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CellMar>
          <w:left w:w="0" w:type="dxa"/>
          <w:right w:w="0" w:type="dxa"/>
        </w:tblCellMar>
        <w:tblLook w:val="00A0"/>
      </w:tblPr>
      <w:tblGrid>
        <w:gridCol w:w="4077"/>
        <w:gridCol w:w="6237"/>
      </w:tblGrid>
      <w:tr w:rsidR="00672D1D" w:rsidRPr="001460C7" w:rsidTr="00734BFD">
        <w:tc>
          <w:tcPr>
            <w:tcW w:w="4077" w:type="dxa"/>
            <w:tcMar>
              <w:top w:w="0" w:type="dxa"/>
              <w:left w:w="108" w:type="dxa"/>
              <w:bottom w:w="0" w:type="dxa"/>
              <w:right w:w="108" w:type="dxa"/>
            </w:tcMar>
          </w:tcPr>
          <w:p w:rsidR="00672D1D" w:rsidRPr="001460C7" w:rsidRDefault="00DC07BB" w:rsidP="004C1A32">
            <w:pPr>
              <w:spacing w:before="120" w:after="100" w:afterAutospacing="1" w:line="240" w:lineRule="auto"/>
              <w:jc w:val="center"/>
              <w:rPr>
                <w:rFonts w:asciiTheme="majorHAnsi" w:hAnsiTheme="majorHAnsi" w:cstheme="majorHAnsi"/>
                <w:sz w:val="28"/>
                <w:szCs w:val="28"/>
              </w:rPr>
            </w:pPr>
            <w:r w:rsidRPr="00DC07BB">
              <w:rPr>
                <w:rFonts w:asciiTheme="majorHAnsi" w:hAnsiTheme="majorHAnsi" w:cstheme="majorHAnsi"/>
                <w:noProof/>
              </w:rPr>
              <w:pict>
                <v:shapetype id="_x0000_t32" coordsize="21600,21600" o:spt="32" o:oned="t" path="m,l21600,21600e" filled="f">
                  <v:path arrowok="t" fillok="f" o:connecttype="none"/>
                  <o:lock v:ext="edit" shapetype="t"/>
                </v:shapetype>
                <v:shape id="_x0000_s1026" type="#_x0000_t32" style="position:absolute;left:0;text-align:left;margin-left:35.6pt;margin-top:25.05pt;width:116.25pt;height:0;z-index:251658240" o:connectortype="straight"/>
              </w:pict>
            </w:r>
            <w:r w:rsidR="00672D1D" w:rsidRPr="001460C7">
              <w:rPr>
                <w:rFonts w:asciiTheme="majorHAnsi" w:hAnsiTheme="majorHAnsi" w:cstheme="majorHAnsi"/>
                <w:b/>
                <w:bCs/>
                <w:sz w:val="26"/>
                <w:szCs w:val="26"/>
              </w:rPr>
              <w:t>BỘ GIAO THÔNG VẬN TẢI</w:t>
            </w:r>
            <w:r w:rsidR="00672D1D" w:rsidRPr="001460C7">
              <w:rPr>
                <w:rFonts w:asciiTheme="majorHAnsi" w:hAnsiTheme="majorHAnsi" w:cstheme="majorHAnsi"/>
                <w:b/>
                <w:bCs/>
                <w:sz w:val="28"/>
                <w:szCs w:val="28"/>
              </w:rPr>
              <w:br/>
            </w:r>
          </w:p>
        </w:tc>
        <w:tc>
          <w:tcPr>
            <w:tcW w:w="6237" w:type="dxa"/>
            <w:tcMar>
              <w:top w:w="0" w:type="dxa"/>
              <w:left w:w="108" w:type="dxa"/>
              <w:bottom w:w="0" w:type="dxa"/>
              <w:right w:w="108" w:type="dxa"/>
            </w:tcMar>
          </w:tcPr>
          <w:p w:rsidR="00672D1D" w:rsidRPr="001460C7" w:rsidRDefault="00DC07BB" w:rsidP="00E65E5F">
            <w:pPr>
              <w:spacing w:before="120" w:after="100" w:afterAutospacing="1" w:line="240" w:lineRule="auto"/>
              <w:jc w:val="center"/>
              <w:rPr>
                <w:rFonts w:asciiTheme="majorHAnsi" w:hAnsiTheme="majorHAnsi" w:cstheme="majorHAnsi"/>
                <w:sz w:val="28"/>
                <w:szCs w:val="28"/>
              </w:rPr>
            </w:pPr>
            <w:r w:rsidRPr="00DC07BB">
              <w:rPr>
                <w:rFonts w:asciiTheme="majorHAnsi" w:hAnsiTheme="majorHAnsi" w:cstheme="majorHAnsi"/>
                <w:noProof/>
              </w:rPr>
              <w:pict>
                <v:shape id="_x0000_s1027" type="#_x0000_t32" style="position:absolute;left:0;text-align:left;margin-left:71.75pt;margin-top:37.8pt;width:157.5pt;height:0;z-index:251659264;mso-position-horizontal-relative:text;mso-position-vertical-relative:text" o:connectortype="straight"/>
              </w:pict>
            </w:r>
            <w:r w:rsidR="00672D1D" w:rsidRPr="001460C7">
              <w:rPr>
                <w:rFonts w:asciiTheme="majorHAnsi" w:hAnsiTheme="majorHAnsi" w:cstheme="majorHAnsi"/>
                <w:b/>
                <w:bCs/>
                <w:sz w:val="26"/>
                <w:szCs w:val="26"/>
              </w:rPr>
              <w:t xml:space="preserve">CỘNG HÒA XÃ HỘI CHỦ NGHĨA VIỆT </w:t>
            </w:r>
            <w:smartTag w:uri="urn:schemas-microsoft-com:office:smarttags" w:element="country-region">
              <w:smartTag w:uri="urn:schemas-microsoft-com:office:smarttags" w:element="place">
                <w:r w:rsidR="00672D1D" w:rsidRPr="001460C7">
                  <w:rPr>
                    <w:rFonts w:asciiTheme="majorHAnsi" w:hAnsiTheme="majorHAnsi" w:cstheme="majorHAnsi"/>
                    <w:b/>
                    <w:bCs/>
                    <w:sz w:val="26"/>
                    <w:szCs w:val="26"/>
                  </w:rPr>
                  <w:t>NAM</w:t>
                </w:r>
              </w:smartTag>
            </w:smartTag>
            <w:r w:rsidR="00672D1D" w:rsidRPr="001460C7">
              <w:rPr>
                <w:rFonts w:asciiTheme="majorHAnsi" w:hAnsiTheme="majorHAnsi" w:cstheme="majorHAnsi"/>
                <w:b/>
                <w:bCs/>
                <w:sz w:val="28"/>
                <w:szCs w:val="28"/>
              </w:rPr>
              <w:br/>
              <w:t xml:space="preserve">Độc lập - Tự do - Hạnh phúc </w:t>
            </w:r>
            <w:r w:rsidR="00672D1D" w:rsidRPr="001460C7">
              <w:rPr>
                <w:rFonts w:asciiTheme="majorHAnsi" w:hAnsiTheme="majorHAnsi" w:cstheme="majorHAnsi"/>
                <w:b/>
                <w:bCs/>
                <w:sz w:val="28"/>
                <w:szCs w:val="28"/>
              </w:rPr>
              <w:br/>
            </w:r>
          </w:p>
        </w:tc>
      </w:tr>
      <w:tr w:rsidR="00672D1D" w:rsidRPr="001460C7" w:rsidTr="00734BFD">
        <w:tc>
          <w:tcPr>
            <w:tcW w:w="4077" w:type="dxa"/>
            <w:tcMar>
              <w:top w:w="0" w:type="dxa"/>
              <w:left w:w="108" w:type="dxa"/>
              <w:bottom w:w="0" w:type="dxa"/>
              <w:right w:w="108" w:type="dxa"/>
            </w:tcMar>
          </w:tcPr>
          <w:p w:rsidR="00672D1D" w:rsidRPr="001460C7" w:rsidRDefault="00672D1D" w:rsidP="004C0A8C">
            <w:pPr>
              <w:spacing w:before="120" w:after="100" w:afterAutospacing="1" w:line="240" w:lineRule="auto"/>
              <w:jc w:val="center"/>
              <w:rPr>
                <w:rFonts w:asciiTheme="majorHAnsi" w:hAnsiTheme="majorHAnsi" w:cstheme="majorHAnsi"/>
                <w:sz w:val="26"/>
                <w:szCs w:val="26"/>
              </w:rPr>
            </w:pPr>
            <w:r w:rsidRPr="001460C7">
              <w:rPr>
                <w:rFonts w:asciiTheme="majorHAnsi" w:hAnsiTheme="majorHAnsi" w:cstheme="majorHAnsi"/>
                <w:sz w:val="26"/>
                <w:szCs w:val="26"/>
              </w:rPr>
              <w:t xml:space="preserve">Số: </w:t>
            </w:r>
            <w:r w:rsidR="004C0A8C">
              <w:rPr>
                <w:rFonts w:asciiTheme="majorHAnsi" w:hAnsiTheme="majorHAnsi" w:cstheme="majorHAnsi"/>
                <w:sz w:val="26"/>
                <w:szCs w:val="26"/>
              </w:rPr>
              <w:t>48</w:t>
            </w:r>
            <w:r w:rsidRPr="001460C7">
              <w:rPr>
                <w:rFonts w:asciiTheme="majorHAnsi" w:hAnsiTheme="majorHAnsi" w:cstheme="majorHAnsi"/>
                <w:sz w:val="26"/>
                <w:szCs w:val="26"/>
              </w:rPr>
              <w:t>/2016/TT-BGTVT</w:t>
            </w:r>
          </w:p>
        </w:tc>
        <w:tc>
          <w:tcPr>
            <w:tcW w:w="6237" w:type="dxa"/>
            <w:tcMar>
              <w:top w:w="0" w:type="dxa"/>
              <w:left w:w="108" w:type="dxa"/>
              <w:bottom w:w="0" w:type="dxa"/>
              <w:right w:w="108" w:type="dxa"/>
            </w:tcMar>
          </w:tcPr>
          <w:p w:rsidR="00672D1D" w:rsidRPr="001460C7" w:rsidRDefault="00672D1D" w:rsidP="004C0A8C">
            <w:pPr>
              <w:spacing w:before="120" w:after="100" w:afterAutospacing="1" w:line="240" w:lineRule="auto"/>
              <w:jc w:val="center"/>
              <w:rPr>
                <w:rFonts w:asciiTheme="majorHAnsi" w:hAnsiTheme="majorHAnsi" w:cstheme="majorHAnsi"/>
                <w:sz w:val="26"/>
                <w:szCs w:val="26"/>
              </w:rPr>
            </w:pPr>
            <w:r w:rsidRPr="001460C7">
              <w:rPr>
                <w:rFonts w:asciiTheme="majorHAnsi" w:hAnsiTheme="majorHAnsi" w:cstheme="majorHAnsi"/>
                <w:i/>
                <w:iCs/>
                <w:sz w:val="26"/>
                <w:szCs w:val="26"/>
              </w:rPr>
              <w:t xml:space="preserve">Hà Nội, ngày </w:t>
            </w:r>
            <w:r w:rsidR="004C0A8C">
              <w:rPr>
                <w:rFonts w:asciiTheme="majorHAnsi" w:hAnsiTheme="majorHAnsi" w:cstheme="majorHAnsi"/>
                <w:i/>
                <w:iCs/>
                <w:sz w:val="26"/>
                <w:szCs w:val="26"/>
              </w:rPr>
              <w:t>30</w:t>
            </w:r>
            <w:r w:rsidRPr="001460C7">
              <w:rPr>
                <w:rFonts w:asciiTheme="majorHAnsi" w:hAnsiTheme="majorHAnsi" w:cstheme="majorHAnsi"/>
                <w:i/>
                <w:iCs/>
                <w:sz w:val="26"/>
                <w:szCs w:val="26"/>
              </w:rPr>
              <w:t xml:space="preserve"> thán</w:t>
            </w:r>
            <w:r w:rsidR="004C0A8C">
              <w:rPr>
                <w:rFonts w:asciiTheme="majorHAnsi" w:hAnsiTheme="majorHAnsi" w:cstheme="majorHAnsi"/>
                <w:i/>
                <w:iCs/>
                <w:sz w:val="26"/>
                <w:szCs w:val="26"/>
              </w:rPr>
              <w:t xml:space="preserve">g 12 </w:t>
            </w:r>
            <w:r w:rsidRPr="001460C7">
              <w:rPr>
                <w:rFonts w:asciiTheme="majorHAnsi" w:hAnsiTheme="majorHAnsi" w:cstheme="majorHAnsi"/>
                <w:i/>
                <w:iCs/>
                <w:sz w:val="26"/>
                <w:szCs w:val="26"/>
              </w:rPr>
              <w:t>năm 2016</w:t>
            </w:r>
          </w:p>
        </w:tc>
      </w:tr>
    </w:tbl>
    <w:p w:rsidR="00672D1D" w:rsidRPr="001460C7" w:rsidRDefault="00672D1D" w:rsidP="003137D3">
      <w:pPr>
        <w:spacing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p w:rsidR="00672D1D" w:rsidRPr="001460C7" w:rsidRDefault="00672D1D" w:rsidP="003137D3">
      <w:pPr>
        <w:spacing w:after="0" w:line="240" w:lineRule="auto"/>
        <w:jc w:val="center"/>
        <w:rPr>
          <w:rFonts w:asciiTheme="majorHAnsi" w:hAnsiTheme="majorHAnsi" w:cstheme="majorHAnsi"/>
          <w:sz w:val="28"/>
          <w:szCs w:val="28"/>
        </w:rPr>
      </w:pPr>
      <w:r w:rsidRPr="001460C7">
        <w:rPr>
          <w:rFonts w:asciiTheme="majorHAnsi" w:hAnsiTheme="majorHAnsi" w:cstheme="majorHAnsi"/>
          <w:b/>
          <w:bCs/>
          <w:sz w:val="28"/>
          <w:szCs w:val="28"/>
        </w:rPr>
        <w:t>THÔNG TƯ</w:t>
      </w:r>
    </w:p>
    <w:p w:rsidR="00672D1D" w:rsidRPr="001460C7" w:rsidRDefault="00672D1D" w:rsidP="003137D3">
      <w:pPr>
        <w:spacing w:after="0" w:line="240" w:lineRule="auto"/>
        <w:jc w:val="center"/>
        <w:rPr>
          <w:rFonts w:asciiTheme="majorHAnsi" w:hAnsiTheme="majorHAnsi" w:cstheme="majorHAnsi"/>
          <w:b/>
          <w:sz w:val="28"/>
          <w:szCs w:val="28"/>
        </w:rPr>
      </w:pPr>
      <w:r w:rsidRPr="001460C7">
        <w:rPr>
          <w:rFonts w:asciiTheme="majorHAnsi" w:hAnsiTheme="majorHAnsi" w:cstheme="majorHAnsi"/>
          <w:b/>
          <w:sz w:val="28"/>
          <w:szCs w:val="28"/>
        </w:rPr>
        <w:t>Quy định v</w:t>
      </w:r>
      <w:r w:rsidR="001460C7">
        <w:rPr>
          <w:rFonts w:asciiTheme="majorHAnsi" w:hAnsiTheme="majorHAnsi" w:cstheme="majorHAnsi"/>
          <w:b/>
          <w:sz w:val="28"/>
          <w:szCs w:val="28"/>
        </w:rPr>
        <w:t>ề</w:t>
      </w:r>
      <w:r w:rsidRPr="001460C7">
        <w:rPr>
          <w:rFonts w:asciiTheme="majorHAnsi" w:hAnsiTheme="majorHAnsi" w:cstheme="majorHAnsi"/>
          <w:b/>
          <w:sz w:val="28"/>
          <w:szCs w:val="28"/>
        </w:rPr>
        <w:t xml:space="preserve"> bảo trì công trình hàng không </w:t>
      </w:r>
    </w:p>
    <w:p w:rsidR="00672D1D" w:rsidRPr="001460C7" w:rsidRDefault="00DC07BB" w:rsidP="004C1A32">
      <w:pPr>
        <w:spacing w:before="120" w:after="0" w:line="240" w:lineRule="auto"/>
        <w:jc w:val="center"/>
        <w:rPr>
          <w:rFonts w:asciiTheme="majorHAnsi" w:hAnsiTheme="majorHAnsi" w:cstheme="majorHAnsi"/>
          <w:sz w:val="28"/>
          <w:szCs w:val="28"/>
        </w:rPr>
      </w:pPr>
      <w:r w:rsidRPr="00DC07BB">
        <w:rPr>
          <w:rFonts w:asciiTheme="majorHAnsi" w:hAnsiTheme="majorHAnsi" w:cstheme="majorHAnsi"/>
          <w:noProof/>
        </w:rPr>
        <w:pict>
          <v:shape id="_x0000_s1028" type="#_x0000_t32" style="position:absolute;left:0;text-align:left;margin-left:133.45pt;margin-top:2.65pt;width:210pt;height:0;z-index:251660288" o:connectortype="straight"/>
        </w:pict>
      </w:r>
    </w:p>
    <w:p w:rsidR="00672D1D" w:rsidRPr="001460C7" w:rsidRDefault="00672D1D" w:rsidP="00C21368">
      <w:pPr>
        <w:spacing w:before="120" w:after="0" w:line="264" w:lineRule="auto"/>
        <w:jc w:val="both"/>
        <w:rPr>
          <w:rFonts w:asciiTheme="majorHAnsi" w:hAnsiTheme="majorHAnsi" w:cstheme="majorHAnsi"/>
          <w:i/>
          <w:iCs/>
          <w:sz w:val="28"/>
          <w:szCs w:val="28"/>
        </w:rPr>
      </w:pPr>
      <w:r w:rsidRPr="001460C7">
        <w:rPr>
          <w:rFonts w:asciiTheme="majorHAnsi" w:hAnsiTheme="majorHAnsi" w:cstheme="majorHAnsi"/>
          <w:i/>
          <w:iCs/>
          <w:sz w:val="28"/>
          <w:szCs w:val="28"/>
        </w:rPr>
        <w:tab/>
      </w:r>
      <w:r w:rsidRPr="001460C7">
        <w:rPr>
          <w:rFonts w:asciiTheme="majorHAnsi" w:hAnsiTheme="majorHAnsi" w:cstheme="majorHAnsi"/>
          <w:i/>
          <w:iCs/>
          <w:sz w:val="28"/>
          <w:szCs w:val="28"/>
          <w:lang w:val="vi-VN"/>
        </w:rPr>
        <w:t xml:space="preserve">Căn cứ Luật </w:t>
      </w:r>
      <w:r w:rsidRPr="001460C7">
        <w:rPr>
          <w:rFonts w:asciiTheme="majorHAnsi" w:hAnsiTheme="majorHAnsi" w:cstheme="majorHAnsi"/>
          <w:i/>
          <w:iCs/>
          <w:sz w:val="28"/>
          <w:szCs w:val="28"/>
        </w:rPr>
        <w:t>h</w:t>
      </w:r>
      <w:r w:rsidRPr="001460C7">
        <w:rPr>
          <w:rFonts w:asciiTheme="majorHAnsi" w:hAnsiTheme="majorHAnsi" w:cstheme="majorHAnsi"/>
          <w:i/>
          <w:iCs/>
          <w:sz w:val="28"/>
          <w:szCs w:val="28"/>
          <w:lang w:val="vi-VN"/>
        </w:rPr>
        <w:t xml:space="preserve">àng không dân dụng Việt Nam </w:t>
      </w:r>
      <w:r w:rsidRPr="001460C7">
        <w:rPr>
          <w:rFonts w:asciiTheme="majorHAnsi" w:hAnsiTheme="majorHAnsi" w:cstheme="majorHAnsi"/>
          <w:i/>
          <w:iCs/>
          <w:sz w:val="28"/>
          <w:szCs w:val="28"/>
        </w:rPr>
        <w:t>số 61/2006/QH11 ngày 29 tháng 6 năm 2006 và Luật sửa đổi, bổ sung một số điều của Luật hàng không dân dụng Việt Nam số 61/2014/QH13 ngày 21 tháng 11 năm 2014;</w:t>
      </w:r>
    </w:p>
    <w:p w:rsidR="00672D1D" w:rsidRPr="001460C7" w:rsidRDefault="00672D1D" w:rsidP="00C21368">
      <w:pPr>
        <w:spacing w:before="120" w:after="0" w:line="264" w:lineRule="auto"/>
        <w:jc w:val="both"/>
        <w:rPr>
          <w:rFonts w:asciiTheme="majorHAnsi" w:hAnsiTheme="majorHAnsi" w:cstheme="majorHAnsi"/>
          <w:sz w:val="28"/>
          <w:szCs w:val="28"/>
        </w:rPr>
      </w:pPr>
      <w:r w:rsidRPr="001460C7">
        <w:rPr>
          <w:rFonts w:asciiTheme="majorHAnsi" w:hAnsiTheme="majorHAnsi" w:cstheme="majorHAnsi"/>
          <w:i/>
          <w:iCs/>
          <w:sz w:val="28"/>
          <w:szCs w:val="28"/>
        </w:rPr>
        <w:tab/>
      </w:r>
      <w:r w:rsidRPr="001460C7">
        <w:rPr>
          <w:rFonts w:asciiTheme="majorHAnsi" w:hAnsiTheme="majorHAnsi" w:cstheme="majorHAnsi"/>
          <w:i/>
          <w:iCs/>
          <w:sz w:val="28"/>
          <w:szCs w:val="28"/>
          <w:lang w:val="vi-VN"/>
        </w:rPr>
        <w:t xml:space="preserve">Căn cứ Luật </w:t>
      </w:r>
      <w:r w:rsidRPr="001460C7">
        <w:rPr>
          <w:rFonts w:asciiTheme="majorHAnsi" w:hAnsiTheme="majorHAnsi" w:cstheme="majorHAnsi"/>
          <w:i/>
          <w:iCs/>
          <w:sz w:val="28"/>
          <w:szCs w:val="28"/>
        </w:rPr>
        <w:t>x</w:t>
      </w:r>
      <w:r w:rsidRPr="001460C7">
        <w:rPr>
          <w:rFonts w:asciiTheme="majorHAnsi" w:hAnsiTheme="majorHAnsi" w:cstheme="majorHAnsi"/>
          <w:i/>
          <w:iCs/>
          <w:sz w:val="28"/>
          <w:szCs w:val="28"/>
          <w:lang w:val="vi-VN"/>
        </w:rPr>
        <w:t>ây dựng</w:t>
      </w:r>
      <w:r w:rsidRPr="001460C7">
        <w:rPr>
          <w:rFonts w:asciiTheme="majorHAnsi" w:hAnsiTheme="majorHAnsi" w:cstheme="majorHAnsi"/>
          <w:i/>
          <w:iCs/>
          <w:sz w:val="28"/>
          <w:szCs w:val="28"/>
        </w:rPr>
        <w:t xml:space="preserve"> số 50/2014/QH13</w:t>
      </w:r>
      <w:r w:rsidRPr="001460C7">
        <w:rPr>
          <w:rFonts w:asciiTheme="majorHAnsi" w:hAnsiTheme="majorHAnsi" w:cstheme="majorHAnsi"/>
          <w:i/>
          <w:iCs/>
          <w:sz w:val="28"/>
          <w:szCs w:val="28"/>
          <w:lang w:val="vi-VN"/>
        </w:rPr>
        <w:t xml:space="preserve"> ngày </w:t>
      </w:r>
      <w:r w:rsidRPr="001460C7">
        <w:rPr>
          <w:rFonts w:asciiTheme="majorHAnsi" w:hAnsiTheme="majorHAnsi" w:cstheme="majorHAnsi"/>
          <w:i/>
          <w:iCs/>
          <w:sz w:val="28"/>
          <w:szCs w:val="28"/>
        </w:rPr>
        <w:t xml:space="preserve">18 </w:t>
      </w:r>
      <w:r w:rsidRPr="001460C7">
        <w:rPr>
          <w:rFonts w:asciiTheme="majorHAnsi" w:hAnsiTheme="majorHAnsi" w:cstheme="majorHAnsi"/>
          <w:i/>
          <w:iCs/>
          <w:sz w:val="28"/>
          <w:szCs w:val="28"/>
          <w:lang w:val="vi-VN"/>
        </w:rPr>
        <w:t xml:space="preserve"> tháng </w:t>
      </w:r>
      <w:r w:rsidRPr="001460C7">
        <w:rPr>
          <w:rFonts w:asciiTheme="majorHAnsi" w:hAnsiTheme="majorHAnsi" w:cstheme="majorHAnsi"/>
          <w:i/>
          <w:iCs/>
          <w:sz w:val="28"/>
          <w:szCs w:val="28"/>
        </w:rPr>
        <w:t xml:space="preserve">6 </w:t>
      </w:r>
      <w:r w:rsidRPr="001460C7">
        <w:rPr>
          <w:rFonts w:asciiTheme="majorHAnsi" w:hAnsiTheme="majorHAnsi" w:cstheme="majorHAnsi"/>
          <w:i/>
          <w:iCs/>
          <w:sz w:val="28"/>
          <w:szCs w:val="28"/>
          <w:lang w:val="vi-VN"/>
        </w:rPr>
        <w:t xml:space="preserve"> năm 20</w:t>
      </w:r>
      <w:r w:rsidRPr="001460C7">
        <w:rPr>
          <w:rFonts w:asciiTheme="majorHAnsi" w:hAnsiTheme="majorHAnsi" w:cstheme="majorHAnsi"/>
          <w:i/>
          <w:iCs/>
          <w:sz w:val="28"/>
          <w:szCs w:val="28"/>
        </w:rPr>
        <w:t>14</w:t>
      </w:r>
      <w:r w:rsidRPr="001460C7">
        <w:rPr>
          <w:rFonts w:asciiTheme="majorHAnsi" w:hAnsiTheme="majorHAnsi" w:cstheme="majorHAnsi"/>
          <w:i/>
          <w:iCs/>
          <w:sz w:val="28"/>
          <w:szCs w:val="28"/>
          <w:lang w:val="vi-VN"/>
        </w:rPr>
        <w:t>;</w:t>
      </w:r>
    </w:p>
    <w:p w:rsidR="00672D1D" w:rsidRPr="001460C7" w:rsidRDefault="00672D1D" w:rsidP="00C21368">
      <w:pPr>
        <w:spacing w:before="120" w:after="0" w:line="264" w:lineRule="auto"/>
        <w:jc w:val="both"/>
        <w:rPr>
          <w:rFonts w:asciiTheme="majorHAnsi" w:hAnsiTheme="majorHAnsi" w:cstheme="majorHAnsi"/>
          <w:i/>
          <w:sz w:val="28"/>
          <w:szCs w:val="28"/>
        </w:rPr>
      </w:pPr>
      <w:r w:rsidRPr="001460C7">
        <w:rPr>
          <w:rFonts w:asciiTheme="majorHAnsi" w:hAnsiTheme="majorHAnsi" w:cstheme="majorHAnsi"/>
          <w:i/>
          <w:iCs/>
          <w:sz w:val="28"/>
          <w:szCs w:val="28"/>
        </w:rPr>
        <w:tab/>
      </w:r>
      <w:r w:rsidRPr="001460C7">
        <w:rPr>
          <w:rFonts w:asciiTheme="majorHAnsi" w:hAnsiTheme="majorHAnsi" w:cstheme="majorHAnsi"/>
          <w:i/>
          <w:sz w:val="28"/>
          <w:szCs w:val="28"/>
        </w:rPr>
        <w:t>Căn cứ Nghị định số 46/2015/NĐ-CP ngày 12/5/2015 của Chính phủ về quản lý chất lượng và bảo trì công trình xây dựng;</w:t>
      </w:r>
    </w:p>
    <w:p w:rsidR="00672D1D" w:rsidRPr="001460C7" w:rsidRDefault="00672D1D" w:rsidP="00C21368">
      <w:pPr>
        <w:spacing w:before="120" w:after="0" w:line="264" w:lineRule="auto"/>
        <w:jc w:val="both"/>
        <w:rPr>
          <w:rFonts w:asciiTheme="majorHAnsi" w:hAnsiTheme="majorHAnsi" w:cstheme="majorHAnsi"/>
          <w:i/>
          <w:sz w:val="28"/>
          <w:szCs w:val="28"/>
        </w:rPr>
      </w:pPr>
      <w:r w:rsidRPr="001460C7">
        <w:rPr>
          <w:rFonts w:asciiTheme="majorHAnsi" w:hAnsiTheme="majorHAnsi" w:cstheme="majorHAnsi"/>
          <w:i/>
          <w:sz w:val="28"/>
          <w:szCs w:val="28"/>
        </w:rPr>
        <w:tab/>
        <w:t>Căn cứ Nghị định số 102/2015/NĐ-CP ngày 20/10/2015 của Chính phủ về quản lý, khai thác cảng hàng không, sân bay;</w:t>
      </w:r>
    </w:p>
    <w:p w:rsidR="00672D1D" w:rsidRPr="001460C7" w:rsidRDefault="00672D1D" w:rsidP="00C21368">
      <w:pPr>
        <w:spacing w:before="120" w:after="0" w:line="264" w:lineRule="auto"/>
        <w:ind w:firstLine="720"/>
        <w:jc w:val="both"/>
        <w:rPr>
          <w:rFonts w:asciiTheme="majorHAnsi" w:hAnsiTheme="majorHAnsi" w:cstheme="majorHAnsi"/>
          <w:sz w:val="28"/>
          <w:szCs w:val="28"/>
        </w:rPr>
      </w:pPr>
      <w:r w:rsidRPr="001460C7">
        <w:rPr>
          <w:rFonts w:asciiTheme="majorHAnsi" w:hAnsiTheme="majorHAnsi" w:cstheme="majorHAnsi"/>
          <w:i/>
          <w:iCs/>
          <w:sz w:val="28"/>
          <w:szCs w:val="28"/>
          <w:lang w:val="vi-VN"/>
        </w:rPr>
        <w:t xml:space="preserve">Căn cứ Nghị định số </w:t>
      </w:r>
      <w:hyperlink r:id="rId8" w:tgtFrame="_blank" w:history="1">
        <w:r w:rsidRPr="001460C7">
          <w:rPr>
            <w:rFonts w:asciiTheme="majorHAnsi" w:hAnsiTheme="majorHAnsi" w:cstheme="majorHAnsi"/>
            <w:i/>
            <w:iCs/>
            <w:sz w:val="28"/>
            <w:szCs w:val="28"/>
            <w:lang w:val="vi-VN"/>
          </w:rPr>
          <w:t>107/2012/NĐ-CP</w:t>
        </w:r>
      </w:hyperlink>
      <w:r w:rsidRPr="001460C7">
        <w:rPr>
          <w:rFonts w:asciiTheme="majorHAnsi" w:hAnsiTheme="majorHAnsi" w:cstheme="majorHAnsi"/>
          <w:i/>
          <w:iCs/>
          <w:sz w:val="28"/>
          <w:szCs w:val="28"/>
          <w:lang w:val="vi-VN"/>
        </w:rPr>
        <w:t xml:space="preserve"> ngày 20 tháng 12 năm 2012 của Chính phủ quy định chức năng, nhiệm vụ, quyền hạn và cơ cấu tổ chức của Bộ Giao thông vận tải;</w:t>
      </w:r>
    </w:p>
    <w:p w:rsidR="00672D1D" w:rsidRPr="001460C7" w:rsidRDefault="00672D1D" w:rsidP="00C21368">
      <w:pPr>
        <w:spacing w:before="120" w:after="0" w:line="264" w:lineRule="auto"/>
        <w:jc w:val="both"/>
        <w:rPr>
          <w:rFonts w:asciiTheme="majorHAnsi" w:hAnsiTheme="majorHAnsi" w:cstheme="majorHAnsi"/>
          <w:sz w:val="28"/>
          <w:szCs w:val="28"/>
        </w:rPr>
      </w:pPr>
      <w:r w:rsidRPr="001460C7">
        <w:rPr>
          <w:rFonts w:asciiTheme="majorHAnsi" w:hAnsiTheme="majorHAnsi" w:cstheme="majorHAnsi"/>
          <w:i/>
          <w:iCs/>
          <w:sz w:val="28"/>
          <w:szCs w:val="28"/>
        </w:rPr>
        <w:tab/>
        <w:t>Theo</w:t>
      </w:r>
      <w:r w:rsidRPr="001460C7">
        <w:rPr>
          <w:rFonts w:asciiTheme="majorHAnsi" w:hAnsiTheme="majorHAnsi" w:cstheme="majorHAnsi"/>
          <w:i/>
          <w:iCs/>
          <w:sz w:val="28"/>
          <w:szCs w:val="28"/>
          <w:lang w:val="vi-VN"/>
        </w:rPr>
        <w:t xml:space="preserve"> đề nghị của Vụ trưởng Vụ Kết cấu hạ tầng giao thông và Cục trưởng Cục Hàng không Việt Na</w:t>
      </w:r>
      <w:r w:rsidR="00A31715" w:rsidRPr="001460C7">
        <w:rPr>
          <w:rFonts w:asciiTheme="majorHAnsi" w:hAnsiTheme="majorHAnsi" w:cstheme="majorHAnsi"/>
          <w:i/>
          <w:iCs/>
          <w:sz w:val="28"/>
          <w:szCs w:val="28"/>
        </w:rPr>
        <w:t>m;</w:t>
      </w:r>
    </w:p>
    <w:p w:rsidR="00672D1D" w:rsidRPr="001460C7" w:rsidRDefault="00672D1D" w:rsidP="00C21368">
      <w:pPr>
        <w:spacing w:before="120" w:after="0" w:line="264" w:lineRule="auto"/>
        <w:jc w:val="both"/>
        <w:rPr>
          <w:rFonts w:asciiTheme="majorHAnsi" w:hAnsiTheme="majorHAnsi" w:cstheme="majorHAnsi"/>
          <w:sz w:val="28"/>
          <w:szCs w:val="28"/>
        </w:rPr>
      </w:pPr>
      <w:r w:rsidRPr="001460C7">
        <w:rPr>
          <w:rFonts w:asciiTheme="majorHAnsi" w:hAnsiTheme="majorHAnsi" w:cstheme="majorHAnsi"/>
          <w:i/>
          <w:iCs/>
          <w:sz w:val="28"/>
          <w:szCs w:val="28"/>
        </w:rPr>
        <w:tab/>
      </w:r>
      <w:r w:rsidRPr="001460C7">
        <w:rPr>
          <w:rFonts w:asciiTheme="majorHAnsi" w:hAnsiTheme="majorHAnsi" w:cstheme="majorHAnsi"/>
          <w:i/>
          <w:iCs/>
          <w:sz w:val="28"/>
          <w:szCs w:val="28"/>
          <w:lang w:val="vi-VN"/>
        </w:rPr>
        <w:t>Bộ trưởng Bộ Giao thông vận tải ban hành quy định về bảo trì công trình hàng không dân dụng</w:t>
      </w:r>
      <w:r w:rsidRPr="001460C7">
        <w:rPr>
          <w:rFonts w:asciiTheme="majorHAnsi" w:hAnsiTheme="majorHAnsi" w:cstheme="majorHAnsi"/>
          <w:sz w:val="28"/>
          <w:szCs w:val="28"/>
          <w:lang w:val="vi-VN"/>
        </w:rPr>
        <w:t>.</w:t>
      </w:r>
      <w:bookmarkStart w:id="0" w:name="_Toc458006127"/>
      <w:bookmarkStart w:id="1" w:name="_Toc458609586"/>
    </w:p>
    <w:p w:rsidR="00C21368" w:rsidRPr="001460C7" w:rsidRDefault="00C21368" w:rsidP="00C21368">
      <w:pPr>
        <w:spacing w:before="120" w:after="0" w:line="264" w:lineRule="auto"/>
        <w:jc w:val="both"/>
        <w:rPr>
          <w:rFonts w:asciiTheme="majorHAnsi" w:hAnsiTheme="majorHAnsi" w:cstheme="majorHAnsi"/>
          <w:sz w:val="16"/>
        </w:rPr>
      </w:pPr>
    </w:p>
    <w:p w:rsidR="00672D1D" w:rsidRPr="001460C7" w:rsidRDefault="00672D1D" w:rsidP="003833DF">
      <w:pPr>
        <w:spacing w:before="120" w:after="0" w:line="264" w:lineRule="auto"/>
        <w:jc w:val="center"/>
        <w:rPr>
          <w:rFonts w:asciiTheme="majorHAnsi" w:hAnsiTheme="majorHAnsi" w:cstheme="majorHAnsi"/>
          <w:b/>
          <w:sz w:val="28"/>
          <w:szCs w:val="28"/>
        </w:rPr>
      </w:pPr>
      <w:r w:rsidRPr="001460C7">
        <w:rPr>
          <w:rFonts w:asciiTheme="majorHAnsi" w:hAnsiTheme="majorHAnsi" w:cstheme="majorHAnsi"/>
          <w:b/>
          <w:sz w:val="28"/>
          <w:szCs w:val="28"/>
        </w:rPr>
        <w:t>Chương I</w:t>
      </w:r>
      <w:bookmarkStart w:id="2" w:name="_Toc436384892"/>
      <w:bookmarkStart w:id="3" w:name="_Toc458006128"/>
      <w:bookmarkStart w:id="4" w:name="chuong_1_name"/>
      <w:bookmarkEnd w:id="0"/>
    </w:p>
    <w:p w:rsidR="00672D1D" w:rsidRPr="001460C7" w:rsidRDefault="00672D1D" w:rsidP="003833DF">
      <w:pPr>
        <w:spacing w:before="120" w:after="0" w:line="264" w:lineRule="auto"/>
        <w:jc w:val="center"/>
        <w:rPr>
          <w:rFonts w:asciiTheme="majorHAnsi" w:hAnsiTheme="majorHAnsi" w:cstheme="majorHAnsi"/>
        </w:rPr>
      </w:pPr>
      <w:r w:rsidRPr="001460C7">
        <w:rPr>
          <w:rFonts w:asciiTheme="majorHAnsi" w:hAnsiTheme="majorHAnsi" w:cstheme="majorHAnsi"/>
          <w:b/>
          <w:sz w:val="28"/>
          <w:szCs w:val="28"/>
        </w:rPr>
        <w:t>QUY ĐỊNH CHUNG</w:t>
      </w:r>
      <w:bookmarkEnd w:id="2"/>
      <w:bookmarkEnd w:id="3"/>
      <w:bookmarkEnd w:id="4"/>
      <w:r w:rsidRPr="001460C7">
        <w:rPr>
          <w:rFonts w:asciiTheme="majorHAnsi" w:hAnsiTheme="majorHAnsi" w:cstheme="majorHAnsi"/>
        </w:rPr>
        <w:tab/>
      </w:r>
    </w:p>
    <w:p w:rsidR="00672D1D" w:rsidRPr="001460C7" w:rsidRDefault="00672D1D" w:rsidP="003833DF">
      <w:pPr>
        <w:pStyle w:val="Heading1"/>
        <w:spacing w:before="120" w:line="264" w:lineRule="auto"/>
        <w:ind w:firstLine="720"/>
        <w:jc w:val="both"/>
        <w:rPr>
          <w:rFonts w:asciiTheme="majorHAnsi" w:hAnsiTheme="majorHAnsi" w:cstheme="majorHAnsi"/>
          <w:color w:val="auto"/>
        </w:rPr>
      </w:pPr>
      <w:r w:rsidRPr="001460C7">
        <w:rPr>
          <w:rFonts w:asciiTheme="majorHAnsi" w:hAnsiTheme="majorHAnsi" w:cstheme="majorHAnsi"/>
          <w:color w:val="auto"/>
          <w:lang w:val="vi-VN"/>
        </w:rPr>
        <w:t>Điều 1. Phạm vi điều chỉnh</w:t>
      </w:r>
      <w:bookmarkEnd w:id="1"/>
    </w:p>
    <w:p w:rsidR="00672D1D" w:rsidRPr="001460C7" w:rsidRDefault="00672D1D" w:rsidP="003833DF">
      <w:pPr>
        <w:pStyle w:val="Heading1"/>
        <w:spacing w:before="120" w:line="264" w:lineRule="auto"/>
        <w:ind w:firstLine="720"/>
        <w:jc w:val="both"/>
        <w:rPr>
          <w:rFonts w:asciiTheme="majorHAnsi" w:hAnsiTheme="majorHAnsi" w:cstheme="majorHAnsi"/>
          <w:color w:val="auto"/>
          <w:spacing w:val="-4"/>
        </w:rPr>
      </w:pPr>
      <w:r w:rsidRPr="001460C7">
        <w:rPr>
          <w:rFonts w:asciiTheme="majorHAnsi" w:hAnsiTheme="majorHAnsi" w:cstheme="majorHAnsi"/>
          <w:b w:val="0"/>
          <w:color w:val="auto"/>
          <w:spacing w:val="-4"/>
          <w:lang w:val="vi-VN"/>
        </w:rPr>
        <w:t>Thông tư này quy định về bảo trì công trình hàng không trên lãnh thổ Việt Nam.</w:t>
      </w:r>
      <w:bookmarkStart w:id="5" w:name="_Toc458609587"/>
    </w:p>
    <w:p w:rsidR="00672D1D" w:rsidRPr="001460C7" w:rsidRDefault="00672D1D" w:rsidP="003833DF">
      <w:pPr>
        <w:pStyle w:val="Heading1"/>
        <w:spacing w:before="120" w:line="264" w:lineRule="auto"/>
        <w:ind w:firstLine="720"/>
        <w:jc w:val="both"/>
        <w:rPr>
          <w:rFonts w:asciiTheme="majorHAnsi" w:hAnsiTheme="majorHAnsi" w:cstheme="majorHAnsi"/>
          <w:color w:val="auto"/>
        </w:rPr>
      </w:pPr>
      <w:r w:rsidRPr="001460C7">
        <w:rPr>
          <w:rFonts w:asciiTheme="majorHAnsi" w:hAnsiTheme="majorHAnsi" w:cstheme="majorHAnsi"/>
          <w:color w:val="auto"/>
          <w:lang w:val="vi-VN"/>
        </w:rPr>
        <w:t>Điều 2. Đối tượng áp dụng</w:t>
      </w:r>
      <w:bookmarkEnd w:id="5"/>
    </w:p>
    <w:p w:rsidR="00672D1D" w:rsidRPr="001460C7" w:rsidRDefault="00672D1D" w:rsidP="00DB1744">
      <w:pPr>
        <w:spacing w:before="120" w:after="0" w:line="264" w:lineRule="auto"/>
        <w:ind w:firstLine="720"/>
        <w:rPr>
          <w:rFonts w:asciiTheme="majorHAnsi" w:hAnsiTheme="majorHAnsi" w:cstheme="majorHAnsi"/>
        </w:rPr>
      </w:pPr>
      <w:r w:rsidRPr="001460C7">
        <w:rPr>
          <w:rFonts w:asciiTheme="majorHAnsi" w:hAnsiTheme="majorHAnsi" w:cstheme="majorHAnsi"/>
          <w:sz w:val="28"/>
          <w:szCs w:val="28"/>
          <w:lang w:val="vi-VN"/>
        </w:rPr>
        <w:t xml:space="preserve">Thông tư này áp dụng đối với các tổ chức, cá nhân có liên quan tới </w:t>
      </w:r>
      <w:r w:rsidRPr="001460C7">
        <w:rPr>
          <w:rFonts w:asciiTheme="majorHAnsi" w:hAnsiTheme="majorHAnsi" w:cstheme="majorHAnsi"/>
          <w:sz w:val="28"/>
          <w:szCs w:val="28"/>
        </w:rPr>
        <w:t xml:space="preserve">việc </w:t>
      </w:r>
      <w:r w:rsidRPr="001460C7">
        <w:rPr>
          <w:rFonts w:asciiTheme="majorHAnsi" w:hAnsiTheme="majorHAnsi" w:cstheme="majorHAnsi"/>
          <w:sz w:val="28"/>
          <w:szCs w:val="28"/>
          <w:lang w:val="vi-VN"/>
        </w:rPr>
        <w:t>quản lý, bảo trì công trình hàng không trên lãnh thổ Việt Nam</w:t>
      </w:r>
      <w:r w:rsidRPr="001460C7">
        <w:rPr>
          <w:rFonts w:asciiTheme="majorHAnsi" w:hAnsiTheme="majorHAnsi" w:cstheme="majorHAnsi"/>
          <w:sz w:val="28"/>
          <w:szCs w:val="28"/>
        </w:rPr>
        <w:t xml:space="preserve">. </w:t>
      </w:r>
    </w:p>
    <w:p w:rsidR="00672D1D" w:rsidRPr="001460C7" w:rsidRDefault="00672D1D" w:rsidP="003833DF">
      <w:pPr>
        <w:pStyle w:val="Heading1"/>
        <w:spacing w:before="120" w:line="264" w:lineRule="auto"/>
        <w:ind w:firstLine="720"/>
        <w:jc w:val="both"/>
        <w:rPr>
          <w:rFonts w:asciiTheme="majorHAnsi" w:hAnsiTheme="majorHAnsi" w:cstheme="majorHAnsi"/>
          <w:color w:val="auto"/>
        </w:rPr>
      </w:pPr>
      <w:bookmarkStart w:id="6" w:name="_Toc458609588"/>
      <w:r w:rsidRPr="001460C7">
        <w:rPr>
          <w:rFonts w:asciiTheme="majorHAnsi" w:hAnsiTheme="majorHAnsi" w:cstheme="majorHAnsi"/>
          <w:color w:val="auto"/>
          <w:lang w:val="vi-VN"/>
        </w:rPr>
        <w:lastRenderedPageBreak/>
        <w:t>Điều 3. Giải thích từ ngữ</w:t>
      </w:r>
      <w:bookmarkEnd w:id="6"/>
    </w:p>
    <w:p w:rsidR="00672D1D" w:rsidRPr="001460C7" w:rsidRDefault="00672D1D" w:rsidP="003833DF">
      <w:pPr>
        <w:pStyle w:val="Heading1"/>
        <w:spacing w:before="120" w:line="264" w:lineRule="auto"/>
        <w:ind w:firstLine="720"/>
        <w:jc w:val="both"/>
        <w:rPr>
          <w:rFonts w:asciiTheme="majorHAnsi" w:hAnsiTheme="majorHAnsi" w:cstheme="majorHAnsi"/>
          <w:b w:val="0"/>
          <w:color w:val="auto"/>
        </w:rPr>
      </w:pPr>
      <w:r w:rsidRPr="001460C7">
        <w:rPr>
          <w:rFonts w:asciiTheme="majorHAnsi" w:hAnsiTheme="majorHAnsi" w:cstheme="majorHAnsi"/>
          <w:b w:val="0"/>
          <w:color w:val="auto"/>
          <w:lang w:val="vi-VN"/>
        </w:rPr>
        <w:t>1.</w:t>
      </w:r>
      <w:r w:rsidRPr="001460C7">
        <w:rPr>
          <w:rFonts w:asciiTheme="majorHAnsi" w:hAnsiTheme="majorHAnsi" w:cstheme="majorHAnsi"/>
          <w:b w:val="0"/>
          <w:color w:val="auto"/>
        </w:rPr>
        <w:t xml:space="preserve"> </w:t>
      </w:r>
      <w:r w:rsidRPr="001460C7">
        <w:rPr>
          <w:rFonts w:asciiTheme="majorHAnsi" w:hAnsiTheme="majorHAnsi" w:cstheme="majorHAnsi"/>
          <w:b w:val="0"/>
          <w:color w:val="auto"/>
          <w:lang w:val="vi-VN"/>
        </w:rPr>
        <w:t xml:space="preserve">Công trình hàng không là </w:t>
      </w:r>
      <w:r w:rsidRPr="001460C7">
        <w:rPr>
          <w:rFonts w:asciiTheme="majorHAnsi" w:hAnsiTheme="majorHAnsi" w:cstheme="majorHAnsi"/>
          <w:b w:val="0"/>
          <w:color w:val="auto"/>
        </w:rPr>
        <w:t xml:space="preserve">công trình </w:t>
      </w:r>
      <w:r w:rsidRPr="001460C7">
        <w:rPr>
          <w:rFonts w:asciiTheme="majorHAnsi" w:hAnsiTheme="majorHAnsi" w:cstheme="majorHAnsi"/>
          <w:b w:val="0"/>
          <w:color w:val="auto"/>
          <w:lang w:val="vi-VN"/>
        </w:rPr>
        <w:t xml:space="preserve">phục vụ cho hoạt động hàng không </w:t>
      </w:r>
      <w:r w:rsidRPr="001460C7">
        <w:rPr>
          <w:rFonts w:asciiTheme="majorHAnsi" w:hAnsiTheme="majorHAnsi" w:cstheme="majorHAnsi"/>
          <w:b w:val="0"/>
          <w:color w:val="auto"/>
        </w:rPr>
        <w:t xml:space="preserve">dân dụng </w:t>
      </w:r>
      <w:r w:rsidRPr="001460C7">
        <w:rPr>
          <w:rFonts w:asciiTheme="majorHAnsi" w:hAnsiTheme="majorHAnsi" w:cstheme="majorHAnsi"/>
          <w:b w:val="0"/>
          <w:color w:val="auto"/>
          <w:lang w:val="vi-VN"/>
        </w:rPr>
        <w:t>theo quy định của pháp luật về hàng không dân dụng</w:t>
      </w:r>
      <w:r w:rsidRPr="001460C7">
        <w:rPr>
          <w:rFonts w:asciiTheme="majorHAnsi" w:hAnsiTheme="majorHAnsi" w:cstheme="majorHAnsi"/>
          <w:b w:val="0"/>
          <w:color w:val="auto"/>
        </w:rPr>
        <w:t xml:space="preserve">, </w:t>
      </w:r>
      <w:r w:rsidRPr="001460C7">
        <w:rPr>
          <w:rFonts w:asciiTheme="majorHAnsi" w:hAnsiTheme="majorHAnsi" w:cstheme="majorHAnsi"/>
          <w:b w:val="0"/>
          <w:color w:val="auto"/>
          <w:lang w:val="vi-VN"/>
        </w:rPr>
        <w:t>bao gồm:</w:t>
      </w:r>
    </w:p>
    <w:p w:rsidR="00672D1D" w:rsidRPr="001460C7" w:rsidRDefault="00672D1D" w:rsidP="003833DF">
      <w:pPr>
        <w:pStyle w:val="Heading1"/>
        <w:spacing w:before="120" w:line="264" w:lineRule="auto"/>
        <w:ind w:firstLine="720"/>
        <w:jc w:val="both"/>
        <w:rPr>
          <w:rFonts w:asciiTheme="majorHAnsi" w:hAnsiTheme="majorHAnsi" w:cstheme="majorHAnsi"/>
          <w:b w:val="0"/>
          <w:color w:val="auto"/>
        </w:rPr>
      </w:pPr>
      <w:r w:rsidRPr="001460C7">
        <w:rPr>
          <w:rFonts w:asciiTheme="majorHAnsi" w:hAnsiTheme="majorHAnsi" w:cstheme="majorHAnsi"/>
          <w:b w:val="0"/>
          <w:color w:val="auto"/>
          <w:lang w:val="vi-VN"/>
        </w:rPr>
        <w:t>a) Công trình thuộc kết cấu hạ tầng</w:t>
      </w:r>
      <w:r w:rsidRPr="001460C7">
        <w:rPr>
          <w:rFonts w:asciiTheme="majorHAnsi" w:hAnsiTheme="majorHAnsi" w:cstheme="majorHAnsi"/>
          <w:b w:val="0"/>
          <w:color w:val="auto"/>
        </w:rPr>
        <w:t xml:space="preserve"> cảng hàng không, sân bay theo quy định tại khoản 2 Điều 2 Nghị định</w:t>
      </w:r>
      <w:r w:rsidR="00A31715" w:rsidRPr="001460C7">
        <w:rPr>
          <w:rFonts w:asciiTheme="majorHAnsi" w:hAnsiTheme="majorHAnsi" w:cstheme="majorHAnsi"/>
          <w:b w:val="0"/>
          <w:color w:val="auto"/>
        </w:rPr>
        <w:t xml:space="preserve"> số</w:t>
      </w:r>
      <w:r w:rsidRPr="001460C7">
        <w:rPr>
          <w:rFonts w:asciiTheme="majorHAnsi" w:hAnsiTheme="majorHAnsi" w:cstheme="majorHAnsi"/>
          <w:b w:val="0"/>
          <w:color w:val="auto"/>
        </w:rPr>
        <w:t xml:space="preserve"> 102/2015/NĐ-CP ngày 20 tháng 10 năm 2015 của Chính phủ về quản lý, khai thác cảng hàng không, sân bay</w:t>
      </w:r>
      <w:r w:rsidRPr="001460C7">
        <w:rPr>
          <w:rFonts w:asciiTheme="majorHAnsi" w:hAnsiTheme="majorHAnsi" w:cstheme="majorHAnsi"/>
          <w:b w:val="0"/>
          <w:color w:val="auto"/>
          <w:lang w:val="vi-VN"/>
        </w:rPr>
        <w:t xml:space="preserve">; </w:t>
      </w:r>
    </w:p>
    <w:p w:rsidR="00672D1D" w:rsidRPr="001460C7" w:rsidRDefault="00672D1D" w:rsidP="003833DF">
      <w:pPr>
        <w:pStyle w:val="Heading1"/>
        <w:spacing w:before="120" w:line="264" w:lineRule="auto"/>
        <w:ind w:firstLine="720"/>
        <w:jc w:val="both"/>
        <w:rPr>
          <w:rFonts w:asciiTheme="majorHAnsi" w:hAnsiTheme="majorHAnsi" w:cstheme="majorHAnsi"/>
          <w:b w:val="0"/>
          <w:color w:val="auto"/>
        </w:rPr>
      </w:pPr>
      <w:r w:rsidRPr="001460C7">
        <w:rPr>
          <w:rFonts w:asciiTheme="majorHAnsi" w:hAnsiTheme="majorHAnsi" w:cstheme="majorHAnsi"/>
          <w:b w:val="0"/>
          <w:color w:val="auto"/>
        </w:rPr>
        <w:t>b</w:t>
      </w:r>
      <w:r w:rsidRPr="001460C7">
        <w:rPr>
          <w:rFonts w:asciiTheme="majorHAnsi" w:hAnsiTheme="majorHAnsi" w:cstheme="majorHAnsi"/>
          <w:b w:val="0"/>
          <w:color w:val="auto"/>
          <w:lang w:val="vi-VN"/>
        </w:rPr>
        <w:t>) Công trình cung cấp dịch vụ bảo đảm hoạt động bay</w:t>
      </w:r>
      <w:r w:rsidRPr="001460C7">
        <w:rPr>
          <w:rFonts w:asciiTheme="majorHAnsi" w:hAnsiTheme="majorHAnsi" w:cstheme="majorHAnsi"/>
          <w:b w:val="0"/>
          <w:color w:val="auto"/>
        </w:rPr>
        <w:t xml:space="preserve"> nằm ngoài ranh giới cảng hàng không, sân bay.</w:t>
      </w:r>
    </w:p>
    <w:p w:rsidR="00672D1D" w:rsidRPr="001460C7" w:rsidRDefault="00672D1D" w:rsidP="003833DF">
      <w:pPr>
        <w:pStyle w:val="Heading1"/>
        <w:spacing w:before="120" w:line="264" w:lineRule="auto"/>
        <w:ind w:firstLine="720"/>
        <w:jc w:val="both"/>
        <w:rPr>
          <w:rFonts w:asciiTheme="majorHAnsi" w:hAnsiTheme="majorHAnsi" w:cstheme="majorHAnsi"/>
          <w:b w:val="0"/>
          <w:color w:val="auto"/>
          <w:lang w:val="cs-CZ"/>
        </w:rPr>
      </w:pPr>
      <w:r w:rsidRPr="001460C7">
        <w:rPr>
          <w:rFonts w:asciiTheme="majorHAnsi" w:hAnsiTheme="majorHAnsi" w:cstheme="majorHAnsi"/>
          <w:b w:val="0"/>
          <w:color w:val="auto"/>
          <w:lang w:val="cs-CZ"/>
        </w:rPr>
        <w:t>2</w:t>
      </w:r>
      <w:r w:rsidRPr="001460C7">
        <w:rPr>
          <w:rFonts w:asciiTheme="majorHAnsi" w:hAnsiTheme="majorHAnsi" w:cstheme="majorHAnsi"/>
          <w:b w:val="0"/>
          <w:color w:val="auto"/>
          <w:lang w:val="vi-VN"/>
        </w:rPr>
        <w:t>. Công trình, bộ phận công trình có biểu hiện xuống cấp về chất lượng là công trình đã xuất hiện các hư hỏng hoặc không duy trì đủ điều kiện khai thác theo tiêu chuẩn, quy chuẩn kỹ thuật liên quan.</w:t>
      </w:r>
      <w:bookmarkStart w:id="7" w:name="_Toc458609589"/>
    </w:p>
    <w:p w:rsidR="00672D1D" w:rsidRPr="001460C7" w:rsidRDefault="00672D1D" w:rsidP="003833DF">
      <w:pPr>
        <w:pStyle w:val="Heading1"/>
        <w:spacing w:before="120" w:line="264" w:lineRule="auto"/>
        <w:ind w:firstLine="720"/>
        <w:jc w:val="both"/>
        <w:rPr>
          <w:rFonts w:asciiTheme="majorHAnsi" w:hAnsiTheme="majorHAnsi" w:cstheme="majorHAnsi"/>
          <w:b w:val="0"/>
          <w:color w:val="auto"/>
          <w:lang w:val="cs-CZ"/>
        </w:rPr>
      </w:pPr>
      <w:r w:rsidRPr="001460C7">
        <w:rPr>
          <w:rFonts w:asciiTheme="majorHAnsi" w:hAnsiTheme="majorHAnsi" w:cstheme="majorHAnsi"/>
          <w:b w:val="0"/>
          <w:color w:val="auto"/>
          <w:lang w:val="cs-CZ"/>
        </w:rPr>
        <w:t xml:space="preserve">3. Công trình, bộ phận công trình </w:t>
      </w:r>
      <w:r w:rsidRPr="001460C7">
        <w:rPr>
          <w:rFonts w:asciiTheme="majorHAnsi" w:hAnsiTheme="majorHAnsi" w:cstheme="majorHAnsi"/>
          <w:b w:val="0"/>
          <w:color w:val="auto"/>
          <w:lang w:val="vi-VN"/>
        </w:rPr>
        <w:t>có dấu hiệu nguy hiểm, không đảm bảo an toàn cho khai thác, sử dụng</w:t>
      </w:r>
      <w:r w:rsidRPr="001460C7">
        <w:rPr>
          <w:rFonts w:asciiTheme="majorHAnsi" w:hAnsiTheme="majorHAnsi" w:cstheme="majorHAnsi"/>
          <w:b w:val="0"/>
          <w:color w:val="auto"/>
          <w:lang w:val="cs-CZ"/>
        </w:rPr>
        <w:t xml:space="preserve"> </w:t>
      </w:r>
      <w:r w:rsidRPr="001460C7">
        <w:rPr>
          <w:rFonts w:asciiTheme="majorHAnsi" w:hAnsiTheme="majorHAnsi" w:cstheme="majorHAnsi"/>
          <w:b w:val="0"/>
          <w:color w:val="auto"/>
          <w:lang w:val="vi-VN"/>
        </w:rPr>
        <w:t xml:space="preserve">là công trình, bộ phận công trình </w:t>
      </w:r>
      <w:r w:rsidRPr="001460C7">
        <w:rPr>
          <w:rFonts w:asciiTheme="majorHAnsi" w:hAnsiTheme="majorHAnsi" w:cstheme="majorHAnsi"/>
          <w:b w:val="0"/>
          <w:color w:val="auto"/>
          <w:lang w:val="cs-CZ"/>
        </w:rPr>
        <w:t>xuất hiện các dấu hiệu biến dạng</w:t>
      </w:r>
      <w:r w:rsidRPr="001460C7">
        <w:rPr>
          <w:rFonts w:asciiTheme="majorHAnsi" w:hAnsiTheme="majorHAnsi" w:cstheme="majorHAnsi"/>
          <w:b w:val="0"/>
          <w:color w:val="auto"/>
          <w:lang w:val="vi-VN"/>
        </w:rPr>
        <w:t xml:space="preserve"> </w:t>
      </w:r>
      <w:r w:rsidRPr="001460C7">
        <w:rPr>
          <w:rFonts w:asciiTheme="majorHAnsi" w:hAnsiTheme="majorHAnsi" w:cstheme="majorHAnsi"/>
          <w:b w:val="0"/>
          <w:color w:val="auto"/>
          <w:lang w:val="cs-CZ"/>
        </w:rPr>
        <w:t xml:space="preserve">đến giá trị </w:t>
      </w:r>
      <w:r w:rsidRPr="001460C7">
        <w:rPr>
          <w:rFonts w:asciiTheme="majorHAnsi" w:hAnsiTheme="majorHAnsi" w:cstheme="majorHAnsi"/>
          <w:b w:val="0"/>
          <w:color w:val="auto"/>
          <w:lang w:val="vi-VN"/>
        </w:rPr>
        <w:t xml:space="preserve">giới hạn </w:t>
      </w:r>
      <w:r w:rsidRPr="001460C7">
        <w:rPr>
          <w:rFonts w:asciiTheme="majorHAnsi" w:hAnsiTheme="majorHAnsi" w:cstheme="majorHAnsi"/>
          <w:b w:val="0"/>
          <w:color w:val="auto"/>
          <w:lang w:val="cs-CZ"/>
        </w:rPr>
        <w:t xml:space="preserve">an toàn cho phép theo thiết kế, </w:t>
      </w:r>
      <w:r w:rsidRPr="001460C7">
        <w:rPr>
          <w:rFonts w:asciiTheme="majorHAnsi" w:hAnsiTheme="majorHAnsi" w:cstheme="majorHAnsi"/>
          <w:b w:val="0"/>
          <w:color w:val="auto"/>
          <w:lang w:val="vi-VN"/>
        </w:rPr>
        <w:t xml:space="preserve">tiêu chuẩn, quy chuẩn kỹ thuật </w:t>
      </w:r>
      <w:r w:rsidRPr="001460C7">
        <w:rPr>
          <w:rFonts w:asciiTheme="majorHAnsi" w:hAnsiTheme="majorHAnsi" w:cstheme="majorHAnsi"/>
          <w:b w:val="0"/>
          <w:color w:val="auto"/>
          <w:lang w:val="cs-CZ"/>
        </w:rPr>
        <w:t>áp dụng</w:t>
      </w:r>
      <w:r w:rsidRPr="001460C7">
        <w:rPr>
          <w:rFonts w:asciiTheme="majorHAnsi" w:hAnsiTheme="majorHAnsi" w:cstheme="majorHAnsi"/>
          <w:b w:val="0"/>
          <w:color w:val="auto"/>
          <w:lang w:val="vi-VN"/>
        </w:rPr>
        <w:t>.</w:t>
      </w:r>
      <w:bookmarkStart w:id="8" w:name="_Toc458609590"/>
      <w:bookmarkEnd w:id="7"/>
    </w:p>
    <w:p w:rsidR="00672D1D" w:rsidRPr="001460C7" w:rsidRDefault="00672D1D" w:rsidP="003833DF">
      <w:pPr>
        <w:pStyle w:val="Heading1"/>
        <w:spacing w:before="120" w:line="264" w:lineRule="auto"/>
        <w:jc w:val="center"/>
        <w:rPr>
          <w:rFonts w:asciiTheme="majorHAnsi" w:hAnsiTheme="majorHAnsi" w:cstheme="majorHAnsi"/>
          <w:b w:val="0"/>
          <w:color w:val="auto"/>
          <w:lang w:val="cs-CZ"/>
        </w:rPr>
      </w:pPr>
      <w:r w:rsidRPr="001460C7">
        <w:rPr>
          <w:rFonts w:asciiTheme="majorHAnsi" w:hAnsiTheme="majorHAnsi" w:cstheme="majorHAnsi"/>
          <w:color w:val="auto"/>
          <w:lang w:val="cs-CZ"/>
        </w:rPr>
        <w:t>Chương II</w:t>
      </w:r>
    </w:p>
    <w:p w:rsidR="00672D1D" w:rsidRPr="001460C7" w:rsidRDefault="00672D1D" w:rsidP="003833DF">
      <w:pPr>
        <w:pStyle w:val="Heading1"/>
        <w:spacing w:before="120" w:line="264" w:lineRule="auto"/>
        <w:jc w:val="center"/>
        <w:rPr>
          <w:rFonts w:asciiTheme="majorHAnsi" w:hAnsiTheme="majorHAnsi" w:cstheme="majorHAnsi"/>
          <w:b w:val="0"/>
          <w:color w:val="auto"/>
          <w:lang w:val="cs-CZ"/>
        </w:rPr>
      </w:pPr>
      <w:r w:rsidRPr="001460C7">
        <w:rPr>
          <w:rFonts w:asciiTheme="majorHAnsi" w:hAnsiTheme="majorHAnsi" w:cstheme="majorHAnsi"/>
          <w:color w:val="auto"/>
          <w:lang w:val="cs-CZ"/>
        </w:rPr>
        <w:t>QUY ĐỊNH CHI TIẾT VỀ BẢO TRÌ CÔNG TRÌNH HÀNG KHÔNG</w:t>
      </w:r>
    </w:p>
    <w:p w:rsidR="00672D1D" w:rsidRPr="001460C7" w:rsidRDefault="00672D1D" w:rsidP="003833DF">
      <w:pPr>
        <w:spacing w:before="120" w:after="0" w:line="264" w:lineRule="auto"/>
        <w:jc w:val="both"/>
        <w:rPr>
          <w:rFonts w:asciiTheme="majorHAnsi" w:hAnsiTheme="majorHAnsi" w:cstheme="majorHAnsi"/>
          <w:lang w:val="cs-CZ"/>
        </w:rPr>
      </w:pPr>
    </w:p>
    <w:p w:rsidR="00672D1D" w:rsidRPr="001460C7" w:rsidRDefault="00672D1D" w:rsidP="003833DF">
      <w:pPr>
        <w:spacing w:before="120" w:after="0" w:line="264" w:lineRule="auto"/>
        <w:ind w:firstLine="720"/>
        <w:jc w:val="both"/>
        <w:rPr>
          <w:rFonts w:asciiTheme="majorHAnsi" w:hAnsiTheme="majorHAnsi" w:cstheme="majorHAnsi"/>
          <w:b/>
          <w:sz w:val="28"/>
          <w:szCs w:val="28"/>
          <w:lang w:val="cs-CZ"/>
        </w:rPr>
      </w:pPr>
      <w:r w:rsidRPr="001460C7">
        <w:rPr>
          <w:rFonts w:asciiTheme="majorHAnsi" w:hAnsiTheme="majorHAnsi" w:cstheme="majorHAnsi"/>
          <w:b/>
          <w:sz w:val="28"/>
          <w:szCs w:val="28"/>
          <w:lang w:val="cs-CZ"/>
        </w:rPr>
        <w:t>Điều 4. Yêu cầu về bảo trì công trình hàng không</w:t>
      </w:r>
      <w:bookmarkEnd w:id="8"/>
    </w:p>
    <w:p w:rsidR="00672D1D" w:rsidRPr="001460C7" w:rsidRDefault="00672D1D" w:rsidP="003833DF">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b/>
        <w:t xml:space="preserve">1. Bảo trì công trình hàng không phải được thực hiện theo nội dung, quy trình bảo trì, các tiêu chuẩn, quy chuẩn kỹ thuật, định mức kinh tế - kỹ thuật có liên quan đến bảo trì công trình hàng không. </w:t>
      </w:r>
      <w:bookmarkStart w:id="9" w:name="_Toc458609593"/>
    </w:p>
    <w:p w:rsidR="00672D1D" w:rsidRPr="001460C7" w:rsidRDefault="00672D1D" w:rsidP="003833DF">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2. Việc bảo trì công trình hàng không phải được thực hiện theo kế hoạch bảo trì  được lập trên cơ sở quy trình bảo trì được phê duyệt và hiện trạng công trình.</w:t>
      </w:r>
    </w:p>
    <w:p w:rsidR="00672D1D" w:rsidRPr="001460C7" w:rsidRDefault="00672D1D" w:rsidP="003833DF">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b/>
          <w:sz w:val="28"/>
          <w:szCs w:val="28"/>
          <w:lang w:val="cs-CZ"/>
        </w:rPr>
        <w:tab/>
        <w:t>Điều 5. Trách nhiệm của các tổ chức, cá nhân trong công tác bảo trì công trình hàng không</w:t>
      </w:r>
      <w:bookmarkEnd w:id="9"/>
    </w:p>
    <w:p w:rsidR="00672D1D" w:rsidRPr="001460C7" w:rsidRDefault="00672D1D" w:rsidP="003833DF">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b/>
        <w:t>1. Trách nhiệm bảo trì công trình hàng không</w:t>
      </w:r>
    </w:p>
    <w:p w:rsidR="00672D1D" w:rsidRPr="001460C7" w:rsidRDefault="00672D1D" w:rsidP="003833DF">
      <w:pPr>
        <w:spacing w:before="120" w:after="0" w:line="264" w:lineRule="auto"/>
        <w:ind w:firstLine="709"/>
        <w:jc w:val="both"/>
        <w:rPr>
          <w:rFonts w:asciiTheme="majorHAnsi" w:hAnsiTheme="majorHAnsi" w:cstheme="majorHAnsi"/>
          <w:spacing w:val="-4"/>
          <w:sz w:val="28"/>
          <w:szCs w:val="28"/>
          <w:lang w:val="cs-CZ"/>
        </w:rPr>
      </w:pPr>
      <w:r w:rsidRPr="001460C7">
        <w:rPr>
          <w:rFonts w:asciiTheme="majorHAnsi" w:hAnsiTheme="majorHAnsi" w:cstheme="majorHAnsi"/>
          <w:spacing w:val="-4"/>
          <w:sz w:val="28"/>
          <w:szCs w:val="28"/>
          <w:lang w:val="cs-CZ"/>
        </w:rPr>
        <w:tab/>
        <w:t>a) Đối với công trình hàng không thuộc sở hữu nhà nước</w:t>
      </w:r>
      <w:r w:rsidR="00A31715" w:rsidRPr="001460C7">
        <w:rPr>
          <w:rFonts w:asciiTheme="majorHAnsi" w:hAnsiTheme="majorHAnsi" w:cstheme="majorHAnsi"/>
          <w:spacing w:val="-4"/>
          <w:sz w:val="28"/>
          <w:szCs w:val="28"/>
          <w:lang w:val="cs-CZ"/>
        </w:rPr>
        <w:t xml:space="preserve">, </w:t>
      </w:r>
      <w:r w:rsidRPr="001460C7">
        <w:rPr>
          <w:rFonts w:asciiTheme="majorHAnsi" w:hAnsiTheme="majorHAnsi" w:cstheme="majorHAnsi"/>
          <w:spacing w:val="-4"/>
          <w:sz w:val="28"/>
          <w:lang w:val="cs-CZ"/>
        </w:rPr>
        <w:t>n</w:t>
      </w:r>
      <w:r w:rsidRPr="001460C7">
        <w:rPr>
          <w:rFonts w:asciiTheme="majorHAnsi" w:hAnsiTheme="majorHAnsi" w:cstheme="majorHAnsi"/>
          <w:spacing w:val="-4"/>
          <w:sz w:val="28"/>
          <w:lang w:val="vi-VN"/>
        </w:rPr>
        <w:t xml:space="preserve">gười </w:t>
      </w:r>
      <w:r w:rsidRPr="001460C7">
        <w:rPr>
          <w:rFonts w:asciiTheme="majorHAnsi" w:hAnsiTheme="majorHAnsi" w:cstheme="majorHAnsi"/>
          <w:spacing w:val="-4"/>
          <w:sz w:val="28"/>
          <w:szCs w:val="28"/>
          <w:lang w:val="cs-CZ"/>
        </w:rPr>
        <w:t xml:space="preserve">được </w:t>
      </w:r>
      <w:r w:rsidR="00A31715" w:rsidRPr="001460C7">
        <w:rPr>
          <w:rFonts w:asciiTheme="majorHAnsi" w:hAnsiTheme="majorHAnsi" w:cstheme="majorHAnsi"/>
          <w:spacing w:val="-4"/>
          <w:sz w:val="28"/>
          <w:szCs w:val="28"/>
          <w:lang w:val="cs-CZ"/>
        </w:rPr>
        <w:t>N</w:t>
      </w:r>
      <w:r w:rsidRPr="001460C7">
        <w:rPr>
          <w:rFonts w:asciiTheme="majorHAnsi" w:hAnsiTheme="majorHAnsi" w:cstheme="majorHAnsi"/>
          <w:spacing w:val="-4"/>
          <w:sz w:val="28"/>
          <w:szCs w:val="28"/>
          <w:lang w:val="cs-CZ"/>
        </w:rPr>
        <w:t>hà nước cho thuê, giao quản lý, khai thác, sử dụng công trình có trách nhiệm bảo trì công trình;</w:t>
      </w:r>
    </w:p>
    <w:p w:rsidR="00672D1D" w:rsidRPr="001460C7" w:rsidRDefault="00672D1D" w:rsidP="003833DF">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b) Đối với công trình hàng không đầu tư theo hình thức đối tác công tư thì nhà đầu tư, doanh nghiệp dự án chịu trách nhiệm bảo trì công trình trong thời gian sử dụng theo hợp đồng dự án; hết thời gian sử dụng, n</w:t>
      </w:r>
      <w:r w:rsidRPr="001460C7">
        <w:rPr>
          <w:rFonts w:asciiTheme="majorHAnsi" w:hAnsiTheme="majorHAnsi" w:cstheme="majorHAnsi"/>
          <w:sz w:val="28"/>
          <w:lang w:val="vi-VN"/>
        </w:rPr>
        <w:t xml:space="preserve">gười </w:t>
      </w:r>
      <w:r w:rsidRPr="001460C7">
        <w:rPr>
          <w:rFonts w:asciiTheme="majorHAnsi" w:hAnsiTheme="majorHAnsi" w:cstheme="majorHAnsi"/>
          <w:sz w:val="28"/>
          <w:szCs w:val="28"/>
          <w:lang w:val="cs-CZ"/>
        </w:rPr>
        <w:t xml:space="preserve">được giao tiếp nhận quản lý, </w:t>
      </w:r>
      <w:r w:rsidRPr="001460C7">
        <w:rPr>
          <w:rFonts w:asciiTheme="majorHAnsi" w:hAnsiTheme="majorHAnsi" w:cstheme="majorHAnsi"/>
          <w:sz w:val="28"/>
          <w:szCs w:val="28"/>
          <w:lang w:val="cs-CZ"/>
        </w:rPr>
        <w:lastRenderedPageBreak/>
        <w:t>sử dụng công trình hàng không từ nhà đầu tư, doanh nghiệp dự án có trách nhiệm tiếp tục bảo trì công trình;</w:t>
      </w:r>
    </w:p>
    <w:p w:rsidR="00672D1D" w:rsidRPr="001460C7" w:rsidRDefault="00672D1D" w:rsidP="003833DF">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b/>
        <w:t>c) Đối với công trình hàng không khác không quy định tại điể</w:t>
      </w:r>
      <w:r w:rsidR="00A31715" w:rsidRPr="001460C7">
        <w:rPr>
          <w:rFonts w:asciiTheme="majorHAnsi" w:hAnsiTheme="majorHAnsi" w:cstheme="majorHAnsi"/>
          <w:sz w:val="28"/>
          <w:szCs w:val="28"/>
          <w:lang w:val="cs-CZ"/>
        </w:rPr>
        <w:t>m a và điểm</w:t>
      </w:r>
      <w:r w:rsidRPr="001460C7">
        <w:rPr>
          <w:rFonts w:asciiTheme="majorHAnsi" w:hAnsiTheme="majorHAnsi" w:cstheme="majorHAnsi"/>
          <w:sz w:val="28"/>
          <w:szCs w:val="28"/>
          <w:lang w:val="cs-CZ"/>
        </w:rPr>
        <w:t xml:space="preserve"> b khoản 1 Điều này, chủ sở hữu </w:t>
      </w:r>
      <w:r w:rsidRPr="001460C7">
        <w:rPr>
          <w:rFonts w:asciiTheme="majorHAnsi" w:hAnsiTheme="majorHAnsi" w:cstheme="majorHAnsi"/>
          <w:sz w:val="28"/>
          <w:lang w:val="cs-CZ"/>
        </w:rPr>
        <w:t>hoặc người quản lý, sử dụng</w:t>
      </w:r>
      <w:r w:rsidRPr="001460C7">
        <w:rPr>
          <w:rFonts w:asciiTheme="majorHAnsi" w:hAnsiTheme="majorHAnsi" w:cstheme="majorHAnsi"/>
          <w:sz w:val="28"/>
          <w:lang w:val="vi-VN"/>
        </w:rPr>
        <w:t xml:space="preserve"> công trình</w:t>
      </w:r>
      <w:r w:rsidRPr="001460C7">
        <w:rPr>
          <w:rFonts w:asciiTheme="majorHAnsi" w:hAnsiTheme="majorHAnsi" w:cstheme="majorHAnsi"/>
          <w:sz w:val="28"/>
          <w:szCs w:val="28"/>
          <w:lang w:val="cs-CZ"/>
        </w:rPr>
        <w:t xml:space="preserve"> có trách nhiệm bảo trì công trình.</w:t>
      </w:r>
    </w:p>
    <w:p w:rsidR="00672D1D" w:rsidRPr="001460C7" w:rsidRDefault="00672D1D" w:rsidP="003833DF">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b/>
        <w:t>2. Chủ sở hữu khi cho tổ chức, cá nhân thuê hoặc giao quản lý, sử dụng công trình hàng không phải có nội dung thỏa thuận về trách nhiệm bảo trì công trình hàng không trong hợp đồng cho thuê, giao quản lý, khai thác, sử dụng.</w:t>
      </w:r>
    </w:p>
    <w:p w:rsidR="00672D1D" w:rsidRPr="001460C7" w:rsidRDefault="00672D1D" w:rsidP="003833DF">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b/>
        <w:t xml:space="preserve">3. Chủ sở hữu hoặc </w:t>
      </w:r>
      <w:r w:rsidRPr="001460C7">
        <w:rPr>
          <w:rFonts w:asciiTheme="majorHAnsi" w:hAnsiTheme="majorHAnsi" w:cstheme="majorHAnsi"/>
          <w:sz w:val="28"/>
          <w:lang w:val="cs-CZ"/>
        </w:rPr>
        <w:t xml:space="preserve">người quản lý, sử dụng </w:t>
      </w:r>
      <w:r w:rsidRPr="001460C7">
        <w:rPr>
          <w:rFonts w:asciiTheme="majorHAnsi" w:hAnsiTheme="majorHAnsi" w:cstheme="majorHAnsi"/>
          <w:sz w:val="28"/>
          <w:lang w:val="vi-VN"/>
        </w:rPr>
        <w:t>công trình</w:t>
      </w:r>
      <w:r w:rsidRPr="001460C7">
        <w:rPr>
          <w:rFonts w:asciiTheme="majorHAnsi" w:hAnsiTheme="majorHAnsi" w:cstheme="majorHAnsi"/>
          <w:sz w:val="28"/>
          <w:szCs w:val="28"/>
          <w:lang w:val="cs-CZ"/>
        </w:rPr>
        <w:t xml:space="preserve"> có trách nhiệm bảo đảm nguồn kinh phí thực hiện bảo trì công trình hàng không.</w:t>
      </w:r>
    </w:p>
    <w:p w:rsidR="00672D1D" w:rsidRPr="001460C7" w:rsidRDefault="00672D1D" w:rsidP="003833DF">
      <w:pPr>
        <w:pStyle w:val="Heading1"/>
        <w:spacing w:before="120" w:line="264" w:lineRule="auto"/>
        <w:jc w:val="both"/>
        <w:rPr>
          <w:rFonts w:asciiTheme="majorHAnsi" w:hAnsiTheme="majorHAnsi" w:cstheme="majorHAnsi"/>
          <w:color w:val="auto"/>
          <w:lang w:val="cs-CZ"/>
        </w:rPr>
      </w:pPr>
      <w:bookmarkStart w:id="10" w:name="_Toc458609598"/>
      <w:r w:rsidRPr="001460C7">
        <w:rPr>
          <w:rFonts w:asciiTheme="majorHAnsi" w:hAnsiTheme="majorHAnsi" w:cstheme="majorHAnsi"/>
          <w:color w:val="auto"/>
          <w:lang w:val="cs-CZ"/>
        </w:rPr>
        <w:tab/>
        <w:t>Điều 6. Yêu cầu và danh mục công trình, bộ phận công trình bắt buộc quan trắc</w:t>
      </w:r>
      <w:bookmarkEnd w:id="10"/>
    </w:p>
    <w:p w:rsidR="00672D1D" w:rsidRPr="001460C7" w:rsidRDefault="00672D1D" w:rsidP="003833DF">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b/>
        <w:t>1. Danh mục công trình, bộ phận công trình bắt buộc quan trắc bao gồm:</w:t>
      </w:r>
    </w:p>
    <w:p w:rsidR="00672D1D" w:rsidRPr="001460C7" w:rsidRDefault="00672D1D" w:rsidP="003833DF">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b/>
        <w:t>a) Đường cất hạ cánh;</w:t>
      </w:r>
    </w:p>
    <w:p w:rsidR="00672D1D" w:rsidRPr="001460C7" w:rsidRDefault="00672D1D" w:rsidP="003833DF">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b/>
        <w:t>b) Đường lăn;</w:t>
      </w:r>
    </w:p>
    <w:p w:rsidR="00672D1D" w:rsidRPr="001460C7" w:rsidRDefault="00672D1D" w:rsidP="003833DF">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b/>
        <w:t>c) Sân đỗ tàu bay;</w:t>
      </w:r>
    </w:p>
    <w:p w:rsidR="00672D1D" w:rsidRPr="001460C7" w:rsidRDefault="00672D1D" w:rsidP="003833DF">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b/>
        <w:t>d) Cơ sở cung cấp dịch vụ bảo đảm hoạt động bay.</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 xml:space="preserve">2. Đối với các công trình hàng không quy định tại khoản 1 Điều này, trong quá trình thiết kế, </w:t>
      </w:r>
      <w:r w:rsidRPr="001460C7">
        <w:rPr>
          <w:rFonts w:asciiTheme="majorHAnsi" w:hAnsiTheme="majorHAnsi" w:cstheme="majorHAnsi"/>
          <w:sz w:val="28"/>
          <w:szCs w:val="28"/>
          <w:lang w:val="vi-VN"/>
        </w:rPr>
        <w:t xml:space="preserve">nhà thầu </w:t>
      </w:r>
      <w:r w:rsidRPr="001460C7">
        <w:rPr>
          <w:rFonts w:asciiTheme="majorHAnsi" w:hAnsiTheme="majorHAnsi" w:cstheme="majorHAnsi"/>
          <w:sz w:val="28"/>
          <w:szCs w:val="28"/>
          <w:lang w:val="cs-CZ"/>
        </w:rPr>
        <w:t>thiết kế xây dựng công trình phải quy định các hạng mục, vị trí bắt buộc quan trắc, thời gian quan trắc, chu kỳ quan trắc và trình cấp có thẩm quyền phê duyệt cùng thiết kế dự án.</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Trường hợp hồ sơ thiết kế của công trình hàng không bắt buộc quan trắc bị mất hoặc không quy định về quan trắc thì người có trách nhiệm bảo trì công trình phải tổ chức thực hiện việc xác định các hạng mục, vị trí bắt buộc quan trắc, thời gian quan trắc và tổ chức thực hiện việc quan trắc công trình theo quy định</w:t>
      </w:r>
      <w:r w:rsidRPr="001460C7">
        <w:rPr>
          <w:rFonts w:asciiTheme="majorHAnsi" w:hAnsiTheme="majorHAnsi" w:cstheme="majorHAnsi"/>
          <w:sz w:val="28"/>
          <w:szCs w:val="28"/>
          <w:lang w:val="vi-VN"/>
        </w:rPr>
        <w:t>.</w:t>
      </w:r>
    </w:p>
    <w:p w:rsidR="00672D1D" w:rsidRPr="001460C7" w:rsidRDefault="00672D1D" w:rsidP="003833DF">
      <w:pPr>
        <w:spacing w:before="120" w:after="0" w:line="264" w:lineRule="auto"/>
        <w:ind w:firstLine="720"/>
        <w:jc w:val="both"/>
        <w:rPr>
          <w:rFonts w:asciiTheme="majorHAnsi" w:hAnsiTheme="majorHAnsi" w:cstheme="majorHAnsi"/>
          <w:spacing w:val="-4"/>
          <w:sz w:val="28"/>
          <w:szCs w:val="28"/>
          <w:lang w:val="cs-CZ"/>
        </w:rPr>
      </w:pPr>
      <w:r w:rsidRPr="001460C7">
        <w:rPr>
          <w:rFonts w:asciiTheme="majorHAnsi" w:hAnsiTheme="majorHAnsi" w:cstheme="majorHAnsi"/>
          <w:spacing w:val="-4"/>
          <w:sz w:val="28"/>
          <w:szCs w:val="28"/>
          <w:lang w:val="cs-CZ"/>
        </w:rPr>
        <w:t xml:space="preserve">3. Các công trình, bộ phận công trình bắt buộc quan trắc khi có biểu hiệu xuống cấp về chất lượng thì phải tổ chức thực hiện việc quan trắc trước thời hạn theo quy định. </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4. Yêu cầu chung đối với công tác quan trắc công trình</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 P</w:t>
      </w:r>
      <w:r w:rsidRPr="001460C7">
        <w:rPr>
          <w:rFonts w:asciiTheme="majorHAnsi" w:hAnsiTheme="majorHAnsi" w:cstheme="majorHAnsi"/>
          <w:sz w:val="28"/>
          <w:szCs w:val="28"/>
          <w:lang w:val="vi-VN"/>
        </w:rPr>
        <w:t xml:space="preserve">hương án </w:t>
      </w:r>
      <w:r w:rsidRPr="001460C7">
        <w:rPr>
          <w:rFonts w:asciiTheme="majorHAnsi" w:hAnsiTheme="majorHAnsi" w:cstheme="majorHAnsi"/>
          <w:sz w:val="28"/>
          <w:szCs w:val="28"/>
          <w:lang w:val="cs-CZ"/>
        </w:rPr>
        <w:t xml:space="preserve">quan trắc </w:t>
      </w:r>
      <w:r w:rsidRPr="001460C7">
        <w:rPr>
          <w:rFonts w:asciiTheme="majorHAnsi" w:hAnsiTheme="majorHAnsi" w:cstheme="majorHAnsi"/>
          <w:sz w:val="28"/>
          <w:szCs w:val="28"/>
          <w:lang w:val="vi-VN"/>
        </w:rPr>
        <w:t xml:space="preserve">do nhà thầu quan trắc lập </w:t>
      </w:r>
      <w:r w:rsidRPr="001460C7">
        <w:rPr>
          <w:rFonts w:asciiTheme="majorHAnsi" w:hAnsiTheme="majorHAnsi" w:cstheme="majorHAnsi"/>
          <w:sz w:val="28"/>
          <w:szCs w:val="28"/>
          <w:lang w:val="cs-CZ"/>
        </w:rPr>
        <w:t xml:space="preserve">và phải được </w:t>
      </w:r>
      <w:r w:rsidRPr="001460C7">
        <w:rPr>
          <w:rFonts w:asciiTheme="majorHAnsi" w:hAnsiTheme="majorHAnsi" w:cstheme="majorHAnsi"/>
          <w:sz w:val="28"/>
          <w:szCs w:val="28"/>
          <w:lang w:val="vi-VN"/>
        </w:rPr>
        <w:t>người có trách nhiệm bảo trì công trình phê duyệt</w:t>
      </w:r>
      <w:r w:rsidRPr="001460C7">
        <w:rPr>
          <w:rFonts w:asciiTheme="majorHAnsi" w:hAnsiTheme="majorHAnsi" w:cstheme="majorHAnsi"/>
          <w:sz w:val="28"/>
          <w:szCs w:val="28"/>
          <w:lang w:val="cs-CZ"/>
        </w:rPr>
        <w:t>. P</w:t>
      </w:r>
      <w:r w:rsidRPr="001460C7">
        <w:rPr>
          <w:rFonts w:asciiTheme="majorHAnsi" w:hAnsiTheme="majorHAnsi" w:cstheme="majorHAnsi"/>
          <w:sz w:val="28"/>
          <w:szCs w:val="28"/>
          <w:lang w:val="vi-VN"/>
        </w:rPr>
        <w:t xml:space="preserve">hương án quan trắc </w:t>
      </w:r>
      <w:r w:rsidRPr="001460C7">
        <w:rPr>
          <w:rFonts w:asciiTheme="majorHAnsi" w:hAnsiTheme="majorHAnsi" w:cstheme="majorHAnsi"/>
          <w:sz w:val="28"/>
          <w:szCs w:val="28"/>
          <w:lang w:val="cs-CZ"/>
        </w:rPr>
        <w:t>phải quy định về phương pháp đo, các thiết bị đo, sơ đồ bố trí và cấu tạo các dấu mốc quan trắc, phương án tổ chức thực hiện nhằm đảm bảo an toàn cho hoạt động khai thác, phương pháp xử lý số liệu đo và các nội dung cần thiết khác;</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lastRenderedPageBreak/>
        <w:t>b) Các quy định về quan trắc bao gồm: các vị trí quan trắc; thông số quan trắc</w:t>
      </w:r>
      <w:r w:rsidRPr="001460C7">
        <w:rPr>
          <w:rFonts w:asciiTheme="majorHAnsi" w:hAnsiTheme="majorHAnsi" w:cstheme="majorHAnsi"/>
          <w:sz w:val="28"/>
          <w:szCs w:val="28"/>
          <w:lang w:val="vi-VN"/>
        </w:rPr>
        <w:t xml:space="preserve"> và </w:t>
      </w:r>
      <w:r w:rsidRPr="001460C7">
        <w:rPr>
          <w:rFonts w:asciiTheme="majorHAnsi" w:hAnsiTheme="majorHAnsi" w:cstheme="majorHAnsi"/>
          <w:sz w:val="28"/>
          <w:szCs w:val="28"/>
          <w:lang w:val="cs-CZ"/>
        </w:rPr>
        <w:t xml:space="preserve">giá trị giới hạn của các thông số này </w:t>
      </w:r>
      <w:r w:rsidRPr="001460C7">
        <w:rPr>
          <w:rFonts w:asciiTheme="majorHAnsi" w:hAnsiTheme="majorHAnsi" w:cstheme="majorHAnsi"/>
          <w:sz w:val="28"/>
          <w:szCs w:val="28"/>
          <w:lang w:val="vi-VN"/>
        </w:rPr>
        <w:t>(b</w:t>
      </w:r>
      <w:r w:rsidRPr="001460C7">
        <w:rPr>
          <w:rFonts w:asciiTheme="majorHAnsi" w:hAnsiTheme="majorHAnsi" w:cstheme="majorHAnsi"/>
          <w:sz w:val="28"/>
          <w:szCs w:val="28"/>
          <w:lang w:val="cs-CZ"/>
        </w:rPr>
        <w:t>iến dạng, nghiêng, lún</w:t>
      </w:r>
      <w:r w:rsidRPr="001460C7">
        <w:rPr>
          <w:rFonts w:asciiTheme="majorHAnsi" w:hAnsiTheme="majorHAnsi" w:cstheme="majorHAnsi"/>
          <w:sz w:val="28"/>
          <w:szCs w:val="28"/>
          <w:lang w:val="vi-VN"/>
        </w:rPr>
        <w:t xml:space="preserve">, </w:t>
      </w:r>
      <w:r w:rsidRPr="001460C7">
        <w:rPr>
          <w:rFonts w:asciiTheme="majorHAnsi" w:hAnsiTheme="majorHAnsi" w:cstheme="majorHAnsi"/>
          <w:sz w:val="28"/>
          <w:szCs w:val="28"/>
          <w:lang w:val="cs-CZ"/>
        </w:rPr>
        <w:t>nứt, võng</w:t>
      </w:r>
      <w:r w:rsidRPr="001460C7">
        <w:rPr>
          <w:rFonts w:asciiTheme="majorHAnsi" w:hAnsiTheme="majorHAnsi" w:cstheme="majorHAnsi"/>
          <w:sz w:val="28"/>
          <w:szCs w:val="28"/>
          <w:lang w:val="vi-VN"/>
        </w:rPr>
        <w:t xml:space="preserve">); thời gian quan trắc; số lượng chu kỳ đo </w:t>
      </w:r>
      <w:r w:rsidRPr="001460C7">
        <w:rPr>
          <w:rFonts w:asciiTheme="majorHAnsi" w:hAnsiTheme="majorHAnsi" w:cstheme="majorHAnsi"/>
          <w:sz w:val="28"/>
          <w:szCs w:val="28"/>
          <w:lang w:val="cs-CZ"/>
        </w:rPr>
        <w:t>và các nội dung cần thiết khác;</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c) Nhà thầu quan trắc phải lập và báo cáo người có trách nhiệm bảo trì công trình về kết quả quan trắc, trong đó các số liệu quan trắc phải được đánh giá, so sánh với giá trị giới hạn do nhà thầu thiết kế xây dựng công trình quy định, các tiêu chuẩn, quy chuẩn kỹ thuật áp dụng. Trường hợp số liệu quan trắc đạt đến giá trị giới hạn hoặc có dấu hiệu bất thường khác thì người có trách nhiệm bảo trì công trình hàng không phải tổ chức đánh giá an toàn công trình, an toàn khai thác, sử dụng và có biện pháp xử lý kịp thời.</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bookmarkStart w:id="11" w:name="_Toc458609599"/>
      <w:r w:rsidRPr="001460C7">
        <w:rPr>
          <w:rFonts w:asciiTheme="majorHAnsi" w:hAnsiTheme="majorHAnsi" w:cstheme="majorHAnsi"/>
          <w:b/>
          <w:sz w:val="28"/>
          <w:szCs w:val="28"/>
          <w:lang w:val="cs-CZ"/>
        </w:rPr>
        <w:t>Điều 7. Xử lý công trình hàng không</w:t>
      </w:r>
      <w:bookmarkEnd w:id="11"/>
      <w:r w:rsidRPr="001460C7">
        <w:rPr>
          <w:rFonts w:asciiTheme="majorHAnsi" w:hAnsiTheme="majorHAnsi" w:cstheme="majorHAnsi"/>
          <w:b/>
          <w:sz w:val="28"/>
          <w:szCs w:val="28"/>
          <w:lang w:val="cs-CZ"/>
        </w:rPr>
        <w:t xml:space="preserve"> </w:t>
      </w:r>
      <w:r w:rsidRPr="001460C7">
        <w:rPr>
          <w:rFonts w:asciiTheme="majorHAnsi" w:hAnsiTheme="majorHAnsi" w:cstheme="majorHAnsi"/>
          <w:b/>
          <w:bCs/>
          <w:sz w:val="28"/>
          <w:szCs w:val="28"/>
          <w:lang w:val="cs-CZ"/>
        </w:rPr>
        <w:t>đang khai thác nhưng chưa xác định thời hạn sử dụng công trình</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 xml:space="preserve">1. Chủ sở hữu hoặc người quản lý, sử dụng công trình hàng không phải tổ chức thực hiện việc xác định thời hạn sử dụng công trình theo tuổi thọ thiết kế đối với công trình hàng không đang khai thác, sử dụng nhưng chưa xác định tuổi thọ thiết kế. </w:t>
      </w:r>
    </w:p>
    <w:p w:rsidR="00672D1D" w:rsidRPr="001460C7" w:rsidRDefault="00672D1D" w:rsidP="003833DF">
      <w:pPr>
        <w:spacing w:before="120" w:after="0" w:line="264" w:lineRule="auto"/>
        <w:ind w:firstLine="720"/>
        <w:jc w:val="both"/>
        <w:rPr>
          <w:rFonts w:asciiTheme="majorHAnsi" w:hAnsiTheme="majorHAnsi" w:cstheme="majorHAnsi"/>
          <w:spacing w:val="-2"/>
          <w:sz w:val="28"/>
          <w:szCs w:val="28"/>
          <w:lang w:val="cs-CZ"/>
        </w:rPr>
      </w:pPr>
      <w:r w:rsidRPr="001460C7">
        <w:rPr>
          <w:rFonts w:asciiTheme="majorHAnsi" w:hAnsiTheme="majorHAnsi" w:cstheme="majorHAnsi"/>
          <w:spacing w:val="-2"/>
          <w:sz w:val="28"/>
          <w:szCs w:val="28"/>
          <w:lang w:val="cs-CZ"/>
        </w:rPr>
        <w:t xml:space="preserve">2. Trường hợp hồ sơ thiết kế của công trình hàng không bị mất hoặc không quy định thời gian sử dụng của công trình hàng không thì chủ sở hữu hoặc người quản lý, sử dụng công trình hàng không phải tổ chức thực hiện việc xác định thời gian sử dụng công trình theo tiêu chuẩn, quy chuẩn kỹ thuật áp dụng đối với công trình hoặc căn cứ theo thời gian sử dụng </w:t>
      </w:r>
      <w:r w:rsidRPr="001460C7">
        <w:rPr>
          <w:rFonts w:asciiTheme="majorHAnsi" w:hAnsiTheme="majorHAnsi" w:cstheme="majorHAnsi"/>
          <w:spacing w:val="-2"/>
          <w:sz w:val="28"/>
          <w:szCs w:val="28"/>
          <w:lang w:val="vi-VN"/>
        </w:rPr>
        <w:t xml:space="preserve">đã được xác định </w:t>
      </w:r>
      <w:r w:rsidRPr="001460C7">
        <w:rPr>
          <w:rFonts w:asciiTheme="majorHAnsi" w:hAnsiTheme="majorHAnsi" w:cstheme="majorHAnsi"/>
          <w:spacing w:val="-2"/>
          <w:sz w:val="28"/>
          <w:szCs w:val="28"/>
          <w:lang w:val="cs-CZ"/>
        </w:rPr>
        <w:t>của công trình tương tự cùng loại và cùng cấp.</w:t>
      </w:r>
    </w:p>
    <w:p w:rsidR="00672D1D" w:rsidRPr="001460C7" w:rsidRDefault="00672D1D" w:rsidP="003833DF">
      <w:pPr>
        <w:spacing w:before="120" w:after="0" w:line="264" w:lineRule="auto"/>
        <w:ind w:firstLine="720"/>
        <w:jc w:val="both"/>
        <w:rPr>
          <w:rFonts w:asciiTheme="majorHAnsi" w:hAnsiTheme="majorHAnsi" w:cstheme="majorHAnsi"/>
          <w:b/>
          <w:sz w:val="28"/>
          <w:szCs w:val="28"/>
          <w:lang w:val="cs-CZ"/>
        </w:rPr>
      </w:pPr>
      <w:r w:rsidRPr="001460C7">
        <w:rPr>
          <w:rFonts w:asciiTheme="majorHAnsi" w:hAnsiTheme="majorHAnsi" w:cstheme="majorHAnsi"/>
          <w:sz w:val="28"/>
          <w:szCs w:val="28"/>
          <w:lang w:val="cs-CZ"/>
        </w:rPr>
        <w:t>3. Sau khi hoàn thành việc xác định thời hạn sử dụng công trình hàng không, người quản lý, sử dụng công trình hàng không báo cáo Cục Hàng không Việt Nam bổ sung thời hạn sử dụng công trình hàng không trong hồ sơ cấp phép đưa công trình vào khai thác theo quy định của pháp luật về hàng không dân dụng.</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b/>
          <w:sz w:val="28"/>
          <w:szCs w:val="28"/>
          <w:lang w:val="cs-CZ"/>
        </w:rPr>
        <w:t xml:space="preserve">Điều 8. Xử lý công trình hàng không </w:t>
      </w:r>
      <w:r w:rsidRPr="001460C7">
        <w:rPr>
          <w:rFonts w:asciiTheme="majorHAnsi" w:hAnsiTheme="majorHAnsi" w:cstheme="majorHAnsi"/>
          <w:b/>
          <w:bCs/>
          <w:sz w:val="28"/>
          <w:szCs w:val="28"/>
          <w:lang w:val="vi-VN"/>
        </w:rPr>
        <w:t>hết thời hạn sử dụng có nhu cầu sử dụng tiếp</w:t>
      </w:r>
    </w:p>
    <w:p w:rsidR="00672D1D" w:rsidRPr="001460C7" w:rsidRDefault="00672D1D" w:rsidP="0043615C">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1. Việc xử lý công trình hàng không hết thời hạn sử sụng có nhu cầu sử dụng tiếp được thực hiện theo quy định tại Điều 45 Nghị định số 46/2015/NĐ-CP ngày 12 tháng 5 năm 2015 của Chính phủ quy định về quản lý chất lượng và bảo trì công trình xây dựng.</w:t>
      </w:r>
    </w:p>
    <w:p w:rsidR="00672D1D" w:rsidRPr="001460C7" w:rsidRDefault="00672D1D" w:rsidP="0043615C">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 xml:space="preserve">2. Khi nhận được báo cáo kết quả kiểm tra, kiểm định, đánh giá chất lượng công trình, kết quả sửa chữa công trình (nếu có), Bộ Giao thông vận tải giao Cục Hàng không xem xét, đánh giá, đề xuất việc kéo dài thời hạn sử dụng công trình. Trường hợp được Bộ Giao thông vận tải chấp thuận, Cục Hàng không Việt Nam thực </w:t>
      </w:r>
      <w:r w:rsidRPr="001460C7">
        <w:rPr>
          <w:rFonts w:asciiTheme="majorHAnsi" w:hAnsiTheme="majorHAnsi" w:cstheme="majorHAnsi"/>
          <w:sz w:val="28"/>
          <w:szCs w:val="28"/>
          <w:lang w:val="cs-CZ"/>
        </w:rPr>
        <w:lastRenderedPageBreak/>
        <w:t>hiện quy trình cấp phép đưa công trình vào khai thác theo quy định của pháp luật về hàng không dân dụng</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bookmarkStart w:id="12" w:name="_Toc458609600"/>
      <w:r w:rsidRPr="001460C7">
        <w:rPr>
          <w:rFonts w:asciiTheme="majorHAnsi" w:hAnsiTheme="majorHAnsi" w:cstheme="majorHAnsi"/>
          <w:b/>
          <w:sz w:val="28"/>
          <w:szCs w:val="28"/>
          <w:lang w:val="cs-CZ"/>
        </w:rPr>
        <w:t xml:space="preserve">Điều 9. </w:t>
      </w:r>
      <w:bookmarkEnd w:id="12"/>
      <w:r w:rsidRPr="001460C7">
        <w:rPr>
          <w:rFonts w:asciiTheme="majorHAnsi" w:hAnsiTheme="majorHAnsi" w:cstheme="majorHAnsi"/>
          <w:b/>
          <w:bCs/>
          <w:sz w:val="28"/>
          <w:szCs w:val="28"/>
          <w:lang w:val="vi-VN"/>
        </w:rPr>
        <w:t xml:space="preserve">Xử lý đối </w:t>
      </w:r>
      <w:r w:rsidRPr="001460C7">
        <w:rPr>
          <w:rFonts w:asciiTheme="majorHAnsi" w:hAnsiTheme="majorHAnsi" w:cstheme="majorHAnsi"/>
          <w:b/>
          <w:bCs/>
          <w:sz w:val="28"/>
          <w:szCs w:val="28"/>
          <w:shd w:val="solid" w:color="FFFFFF" w:fill="auto"/>
          <w:lang w:val="vi-VN"/>
        </w:rPr>
        <w:t>với</w:t>
      </w:r>
      <w:r w:rsidRPr="001460C7">
        <w:rPr>
          <w:rFonts w:asciiTheme="majorHAnsi" w:hAnsiTheme="majorHAnsi" w:cstheme="majorHAnsi"/>
          <w:b/>
          <w:bCs/>
          <w:sz w:val="28"/>
          <w:szCs w:val="28"/>
          <w:lang w:val="vi-VN"/>
        </w:rPr>
        <w:t xml:space="preserve"> công trình </w:t>
      </w:r>
      <w:r w:rsidRPr="001460C7">
        <w:rPr>
          <w:rFonts w:asciiTheme="majorHAnsi" w:hAnsiTheme="majorHAnsi" w:cstheme="majorHAnsi"/>
          <w:b/>
          <w:bCs/>
          <w:sz w:val="28"/>
          <w:szCs w:val="28"/>
          <w:lang w:val="cs-CZ"/>
        </w:rPr>
        <w:t xml:space="preserve">hàng không </w:t>
      </w:r>
      <w:r w:rsidRPr="001460C7">
        <w:rPr>
          <w:rFonts w:asciiTheme="majorHAnsi" w:hAnsiTheme="majorHAnsi" w:cstheme="majorHAnsi"/>
          <w:b/>
          <w:bCs/>
          <w:sz w:val="28"/>
          <w:szCs w:val="28"/>
          <w:lang w:val="vi-VN"/>
        </w:rPr>
        <w:t>có dấu hiệu nguy hiểm, không đảm bảo an toàn cho khai thác, sử dụng</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 xml:space="preserve">1. </w:t>
      </w:r>
      <w:r w:rsidRPr="001460C7">
        <w:rPr>
          <w:rFonts w:asciiTheme="majorHAnsi" w:hAnsiTheme="majorHAnsi" w:cstheme="majorHAnsi"/>
          <w:sz w:val="28"/>
          <w:szCs w:val="28"/>
          <w:lang w:val="vi-VN"/>
        </w:rPr>
        <w:t xml:space="preserve">Khi phát hiện </w:t>
      </w:r>
      <w:r w:rsidRPr="001460C7">
        <w:rPr>
          <w:rFonts w:asciiTheme="majorHAnsi" w:hAnsiTheme="majorHAnsi" w:cstheme="majorHAnsi"/>
          <w:spacing w:val="-6"/>
          <w:sz w:val="28"/>
          <w:szCs w:val="28"/>
          <w:lang w:val="cs-CZ"/>
        </w:rPr>
        <w:t>công trình, bộ phận công trình hàng k</w:t>
      </w:r>
      <w:bookmarkStart w:id="13" w:name="_GoBack"/>
      <w:bookmarkEnd w:id="13"/>
      <w:r w:rsidRPr="001460C7">
        <w:rPr>
          <w:rFonts w:asciiTheme="majorHAnsi" w:hAnsiTheme="majorHAnsi" w:cstheme="majorHAnsi"/>
          <w:spacing w:val="-6"/>
          <w:sz w:val="28"/>
          <w:szCs w:val="28"/>
          <w:lang w:val="cs-CZ"/>
        </w:rPr>
        <w:t>hông có biểu hiện xuống cấp về chất lượng hoặc không đảm bảo an toàn cho việc khai thác, sử dụng</w:t>
      </w:r>
      <w:r w:rsidRPr="001460C7">
        <w:rPr>
          <w:rFonts w:asciiTheme="majorHAnsi" w:hAnsiTheme="majorHAnsi" w:cstheme="majorHAnsi"/>
          <w:sz w:val="28"/>
          <w:szCs w:val="28"/>
          <w:lang w:val="cs-CZ"/>
        </w:rPr>
        <w:t>, người quản lý, sử dụng công trình hàng không có trách nhiệm:</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 xml:space="preserve">a) Kiểm tra, kiểm định, đánh giá chất lượng hiện trạng công trình; </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b) Quyết định thực hiện các biện pháp an toàn</w:t>
      </w:r>
      <w:r w:rsidR="00A31715" w:rsidRPr="001460C7">
        <w:rPr>
          <w:rFonts w:asciiTheme="majorHAnsi" w:hAnsiTheme="majorHAnsi" w:cstheme="majorHAnsi"/>
          <w:sz w:val="28"/>
          <w:szCs w:val="28"/>
          <w:lang w:val="cs-CZ"/>
        </w:rPr>
        <w:t>,</w:t>
      </w:r>
      <w:r w:rsidRPr="001460C7">
        <w:rPr>
          <w:rFonts w:asciiTheme="majorHAnsi" w:hAnsiTheme="majorHAnsi" w:cstheme="majorHAnsi"/>
          <w:sz w:val="28"/>
          <w:szCs w:val="28"/>
          <w:lang w:val="cs-CZ"/>
        </w:rPr>
        <w:t xml:space="preserve"> bao gồm: hạn chế sử dụng công trình, di chuyển người và tài sản, tiến hành ngay việc sửa chữa đột xuất hoặc lập kế hoạch sửa chữa công trình và thực hiện quy trình đề nghị ngừng khai thác công trình, bộ phận công trình hàng không theo quy định.</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2. Cục Hàng không Việt Nam có trách nhiệm:</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 Tổ chức kiểm tra, đánh giá mức độ nguy hiểm, yêu cầu người quản lý, sử dụng công trình hàng không thực hiện việc sửa chữa, tạm ngừng hoặc ngừng khai thác công trình theo quy định và báo cáo Bộ Giao thông vận tải;</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b) Quyết định việc tạm ngừng hoặc ngừng khai thác công trình theo quy định.</w:t>
      </w:r>
    </w:p>
    <w:p w:rsidR="00672D1D" w:rsidRPr="001460C7" w:rsidRDefault="00672D1D" w:rsidP="003833DF">
      <w:pPr>
        <w:spacing w:before="120" w:after="0" w:line="264" w:lineRule="auto"/>
        <w:ind w:firstLine="720"/>
        <w:jc w:val="both"/>
        <w:rPr>
          <w:rFonts w:asciiTheme="majorHAnsi" w:hAnsiTheme="majorHAnsi" w:cstheme="majorHAnsi"/>
          <w:lang w:val="cs-CZ"/>
        </w:rPr>
      </w:pPr>
      <w:r w:rsidRPr="001460C7">
        <w:rPr>
          <w:rFonts w:asciiTheme="majorHAnsi" w:hAnsiTheme="majorHAnsi" w:cstheme="majorHAnsi"/>
          <w:sz w:val="28"/>
          <w:szCs w:val="28"/>
          <w:lang w:val="cs-CZ"/>
        </w:rPr>
        <w:t>3</w:t>
      </w:r>
      <w:r w:rsidRPr="001460C7">
        <w:rPr>
          <w:rFonts w:asciiTheme="majorHAnsi" w:hAnsiTheme="majorHAnsi" w:cstheme="majorHAnsi"/>
          <w:sz w:val="28"/>
          <w:szCs w:val="28"/>
          <w:lang w:val="vi-VN"/>
        </w:rPr>
        <w:t xml:space="preserve">. </w:t>
      </w:r>
      <w:r w:rsidRPr="001460C7">
        <w:rPr>
          <w:rFonts w:asciiTheme="majorHAnsi" w:hAnsiTheme="majorHAnsi" w:cstheme="majorHAnsi"/>
          <w:sz w:val="28"/>
          <w:szCs w:val="28"/>
          <w:lang w:val="cs-CZ"/>
        </w:rPr>
        <w:t>Tổ chức, cá nhân khi phát hiện sự cố, công trình, bộ phận công trình hàng không có dấu hiệu không đảm bảo an toàn khai thác, sử dụng phải thông báo cho cơ quan nhà nước, người có trách nhiệm bảo trì công trình hàng không để kịp thời xử lý.</w:t>
      </w:r>
      <w:bookmarkStart w:id="14" w:name="_Toc458609601"/>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b/>
          <w:sz w:val="28"/>
          <w:szCs w:val="28"/>
          <w:lang w:val="cs-CZ"/>
        </w:rPr>
        <w:t>Điều 10. Kiểm tra, báo cáo việc thực hiện bảo trì công trình hàng không</w:t>
      </w:r>
      <w:bookmarkEnd w:id="14"/>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 xml:space="preserve">1. Người quản lý, sử dụng công trình hàng không có trách nhiệm báo cáo Cục Hàng không Việt Nam kế hoạch bảo trì, tình hình thực hiện kế hoạch bảo trì công trình hàng không bao gồm các nội dung </w:t>
      </w:r>
      <w:r w:rsidR="003E5EF0" w:rsidRPr="001460C7">
        <w:rPr>
          <w:rFonts w:asciiTheme="majorHAnsi" w:hAnsiTheme="majorHAnsi" w:cstheme="majorHAnsi"/>
          <w:sz w:val="28"/>
          <w:szCs w:val="28"/>
          <w:lang w:val="cs-CZ"/>
        </w:rPr>
        <w:t>theo mẫu số 01,</w:t>
      </w:r>
      <w:r w:rsidR="00A31715" w:rsidRPr="001460C7">
        <w:rPr>
          <w:rFonts w:asciiTheme="majorHAnsi" w:hAnsiTheme="majorHAnsi" w:cstheme="majorHAnsi"/>
          <w:sz w:val="28"/>
          <w:szCs w:val="28"/>
          <w:lang w:val="cs-CZ"/>
        </w:rPr>
        <w:t xml:space="preserve"> </w:t>
      </w:r>
      <w:r w:rsidR="003E5EF0" w:rsidRPr="001460C7">
        <w:rPr>
          <w:rFonts w:asciiTheme="majorHAnsi" w:hAnsiTheme="majorHAnsi" w:cstheme="majorHAnsi"/>
          <w:sz w:val="28"/>
          <w:szCs w:val="28"/>
          <w:lang w:val="cs-CZ"/>
        </w:rPr>
        <w:t>m</w:t>
      </w:r>
      <w:r w:rsidR="00A31715" w:rsidRPr="001460C7">
        <w:rPr>
          <w:rFonts w:asciiTheme="majorHAnsi" w:hAnsiTheme="majorHAnsi" w:cstheme="majorHAnsi"/>
          <w:sz w:val="28"/>
          <w:szCs w:val="28"/>
          <w:lang w:val="cs-CZ"/>
        </w:rPr>
        <w:t>ẫu số 02 của</w:t>
      </w:r>
      <w:r w:rsidRPr="001460C7">
        <w:rPr>
          <w:rFonts w:asciiTheme="majorHAnsi" w:hAnsiTheme="majorHAnsi" w:cstheme="majorHAnsi"/>
          <w:sz w:val="28"/>
          <w:szCs w:val="28"/>
          <w:lang w:val="cs-CZ"/>
        </w:rPr>
        <w:t xml:space="preserve"> Phụ lục ban hành kèm theo Thông tư này.</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2. Cục Hàng không Việt Nam có trách nhiệm xây dựng và thực hiện kế hoạch kiểm tra định kỳ hàng năm, kiểm tra đột xuất về công tác bảo trì công trình hàng không; tổng hợp, báo cáo Bộ Giao thông vận tải trước ngày 25 tháng 12 hàng năm hoặc báo cáo đột xuất khi Bộ Giao thông vận tải yêu cầu.</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3. Nội dung kiểm tra việc thực hiện bảo trì công trình hàng không bao gồm:</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 Việc lập và phê duyệt quy trình bảo trì công trình hàng không;</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b) Việc tuân thủ quy định bảo trì công trình của chủ sở hữu hoặc người quản lý, sử dụng công trình hàng không;</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lastRenderedPageBreak/>
        <w:t>c) Việc báo cáo thực hiện bảo trì công trình của chủ sở hữu hoặc người quản lý, sử dụng công trình hàng không;</w:t>
      </w:r>
    </w:p>
    <w:p w:rsidR="00672D1D" w:rsidRPr="001460C7" w:rsidRDefault="00672D1D" w:rsidP="003833DF">
      <w:pPr>
        <w:spacing w:before="120" w:after="0" w:line="264" w:lineRule="auto"/>
        <w:ind w:firstLine="720"/>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d) Việc thực hiện các quy định tại các Điều 7, 8, 9 của Thông tư này trong trường hợp công trình bắt buộc phải quan trắc, công trình hết thời hạn sử dụng có nhu cầu sử dụng tiếp, xử lý đối với</w:t>
      </w:r>
      <w:r w:rsidRPr="001460C7">
        <w:rPr>
          <w:rFonts w:asciiTheme="majorHAnsi" w:hAnsiTheme="majorHAnsi" w:cstheme="majorHAnsi"/>
          <w:spacing w:val="-6"/>
          <w:sz w:val="28"/>
          <w:szCs w:val="28"/>
          <w:lang w:val="cs-CZ"/>
        </w:rPr>
        <w:t xml:space="preserve"> công trình hoặc bộ phận công trình hàng không không đảm bảo an toàn cho việc khai thác, sử dụng;</w:t>
      </w:r>
    </w:p>
    <w:p w:rsidR="00672D1D" w:rsidRPr="001460C7" w:rsidRDefault="00672D1D" w:rsidP="003833DF">
      <w:pPr>
        <w:spacing w:before="120" w:after="0" w:line="264" w:lineRule="auto"/>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b/>
        <w:t>đ) Các nội dung khác liên quan đến thực hiện kế hoạch bảo trì công trình hàng không theo quy định của pháp luật.</w:t>
      </w:r>
    </w:p>
    <w:p w:rsidR="00672D1D" w:rsidRPr="001460C7" w:rsidRDefault="00672D1D" w:rsidP="003833DF">
      <w:pPr>
        <w:spacing w:before="120" w:after="0" w:line="264" w:lineRule="auto"/>
        <w:jc w:val="both"/>
        <w:rPr>
          <w:rFonts w:asciiTheme="majorHAnsi" w:hAnsiTheme="majorHAnsi" w:cstheme="majorHAnsi"/>
          <w:spacing w:val="-6"/>
          <w:sz w:val="28"/>
          <w:szCs w:val="28"/>
          <w:lang w:val="cs-CZ"/>
        </w:rPr>
      </w:pPr>
      <w:r w:rsidRPr="001460C7">
        <w:rPr>
          <w:rFonts w:asciiTheme="majorHAnsi" w:hAnsiTheme="majorHAnsi" w:cstheme="majorHAnsi"/>
          <w:spacing w:val="-6"/>
          <w:sz w:val="28"/>
          <w:szCs w:val="28"/>
          <w:lang w:val="cs-CZ"/>
        </w:rPr>
        <w:tab/>
      </w:r>
      <w:bookmarkStart w:id="15" w:name="_Toc458609603"/>
      <w:r w:rsidRPr="001460C7">
        <w:rPr>
          <w:rFonts w:asciiTheme="majorHAnsi" w:hAnsiTheme="majorHAnsi" w:cstheme="majorHAnsi"/>
          <w:b/>
          <w:spacing w:val="-6"/>
          <w:sz w:val="28"/>
          <w:szCs w:val="28"/>
          <w:lang w:val="cs-CZ"/>
        </w:rPr>
        <w:t>Điều 11. Quản lý thanh toán, quyết toán chi phí bảo trì công trình hàng không</w:t>
      </w:r>
      <w:bookmarkEnd w:id="15"/>
    </w:p>
    <w:p w:rsidR="00672D1D" w:rsidRPr="001460C7" w:rsidRDefault="00672D1D" w:rsidP="003833DF">
      <w:pPr>
        <w:spacing w:before="120" w:after="0" w:line="264" w:lineRule="auto"/>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b/>
        <w:t>Việc xác định chi phí bảo trì công trình hàng không, chi phí quản lý, sử dụng, thanh toán, quyết toán kinh phí bảo trì công trình hàng không thực hiện theo quy định</w:t>
      </w:r>
      <w:r w:rsidR="003E5EF0" w:rsidRPr="001460C7">
        <w:rPr>
          <w:rFonts w:asciiTheme="majorHAnsi" w:hAnsiTheme="majorHAnsi" w:cstheme="majorHAnsi"/>
          <w:sz w:val="28"/>
          <w:szCs w:val="28"/>
          <w:lang w:val="cs-CZ"/>
        </w:rPr>
        <w:t xml:space="preserve"> tại</w:t>
      </w:r>
      <w:r w:rsidRPr="001460C7">
        <w:rPr>
          <w:rFonts w:asciiTheme="majorHAnsi" w:hAnsiTheme="majorHAnsi" w:cstheme="majorHAnsi"/>
          <w:sz w:val="28"/>
          <w:szCs w:val="28"/>
          <w:lang w:val="cs-CZ"/>
        </w:rPr>
        <w:t xml:space="preserve"> Nghị định số 46/2015/NĐ-CP ngày 12 tháng 5 năm 2015 của Chính phủ quy định về quản lý chất lượng và bảo trì công trình xây dựng.</w:t>
      </w:r>
    </w:p>
    <w:p w:rsidR="00672D1D" w:rsidRPr="001460C7" w:rsidRDefault="00672D1D" w:rsidP="003833DF">
      <w:pPr>
        <w:spacing w:before="120" w:after="0" w:line="264" w:lineRule="auto"/>
        <w:jc w:val="center"/>
        <w:rPr>
          <w:rFonts w:asciiTheme="majorHAnsi" w:hAnsiTheme="majorHAnsi" w:cstheme="majorHAnsi"/>
          <w:lang w:val="cs-CZ"/>
        </w:rPr>
      </w:pPr>
      <w:r w:rsidRPr="001460C7">
        <w:rPr>
          <w:rFonts w:asciiTheme="majorHAnsi" w:hAnsiTheme="majorHAnsi" w:cstheme="majorHAnsi"/>
          <w:b/>
          <w:sz w:val="28"/>
          <w:szCs w:val="28"/>
          <w:lang w:val="cs-CZ"/>
        </w:rPr>
        <w:t>Chương IIII</w:t>
      </w:r>
    </w:p>
    <w:p w:rsidR="00672D1D" w:rsidRPr="001460C7" w:rsidRDefault="00672D1D" w:rsidP="003833DF">
      <w:pPr>
        <w:spacing w:before="120" w:after="0" w:line="264" w:lineRule="auto"/>
        <w:jc w:val="center"/>
        <w:rPr>
          <w:rFonts w:asciiTheme="majorHAnsi" w:hAnsiTheme="majorHAnsi" w:cstheme="majorHAnsi"/>
          <w:lang w:val="cs-CZ"/>
        </w:rPr>
      </w:pPr>
      <w:r w:rsidRPr="001460C7">
        <w:rPr>
          <w:rFonts w:asciiTheme="majorHAnsi" w:hAnsiTheme="majorHAnsi" w:cstheme="majorHAnsi"/>
          <w:b/>
          <w:sz w:val="28"/>
          <w:szCs w:val="28"/>
          <w:lang w:val="cs-CZ"/>
        </w:rPr>
        <w:t>ĐIỀU KHOẢN THI HÀNH</w:t>
      </w:r>
    </w:p>
    <w:p w:rsidR="00672D1D" w:rsidRPr="001460C7" w:rsidRDefault="00672D1D" w:rsidP="003833DF">
      <w:pPr>
        <w:pStyle w:val="Heading1"/>
        <w:spacing w:before="120" w:line="264" w:lineRule="auto"/>
        <w:ind w:firstLine="709"/>
        <w:jc w:val="both"/>
        <w:rPr>
          <w:rFonts w:asciiTheme="majorHAnsi" w:hAnsiTheme="majorHAnsi" w:cstheme="majorHAnsi"/>
          <w:b w:val="0"/>
          <w:color w:val="auto"/>
          <w:lang w:val="cs-CZ"/>
        </w:rPr>
      </w:pPr>
      <w:bookmarkStart w:id="16" w:name="_Toc458609604"/>
      <w:r w:rsidRPr="001460C7">
        <w:rPr>
          <w:rFonts w:asciiTheme="majorHAnsi" w:hAnsiTheme="majorHAnsi" w:cstheme="majorHAnsi"/>
          <w:color w:val="auto"/>
          <w:lang w:val="cs-CZ"/>
        </w:rPr>
        <w:tab/>
        <w:t>Điều 12. Hiệu lực thi hành</w:t>
      </w:r>
      <w:bookmarkEnd w:id="16"/>
    </w:p>
    <w:p w:rsidR="00672D1D" w:rsidRPr="001460C7" w:rsidRDefault="00672D1D" w:rsidP="003E5EF0">
      <w:pPr>
        <w:spacing w:before="120" w:after="0" w:line="264" w:lineRule="auto"/>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ab/>
        <w:t>1. Thông tư này có hiệu lực kể từ ngày</w:t>
      </w:r>
      <w:r w:rsidR="00CE46E5">
        <w:rPr>
          <w:rFonts w:asciiTheme="majorHAnsi" w:hAnsiTheme="majorHAnsi" w:cstheme="majorHAnsi"/>
          <w:sz w:val="28"/>
          <w:szCs w:val="28"/>
          <w:lang w:val="cs-CZ"/>
        </w:rPr>
        <w:t xml:space="preserve"> 01 </w:t>
      </w:r>
      <w:r w:rsidRPr="001460C7">
        <w:rPr>
          <w:rFonts w:asciiTheme="majorHAnsi" w:hAnsiTheme="majorHAnsi" w:cstheme="majorHAnsi"/>
          <w:sz w:val="28"/>
          <w:szCs w:val="28"/>
          <w:lang w:val="cs-CZ"/>
        </w:rPr>
        <w:t>tháng</w:t>
      </w:r>
      <w:r w:rsidR="00CE46E5">
        <w:rPr>
          <w:rFonts w:asciiTheme="majorHAnsi" w:hAnsiTheme="majorHAnsi" w:cstheme="majorHAnsi"/>
          <w:sz w:val="28"/>
          <w:szCs w:val="28"/>
          <w:lang w:val="cs-CZ"/>
        </w:rPr>
        <w:t xml:space="preserve"> 3 </w:t>
      </w:r>
      <w:r w:rsidRPr="001460C7">
        <w:rPr>
          <w:rFonts w:asciiTheme="majorHAnsi" w:hAnsiTheme="majorHAnsi" w:cstheme="majorHAnsi"/>
          <w:sz w:val="28"/>
          <w:szCs w:val="28"/>
          <w:lang w:val="cs-CZ"/>
        </w:rPr>
        <w:t>năm 2017 và thay thế Thông tư</w:t>
      </w:r>
      <w:r w:rsidR="003E5EF0" w:rsidRPr="001460C7">
        <w:rPr>
          <w:rFonts w:asciiTheme="majorHAnsi" w:hAnsiTheme="majorHAnsi" w:cstheme="majorHAnsi"/>
          <w:sz w:val="28"/>
          <w:szCs w:val="28"/>
          <w:lang w:val="cs-CZ"/>
        </w:rPr>
        <w:t xml:space="preserve"> số</w:t>
      </w:r>
      <w:r w:rsidRPr="001460C7">
        <w:rPr>
          <w:rFonts w:asciiTheme="majorHAnsi" w:hAnsiTheme="majorHAnsi" w:cstheme="majorHAnsi"/>
          <w:sz w:val="28"/>
          <w:szCs w:val="28"/>
          <w:lang w:val="cs-CZ"/>
        </w:rPr>
        <w:t xml:space="preserve"> 22/2013/TT-BGTVT ngày 23 tháng 8 năm 2013 của Bộ trưởng Bộ Giao thông vận tải về bảo trì công trình hàng không.</w:t>
      </w:r>
      <w:bookmarkStart w:id="17" w:name="_Toc458609605"/>
    </w:p>
    <w:p w:rsidR="00672D1D" w:rsidRPr="001460C7" w:rsidRDefault="00672D1D" w:rsidP="003E5EF0">
      <w:pPr>
        <w:spacing w:before="120" w:after="0" w:line="264" w:lineRule="auto"/>
        <w:ind w:firstLine="709"/>
        <w:jc w:val="both"/>
        <w:rPr>
          <w:rFonts w:asciiTheme="majorHAnsi" w:hAnsiTheme="majorHAnsi" w:cstheme="majorHAnsi"/>
          <w:sz w:val="28"/>
          <w:szCs w:val="28"/>
          <w:lang w:val="cs-CZ"/>
        </w:rPr>
      </w:pPr>
      <w:r w:rsidRPr="001460C7">
        <w:rPr>
          <w:rFonts w:asciiTheme="majorHAnsi" w:hAnsiTheme="majorHAnsi" w:cstheme="majorHAnsi"/>
          <w:sz w:val="28"/>
          <w:szCs w:val="28"/>
          <w:lang w:val="cs-CZ"/>
        </w:rPr>
        <w:t>2. Trường hợp các văn bản được dẫn chiếu trong Thông tư này được sửa đổi, bổ sung thì áp dụng theo quy định của các văn bản đó.</w:t>
      </w:r>
    </w:p>
    <w:bookmarkEnd w:id="17"/>
    <w:p w:rsidR="00672D1D" w:rsidRPr="001460C7" w:rsidRDefault="00672D1D" w:rsidP="003833DF">
      <w:pPr>
        <w:pStyle w:val="Heading1"/>
        <w:spacing w:before="120" w:line="264" w:lineRule="auto"/>
        <w:ind w:firstLine="709"/>
        <w:jc w:val="both"/>
        <w:rPr>
          <w:rFonts w:asciiTheme="majorHAnsi" w:hAnsiTheme="majorHAnsi" w:cstheme="majorHAnsi"/>
          <w:b w:val="0"/>
          <w:color w:val="auto"/>
          <w:lang w:val="cs-CZ"/>
        </w:rPr>
      </w:pPr>
      <w:r w:rsidRPr="001460C7">
        <w:rPr>
          <w:rFonts w:asciiTheme="majorHAnsi" w:hAnsiTheme="majorHAnsi" w:cstheme="majorHAnsi"/>
          <w:b w:val="0"/>
          <w:color w:val="auto"/>
          <w:lang w:val="cs-CZ"/>
        </w:rPr>
        <w:t>3. Chánh Văn phòng Bộ, Chánh Thanh tra Bộ, các Vụ trưởng, Cục trưởng Cục Hàng không Việt Nam, Thủ trưởng các cơ quan, tổ chức và cá nhân có liên quan chịu trách nhiệm thi hành Thông tư này.</w:t>
      </w:r>
    </w:p>
    <w:p w:rsidR="00C21368" w:rsidRPr="001460C7" w:rsidRDefault="00C21368" w:rsidP="00C21368">
      <w:pPr>
        <w:rPr>
          <w:rFonts w:asciiTheme="majorHAnsi" w:hAnsiTheme="majorHAnsi" w:cstheme="majorHAnsi"/>
          <w:sz w:val="12"/>
          <w:lang w:val="cs-CZ"/>
        </w:rPr>
      </w:pPr>
    </w:p>
    <w:tbl>
      <w:tblPr>
        <w:tblW w:w="0" w:type="auto"/>
        <w:tblCellMar>
          <w:left w:w="0" w:type="dxa"/>
          <w:right w:w="0" w:type="dxa"/>
        </w:tblCellMar>
        <w:tblLook w:val="00A0"/>
      </w:tblPr>
      <w:tblGrid>
        <w:gridCol w:w="5103"/>
        <w:gridCol w:w="4302"/>
      </w:tblGrid>
      <w:tr w:rsidR="00672D1D" w:rsidRPr="00F21FAB" w:rsidTr="00FC650A">
        <w:tc>
          <w:tcPr>
            <w:tcW w:w="5103" w:type="dxa"/>
          </w:tcPr>
          <w:p w:rsidR="00104955" w:rsidRPr="001460C7" w:rsidRDefault="00672D1D" w:rsidP="00FC650A">
            <w:pPr>
              <w:pStyle w:val="Heading1"/>
              <w:spacing w:before="0" w:line="240" w:lineRule="auto"/>
              <w:rPr>
                <w:rFonts w:asciiTheme="majorHAnsi" w:hAnsiTheme="majorHAnsi" w:cstheme="majorHAnsi"/>
                <w:i/>
                <w:iCs/>
                <w:color w:val="auto"/>
                <w:sz w:val="22"/>
                <w:szCs w:val="22"/>
                <w:lang w:val="cs-CZ"/>
              </w:rPr>
            </w:pPr>
            <w:bookmarkStart w:id="18" w:name="_Toc458006224"/>
            <w:r w:rsidRPr="001460C7">
              <w:rPr>
                <w:rFonts w:asciiTheme="majorHAnsi" w:hAnsiTheme="majorHAnsi" w:cstheme="majorHAnsi"/>
                <w:i/>
                <w:iCs/>
                <w:color w:val="auto"/>
                <w:sz w:val="22"/>
                <w:szCs w:val="22"/>
                <w:lang w:val="vi-VN"/>
              </w:rPr>
              <w:t>Nõi nhận:</w:t>
            </w:r>
          </w:p>
          <w:p w:rsidR="00672D1D" w:rsidRPr="001460C7" w:rsidRDefault="00104955" w:rsidP="00C21368">
            <w:pPr>
              <w:pStyle w:val="Heading1"/>
              <w:spacing w:before="0" w:line="240" w:lineRule="auto"/>
              <w:rPr>
                <w:rFonts w:asciiTheme="majorHAnsi" w:hAnsiTheme="majorHAnsi" w:cstheme="majorHAnsi"/>
                <w:b w:val="0"/>
                <w:color w:val="auto"/>
                <w:sz w:val="22"/>
                <w:szCs w:val="22"/>
                <w:lang w:val="cs-CZ"/>
              </w:rPr>
            </w:pPr>
            <w:r w:rsidRPr="001460C7">
              <w:rPr>
                <w:rFonts w:asciiTheme="majorHAnsi" w:hAnsiTheme="majorHAnsi" w:cstheme="majorHAnsi"/>
                <w:b w:val="0"/>
                <w:color w:val="auto"/>
                <w:sz w:val="22"/>
                <w:szCs w:val="22"/>
                <w:lang w:val="vi-VN"/>
              </w:rPr>
              <w:t>- Như Điều 12</w:t>
            </w:r>
            <w:r w:rsidRPr="001460C7">
              <w:rPr>
                <w:rFonts w:asciiTheme="majorHAnsi" w:hAnsiTheme="majorHAnsi" w:cstheme="majorHAnsi"/>
                <w:b w:val="0"/>
                <w:color w:val="auto"/>
                <w:sz w:val="22"/>
                <w:szCs w:val="22"/>
                <w:lang w:val="cs-CZ"/>
              </w:rPr>
              <w:t>;</w:t>
            </w:r>
            <w:r w:rsidR="00672D1D" w:rsidRPr="001460C7">
              <w:rPr>
                <w:rFonts w:asciiTheme="majorHAnsi" w:hAnsiTheme="majorHAnsi" w:cstheme="majorHAnsi"/>
                <w:b w:val="0"/>
                <w:color w:val="auto"/>
                <w:sz w:val="22"/>
                <w:szCs w:val="22"/>
                <w:lang w:val="vi-VN"/>
              </w:rPr>
              <w:br/>
            </w:r>
            <w:r w:rsidR="001460C7" w:rsidRPr="001460C7">
              <w:rPr>
                <w:rFonts w:asciiTheme="majorHAnsi" w:hAnsiTheme="majorHAnsi" w:cstheme="majorHAnsi"/>
                <w:b w:val="0"/>
                <w:color w:val="auto"/>
                <w:sz w:val="22"/>
                <w:szCs w:val="22"/>
                <w:lang w:val="vi-VN"/>
              </w:rPr>
              <w:t>- V</w:t>
            </w:r>
            <w:r w:rsidR="001460C7" w:rsidRPr="001460C7">
              <w:rPr>
                <w:rFonts w:asciiTheme="majorHAnsi" w:hAnsiTheme="majorHAnsi" w:cstheme="majorHAnsi"/>
                <w:b w:val="0"/>
                <w:color w:val="auto"/>
                <w:sz w:val="22"/>
                <w:szCs w:val="22"/>
                <w:lang w:val="cs-CZ"/>
              </w:rPr>
              <w:t>ă</w:t>
            </w:r>
            <w:r w:rsidR="00672D1D" w:rsidRPr="001460C7">
              <w:rPr>
                <w:rFonts w:asciiTheme="majorHAnsi" w:hAnsiTheme="majorHAnsi" w:cstheme="majorHAnsi"/>
                <w:b w:val="0"/>
                <w:color w:val="auto"/>
                <w:sz w:val="22"/>
                <w:szCs w:val="22"/>
                <w:lang w:val="vi-VN"/>
              </w:rPr>
              <w:t>n phòng Chính phủ;</w:t>
            </w:r>
            <w:r w:rsidR="00672D1D" w:rsidRPr="001460C7">
              <w:rPr>
                <w:rFonts w:asciiTheme="majorHAnsi" w:hAnsiTheme="majorHAnsi" w:cstheme="majorHAnsi"/>
                <w:b w:val="0"/>
                <w:color w:val="auto"/>
                <w:sz w:val="22"/>
                <w:szCs w:val="22"/>
                <w:lang w:val="vi-VN"/>
              </w:rPr>
              <w:br/>
              <w:t xml:space="preserve">- Các </w:t>
            </w:r>
            <w:r w:rsidRPr="001460C7">
              <w:rPr>
                <w:rFonts w:asciiTheme="majorHAnsi" w:hAnsiTheme="majorHAnsi" w:cstheme="majorHAnsi"/>
                <w:b w:val="0"/>
                <w:color w:val="auto"/>
                <w:sz w:val="22"/>
                <w:szCs w:val="22"/>
                <w:lang w:val="cs-CZ"/>
              </w:rPr>
              <w:t>B</w:t>
            </w:r>
            <w:r w:rsidR="00672D1D" w:rsidRPr="001460C7">
              <w:rPr>
                <w:rFonts w:asciiTheme="majorHAnsi" w:hAnsiTheme="majorHAnsi" w:cstheme="majorHAnsi"/>
                <w:b w:val="0"/>
                <w:color w:val="auto"/>
                <w:sz w:val="22"/>
                <w:szCs w:val="22"/>
                <w:lang w:val="vi-VN"/>
              </w:rPr>
              <w:t>ộ, c</w:t>
            </w:r>
            <w:r w:rsidRPr="001460C7">
              <w:rPr>
                <w:rFonts w:asciiTheme="majorHAnsi" w:hAnsiTheme="majorHAnsi" w:cstheme="majorHAnsi"/>
                <w:b w:val="0"/>
                <w:color w:val="auto"/>
                <w:sz w:val="22"/>
                <w:szCs w:val="22"/>
                <w:lang w:val="cs-CZ"/>
              </w:rPr>
              <w:t>ơ</w:t>
            </w:r>
            <w:r w:rsidR="00672D1D" w:rsidRPr="001460C7">
              <w:rPr>
                <w:rFonts w:asciiTheme="majorHAnsi" w:hAnsiTheme="majorHAnsi" w:cstheme="majorHAnsi"/>
                <w:b w:val="0"/>
                <w:color w:val="auto"/>
                <w:sz w:val="22"/>
                <w:szCs w:val="22"/>
                <w:lang w:val="vi-VN"/>
              </w:rPr>
              <w:t xml:space="preserve"> quan ngang </w:t>
            </w:r>
            <w:r w:rsidRPr="001460C7">
              <w:rPr>
                <w:rFonts w:asciiTheme="majorHAnsi" w:hAnsiTheme="majorHAnsi" w:cstheme="majorHAnsi"/>
                <w:b w:val="0"/>
                <w:color w:val="auto"/>
                <w:sz w:val="22"/>
                <w:szCs w:val="22"/>
                <w:lang w:val="cs-CZ"/>
              </w:rPr>
              <w:t>B</w:t>
            </w:r>
            <w:r w:rsidR="00672D1D" w:rsidRPr="001460C7">
              <w:rPr>
                <w:rFonts w:asciiTheme="majorHAnsi" w:hAnsiTheme="majorHAnsi" w:cstheme="majorHAnsi"/>
                <w:b w:val="0"/>
                <w:color w:val="auto"/>
                <w:sz w:val="22"/>
                <w:szCs w:val="22"/>
                <w:lang w:val="vi-VN"/>
              </w:rPr>
              <w:t>ộ, c</w:t>
            </w:r>
            <w:r w:rsidRPr="001460C7">
              <w:rPr>
                <w:rFonts w:asciiTheme="majorHAnsi" w:hAnsiTheme="majorHAnsi" w:cstheme="majorHAnsi"/>
                <w:b w:val="0"/>
                <w:color w:val="auto"/>
                <w:sz w:val="22"/>
                <w:szCs w:val="22"/>
                <w:lang w:val="cs-CZ"/>
              </w:rPr>
              <w:t>ơ</w:t>
            </w:r>
            <w:r w:rsidR="00672D1D" w:rsidRPr="001460C7">
              <w:rPr>
                <w:rFonts w:asciiTheme="majorHAnsi" w:hAnsiTheme="majorHAnsi" w:cstheme="majorHAnsi"/>
                <w:b w:val="0"/>
                <w:color w:val="auto"/>
                <w:sz w:val="22"/>
                <w:szCs w:val="22"/>
                <w:lang w:val="vi-VN"/>
              </w:rPr>
              <w:t xml:space="preserve"> quan thuộc Chính phủ;</w:t>
            </w:r>
            <w:bookmarkStart w:id="19" w:name="_Toc458006225"/>
            <w:bookmarkEnd w:id="18"/>
          </w:p>
          <w:p w:rsidR="00672D1D" w:rsidRPr="001460C7" w:rsidRDefault="00672D1D" w:rsidP="00C21368">
            <w:pPr>
              <w:pStyle w:val="Heading1"/>
              <w:spacing w:before="0" w:line="240" w:lineRule="auto"/>
              <w:rPr>
                <w:rFonts w:asciiTheme="majorHAnsi" w:hAnsiTheme="majorHAnsi" w:cstheme="majorHAnsi"/>
                <w:b w:val="0"/>
                <w:color w:val="auto"/>
                <w:sz w:val="22"/>
                <w:szCs w:val="22"/>
                <w:lang w:val="cs-CZ"/>
              </w:rPr>
            </w:pPr>
            <w:r w:rsidRPr="001460C7">
              <w:rPr>
                <w:rFonts w:asciiTheme="majorHAnsi" w:hAnsiTheme="majorHAnsi" w:cstheme="majorHAnsi"/>
                <w:b w:val="0"/>
                <w:color w:val="auto"/>
                <w:sz w:val="22"/>
                <w:szCs w:val="22"/>
                <w:lang w:val="vi-VN"/>
              </w:rPr>
              <w:t xml:space="preserve">- UBND các tỉnh, thành phố trực thuộc </w:t>
            </w:r>
            <w:r w:rsidR="00104955" w:rsidRPr="001460C7">
              <w:rPr>
                <w:rFonts w:asciiTheme="majorHAnsi" w:hAnsiTheme="majorHAnsi" w:cstheme="majorHAnsi"/>
                <w:b w:val="0"/>
                <w:color w:val="auto"/>
                <w:sz w:val="22"/>
                <w:szCs w:val="22"/>
                <w:lang w:val="cs-CZ"/>
              </w:rPr>
              <w:t>T</w:t>
            </w:r>
            <w:r w:rsidRPr="001460C7">
              <w:rPr>
                <w:rFonts w:asciiTheme="majorHAnsi" w:hAnsiTheme="majorHAnsi" w:cstheme="majorHAnsi"/>
                <w:b w:val="0"/>
                <w:color w:val="auto"/>
                <w:sz w:val="22"/>
                <w:szCs w:val="22"/>
                <w:lang w:val="vi-VN"/>
              </w:rPr>
              <w:t xml:space="preserve">rung </w:t>
            </w:r>
            <w:r w:rsidR="00104955" w:rsidRPr="001460C7">
              <w:rPr>
                <w:rFonts w:asciiTheme="majorHAnsi" w:hAnsiTheme="majorHAnsi" w:cstheme="majorHAnsi"/>
                <w:b w:val="0"/>
                <w:color w:val="auto"/>
                <w:sz w:val="22"/>
                <w:szCs w:val="22"/>
                <w:lang w:val="cs-CZ"/>
              </w:rPr>
              <w:t>ương</w:t>
            </w:r>
            <w:r w:rsidRPr="001460C7">
              <w:rPr>
                <w:rFonts w:asciiTheme="majorHAnsi" w:hAnsiTheme="majorHAnsi" w:cstheme="majorHAnsi"/>
                <w:b w:val="0"/>
                <w:color w:val="auto"/>
                <w:sz w:val="22"/>
                <w:szCs w:val="22"/>
                <w:lang w:val="vi-VN"/>
              </w:rPr>
              <w:t>;</w:t>
            </w:r>
          </w:p>
          <w:p w:rsidR="00104955" w:rsidRPr="001460C7" w:rsidRDefault="00104955" w:rsidP="00C21368">
            <w:pPr>
              <w:spacing w:after="0"/>
              <w:rPr>
                <w:rFonts w:asciiTheme="majorHAnsi" w:hAnsiTheme="majorHAnsi" w:cstheme="majorHAnsi"/>
                <w:lang w:val="cs-CZ"/>
              </w:rPr>
            </w:pPr>
            <w:r w:rsidRPr="001460C7">
              <w:rPr>
                <w:rFonts w:asciiTheme="majorHAnsi" w:hAnsiTheme="majorHAnsi" w:cstheme="majorHAnsi"/>
                <w:lang w:val="cs-CZ"/>
              </w:rPr>
              <w:t xml:space="preserve">- </w:t>
            </w:r>
            <w:r w:rsidRPr="001460C7">
              <w:rPr>
                <w:rFonts w:asciiTheme="majorHAnsi" w:eastAsia="Times New Roman" w:hAnsiTheme="majorHAnsi" w:cstheme="majorHAnsi"/>
                <w:bCs/>
                <w:lang w:val="vi-VN"/>
              </w:rPr>
              <w:t>Các Thứ trưởng</w:t>
            </w:r>
            <w:r w:rsidRPr="001460C7">
              <w:rPr>
                <w:rFonts w:asciiTheme="majorHAnsi" w:eastAsia="Times New Roman" w:hAnsiTheme="majorHAnsi" w:cstheme="majorHAnsi"/>
                <w:bCs/>
                <w:lang w:val="cs-CZ"/>
              </w:rPr>
              <w:t>;</w:t>
            </w:r>
          </w:p>
          <w:p w:rsidR="00672D1D" w:rsidRPr="001460C7" w:rsidRDefault="001460C7" w:rsidP="00C21368">
            <w:pPr>
              <w:pStyle w:val="Heading1"/>
              <w:spacing w:before="0" w:line="240" w:lineRule="auto"/>
              <w:rPr>
                <w:rFonts w:asciiTheme="majorHAnsi" w:hAnsiTheme="majorHAnsi" w:cstheme="majorHAnsi"/>
                <w:b w:val="0"/>
                <w:color w:val="auto"/>
                <w:sz w:val="22"/>
                <w:szCs w:val="22"/>
                <w:lang w:val="cs-CZ"/>
              </w:rPr>
            </w:pPr>
            <w:r w:rsidRPr="001460C7">
              <w:rPr>
                <w:rFonts w:asciiTheme="majorHAnsi" w:hAnsiTheme="majorHAnsi" w:cstheme="majorHAnsi"/>
                <w:b w:val="0"/>
                <w:color w:val="auto"/>
                <w:sz w:val="22"/>
                <w:szCs w:val="22"/>
                <w:lang w:val="vi-VN"/>
              </w:rPr>
              <w:t>- Cục Kiểm tra v</w:t>
            </w:r>
            <w:r w:rsidRPr="001460C7">
              <w:rPr>
                <w:rFonts w:asciiTheme="majorHAnsi" w:hAnsiTheme="majorHAnsi" w:cstheme="majorHAnsi"/>
                <w:b w:val="0"/>
                <w:color w:val="auto"/>
                <w:sz w:val="22"/>
                <w:szCs w:val="22"/>
                <w:lang w:val="cs-CZ"/>
              </w:rPr>
              <w:t>ă</w:t>
            </w:r>
            <w:r w:rsidR="00672D1D" w:rsidRPr="001460C7">
              <w:rPr>
                <w:rFonts w:asciiTheme="majorHAnsi" w:hAnsiTheme="majorHAnsi" w:cstheme="majorHAnsi"/>
                <w:b w:val="0"/>
                <w:color w:val="auto"/>
                <w:sz w:val="22"/>
                <w:szCs w:val="22"/>
                <w:lang w:val="vi-VN"/>
              </w:rPr>
              <w:t xml:space="preserve">n bản (Bộ </w:t>
            </w:r>
            <w:r w:rsidR="00104955" w:rsidRPr="001460C7">
              <w:rPr>
                <w:rFonts w:asciiTheme="majorHAnsi" w:hAnsiTheme="majorHAnsi" w:cstheme="majorHAnsi"/>
                <w:b w:val="0"/>
                <w:color w:val="auto"/>
                <w:sz w:val="22"/>
                <w:szCs w:val="22"/>
                <w:lang w:val="cs-CZ"/>
              </w:rPr>
              <w:t>Tư pháp</w:t>
            </w:r>
            <w:r w:rsidR="00672D1D" w:rsidRPr="001460C7">
              <w:rPr>
                <w:rFonts w:asciiTheme="majorHAnsi" w:hAnsiTheme="majorHAnsi" w:cstheme="majorHAnsi"/>
                <w:b w:val="0"/>
                <w:color w:val="auto"/>
                <w:sz w:val="22"/>
                <w:szCs w:val="22"/>
                <w:lang w:val="vi-VN"/>
              </w:rPr>
              <w:t>);</w:t>
            </w:r>
            <w:r w:rsidR="00672D1D" w:rsidRPr="001460C7">
              <w:rPr>
                <w:rFonts w:asciiTheme="majorHAnsi" w:hAnsiTheme="majorHAnsi" w:cstheme="majorHAnsi"/>
                <w:b w:val="0"/>
                <w:color w:val="auto"/>
                <w:sz w:val="22"/>
                <w:szCs w:val="22"/>
                <w:lang w:val="vi-VN"/>
              </w:rPr>
              <w:br/>
              <w:t>- Công báo;</w:t>
            </w:r>
            <w:r w:rsidR="00672D1D" w:rsidRPr="001460C7">
              <w:rPr>
                <w:rFonts w:asciiTheme="majorHAnsi" w:hAnsiTheme="majorHAnsi" w:cstheme="majorHAnsi"/>
                <w:b w:val="0"/>
                <w:color w:val="auto"/>
                <w:sz w:val="22"/>
                <w:szCs w:val="22"/>
                <w:lang w:val="vi-VN"/>
              </w:rPr>
              <w:br/>
              <w:t>- Cổng TTÐT Chính phủ;</w:t>
            </w:r>
            <w:r w:rsidR="00672D1D" w:rsidRPr="001460C7">
              <w:rPr>
                <w:rFonts w:asciiTheme="majorHAnsi" w:hAnsiTheme="majorHAnsi" w:cstheme="majorHAnsi"/>
                <w:b w:val="0"/>
                <w:color w:val="auto"/>
                <w:sz w:val="22"/>
                <w:szCs w:val="22"/>
                <w:lang w:val="vi-VN"/>
              </w:rPr>
              <w:br/>
              <w:t>- Cổng TTÐT Bộ GTVT;</w:t>
            </w:r>
            <w:r w:rsidR="00672D1D" w:rsidRPr="001460C7">
              <w:rPr>
                <w:rFonts w:asciiTheme="majorHAnsi" w:hAnsiTheme="majorHAnsi" w:cstheme="majorHAnsi"/>
                <w:b w:val="0"/>
                <w:color w:val="auto"/>
                <w:sz w:val="22"/>
                <w:szCs w:val="22"/>
                <w:lang w:val="vi-VN"/>
              </w:rPr>
              <w:br/>
              <w:t>- Báo Giao thông, Tạp chí GTVT;</w:t>
            </w:r>
            <w:r w:rsidR="00672D1D" w:rsidRPr="001460C7">
              <w:rPr>
                <w:rFonts w:asciiTheme="majorHAnsi" w:hAnsiTheme="majorHAnsi" w:cstheme="majorHAnsi"/>
                <w:b w:val="0"/>
                <w:color w:val="auto"/>
                <w:sz w:val="22"/>
                <w:szCs w:val="22"/>
                <w:lang w:val="vi-VN"/>
              </w:rPr>
              <w:br/>
              <w:t>- L</w:t>
            </w:r>
            <w:r w:rsidR="00104955" w:rsidRPr="001460C7">
              <w:rPr>
                <w:rFonts w:asciiTheme="majorHAnsi" w:hAnsiTheme="majorHAnsi" w:cstheme="majorHAnsi"/>
                <w:b w:val="0"/>
                <w:color w:val="auto"/>
                <w:sz w:val="22"/>
                <w:szCs w:val="22"/>
                <w:lang w:val="cs-CZ"/>
              </w:rPr>
              <w:t>ưu ý</w:t>
            </w:r>
            <w:r w:rsidR="00672D1D" w:rsidRPr="001460C7">
              <w:rPr>
                <w:rFonts w:asciiTheme="majorHAnsi" w:hAnsiTheme="majorHAnsi" w:cstheme="majorHAnsi"/>
                <w:b w:val="0"/>
                <w:color w:val="auto"/>
                <w:sz w:val="22"/>
                <w:szCs w:val="22"/>
                <w:lang w:val="vi-VN"/>
              </w:rPr>
              <w:t>: VT, KCHT.</w:t>
            </w:r>
            <w:bookmarkEnd w:id="19"/>
          </w:p>
        </w:tc>
        <w:tc>
          <w:tcPr>
            <w:tcW w:w="4302" w:type="dxa"/>
          </w:tcPr>
          <w:p w:rsidR="00672D1D" w:rsidRPr="001460C7" w:rsidRDefault="00672D1D" w:rsidP="004C1A32">
            <w:pPr>
              <w:spacing w:before="120" w:after="100" w:afterAutospacing="1" w:line="240" w:lineRule="auto"/>
              <w:jc w:val="center"/>
              <w:rPr>
                <w:rFonts w:asciiTheme="majorHAnsi" w:hAnsiTheme="majorHAnsi" w:cstheme="majorHAnsi"/>
                <w:b/>
                <w:bCs/>
                <w:sz w:val="28"/>
                <w:szCs w:val="28"/>
                <w:lang w:val="cs-CZ"/>
              </w:rPr>
            </w:pPr>
            <w:r w:rsidRPr="001460C7">
              <w:rPr>
                <w:rFonts w:asciiTheme="majorHAnsi" w:hAnsiTheme="majorHAnsi" w:cstheme="majorHAnsi"/>
                <w:b/>
                <w:bCs/>
                <w:sz w:val="28"/>
                <w:szCs w:val="28"/>
                <w:lang w:val="cs-CZ"/>
              </w:rPr>
              <w:t>BỘ TRƯỞNG</w:t>
            </w:r>
            <w:r w:rsidRPr="001460C7">
              <w:rPr>
                <w:rFonts w:asciiTheme="majorHAnsi" w:hAnsiTheme="majorHAnsi" w:cstheme="majorHAnsi"/>
                <w:b/>
                <w:bCs/>
                <w:sz w:val="28"/>
                <w:szCs w:val="28"/>
                <w:lang w:val="cs-CZ"/>
              </w:rPr>
              <w:br/>
            </w:r>
            <w:r w:rsidRPr="001460C7">
              <w:rPr>
                <w:rFonts w:asciiTheme="majorHAnsi" w:hAnsiTheme="majorHAnsi" w:cstheme="majorHAnsi"/>
                <w:b/>
                <w:bCs/>
                <w:sz w:val="28"/>
                <w:szCs w:val="28"/>
                <w:lang w:val="cs-CZ"/>
              </w:rPr>
              <w:br/>
            </w:r>
            <w:r w:rsidRPr="001460C7">
              <w:rPr>
                <w:rFonts w:asciiTheme="majorHAnsi" w:hAnsiTheme="majorHAnsi" w:cstheme="majorHAnsi"/>
                <w:b/>
                <w:bCs/>
                <w:sz w:val="28"/>
                <w:szCs w:val="28"/>
                <w:lang w:val="cs-CZ"/>
              </w:rPr>
              <w:br/>
            </w:r>
            <w:r w:rsidR="00D9034B">
              <w:rPr>
                <w:rFonts w:asciiTheme="majorHAnsi" w:hAnsiTheme="majorHAnsi" w:cstheme="majorHAnsi"/>
                <w:b/>
                <w:bCs/>
                <w:sz w:val="28"/>
                <w:szCs w:val="28"/>
                <w:lang w:val="cs-CZ"/>
              </w:rPr>
              <w:t>Đã ký</w:t>
            </w:r>
            <w:r w:rsidRPr="001460C7">
              <w:rPr>
                <w:rFonts w:asciiTheme="majorHAnsi" w:hAnsiTheme="majorHAnsi" w:cstheme="majorHAnsi"/>
                <w:b/>
                <w:bCs/>
                <w:sz w:val="28"/>
                <w:szCs w:val="28"/>
                <w:lang w:val="cs-CZ"/>
              </w:rPr>
              <w:br/>
            </w:r>
          </w:p>
          <w:p w:rsidR="00672D1D" w:rsidRPr="001460C7" w:rsidRDefault="00672D1D" w:rsidP="004C1A32">
            <w:pPr>
              <w:spacing w:before="120" w:after="100" w:afterAutospacing="1" w:line="240" w:lineRule="auto"/>
              <w:jc w:val="center"/>
              <w:rPr>
                <w:rFonts w:asciiTheme="majorHAnsi" w:hAnsiTheme="majorHAnsi" w:cstheme="majorHAnsi"/>
                <w:sz w:val="28"/>
                <w:szCs w:val="28"/>
                <w:lang w:val="cs-CZ"/>
              </w:rPr>
            </w:pPr>
            <w:r w:rsidRPr="001460C7">
              <w:rPr>
                <w:rFonts w:asciiTheme="majorHAnsi" w:hAnsiTheme="majorHAnsi" w:cstheme="majorHAnsi"/>
                <w:b/>
                <w:bCs/>
                <w:sz w:val="28"/>
                <w:szCs w:val="28"/>
                <w:lang w:val="cs-CZ"/>
              </w:rPr>
              <w:t>Trương Quang Nghĩa</w:t>
            </w:r>
          </w:p>
        </w:tc>
      </w:tr>
    </w:tbl>
    <w:p w:rsidR="00672D1D" w:rsidRPr="001460C7" w:rsidRDefault="00672D1D">
      <w:pPr>
        <w:rPr>
          <w:rFonts w:asciiTheme="majorHAnsi" w:hAnsiTheme="majorHAnsi" w:cstheme="majorHAnsi"/>
          <w:b/>
          <w:bCs/>
          <w:sz w:val="28"/>
          <w:szCs w:val="28"/>
          <w:lang w:val="cs-CZ"/>
        </w:rPr>
      </w:pPr>
      <w:bookmarkStart w:id="20" w:name="_Toc458609606"/>
    </w:p>
    <w:p w:rsidR="00672D1D" w:rsidRPr="001460C7" w:rsidRDefault="00672D1D" w:rsidP="00176EE3">
      <w:pPr>
        <w:pStyle w:val="Heading1"/>
        <w:jc w:val="center"/>
        <w:rPr>
          <w:rFonts w:asciiTheme="majorHAnsi" w:hAnsiTheme="majorHAnsi" w:cstheme="majorHAnsi"/>
          <w:color w:val="auto"/>
          <w:lang w:val="cs-CZ"/>
        </w:rPr>
      </w:pPr>
      <w:bookmarkStart w:id="21" w:name="_Toc458609607"/>
      <w:bookmarkEnd w:id="20"/>
      <w:r w:rsidRPr="001460C7">
        <w:rPr>
          <w:rFonts w:asciiTheme="majorHAnsi" w:hAnsiTheme="majorHAnsi" w:cstheme="majorHAnsi"/>
          <w:color w:val="auto"/>
          <w:lang w:val="cs-CZ"/>
        </w:rPr>
        <w:lastRenderedPageBreak/>
        <w:t>PHỤ LỤC</w:t>
      </w:r>
      <w:bookmarkEnd w:id="21"/>
    </w:p>
    <w:p w:rsidR="00672D1D" w:rsidRPr="001460C7" w:rsidRDefault="00672D1D" w:rsidP="00FC650A">
      <w:pPr>
        <w:spacing w:before="120" w:after="0" w:line="240" w:lineRule="auto"/>
        <w:jc w:val="center"/>
        <w:rPr>
          <w:rFonts w:asciiTheme="majorHAnsi" w:hAnsiTheme="majorHAnsi" w:cstheme="majorHAnsi"/>
          <w:b/>
          <w:sz w:val="28"/>
          <w:szCs w:val="28"/>
          <w:lang w:val="cs-CZ"/>
        </w:rPr>
      </w:pPr>
      <w:r w:rsidRPr="001460C7">
        <w:rPr>
          <w:rFonts w:asciiTheme="majorHAnsi" w:hAnsiTheme="majorHAnsi" w:cstheme="majorHAnsi"/>
          <w:b/>
          <w:sz w:val="28"/>
          <w:szCs w:val="28"/>
          <w:lang w:val="cs-CZ"/>
        </w:rPr>
        <w:t>DANH MỤC MỘT SỐ MẪU TỔNG HỢP, BÁO CÁO CÔNG TÁC</w:t>
      </w:r>
    </w:p>
    <w:p w:rsidR="00672D1D" w:rsidRPr="001460C7" w:rsidRDefault="00672D1D" w:rsidP="00FC650A">
      <w:pPr>
        <w:spacing w:before="120" w:after="0" w:line="240" w:lineRule="auto"/>
        <w:jc w:val="center"/>
        <w:rPr>
          <w:rFonts w:asciiTheme="majorHAnsi" w:hAnsiTheme="majorHAnsi" w:cstheme="majorHAnsi"/>
          <w:b/>
          <w:sz w:val="28"/>
          <w:szCs w:val="28"/>
          <w:lang w:val="cs-CZ"/>
        </w:rPr>
      </w:pPr>
      <w:r w:rsidRPr="001460C7">
        <w:rPr>
          <w:rFonts w:asciiTheme="majorHAnsi" w:hAnsiTheme="majorHAnsi" w:cstheme="majorHAnsi"/>
          <w:b/>
          <w:sz w:val="28"/>
          <w:szCs w:val="28"/>
          <w:lang w:val="cs-CZ"/>
        </w:rPr>
        <w:t xml:space="preserve"> BẢO TRÌ CÔNG TRÌNH HÀNG KHÔNG</w:t>
      </w:r>
    </w:p>
    <w:p w:rsidR="00672D1D" w:rsidRPr="001460C7" w:rsidRDefault="00672D1D" w:rsidP="00FC650A">
      <w:pPr>
        <w:spacing w:before="120" w:after="0" w:line="240" w:lineRule="auto"/>
        <w:jc w:val="center"/>
        <w:rPr>
          <w:rFonts w:asciiTheme="majorHAnsi" w:hAnsiTheme="majorHAnsi" w:cstheme="majorHAnsi"/>
          <w:sz w:val="28"/>
          <w:szCs w:val="28"/>
          <w:lang w:val="cs-CZ"/>
        </w:rPr>
      </w:pPr>
      <w:r w:rsidRPr="001460C7">
        <w:rPr>
          <w:rFonts w:asciiTheme="majorHAnsi" w:hAnsiTheme="majorHAnsi" w:cstheme="majorHAnsi"/>
          <w:i/>
          <w:iCs/>
          <w:sz w:val="28"/>
          <w:szCs w:val="28"/>
          <w:lang w:val="cs-CZ"/>
        </w:rPr>
        <w:t>(Ban hành kèm theo Thông tư số         /2016/TT-BGTVT ngày       tháng     năm 2016 của Bộ trưởng Bộ Giao thông vận tải)</w:t>
      </w:r>
    </w:p>
    <w:p w:rsidR="00672D1D" w:rsidRPr="001460C7" w:rsidRDefault="00672D1D" w:rsidP="00A91797">
      <w:pPr>
        <w:spacing w:before="120" w:after="100" w:afterAutospacing="1" w:line="240" w:lineRule="auto"/>
        <w:rPr>
          <w:rFonts w:asciiTheme="majorHAnsi" w:hAnsiTheme="majorHAnsi" w:cstheme="majorHAnsi"/>
          <w:iCs/>
          <w:sz w:val="28"/>
          <w:szCs w:val="28"/>
          <w:lang w:val="cs-CZ"/>
        </w:rPr>
      </w:pPr>
    </w:p>
    <w:p w:rsidR="00672D1D" w:rsidRPr="001460C7" w:rsidRDefault="00672D1D" w:rsidP="00A91797">
      <w:pPr>
        <w:spacing w:before="120" w:after="100" w:afterAutospacing="1" w:line="240" w:lineRule="auto"/>
        <w:rPr>
          <w:rFonts w:asciiTheme="majorHAnsi" w:hAnsiTheme="majorHAnsi" w:cstheme="majorHAnsi"/>
          <w:sz w:val="28"/>
          <w:szCs w:val="28"/>
          <w:lang w:val="cs-CZ"/>
        </w:rPr>
      </w:pPr>
      <w:r w:rsidRPr="001460C7">
        <w:rPr>
          <w:rFonts w:asciiTheme="majorHAnsi" w:hAnsiTheme="majorHAnsi" w:cstheme="majorHAnsi"/>
          <w:iCs/>
          <w:sz w:val="28"/>
          <w:szCs w:val="28"/>
          <w:lang w:val="cs-CZ"/>
        </w:rPr>
        <w:t>1.</w:t>
      </w:r>
      <w:r w:rsidRPr="001460C7">
        <w:rPr>
          <w:rFonts w:asciiTheme="majorHAnsi" w:hAnsiTheme="majorHAnsi" w:cstheme="majorHAnsi"/>
          <w:i/>
          <w:iCs/>
          <w:sz w:val="28"/>
          <w:szCs w:val="28"/>
          <w:lang w:val="cs-CZ"/>
        </w:rPr>
        <w:t xml:space="preserve"> </w:t>
      </w:r>
      <w:r w:rsidRPr="001460C7">
        <w:rPr>
          <w:rFonts w:asciiTheme="majorHAnsi" w:hAnsiTheme="majorHAnsi" w:cstheme="majorHAnsi"/>
          <w:sz w:val="28"/>
          <w:szCs w:val="28"/>
          <w:lang w:val="cs-CZ"/>
        </w:rPr>
        <w:t>Mẫu số 01: Kế hoạch bảo trì công trình hàng không.</w:t>
      </w:r>
    </w:p>
    <w:p w:rsidR="00672D1D" w:rsidRPr="001460C7" w:rsidRDefault="00672D1D" w:rsidP="00A91797">
      <w:pPr>
        <w:spacing w:before="120" w:after="100" w:afterAutospacing="1" w:line="240" w:lineRule="auto"/>
        <w:rPr>
          <w:rFonts w:asciiTheme="majorHAnsi" w:hAnsiTheme="majorHAnsi" w:cstheme="majorHAnsi"/>
          <w:sz w:val="28"/>
          <w:szCs w:val="28"/>
          <w:lang w:val="cs-CZ"/>
        </w:rPr>
      </w:pPr>
      <w:r w:rsidRPr="001460C7">
        <w:rPr>
          <w:rFonts w:asciiTheme="majorHAnsi" w:hAnsiTheme="majorHAnsi" w:cstheme="majorHAnsi"/>
          <w:sz w:val="28"/>
          <w:szCs w:val="28"/>
          <w:lang w:val="cs-CZ"/>
        </w:rPr>
        <w:t>2. Mẫu số 02: Báo cáo thực hiện kế hoạch quản lý, bảo trì công trình hàng không.</w:t>
      </w:r>
    </w:p>
    <w:p w:rsidR="00672D1D" w:rsidRPr="001460C7" w:rsidRDefault="00672D1D" w:rsidP="00A91797">
      <w:pPr>
        <w:spacing w:before="120" w:after="100" w:afterAutospacing="1" w:line="240" w:lineRule="auto"/>
        <w:rPr>
          <w:rFonts w:asciiTheme="majorHAnsi" w:hAnsiTheme="majorHAnsi" w:cstheme="majorHAnsi"/>
          <w:sz w:val="28"/>
          <w:szCs w:val="28"/>
          <w:lang w:val="cs-CZ"/>
        </w:rPr>
      </w:pPr>
      <w:r w:rsidRPr="001460C7">
        <w:rPr>
          <w:rFonts w:asciiTheme="majorHAnsi" w:hAnsiTheme="majorHAnsi" w:cstheme="majorHAnsi"/>
          <w:sz w:val="28"/>
          <w:szCs w:val="28"/>
          <w:lang w:val="cs-CZ"/>
        </w:rPr>
        <w:t> </w:t>
      </w: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p>
    <w:p w:rsidR="00672D1D" w:rsidRPr="001460C7" w:rsidRDefault="00672D1D">
      <w:pPr>
        <w:rPr>
          <w:rFonts w:asciiTheme="majorHAnsi" w:hAnsiTheme="majorHAnsi" w:cstheme="majorHAnsi"/>
          <w:b/>
          <w:bCs/>
          <w:sz w:val="28"/>
          <w:szCs w:val="28"/>
          <w:lang w:val="cs-CZ"/>
        </w:rPr>
      </w:pPr>
      <w:r w:rsidRPr="001460C7">
        <w:rPr>
          <w:rFonts w:asciiTheme="majorHAnsi" w:hAnsiTheme="majorHAnsi" w:cstheme="majorHAnsi"/>
          <w:b/>
          <w:bCs/>
          <w:sz w:val="28"/>
          <w:szCs w:val="28"/>
          <w:lang w:val="cs-CZ"/>
        </w:rPr>
        <w:br w:type="page"/>
      </w: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r w:rsidRPr="001460C7">
        <w:rPr>
          <w:rFonts w:asciiTheme="majorHAnsi" w:hAnsiTheme="majorHAnsi" w:cstheme="majorHAnsi"/>
          <w:b/>
          <w:bCs/>
          <w:sz w:val="28"/>
          <w:szCs w:val="28"/>
          <w:lang w:val="cs-CZ"/>
        </w:rPr>
        <w:lastRenderedPageBreak/>
        <w:t xml:space="preserve">Mẫu số 01 </w:t>
      </w:r>
    </w:p>
    <w:p w:rsidR="00672D1D" w:rsidRPr="001460C7" w:rsidRDefault="00672D1D" w:rsidP="00A91797">
      <w:pPr>
        <w:spacing w:before="120" w:after="100" w:afterAutospacing="1" w:line="240" w:lineRule="auto"/>
        <w:jc w:val="center"/>
        <w:rPr>
          <w:rFonts w:asciiTheme="majorHAnsi" w:hAnsiTheme="majorHAnsi" w:cstheme="majorHAnsi"/>
          <w:b/>
          <w:bCs/>
          <w:sz w:val="28"/>
          <w:szCs w:val="28"/>
          <w:lang w:val="cs-CZ"/>
        </w:rPr>
      </w:pPr>
      <w:r w:rsidRPr="001460C7">
        <w:rPr>
          <w:rFonts w:asciiTheme="majorHAnsi" w:hAnsiTheme="majorHAnsi" w:cstheme="majorHAnsi"/>
          <w:b/>
          <w:bCs/>
          <w:sz w:val="28"/>
          <w:szCs w:val="28"/>
          <w:lang w:val="cs-CZ"/>
        </w:rPr>
        <w:t>KẾ HOẠCH BẢO TRÌ CÔNG TRÌNH HÀNG KHÔNG NĂM ...</w:t>
      </w:r>
    </w:p>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bCs/>
          <w:sz w:val="28"/>
          <w:szCs w:val="28"/>
          <w:lang w:val="cs-CZ"/>
        </w:rPr>
        <w:t>(</w:t>
      </w:r>
      <w:r w:rsidRPr="001460C7">
        <w:rPr>
          <w:rFonts w:asciiTheme="majorHAnsi" w:hAnsiTheme="majorHAnsi" w:cstheme="majorHAnsi"/>
          <w:bCs/>
          <w:i/>
          <w:sz w:val="28"/>
          <w:szCs w:val="28"/>
          <w:lang w:val="cs-CZ"/>
        </w:rPr>
        <w:t>ban hành kèm theo văn bản số ....</w:t>
      </w:r>
      <w:r w:rsidRPr="001460C7">
        <w:rPr>
          <w:rFonts w:asciiTheme="majorHAnsi" w:hAnsiTheme="majorHAnsi" w:cstheme="majorHAnsi"/>
          <w:bCs/>
          <w:i/>
          <w:sz w:val="28"/>
          <w:szCs w:val="28"/>
          <w:vertAlign w:val="superscript"/>
          <w:lang w:val="cs-CZ"/>
        </w:rPr>
        <w:t>(1)</w:t>
      </w:r>
      <w:r w:rsidRPr="001460C7">
        <w:rPr>
          <w:rFonts w:asciiTheme="majorHAnsi" w:hAnsiTheme="majorHAnsi" w:cstheme="majorHAnsi"/>
          <w:bCs/>
          <w:i/>
          <w:sz w:val="28"/>
          <w:szCs w:val="28"/>
          <w:lang w:val="cs-CZ"/>
        </w:rPr>
        <w:t xml:space="preserve"> của ...</w:t>
      </w:r>
      <w:r w:rsidRPr="001460C7">
        <w:rPr>
          <w:rFonts w:asciiTheme="majorHAnsi" w:hAnsiTheme="majorHAnsi" w:cstheme="majorHAnsi"/>
          <w:bCs/>
          <w:sz w:val="28"/>
          <w:szCs w:val="28"/>
          <w:lang w:val="cs-CZ"/>
        </w:rPr>
        <w:t xml:space="preserve">. </w:t>
      </w:r>
      <w:r w:rsidRPr="001460C7">
        <w:rPr>
          <w:rFonts w:asciiTheme="majorHAnsi" w:hAnsiTheme="majorHAnsi" w:cstheme="majorHAnsi"/>
          <w:bCs/>
          <w:i/>
          <w:sz w:val="28"/>
          <w:szCs w:val="28"/>
          <w:vertAlign w:val="superscript"/>
          <w:lang w:val="cs-CZ"/>
        </w:rPr>
        <w:t>(2)</w:t>
      </w:r>
      <w:r w:rsidRPr="001460C7">
        <w:rPr>
          <w:rFonts w:asciiTheme="majorHAnsi" w:hAnsiTheme="majorHAnsi" w:cstheme="majorHAnsi"/>
          <w:bCs/>
          <w:sz w:val="28"/>
          <w:szCs w:val="28"/>
          <w:lang w:val="cs-CZ"/>
        </w:rPr>
        <w:t>)</w:t>
      </w:r>
    </w:p>
    <w:tbl>
      <w:tblPr>
        <w:tblW w:w="0" w:type="auto"/>
        <w:tblCellMar>
          <w:left w:w="0" w:type="dxa"/>
          <w:right w:w="0" w:type="dxa"/>
        </w:tblCellMar>
        <w:tblLook w:val="00A0"/>
      </w:tblPr>
      <w:tblGrid>
        <w:gridCol w:w="657"/>
        <w:gridCol w:w="2273"/>
        <w:gridCol w:w="918"/>
        <w:gridCol w:w="944"/>
        <w:gridCol w:w="1183"/>
        <w:gridCol w:w="1045"/>
        <w:gridCol w:w="1097"/>
        <w:gridCol w:w="803"/>
        <w:gridCol w:w="788"/>
      </w:tblGrid>
      <w:tr w:rsidR="00672D1D" w:rsidRPr="001460C7" w:rsidTr="00DE1191">
        <w:tc>
          <w:tcPr>
            <w:tcW w:w="657" w:type="dxa"/>
            <w:tcBorders>
              <w:top w:val="single" w:sz="8" w:space="0" w:color="000000"/>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TT</w:t>
            </w:r>
          </w:p>
        </w:tc>
        <w:tc>
          <w:tcPr>
            <w:tcW w:w="2273" w:type="dxa"/>
            <w:tcBorders>
              <w:top w:val="single" w:sz="8" w:space="0" w:color="000000"/>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 xml:space="preserve">Hạng mục </w:t>
            </w:r>
            <w:r w:rsidR="00C21368" w:rsidRPr="001460C7">
              <w:rPr>
                <w:rFonts w:asciiTheme="majorHAnsi" w:hAnsiTheme="majorHAnsi" w:cstheme="majorHAnsi"/>
                <w:sz w:val="28"/>
                <w:szCs w:val="28"/>
              </w:rPr>
              <w:t xml:space="preserve">       </w:t>
            </w:r>
            <w:r w:rsidRPr="001460C7">
              <w:rPr>
                <w:rFonts w:asciiTheme="majorHAnsi" w:hAnsiTheme="majorHAnsi" w:cstheme="majorHAnsi"/>
                <w:sz w:val="28"/>
                <w:szCs w:val="28"/>
              </w:rPr>
              <w:t>công việc</w:t>
            </w:r>
          </w:p>
        </w:tc>
        <w:tc>
          <w:tcPr>
            <w:tcW w:w="918" w:type="dxa"/>
            <w:tcBorders>
              <w:top w:val="single" w:sz="8" w:space="0" w:color="000000"/>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Đơn vị</w:t>
            </w:r>
          </w:p>
        </w:tc>
        <w:tc>
          <w:tcPr>
            <w:tcW w:w="944" w:type="dxa"/>
            <w:tcBorders>
              <w:top w:val="single" w:sz="8" w:space="0" w:color="000000"/>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Khối lượng</w:t>
            </w:r>
          </w:p>
        </w:tc>
        <w:tc>
          <w:tcPr>
            <w:tcW w:w="1183" w:type="dxa"/>
            <w:tcBorders>
              <w:top w:val="single" w:sz="8" w:space="0" w:color="000000"/>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Kinh phí (triệu đồng)</w:t>
            </w:r>
          </w:p>
        </w:tc>
        <w:tc>
          <w:tcPr>
            <w:tcW w:w="1045" w:type="dxa"/>
            <w:tcBorders>
              <w:top w:val="single" w:sz="8" w:space="0" w:color="000000"/>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Thời gian thực hiện</w:t>
            </w:r>
          </w:p>
        </w:tc>
        <w:tc>
          <w:tcPr>
            <w:tcW w:w="1097" w:type="dxa"/>
            <w:tcBorders>
              <w:top w:val="single" w:sz="8" w:space="0" w:color="000000"/>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Phương thức thực hiện</w:t>
            </w:r>
          </w:p>
        </w:tc>
        <w:tc>
          <w:tcPr>
            <w:tcW w:w="803" w:type="dxa"/>
            <w:tcBorders>
              <w:top w:val="single" w:sz="8" w:space="0" w:color="000000"/>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Mức độ ưu tiên</w:t>
            </w:r>
          </w:p>
        </w:tc>
        <w:tc>
          <w:tcPr>
            <w:tcW w:w="788" w:type="dxa"/>
            <w:tcBorders>
              <w:top w:val="single" w:sz="8" w:space="0" w:color="000000"/>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Ghi chú</w:t>
            </w:r>
          </w:p>
        </w:tc>
      </w:tr>
      <w:tr w:rsidR="00672D1D" w:rsidRPr="001460C7" w:rsidTr="00DE1191">
        <w:tc>
          <w:tcPr>
            <w:tcW w:w="657"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(1)</w:t>
            </w:r>
          </w:p>
        </w:tc>
        <w:tc>
          <w:tcPr>
            <w:tcW w:w="227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(2)</w:t>
            </w:r>
          </w:p>
        </w:tc>
        <w:tc>
          <w:tcPr>
            <w:tcW w:w="91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(3)</w:t>
            </w: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(4)</w:t>
            </w: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(5)</w:t>
            </w: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(6)</w:t>
            </w: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(7)</w:t>
            </w: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(8)</w:t>
            </w: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(9)</w:t>
            </w:r>
          </w:p>
        </w:tc>
      </w:tr>
      <w:tr w:rsidR="00672D1D" w:rsidRPr="001460C7" w:rsidTr="004D7B9B">
        <w:trPr>
          <w:trHeight w:val="902"/>
        </w:trPr>
        <w:tc>
          <w:tcPr>
            <w:tcW w:w="657"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1</w:t>
            </w:r>
          </w:p>
        </w:tc>
        <w:tc>
          <w:tcPr>
            <w:tcW w:w="2273" w:type="dxa"/>
            <w:tcBorders>
              <w:top w:val="nil"/>
              <w:left w:val="nil"/>
              <w:bottom w:val="single" w:sz="8" w:space="0" w:color="000000"/>
              <w:right w:val="single" w:sz="8" w:space="0" w:color="000000"/>
            </w:tcBorders>
          </w:tcPr>
          <w:p w:rsidR="00672D1D" w:rsidRPr="001460C7" w:rsidRDefault="00672D1D" w:rsidP="00C21368">
            <w:pPr>
              <w:spacing w:before="120" w:after="100" w:afterAutospacing="1" w:line="240" w:lineRule="auto"/>
              <w:ind w:left="62"/>
              <w:rPr>
                <w:rFonts w:asciiTheme="majorHAnsi" w:hAnsiTheme="majorHAnsi" w:cstheme="majorHAnsi"/>
                <w:sz w:val="28"/>
                <w:szCs w:val="28"/>
              </w:rPr>
            </w:pPr>
            <w:r w:rsidRPr="001460C7">
              <w:rPr>
                <w:rFonts w:asciiTheme="majorHAnsi" w:hAnsiTheme="majorHAnsi" w:cstheme="majorHAnsi"/>
                <w:sz w:val="28"/>
                <w:szCs w:val="28"/>
              </w:rPr>
              <w:t>Bảo dưỡng công trình hàng không</w:t>
            </w:r>
          </w:p>
        </w:tc>
        <w:tc>
          <w:tcPr>
            <w:tcW w:w="91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r w:rsidR="00672D1D" w:rsidRPr="001460C7" w:rsidTr="004D7B9B">
        <w:trPr>
          <w:trHeight w:val="561"/>
        </w:trPr>
        <w:tc>
          <w:tcPr>
            <w:tcW w:w="657"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p>
        </w:tc>
        <w:tc>
          <w:tcPr>
            <w:tcW w:w="2273" w:type="dxa"/>
            <w:tcBorders>
              <w:top w:val="nil"/>
              <w:left w:val="nil"/>
              <w:bottom w:val="single" w:sz="8" w:space="0" w:color="000000"/>
              <w:right w:val="single" w:sz="8" w:space="0" w:color="000000"/>
            </w:tcBorders>
          </w:tcPr>
          <w:p w:rsidR="00672D1D" w:rsidRPr="001460C7" w:rsidRDefault="00672D1D" w:rsidP="00C21368">
            <w:pPr>
              <w:spacing w:before="120" w:after="100" w:afterAutospacing="1" w:line="240" w:lineRule="auto"/>
              <w:ind w:left="62"/>
              <w:rPr>
                <w:rFonts w:asciiTheme="majorHAnsi" w:hAnsiTheme="majorHAnsi" w:cstheme="majorHAnsi"/>
                <w:sz w:val="28"/>
                <w:szCs w:val="28"/>
              </w:rPr>
            </w:pPr>
          </w:p>
        </w:tc>
        <w:tc>
          <w:tcPr>
            <w:tcW w:w="91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r>
      <w:tr w:rsidR="00672D1D" w:rsidRPr="001460C7" w:rsidTr="00DE1191">
        <w:tc>
          <w:tcPr>
            <w:tcW w:w="657"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2</w:t>
            </w:r>
          </w:p>
        </w:tc>
        <w:tc>
          <w:tcPr>
            <w:tcW w:w="2273" w:type="dxa"/>
            <w:tcBorders>
              <w:top w:val="nil"/>
              <w:left w:val="nil"/>
              <w:bottom w:val="single" w:sz="8" w:space="0" w:color="000000"/>
              <w:right w:val="single" w:sz="8" w:space="0" w:color="000000"/>
            </w:tcBorders>
          </w:tcPr>
          <w:p w:rsidR="00672D1D" w:rsidRPr="001460C7" w:rsidRDefault="00672D1D" w:rsidP="00C21368">
            <w:pPr>
              <w:spacing w:before="120" w:after="100" w:afterAutospacing="1" w:line="240" w:lineRule="auto"/>
              <w:ind w:left="62"/>
              <w:rPr>
                <w:rFonts w:asciiTheme="majorHAnsi" w:hAnsiTheme="majorHAnsi" w:cstheme="majorHAnsi"/>
                <w:sz w:val="28"/>
                <w:szCs w:val="28"/>
              </w:rPr>
            </w:pPr>
            <w:r w:rsidRPr="001460C7">
              <w:rPr>
                <w:rFonts w:asciiTheme="majorHAnsi" w:hAnsiTheme="majorHAnsi" w:cstheme="majorHAnsi"/>
                <w:sz w:val="28"/>
                <w:szCs w:val="28"/>
              </w:rPr>
              <w:t>S</w:t>
            </w:r>
            <w:r w:rsidR="00F21FAB">
              <w:rPr>
                <w:rFonts w:asciiTheme="majorHAnsi" w:hAnsiTheme="majorHAnsi" w:cstheme="majorHAnsi"/>
                <w:sz w:val="28"/>
                <w:szCs w:val="28"/>
              </w:rPr>
              <w:t>ử</w:t>
            </w:r>
            <w:r w:rsidRPr="001460C7">
              <w:rPr>
                <w:rFonts w:asciiTheme="majorHAnsi" w:hAnsiTheme="majorHAnsi" w:cstheme="majorHAnsi"/>
                <w:sz w:val="28"/>
                <w:szCs w:val="28"/>
              </w:rPr>
              <w:t>a chữa định kỳ</w:t>
            </w:r>
          </w:p>
        </w:tc>
        <w:tc>
          <w:tcPr>
            <w:tcW w:w="91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r w:rsidR="00672D1D" w:rsidRPr="001460C7" w:rsidTr="00DE1191">
        <w:tc>
          <w:tcPr>
            <w:tcW w:w="657"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 </w:t>
            </w:r>
          </w:p>
        </w:tc>
        <w:tc>
          <w:tcPr>
            <w:tcW w:w="2273" w:type="dxa"/>
            <w:tcBorders>
              <w:top w:val="nil"/>
              <w:left w:val="nil"/>
              <w:bottom w:val="single" w:sz="8" w:space="0" w:color="000000"/>
              <w:right w:val="single" w:sz="8" w:space="0" w:color="000000"/>
            </w:tcBorders>
          </w:tcPr>
          <w:p w:rsidR="00672D1D" w:rsidRPr="001460C7" w:rsidRDefault="00672D1D" w:rsidP="00C21368">
            <w:pPr>
              <w:spacing w:before="120" w:after="100" w:afterAutospacing="1" w:line="240" w:lineRule="auto"/>
              <w:ind w:left="62"/>
              <w:rPr>
                <w:rFonts w:asciiTheme="majorHAnsi" w:hAnsiTheme="majorHAnsi" w:cstheme="majorHAnsi"/>
                <w:sz w:val="28"/>
                <w:szCs w:val="28"/>
              </w:rPr>
            </w:pPr>
            <w:r w:rsidRPr="001460C7">
              <w:rPr>
                <w:rFonts w:asciiTheme="majorHAnsi" w:hAnsiTheme="majorHAnsi" w:cstheme="majorHAnsi"/>
                <w:sz w:val="28"/>
                <w:szCs w:val="28"/>
              </w:rPr>
              <w:t> </w:t>
            </w:r>
          </w:p>
        </w:tc>
        <w:tc>
          <w:tcPr>
            <w:tcW w:w="91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r w:rsidR="00672D1D" w:rsidRPr="001460C7" w:rsidTr="00DE1191">
        <w:tc>
          <w:tcPr>
            <w:tcW w:w="657"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3</w:t>
            </w:r>
          </w:p>
        </w:tc>
        <w:tc>
          <w:tcPr>
            <w:tcW w:w="2273" w:type="dxa"/>
            <w:tcBorders>
              <w:top w:val="nil"/>
              <w:left w:val="nil"/>
              <w:bottom w:val="single" w:sz="8" w:space="0" w:color="000000"/>
              <w:right w:val="single" w:sz="8" w:space="0" w:color="000000"/>
            </w:tcBorders>
          </w:tcPr>
          <w:p w:rsidR="00672D1D" w:rsidRPr="001460C7" w:rsidRDefault="00672D1D" w:rsidP="00C21368">
            <w:pPr>
              <w:spacing w:before="120" w:after="100" w:afterAutospacing="1" w:line="240" w:lineRule="auto"/>
              <w:ind w:left="62"/>
              <w:rPr>
                <w:rFonts w:asciiTheme="majorHAnsi" w:hAnsiTheme="majorHAnsi" w:cstheme="majorHAnsi"/>
                <w:sz w:val="28"/>
                <w:szCs w:val="28"/>
              </w:rPr>
            </w:pPr>
            <w:r w:rsidRPr="001460C7">
              <w:rPr>
                <w:rFonts w:asciiTheme="majorHAnsi" w:hAnsiTheme="majorHAnsi" w:cstheme="majorHAnsi"/>
                <w:sz w:val="28"/>
                <w:szCs w:val="28"/>
              </w:rPr>
              <w:t>S</w:t>
            </w:r>
            <w:r w:rsidR="00F21FAB">
              <w:rPr>
                <w:rFonts w:asciiTheme="majorHAnsi" w:hAnsiTheme="majorHAnsi" w:cstheme="majorHAnsi"/>
                <w:sz w:val="28"/>
                <w:szCs w:val="28"/>
              </w:rPr>
              <w:t>ử</w:t>
            </w:r>
            <w:r w:rsidRPr="001460C7">
              <w:rPr>
                <w:rFonts w:asciiTheme="majorHAnsi" w:hAnsiTheme="majorHAnsi" w:cstheme="majorHAnsi"/>
                <w:sz w:val="28"/>
                <w:szCs w:val="28"/>
              </w:rPr>
              <w:t>a chữa đột xuất</w:t>
            </w:r>
          </w:p>
        </w:tc>
        <w:tc>
          <w:tcPr>
            <w:tcW w:w="91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r w:rsidR="00672D1D" w:rsidRPr="001460C7" w:rsidTr="00DE1191">
        <w:tc>
          <w:tcPr>
            <w:tcW w:w="657"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 </w:t>
            </w:r>
          </w:p>
        </w:tc>
        <w:tc>
          <w:tcPr>
            <w:tcW w:w="2273" w:type="dxa"/>
            <w:tcBorders>
              <w:top w:val="nil"/>
              <w:left w:val="nil"/>
              <w:bottom w:val="single" w:sz="8" w:space="0" w:color="000000"/>
              <w:right w:val="single" w:sz="8" w:space="0" w:color="000000"/>
            </w:tcBorders>
          </w:tcPr>
          <w:p w:rsidR="00672D1D" w:rsidRPr="001460C7" w:rsidRDefault="00672D1D" w:rsidP="00C21368">
            <w:pPr>
              <w:spacing w:before="120" w:after="100" w:afterAutospacing="1" w:line="240" w:lineRule="auto"/>
              <w:ind w:left="62"/>
              <w:rPr>
                <w:rFonts w:asciiTheme="majorHAnsi" w:hAnsiTheme="majorHAnsi" w:cstheme="majorHAnsi"/>
                <w:sz w:val="28"/>
                <w:szCs w:val="28"/>
              </w:rPr>
            </w:pPr>
            <w:r w:rsidRPr="001460C7">
              <w:rPr>
                <w:rFonts w:asciiTheme="majorHAnsi" w:hAnsiTheme="majorHAnsi" w:cstheme="majorHAnsi"/>
                <w:sz w:val="28"/>
                <w:szCs w:val="28"/>
              </w:rPr>
              <w:t> </w:t>
            </w:r>
          </w:p>
        </w:tc>
        <w:tc>
          <w:tcPr>
            <w:tcW w:w="91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r w:rsidR="00672D1D" w:rsidRPr="001460C7" w:rsidTr="00DE1191">
        <w:tc>
          <w:tcPr>
            <w:tcW w:w="657"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4</w:t>
            </w:r>
          </w:p>
        </w:tc>
        <w:tc>
          <w:tcPr>
            <w:tcW w:w="2273" w:type="dxa"/>
            <w:tcBorders>
              <w:top w:val="nil"/>
              <w:left w:val="nil"/>
              <w:bottom w:val="single" w:sz="8" w:space="0" w:color="000000"/>
              <w:right w:val="single" w:sz="8" w:space="0" w:color="000000"/>
            </w:tcBorders>
          </w:tcPr>
          <w:p w:rsidR="00672D1D" w:rsidRPr="001460C7" w:rsidRDefault="00672D1D" w:rsidP="00C21368">
            <w:pPr>
              <w:spacing w:before="120" w:after="100" w:afterAutospacing="1" w:line="240" w:lineRule="auto"/>
              <w:ind w:left="62"/>
              <w:rPr>
                <w:rFonts w:asciiTheme="majorHAnsi" w:hAnsiTheme="majorHAnsi" w:cstheme="majorHAnsi"/>
                <w:sz w:val="28"/>
                <w:szCs w:val="28"/>
              </w:rPr>
            </w:pPr>
            <w:r w:rsidRPr="001460C7">
              <w:rPr>
                <w:rFonts w:asciiTheme="majorHAnsi" w:hAnsiTheme="majorHAnsi" w:cstheme="majorHAnsi"/>
                <w:sz w:val="28"/>
                <w:szCs w:val="28"/>
              </w:rPr>
              <w:t>Kiểm định chất lượng công trình hàng không</w:t>
            </w:r>
          </w:p>
        </w:tc>
        <w:tc>
          <w:tcPr>
            <w:tcW w:w="918" w:type="dxa"/>
            <w:tcBorders>
              <w:top w:val="nil"/>
              <w:left w:val="nil"/>
              <w:bottom w:val="single" w:sz="8" w:space="0" w:color="000000"/>
              <w:right w:val="single" w:sz="8" w:space="0" w:color="000000"/>
            </w:tcBorders>
          </w:tcPr>
          <w:p w:rsidR="00672D1D" w:rsidRPr="001460C7" w:rsidRDefault="00672D1D" w:rsidP="00B37922">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r w:rsidR="00672D1D" w:rsidRPr="001460C7" w:rsidTr="00DE1191">
        <w:tc>
          <w:tcPr>
            <w:tcW w:w="657"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 </w:t>
            </w:r>
          </w:p>
        </w:tc>
        <w:tc>
          <w:tcPr>
            <w:tcW w:w="2273" w:type="dxa"/>
            <w:tcBorders>
              <w:top w:val="nil"/>
              <w:left w:val="nil"/>
              <w:bottom w:val="single" w:sz="8" w:space="0" w:color="000000"/>
              <w:right w:val="single" w:sz="8" w:space="0" w:color="000000"/>
            </w:tcBorders>
          </w:tcPr>
          <w:p w:rsidR="00672D1D" w:rsidRPr="001460C7" w:rsidRDefault="00672D1D" w:rsidP="00C21368">
            <w:pPr>
              <w:spacing w:before="120" w:after="100" w:afterAutospacing="1" w:line="240" w:lineRule="auto"/>
              <w:ind w:left="62"/>
              <w:rPr>
                <w:rFonts w:asciiTheme="majorHAnsi" w:hAnsiTheme="majorHAnsi" w:cstheme="majorHAnsi"/>
                <w:sz w:val="28"/>
                <w:szCs w:val="28"/>
              </w:rPr>
            </w:pPr>
            <w:r w:rsidRPr="001460C7">
              <w:rPr>
                <w:rFonts w:asciiTheme="majorHAnsi" w:hAnsiTheme="majorHAnsi" w:cstheme="majorHAnsi"/>
                <w:sz w:val="28"/>
                <w:szCs w:val="28"/>
              </w:rPr>
              <w:t> </w:t>
            </w:r>
          </w:p>
        </w:tc>
        <w:tc>
          <w:tcPr>
            <w:tcW w:w="91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r w:rsidR="00672D1D" w:rsidRPr="001460C7" w:rsidTr="00DE1191">
        <w:trPr>
          <w:trHeight w:val="382"/>
        </w:trPr>
        <w:tc>
          <w:tcPr>
            <w:tcW w:w="657" w:type="dxa"/>
            <w:tcBorders>
              <w:top w:val="nil"/>
              <w:left w:val="single" w:sz="8" w:space="0" w:color="000000"/>
              <w:bottom w:val="single" w:sz="8" w:space="0" w:color="000000"/>
              <w:right w:val="single" w:sz="8" w:space="0" w:color="000000"/>
            </w:tcBorders>
          </w:tcPr>
          <w:p w:rsidR="00672D1D" w:rsidRPr="001460C7" w:rsidRDefault="00672D1D" w:rsidP="00DE1191">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5</w:t>
            </w:r>
          </w:p>
        </w:tc>
        <w:tc>
          <w:tcPr>
            <w:tcW w:w="2273" w:type="dxa"/>
            <w:tcBorders>
              <w:top w:val="nil"/>
              <w:left w:val="nil"/>
              <w:bottom w:val="single" w:sz="8" w:space="0" w:color="000000"/>
              <w:right w:val="single" w:sz="8" w:space="0" w:color="000000"/>
            </w:tcBorders>
          </w:tcPr>
          <w:p w:rsidR="00672D1D" w:rsidRPr="001460C7" w:rsidRDefault="00672D1D" w:rsidP="00C21368">
            <w:pPr>
              <w:spacing w:before="120" w:after="100" w:afterAutospacing="1" w:line="240" w:lineRule="auto"/>
              <w:ind w:left="62"/>
              <w:rPr>
                <w:rFonts w:asciiTheme="majorHAnsi" w:hAnsiTheme="majorHAnsi" w:cstheme="majorHAnsi"/>
                <w:sz w:val="28"/>
                <w:szCs w:val="28"/>
              </w:rPr>
            </w:pPr>
            <w:r w:rsidRPr="001460C7">
              <w:rPr>
                <w:rFonts w:asciiTheme="majorHAnsi" w:hAnsiTheme="majorHAnsi" w:cstheme="majorHAnsi"/>
                <w:sz w:val="28"/>
                <w:szCs w:val="28"/>
              </w:rPr>
              <w:t>Quan trắc công trình hàng không</w:t>
            </w:r>
          </w:p>
        </w:tc>
        <w:tc>
          <w:tcPr>
            <w:tcW w:w="918" w:type="dxa"/>
            <w:tcBorders>
              <w:top w:val="nil"/>
              <w:left w:val="nil"/>
              <w:bottom w:val="single" w:sz="8" w:space="0" w:color="000000"/>
              <w:right w:val="single" w:sz="8" w:space="0" w:color="000000"/>
            </w:tcBorders>
          </w:tcPr>
          <w:p w:rsidR="00672D1D" w:rsidRPr="001460C7" w:rsidRDefault="00672D1D" w:rsidP="00B37922">
            <w:pPr>
              <w:spacing w:before="120" w:after="100" w:afterAutospacing="1" w:line="240" w:lineRule="auto"/>
              <w:rPr>
                <w:rFonts w:asciiTheme="majorHAnsi" w:hAnsiTheme="majorHAnsi" w:cstheme="majorHAnsi"/>
                <w:sz w:val="28"/>
                <w:szCs w:val="28"/>
              </w:rPr>
            </w:pP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r>
      <w:tr w:rsidR="00672D1D" w:rsidRPr="001460C7" w:rsidTr="00DE1191">
        <w:trPr>
          <w:trHeight w:val="382"/>
        </w:trPr>
        <w:tc>
          <w:tcPr>
            <w:tcW w:w="657" w:type="dxa"/>
            <w:tcBorders>
              <w:top w:val="nil"/>
              <w:left w:val="single" w:sz="8" w:space="0" w:color="000000"/>
              <w:bottom w:val="single" w:sz="8" w:space="0" w:color="000000"/>
              <w:right w:val="single" w:sz="8" w:space="0" w:color="000000"/>
            </w:tcBorders>
          </w:tcPr>
          <w:p w:rsidR="00672D1D" w:rsidRPr="001460C7" w:rsidRDefault="00672D1D" w:rsidP="00DE1191">
            <w:pPr>
              <w:spacing w:before="120" w:after="100" w:afterAutospacing="1" w:line="240" w:lineRule="auto"/>
              <w:jc w:val="center"/>
              <w:rPr>
                <w:rFonts w:asciiTheme="majorHAnsi" w:hAnsiTheme="majorHAnsi" w:cstheme="majorHAnsi"/>
                <w:sz w:val="28"/>
                <w:szCs w:val="28"/>
              </w:rPr>
            </w:pPr>
          </w:p>
        </w:tc>
        <w:tc>
          <w:tcPr>
            <w:tcW w:w="2273" w:type="dxa"/>
            <w:tcBorders>
              <w:top w:val="nil"/>
              <w:left w:val="nil"/>
              <w:bottom w:val="single" w:sz="8" w:space="0" w:color="000000"/>
              <w:right w:val="single" w:sz="8" w:space="0" w:color="000000"/>
            </w:tcBorders>
          </w:tcPr>
          <w:p w:rsidR="00672D1D" w:rsidRPr="001460C7" w:rsidRDefault="00672D1D" w:rsidP="00C21368">
            <w:pPr>
              <w:spacing w:before="120" w:after="100" w:afterAutospacing="1" w:line="240" w:lineRule="auto"/>
              <w:ind w:left="62"/>
              <w:rPr>
                <w:rFonts w:asciiTheme="majorHAnsi" w:hAnsiTheme="majorHAnsi" w:cstheme="majorHAnsi"/>
                <w:sz w:val="28"/>
                <w:szCs w:val="28"/>
              </w:rPr>
            </w:pPr>
          </w:p>
        </w:tc>
        <w:tc>
          <w:tcPr>
            <w:tcW w:w="91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r>
      <w:tr w:rsidR="00672D1D" w:rsidRPr="001460C7" w:rsidTr="00DE1191">
        <w:tc>
          <w:tcPr>
            <w:tcW w:w="657"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6</w:t>
            </w:r>
          </w:p>
        </w:tc>
        <w:tc>
          <w:tcPr>
            <w:tcW w:w="2273" w:type="dxa"/>
            <w:tcBorders>
              <w:top w:val="nil"/>
              <w:left w:val="nil"/>
              <w:bottom w:val="single" w:sz="8" w:space="0" w:color="000000"/>
              <w:right w:val="single" w:sz="8" w:space="0" w:color="000000"/>
            </w:tcBorders>
          </w:tcPr>
          <w:p w:rsidR="00672D1D" w:rsidRPr="001460C7" w:rsidRDefault="00672D1D" w:rsidP="00C21368">
            <w:pPr>
              <w:spacing w:before="120" w:after="100" w:afterAutospacing="1" w:line="240" w:lineRule="auto"/>
              <w:ind w:left="62"/>
              <w:rPr>
                <w:rFonts w:asciiTheme="majorHAnsi" w:hAnsiTheme="majorHAnsi" w:cstheme="majorHAnsi"/>
                <w:sz w:val="28"/>
                <w:szCs w:val="28"/>
              </w:rPr>
            </w:pPr>
            <w:r w:rsidRPr="001460C7">
              <w:rPr>
                <w:rFonts w:asciiTheme="majorHAnsi" w:hAnsiTheme="majorHAnsi" w:cstheme="majorHAnsi"/>
                <w:sz w:val="28"/>
                <w:szCs w:val="28"/>
              </w:rPr>
              <w:t>Dự phòng</w:t>
            </w:r>
          </w:p>
        </w:tc>
        <w:tc>
          <w:tcPr>
            <w:tcW w:w="91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r w:rsidR="00672D1D" w:rsidRPr="001460C7" w:rsidTr="00DE1191">
        <w:tc>
          <w:tcPr>
            <w:tcW w:w="657"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 </w:t>
            </w:r>
          </w:p>
        </w:tc>
        <w:tc>
          <w:tcPr>
            <w:tcW w:w="2273" w:type="dxa"/>
            <w:tcBorders>
              <w:top w:val="nil"/>
              <w:left w:val="nil"/>
              <w:bottom w:val="single" w:sz="8" w:space="0" w:color="000000"/>
              <w:right w:val="single" w:sz="8" w:space="0" w:color="000000"/>
            </w:tcBorders>
          </w:tcPr>
          <w:p w:rsidR="00672D1D" w:rsidRPr="001460C7" w:rsidRDefault="00672D1D" w:rsidP="00C21368">
            <w:pPr>
              <w:spacing w:before="120" w:after="100" w:afterAutospacing="1" w:line="240" w:lineRule="auto"/>
              <w:ind w:left="62"/>
              <w:rPr>
                <w:rFonts w:asciiTheme="majorHAnsi" w:hAnsiTheme="majorHAnsi" w:cstheme="majorHAnsi"/>
                <w:sz w:val="28"/>
                <w:szCs w:val="28"/>
              </w:rPr>
            </w:pPr>
            <w:r w:rsidRPr="001460C7">
              <w:rPr>
                <w:rFonts w:asciiTheme="majorHAnsi" w:hAnsiTheme="majorHAnsi" w:cstheme="majorHAnsi"/>
                <w:sz w:val="28"/>
                <w:szCs w:val="28"/>
              </w:rPr>
              <w:t> </w:t>
            </w:r>
          </w:p>
        </w:tc>
        <w:tc>
          <w:tcPr>
            <w:tcW w:w="91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r w:rsidR="00672D1D" w:rsidRPr="001460C7" w:rsidTr="00DE1191">
        <w:tc>
          <w:tcPr>
            <w:tcW w:w="657"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 </w:t>
            </w:r>
          </w:p>
        </w:tc>
        <w:tc>
          <w:tcPr>
            <w:tcW w:w="2273" w:type="dxa"/>
            <w:tcBorders>
              <w:top w:val="nil"/>
              <w:left w:val="nil"/>
              <w:bottom w:val="single" w:sz="8" w:space="0" w:color="000000"/>
              <w:right w:val="single" w:sz="8" w:space="0" w:color="000000"/>
            </w:tcBorders>
          </w:tcPr>
          <w:p w:rsidR="00672D1D" w:rsidRPr="001460C7" w:rsidRDefault="00672D1D" w:rsidP="00C21368">
            <w:pPr>
              <w:spacing w:before="120" w:after="100" w:afterAutospacing="1" w:line="240" w:lineRule="auto"/>
              <w:ind w:left="62"/>
              <w:rPr>
                <w:rFonts w:asciiTheme="majorHAnsi" w:hAnsiTheme="majorHAnsi" w:cstheme="majorHAnsi"/>
                <w:sz w:val="28"/>
                <w:szCs w:val="28"/>
              </w:rPr>
            </w:pPr>
            <w:r w:rsidRPr="001460C7">
              <w:rPr>
                <w:rFonts w:asciiTheme="majorHAnsi" w:hAnsiTheme="majorHAnsi" w:cstheme="majorHAnsi"/>
                <w:sz w:val="28"/>
                <w:szCs w:val="28"/>
              </w:rPr>
              <w:t>Tổng cộng</w:t>
            </w:r>
          </w:p>
        </w:tc>
        <w:tc>
          <w:tcPr>
            <w:tcW w:w="91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44"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1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45"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9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0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788"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bl>
    <w:p w:rsidR="00672D1D" w:rsidRPr="001460C7" w:rsidRDefault="00672D1D" w:rsidP="00DD5ADF">
      <w:pPr>
        <w:spacing w:before="120" w:after="0" w:line="240" w:lineRule="auto"/>
        <w:rPr>
          <w:rFonts w:asciiTheme="majorHAnsi" w:hAnsiTheme="majorHAnsi" w:cstheme="majorHAnsi"/>
          <w:sz w:val="28"/>
          <w:szCs w:val="28"/>
        </w:rPr>
      </w:pPr>
      <w:r w:rsidRPr="001460C7">
        <w:rPr>
          <w:rFonts w:asciiTheme="majorHAnsi" w:hAnsiTheme="majorHAnsi" w:cstheme="majorHAnsi"/>
          <w:i/>
          <w:iCs/>
          <w:sz w:val="28"/>
          <w:szCs w:val="28"/>
        </w:rPr>
        <w:t>Ghi chú:</w:t>
      </w:r>
    </w:p>
    <w:p w:rsidR="00672D1D" w:rsidRPr="001460C7" w:rsidRDefault="00672D1D" w:rsidP="00DD5ADF">
      <w:pPr>
        <w:spacing w:before="120" w:after="0" w:line="240" w:lineRule="auto"/>
        <w:rPr>
          <w:rFonts w:asciiTheme="majorHAnsi" w:hAnsiTheme="majorHAnsi" w:cstheme="majorHAnsi"/>
          <w:sz w:val="28"/>
          <w:szCs w:val="28"/>
        </w:rPr>
      </w:pPr>
      <w:r w:rsidRPr="001460C7">
        <w:rPr>
          <w:rFonts w:asciiTheme="majorHAnsi" w:hAnsiTheme="majorHAnsi" w:cstheme="majorHAnsi"/>
          <w:sz w:val="28"/>
          <w:szCs w:val="28"/>
        </w:rPr>
        <w:t>Cột số 8 – Mức độ ưu tiên: Ghi mức độ ưu tiên 1 (rất cần thiết); 2 (cần thiết).</w:t>
      </w:r>
    </w:p>
    <w:p w:rsidR="00672D1D" w:rsidRPr="001460C7" w:rsidRDefault="00672D1D" w:rsidP="00DD5ADF">
      <w:pPr>
        <w:spacing w:before="120" w:after="0" w:line="240" w:lineRule="auto"/>
        <w:rPr>
          <w:rFonts w:asciiTheme="majorHAnsi" w:hAnsiTheme="majorHAnsi" w:cstheme="majorHAnsi"/>
          <w:sz w:val="28"/>
          <w:szCs w:val="28"/>
        </w:rPr>
      </w:pPr>
      <w:r w:rsidRPr="001460C7">
        <w:rPr>
          <w:rFonts w:asciiTheme="majorHAnsi" w:hAnsiTheme="majorHAnsi" w:cstheme="majorHAnsi"/>
          <w:sz w:val="28"/>
          <w:szCs w:val="28"/>
          <w:vertAlign w:val="superscript"/>
        </w:rPr>
        <w:t xml:space="preserve"> (1)</w:t>
      </w:r>
      <w:r w:rsidRPr="001460C7">
        <w:rPr>
          <w:rFonts w:asciiTheme="majorHAnsi" w:hAnsiTheme="majorHAnsi" w:cstheme="majorHAnsi"/>
          <w:sz w:val="28"/>
          <w:szCs w:val="28"/>
        </w:rPr>
        <w:t xml:space="preserve"> số văn bản của cơ quan, đơn vị báo cáo.</w:t>
      </w:r>
    </w:p>
    <w:p w:rsidR="00672D1D" w:rsidRPr="001460C7" w:rsidRDefault="00672D1D" w:rsidP="00DD5ADF">
      <w:pPr>
        <w:spacing w:before="120" w:after="0" w:line="240" w:lineRule="auto"/>
        <w:rPr>
          <w:rFonts w:asciiTheme="majorHAnsi" w:hAnsiTheme="majorHAnsi" w:cstheme="majorHAnsi"/>
          <w:sz w:val="28"/>
          <w:szCs w:val="28"/>
        </w:rPr>
      </w:pPr>
      <w:r w:rsidRPr="001460C7">
        <w:rPr>
          <w:rFonts w:asciiTheme="majorHAnsi" w:hAnsiTheme="majorHAnsi" w:cstheme="majorHAnsi"/>
          <w:sz w:val="28"/>
          <w:szCs w:val="28"/>
          <w:vertAlign w:val="superscript"/>
        </w:rPr>
        <w:t>(2)</w:t>
      </w:r>
      <w:r w:rsidRPr="001460C7">
        <w:rPr>
          <w:rFonts w:asciiTheme="majorHAnsi" w:hAnsiTheme="majorHAnsi" w:cstheme="majorHAnsi"/>
          <w:sz w:val="28"/>
          <w:szCs w:val="28"/>
        </w:rPr>
        <w:t xml:space="preserve"> tên cơ quan, đơn vị báo cáo. </w:t>
      </w:r>
    </w:p>
    <w:p w:rsidR="00672D1D" w:rsidRPr="001460C7" w:rsidRDefault="00672D1D" w:rsidP="00176EE3">
      <w:pPr>
        <w:pStyle w:val="Heading1"/>
        <w:jc w:val="center"/>
        <w:rPr>
          <w:rFonts w:asciiTheme="majorHAnsi" w:hAnsiTheme="majorHAnsi" w:cstheme="majorHAnsi"/>
          <w:color w:val="auto"/>
        </w:rPr>
      </w:pPr>
      <w:bookmarkStart w:id="22" w:name="_Toc458609609"/>
      <w:r w:rsidRPr="001460C7">
        <w:rPr>
          <w:rFonts w:asciiTheme="majorHAnsi" w:hAnsiTheme="majorHAnsi" w:cstheme="majorHAnsi"/>
          <w:color w:val="auto"/>
        </w:rPr>
        <w:lastRenderedPageBreak/>
        <w:t>Mẫu số 02</w:t>
      </w:r>
      <w:bookmarkEnd w:id="22"/>
    </w:p>
    <w:p w:rsidR="00672D1D" w:rsidRPr="001460C7" w:rsidRDefault="00672D1D" w:rsidP="004E3C87">
      <w:pPr>
        <w:spacing w:before="120" w:after="0" w:line="240" w:lineRule="auto"/>
        <w:jc w:val="center"/>
        <w:rPr>
          <w:rFonts w:asciiTheme="majorHAnsi" w:hAnsiTheme="majorHAnsi" w:cstheme="majorHAnsi"/>
          <w:b/>
          <w:bCs/>
          <w:sz w:val="28"/>
          <w:szCs w:val="28"/>
        </w:rPr>
      </w:pPr>
      <w:r w:rsidRPr="001460C7">
        <w:rPr>
          <w:rFonts w:asciiTheme="majorHAnsi" w:hAnsiTheme="majorHAnsi" w:cstheme="majorHAnsi"/>
          <w:b/>
          <w:bCs/>
          <w:sz w:val="28"/>
          <w:szCs w:val="28"/>
        </w:rPr>
        <w:t xml:space="preserve">TÌNH HÌNH THỰC HIỆN KẾ HOẠCH BẢO TRÌ </w:t>
      </w:r>
    </w:p>
    <w:p w:rsidR="00672D1D" w:rsidRPr="001460C7" w:rsidRDefault="00672D1D" w:rsidP="004E3C87">
      <w:pPr>
        <w:spacing w:before="120" w:after="0" w:line="240" w:lineRule="auto"/>
        <w:jc w:val="center"/>
        <w:rPr>
          <w:rFonts w:asciiTheme="majorHAnsi" w:hAnsiTheme="majorHAnsi" w:cstheme="majorHAnsi"/>
          <w:b/>
          <w:bCs/>
          <w:sz w:val="28"/>
          <w:szCs w:val="28"/>
        </w:rPr>
      </w:pPr>
      <w:r w:rsidRPr="001460C7">
        <w:rPr>
          <w:rFonts w:asciiTheme="majorHAnsi" w:hAnsiTheme="majorHAnsi" w:cstheme="majorHAnsi"/>
          <w:b/>
          <w:bCs/>
          <w:sz w:val="28"/>
          <w:szCs w:val="28"/>
        </w:rPr>
        <w:t>CÔNG TRÌNH HÀNG KHÔNG NĂM …</w:t>
      </w:r>
    </w:p>
    <w:p w:rsidR="00672D1D" w:rsidRPr="001460C7" w:rsidRDefault="00672D1D" w:rsidP="002D377C">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bCs/>
          <w:sz w:val="28"/>
          <w:szCs w:val="28"/>
          <w:lang w:val="cs-CZ"/>
        </w:rPr>
        <w:t>(</w:t>
      </w:r>
      <w:r w:rsidRPr="001460C7">
        <w:rPr>
          <w:rFonts w:asciiTheme="majorHAnsi" w:hAnsiTheme="majorHAnsi" w:cstheme="majorHAnsi"/>
          <w:bCs/>
          <w:i/>
          <w:sz w:val="28"/>
          <w:szCs w:val="28"/>
          <w:lang w:val="cs-CZ"/>
        </w:rPr>
        <w:t>ban hành kèm theo văn bản số ....</w:t>
      </w:r>
      <w:r w:rsidRPr="001460C7">
        <w:rPr>
          <w:rFonts w:asciiTheme="majorHAnsi" w:hAnsiTheme="majorHAnsi" w:cstheme="majorHAnsi"/>
          <w:bCs/>
          <w:i/>
          <w:sz w:val="28"/>
          <w:szCs w:val="28"/>
          <w:vertAlign w:val="superscript"/>
          <w:lang w:val="cs-CZ"/>
        </w:rPr>
        <w:t>(1)</w:t>
      </w:r>
      <w:r w:rsidRPr="001460C7">
        <w:rPr>
          <w:rFonts w:asciiTheme="majorHAnsi" w:hAnsiTheme="majorHAnsi" w:cstheme="majorHAnsi"/>
          <w:bCs/>
          <w:i/>
          <w:sz w:val="28"/>
          <w:szCs w:val="28"/>
          <w:lang w:val="cs-CZ"/>
        </w:rPr>
        <w:t xml:space="preserve"> của ...</w:t>
      </w:r>
      <w:r w:rsidRPr="001460C7">
        <w:rPr>
          <w:rFonts w:asciiTheme="majorHAnsi" w:hAnsiTheme="majorHAnsi" w:cstheme="majorHAnsi"/>
          <w:bCs/>
          <w:i/>
          <w:sz w:val="28"/>
          <w:szCs w:val="28"/>
          <w:vertAlign w:val="superscript"/>
          <w:lang w:val="cs-CZ"/>
        </w:rPr>
        <w:t>(2)</w:t>
      </w:r>
      <w:r w:rsidRPr="001460C7">
        <w:rPr>
          <w:rFonts w:asciiTheme="majorHAnsi" w:hAnsiTheme="majorHAnsi" w:cstheme="majorHAnsi"/>
          <w:bCs/>
          <w:sz w:val="28"/>
          <w:szCs w:val="28"/>
          <w:lang w:val="cs-CZ"/>
        </w:rPr>
        <w:t>)</w:t>
      </w:r>
    </w:p>
    <w:p w:rsidR="00672D1D" w:rsidRPr="001460C7" w:rsidRDefault="00672D1D" w:rsidP="002D377C">
      <w:pPr>
        <w:spacing w:before="120" w:after="100" w:afterAutospacing="1" w:line="240" w:lineRule="auto"/>
        <w:jc w:val="both"/>
        <w:rPr>
          <w:rFonts w:asciiTheme="majorHAnsi" w:hAnsiTheme="majorHAnsi" w:cstheme="majorHAnsi"/>
          <w:sz w:val="28"/>
          <w:szCs w:val="28"/>
        </w:rPr>
      </w:pPr>
      <w:r w:rsidRPr="001460C7">
        <w:rPr>
          <w:rFonts w:asciiTheme="majorHAnsi" w:hAnsiTheme="majorHAnsi" w:cstheme="majorHAnsi"/>
          <w:bCs/>
          <w:sz w:val="28"/>
          <w:szCs w:val="28"/>
        </w:rPr>
        <w:t>1. Kết quả bảo trì công trình hàng không</w:t>
      </w:r>
    </w:p>
    <w:tbl>
      <w:tblPr>
        <w:tblW w:w="0" w:type="auto"/>
        <w:tblCellMar>
          <w:left w:w="0" w:type="dxa"/>
          <w:right w:w="0" w:type="dxa"/>
        </w:tblCellMar>
        <w:tblLook w:val="00A0"/>
      </w:tblPr>
      <w:tblGrid>
        <w:gridCol w:w="544"/>
        <w:gridCol w:w="1876"/>
        <w:gridCol w:w="922"/>
        <w:gridCol w:w="857"/>
        <w:gridCol w:w="1083"/>
        <w:gridCol w:w="820"/>
        <w:gridCol w:w="1221"/>
        <w:gridCol w:w="909"/>
        <w:gridCol w:w="926"/>
      </w:tblGrid>
      <w:tr w:rsidR="00672D1D" w:rsidRPr="001460C7" w:rsidTr="000F70F8">
        <w:tc>
          <w:tcPr>
            <w:tcW w:w="544" w:type="dxa"/>
            <w:vMerge w:val="restart"/>
            <w:tcBorders>
              <w:top w:val="single" w:sz="8" w:space="0" w:color="000000"/>
              <w:left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TT</w:t>
            </w:r>
          </w:p>
        </w:tc>
        <w:tc>
          <w:tcPr>
            <w:tcW w:w="1876" w:type="dxa"/>
            <w:vMerge w:val="restart"/>
            <w:tcBorders>
              <w:top w:val="single" w:sz="8" w:space="0" w:color="000000"/>
              <w:left w:val="nil"/>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 xml:space="preserve">Hạng mục </w:t>
            </w:r>
            <w:r w:rsidR="00C21368" w:rsidRPr="001460C7">
              <w:rPr>
                <w:rFonts w:asciiTheme="majorHAnsi" w:hAnsiTheme="majorHAnsi" w:cstheme="majorHAnsi"/>
                <w:sz w:val="28"/>
                <w:szCs w:val="28"/>
              </w:rPr>
              <w:t xml:space="preserve">  </w:t>
            </w:r>
            <w:r w:rsidRPr="001460C7">
              <w:rPr>
                <w:rFonts w:asciiTheme="majorHAnsi" w:hAnsiTheme="majorHAnsi" w:cstheme="majorHAnsi"/>
                <w:sz w:val="28"/>
                <w:szCs w:val="28"/>
              </w:rPr>
              <w:t>công việc</w:t>
            </w:r>
          </w:p>
        </w:tc>
        <w:tc>
          <w:tcPr>
            <w:tcW w:w="922" w:type="dxa"/>
            <w:vMerge w:val="restart"/>
            <w:tcBorders>
              <w:top w:val="single" w:sz="8" w:space="0" w:color="000000"/>
              <w:left w:val="nil"/>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Đơn vị</w:t>
            </w:r>
          </w:p>
        </w:tc>
        <w:tc>
          <w:tcPr>
            <w:tcW w:w="857" w:type="dxa"/>
            <w:vMerge w:val="restart"/>
            <w:tcBorders>
              <w:top w:val="single" w:sz="8" w:space="0" w:color="000000"/>
              <w:left w:val="nil"/>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Khối lượng</w:t>
            </w:r>
          </w:p>
        </w:tc>
        <w:tc>
          <w:tcPr>
            <w:tcW w:w="1083" w:type="dxa"/>
            <w:vMerge w:val="restart"/>
            <w:tcBorders>
              <w:top w:val="single" w:sz="8" w:space="0" w:color="000000"/>
              <w:left w:val="nil"/>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Kinh phí (triệu đồng)</w:t>
            </w:r>
          </w:p>
        </w:tc>
        <w:tc>
          <w:tcPr>
            <w:tcW w:w="820" w:type="dxa"/>
            <w:vMerge w:val="restart"/>
            <w:tcBorders>
              <w:top w:val="single" w:sz="8" w:space="0" w:color="000000"/>
              <w:left w:val="nil"/>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Thời gian thực hiện</w:t>
            </w:r>
          </w:p>
        </w:tc>
        <w:tc>
          <w:tcPr>
            <w:tcW w:w="1221" w:type="dxa"/>
            <w:vMerge w:val="restart"/>
            <w:tcBorders>
              <w:top w:val="single" w:sz="8" w:space="0" w:color="000000"/>
              <w:left w:val="nil"/>
              <w:right w:val="single" w:sz="4" w:space="0" w:color="auto"/>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Những điều chỉnh so với kế hoạch được giao</w:t>
            </w:r>
          </w:p>
        </w:tc>
        <w:tc>
          <w:tcPr>
            <w:tcW w:w="1835" w:type="dxa"/>
            <w:gridSpan w:val="2"/>
            <w:tcBorders>
              <w:top w:val="single" w:sz="4" w:space="0" w:color="auto"/>
              <w:left w:val="single" w:sz="4" w:space="0" w:color="auto"/>
              <w:bottom w:val="single" w:sz="4" w:space="0" w:color="auto"/>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Mức độ hoàn thành (%)</w:t>
            </w:r>
          </w:p>
        </w:tc>
      </w:tr>
      <w:tr w:rsidR="00672D1D" w:rsidRPr="001460C7" w:rsidTr="000F70F8">
        <w:tc>
          <w:tcPr>
            <w:tcW w:w="544" w:type="dxa"/>
            <w:vMerge/>
            <w:tcBorders>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p>
        </w:tc>
        <w:tc>
          <w:tcPr>
            <w:tcW w:w="1876" w:type="dxa"/>
            <w:vMerge/>
            <w:tcBorders>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p>
        </w:tc>
        <w:tc>
          <w:tcPr>
            <w:tcW w:w="922" w:type="dxa"/>
            <w:vMerge/>
            <w:tcBorders>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p>
        </w:tc>
        <w:tc>
          <w:tcPr>
            <w:tcW w:w="857" w:type="dxa"/>
            <w:vMerge/>
            <w:tcBorders>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p>
        </w:tc>
        <w:tc>
          <w:tcPr>
            <w:tcW w:w="1083" w:type="dxa"/>
            <w:vMerge/>
            <w:tcBorders>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p>
        </w:tc>
        <w:tc>
          <w:tcPr>
            <w:tcW w:w="820" w:type="dxa"/>
            <w:vMerge/>
            <w:tcBorders>
              <w:left w:val="nil"/>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p>
        </w:tc>
        <w:tc>
          <w:tcPr>
            <w:tcW w:w="1221" w:type="dxa"/>
            <w:vMerge/>
            <w:tcBorders>
              <w:left w:val="nil"/>
              <w:bottom w:val="single" w:sz="8" w:space="0" w:color="000000"/>
              <w:right w:val="single" w:sz="4" w:space="0" w:color="auto"/>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p>
        </w:tc>
        <w:tc>
          <w:tcPr>
            <w:tcW w:w="909" w:type="dxa"/>
            <w:tcBorders>
              <w:top w:val="single" w:sz="4" w:space="0" w:color="auto"/>
              <w:left w:val="single" w:sz="4" w:space="0" w:color="auto"/>
              <w:bottom w:val="single" w:sz="4" w:space="0" w:color="auto"/>
              <w:right w:val="single" w:sz="4" w:space="0" w:color="auto"/>
            </w:tcBorders>
          </w:tcPr>
          <w:p w:rsidR="00672D1D" w:rsidRPr="001460C7" w:rsidRDefault="00672D1D" w:rsidP="00A91797">
            <w:pPr>
              <w:spacing w:before="120" w:after="100" w:afterAutospacing="1" w:line="240" w:lineRule="auto"/>
              <w:jc w:val="center"/>
              <w:rPr>
                <w:rFonts w:asciiTheme="majorHAnsi" w:hAnsiTheme="majorHAnsi" w:cstheme="majorHAnsi"/>
                <w:iCs/>
                <w:sz w:val="28"/>
                <w:szCs w:val="28"/>
              </w:rPr>
            </w:pPr>
            <w:r w:rsidRPr="001460C7">
              <w:rPr>
                <w:rFonts w:asciiTheme="majorHAnsi" w:hAnsiTheme="majorHAnsi" w:cstheme="majorHAnsi"/>
                <w:iCs/>
                <w:sz w:val="28"/>
                <w:szCs w:val="28"/>
              </w:rPr>
              <w:t>Khối lượng</w:t>
            </w:r>
          </w:p>
        </w:tc>
        <w:tc>
          <w:tcPr>
            <w:tcW w:w="926" w:type="dxa"/>
            <w:tcBorders>
              <w:top w:val="nil"/>
              <w:left w:val="single" w:sz="4" w:space="0" w:color="auto"/>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Giá trị</w:t>
            </w:r>
          </w:p>
        </w:tc>
      </w:tr>
      <w:tr w:rsidR="00672D1D" w:rsidRPr="001460C7" w:rsidTr="000F70F8">
        <w:tc>
          <w:tcPr>
            <w:tcW w:w="544" w:type="dxa"/>
            <w:tcBorders>
              <w:top w:val="nil"/>
              <w:left w:val="single" w:sz="8" w:space="0" w:color="000000"/>
              <w:bottom w:val="single" w:sz="8" w:space="0" w:color="000000"/>
              <w:right w:val="single" w:sz="8" w:space="0" w:color="000000"/>
            </w:tcBorders>
          </w:tcPr>
          <w:p w:rsidR="00672D1D" w:rsidRPr="001460C7" w:rsidRDefault="00672D1D" w:rsidP="002B4130">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(1)</w:t>
            </w:r>
          </w:p>
        </w:tc>
        <w:tc>
          <w:tcPr>
            <w:tcW w:w="1876" w:type="dxa"/>
            <w:tcBorders>
              <w:top w:val="nil"/>
              <w:left w:val="nil"/>
              <w:bottom w:val="single" w:sz="8" w:space="0" w:color="000000"/>
              <w:right w:val="single" w:sz="8" w:space="0" w:color="000000"/>
            </w:tcBorders>
          </w:tcPr>
          <w:p w:rsidR="00672D1D" w:rsidRPr="001460C7" w:rsidRDefault="00672D1D" w:rsidP="002B4130">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(2)</w:t>
            </w:r>
          </w:p>
        </w:tc>
        <w:tc>
          <w:tcPr>
            <w:tcW w:w="922" w:type="dxa"/>
            <w:tcBorders>
              <w:top w:val="nil"/>
              <w:left w:val="nil"/>
              <w:bottom w:val="single" w:sz="8" w:space="0" w:color="000000"/>
              <w:right w:val="single" w:sz="8" w:space="0" w:color="000000"/>
            </w:tcBorders>
          </w:tcPr>
          <w:p w:rsidR="00672D1D" w:rsidRPr="001460C7" w:rsidRDefault="00672D1D" w:rsidP="002B4130">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(3)</w:t>
            </w:r>
          </w:p>
        </w:tc>
        <w:tc>
          <w:tcPr>
            <w:tcW w:w="857" w:type="dxa"/>
            <w:tcBorders>
              <w:top w:val="nil"/>
              <w:left w:val="nil"/>
              <w:bottom w:val="single" w:sz="8" w:space="0" w:color="000000"/>
              <w:right w:val="single" w:sz="8" w:space="0" w:color="000000"/>
            </w:tcBorders>
          </w:tcPr>
          <w:p w:rsidR="00672D1D" w:rsidRPr="001460C7" w:rsidRDefault="00672D1D" w:rsidP="002B4130">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(4)</w:t>
            </w:r>
          </w:p>
        </w:tc>
        <w:tc>
          <w:tcPr>
            <w:tcW w:w="1083" w:type="dxa"/>
            <w:tcBorders>
              <w:top w:val="nil"/>
              <w:left w:val="nil"/>
              <w:bottom w:val="single" w:sz="8" w:space="0" w:color="000000"/>
              <w:right w:val="single" w:sz="8" w:space="0" w:color="000000"/>
            </w:tcBorders>
          </w:tcPr>
          <w:p w:rsidR="00672D1D" w:rsidRPr="001460C7" w:rsidRDefault="00672D1D" w:rsidP="002B4130">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(5)</w:t>
            </w:r>
          </w:p>
        </w:tc>
        <w:tc>
          <w:tcPr>
            <w:tcW w:w="820" w:type="dxa"/>
            <w:tcBorders>
              <w:top w:val="nil"/>
              <w:left w:val="nil"/>
              <w:bottom w:val="single" w:sz="8" w:space="0" w:color="000000"/>
              <w:right w:val="single" w:sz="8" w:space="0" w:color="000000"/>
            </w:tcBorders>
          </w:tcPr>
          <w:p w:rsidR="00672D1D" w:rsidRPr="001460C7" w:rsidRDefault="00672D1D" w:rsidP="002B4130">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(6)</w:t>
            </w:r>
          </w:p>
        </w:tc>
        <w:tc>
          <w:tcPr>
            <w:tcW w:w="1221" w:type="dxa"/>
            <w:tcBorders>
              <w:top w:val="nil"/>
              <w:left w:val="nil"/>
              <w:bottom w:val="single" w:sz="8" w:space="0" w:color="000000"/>
              <w:right w:val="single" w:sz="4" w:space="0" w:color="auto"/>
            </w:tcBorders>
          </w:tcPr>
          <w:p w:rsidR="00672D1D" w:rsidRPr="001460C7" w:rsidRDefault="00672D1D" w:rsidP="002B4130">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(7)</w:t>
            </w:r>
          </w:p>
        </w:tc>
        <w:tc>
          <w:tcPr>
            <w:tcW w:w="909" w:type="dxa"/>
            <w:tcBorders>
              <w:top w:val="single" w:sz="4" w:space="0" w:color="auto"/>
              <w:left w:val="single" w:sz="4" w:space="0" w:color="auto"/>
              <w:bottom w:val="single" w:sz="4" w:space="0" w:color="auto"/>
              <w:right w:val="single" w:sz="4" w:space="0" w:color="auto"/>
            </w:tcBorders>
          </w:tcPr>
          <w:p w:rsidR="00672D1D" w:rsidRPr="001460C7" w:rsidRDefault="00672D1D" w:rsidP="002B4130">
            <w:pPr>
              <w:spacing w:before="120" w:after="100" w:afterAutospacing="1" w:line="240" w:lineRule="auto"/>
              <w:jc w:val="center"/>
              <w:rPr>
                <w:rFonts w:asciiTheme="majorHAnsi" w:hAnsiTheme="majorHAnsi" w:cstheme="majorHAnsi"/>
                <w:i/>
                <w:iCs/>
                <w:sz w:val="28"/>
                <w:szCs w:val="28"/>
              </w:rPr>
            </w:pPr>
          </w:p>
        </w:tc>
        <w:tc>
          <w:tcPr>
            <w:tcW w:w="926" w:type="dxa"/>
            <w:tcBorders>
              <w:top w:val="nil"/>
              <w:left w:val="single" w:sz="4" w:space="0" w:color="auto"/>
              <w:bottom w:val="single" w:sz="8" w:space="0" w:color="000000"/>
              <w:right w:val="single" w:sz="8" w:space="0" w:color="000000"/>
            </w:tcBorders>
          </w:tcPr>
          <w:p w:rsidR="00672D1D" w:rsidRPr="001460C7" w:rsidRDefault="00672D1D" w:rsidP="002B4130">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i/>
                <w:iCs/>
                <w:sz w:val="28"/>
                <w:szCs w:val="28"/>
              </w:rPr>
              <w:t>(8)</w:t>
            </w:r>
          </w:p>
        </w:tc>
      </w:tr>
      <w:tr w:rsidR="00672D1D" w:rsidRPr="001460C7" w:rsidTr="000F70F8">
        <w:tc>
          <w:tcPr>
            <w:tcW w:w="544"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 </w:t>
            </w:r>
          </w:p>
        </w:tc>
        <w:tc>
          <w:tcPr>
            <w:tcW w:w="1876"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22"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5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20"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221" w:type="dxa"/>
            <w:tcBorders>
              <w:top w:val="nil"/>
              <w:left w:val="nil"/>
              <w:bottom w:val="single" w:sz="8" w:space="0" w:color="000000"/>
              <w:right w:val="single" w:sz="4" w:space="0" w:color="auto"/>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09" w:type="dxa"/>
            <w:tcBorders>
              <w:top w:val="single" w:sz="4" w:space="0" w:color="auto"/>
              <w:left w:val="single" w:sz="4" w:space="0" w:color="auto"/>
              <w:bottom w:val="single" w:sz="4" w:space="0" w:color="auto"/>
              <w:right w:val="single" w:sz="4" w:space="0" w:color="auto"/>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926" w:type="dxa"/>
            <w:tcBorders>
              <w:top w:val="nil"/>
              <w:left w:val="single" w:sz="4" w:space="0" w:color="auto"/>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r w:rsidR="00672D1D" w:rsidRPr="001460C7" w:rsidTr="000F70F8">
        <w:tc>
          <w:tcPr>
            <w:tcW w:w="544"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 </w:t>
            </w:r>
          </w:p>
        </w:tc>
        <w:tc>
          <w:tcPr>
            <w:tcW w:w="1876"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22"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5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20"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221" w:type="dxa"/>
            <w:tcBorders>
              <w:top w:val="nil"/>
              <w:left w:val="nil"/>
              <w:bottom w:val="single" w:sz="8" w:space="0" w:color="000000"/>
              <w:right w:val="single" w:sz="4" w:space="0" w:color="auto"/>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09" w:type="dxa"/>
            <w:tcBorders>
              <w:top w:val="single" w:sz="4" w:space="0" w:color="auto"/>
              <w:left w:val="single" w:sz="4" w:space="0" w:color="auto"/>
              <w:bottom w:val="single" w:sz="4" w:space="0" w:color="auto"/>
              <w:right w:val="single" w:sz="4" w:space="0" w:color="auto"/>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926" w:type="dxa"/>
            <w:tcBorders>
              <w:top w:val="nil"/>
              <w:left w:val="single" w:sz="4" w:space="0" w:color="auto"/>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r w:rsidR="00672D1D" w:rsidRPr="001460C7" w:rsidTr="000F70F8">
        <w:tc>
          <w:tcPr>
            <w:tcW w:w="544"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 </w:t>
            </w:r>
          </w:p>
        </w:tc>
        <w:tc>
          <w:tcPr>
            <w:tcW w:w="1876"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22"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5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20"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221" w:type="dxa"/>
            <w:tcBorders>
              <w:top w:val="nil"/>
              <w:left w:val="nil"/>
              <w:bottom w:val="single" w:sz="8" w:space="0" w:color="000000"/>
              <w:right w:val="single" w:sz="4" w:space="0" w:color="auto"/>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09" w:type="dxa"/>
            <w:tcBorders>
              <w:top w:val="single" w:sz="4" w:space="0" w:color="auto"/>
              <w:left w:val="single" w:sz="4" w:space="0" w:color="auto"/>
              <w:bottom w:val="single" w:sz="4" w:space="0" w:color="auto"/>
              <w:right w:val="single" w:sz="4" w:space="0" w:color="auto"/>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926" w:type="dxa"/>
            <w:tcBorders>
              <w:top w:val="nil"/>
              <w:left w:val="single" w:sz="4" w:space="0" w:color="auto"/>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r w:rsidR="00672D1D" w:rsidRPr="001460C7" w:rsidTr="000F70F8">
        <w:tc>
          <w:tcPr>
            <w:tcW w:w="544"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 </w:t>
            </w:r>
          </w:p>
        </w:tc>
        <w:tc>
          <w:tcPr>
            <w:tcW w:w="1876"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22"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5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20"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221" w:type="dxa"/>
            <w:tcBorders>
              <w:top w:val="nil"/>
              <w:left w:val="nil"/>
              <w:bottom w:val="single" w:sz="8" w:space="0" w:color="000000"/>
              <w:right w:val="single" w:sz="4" w:space="0" w:color="auto"/>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09" w:type="dxa"/>
            <w:tcBorders>
              <w:top w:val="single" w:sz="4" w:space="0" w:color="auto"/>
              <w:left w:val="single" w:sz="4" w:space="0" w:color="auto"/>
              <w:bottom w:val="single" w:sz="4" w:space="0" w:color="auto"/>
              <w:right w:val="single" w:sz="4" w:space="0" w:color="auto"/>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926" w:type="dxa"/>
            <w:tcBorders>
              <w:top w:val="nil"/>
              <w:left w:val="single" w:sz="4" w:space="0" w:color="auto"/>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r w:rsidR="00672D1D" w:rsidRPr="001460C7" w:rsidTr="000F70F8">
        <w:tc>
          <w:tcPr>
            <w:tcW w:w="544" w:type="dxa"/>
            <w:tcBorders>
              <w:top w:val="nil"/>
              <w:left w:val="single" w:sz="8" w:space="0" w:color="000000"/>
              <w:bottom w:val="single" w:sz="8" w:space="0" w:color="000000"/>
              <w:right w:val="single" w:sz="8" w:space="0" w:color="000000"/>
            </w:tcBorders>
          </w:tcPr>
          <w:p w:rsidR="00672D1D" w:rsidRPr="001460C7" w:rsidRDefault="00672D1D" w:rsidP="00A91797">
            <w:pPr>
              <w:spacing w:before="120" w:after="100" w:afterAutospacing="1" w:line="240" w:lineRule="auto"/>
              <w:jc w:val="center"/>
              <w:rPr>
                <w:rFonts w:asciiTheme="majorHAnsi" w:hAnsiTheme="majorHAnsi" w:cstheme="majorHAnsi"/>
                <w:sz w:val="28"/>
                <w:szCs w:val="28"/>
              </w:rPr>
            </w:pPr>
            <w:r w:rsidRPr="001460C7">
              <w:rPr>
                <w:rFonts w:asciiTheme="majorHAnsi" w:hAnsiTheme="majorHAnsi" w:cstheme="majorHAnsi"/>
                <w:sz w:val="28"/>
                <w:szCs w:val="28"/>
              </w:rPr>
              <w:t> </w:t>
            </w:r>
          </w:p>
        </w:tc>
        <w:tc>
          <w:tcPr>
            <w:tcW w:w="1876"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22"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57"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083"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820" w:type="dxa"/>
            <w:tcBorders>
              <w:top w:val="nil"/>
              <w:left w:val="nil"/>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1221" w:type="dxa"/>
            <w:tcBorders>
              <w:top w:val="nil"/>
              <w:left w:val="nil"/>
              <w:bottom w:val="single" w:sz="8" w:space="0" w:color="000000"/>
              <w:right w:val="single" w:sz="4" w:space="0" w:color="auto"/>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c>
          <w:tcPr>
            <w:tcW w:w="909" w:type="dxa"/>
            <w:tcBorders>
              <w:top w:val="single" w:sz="4" w:space="0" w:color="auto"/>
              <w:left w:val="single" w:sz="4" w:space="0" w:color="auto"/>
              <w:bottom w:val="single" w:sz="4" w:space="0" w:color="auto"/>
              <w:right w:val="single" w:sz="4" w:space="0" w:color="auto"/>
            </w:tcBorders>
          </w:tcPr>
          <w:p w:rsidR="00672D1D" w:rsidRPr="001460C7" w:rsidRDefault="00672D1D" w:rsidP="00A91797">
            <w:pPr>
              <w:spacing w:before="120" w:after="100" w:afterAutospacing="1" w:line="240" w:lineRule="auto"/>
              <w:rPr>
                <w:rFonts w:asciiTheme="majorHAnsi" w:hAnsiTheme="majorHAnsi" w:cstheme="majorHAnsi"/>
                <w:sz w:val="28"/>
                <w:szCs w:val="28"/>
              </w:rPr>
            </w:pPr>
          </w:p>
        </w:tc>
        <w:tc>
          <w:tcPr>
            <w:tcW w:w="926" w:type="dxa"/>
            <w:tcBorders>
              <w:top w:val="nil"/>
              <w:left w:val="single" w:sz="4" w:space="0" w:color="auto"/>
              <w:bottom w:val="single" w:sz="8" w:space="0" w:color="000000"/>
              <w:right w:val="single" w:sz="8" w:space="0" w:color="000000"/>
            </w:tcBorders>
          </w:tcPr>
          <w:p w:rsidR="00672D1D" w:rsidRPr="001460C7" w:rsidRDefault="00672D1D" w:rsidP="00A91797">
            <w:pPr>
              <w:spacing w:before="120" w:after="100" w:afterAutospacing="1" w:line="240" w:lineRule="auto"/>
              <w:rPr>
                <w:rFonts w:asciiTheme="majorHAnsi" w:hAnsiTheme="majorHAnsi" w:cstheme="majorHAnsi"/>
                <w:sz w:val="28"/>
                <w:szCs w:val="28"/>
              </w:rPr>
            </w:pPr>
            <w:r w:rsidRPr="001460C7">
              <w:rPr>
                <w:rFonts w:asciiTheme="majorHAnsi" w:hAnsiTheme="majorHAnsi" w:cstheme="majorHAnsi"/>
                <w:sz w:val="28"/>
                <w:szCs w:val="28"/>
              </w:rPr>
              <w:t> </w:t>
            </w:r>
          </w:p>
        </w:tc>
      </w:tr>
    </w:tbl>
    <w:p w:rsidR="00672D1D" w:rsidRPr="001460C7" w:rsidRDefault="00672D1D" w:rsidP="00DD5ADF">
      <w:pPr>
        <w:spacing w:before="120" w:after="0" w:line="240" w:lineRule="auto"/>
        <w:rPr>
          <w:rFonts w:asciiTheme="majorHAnsi" w:hAnsiTheme="majorHAnsi" w:cstheme="majorHAnsi"/>
          <w:sz w:val="28"/>
          <w:szCs w:val="28"/>
        </w:rPr>
      </w:pPr>
      <w:r w:rsidRPr="001460C7">
        <w:rPr>
          <w:rFonts w:asciiTheme="majorHAnsi" w:hAnsiTheme="majorHAnsi" w:cstheme="majorHAnsi"/>
          <w:sz w:val="28"/>
          <w:szCs w:val="28"/>
        </w:rPr>
        <w:t>2. Lý do điều chỉnh kế hoạch (nếu có)</w:t>
      </w:r>
    </w:p>
    <w:p w:rsidR="00672D1D" w:rsidRPr="001460C7" w:rsidRDefault="00672D1D" w:rsidP="00DD5ADF">
      <w:pPr>
        <w:spacing w:before="120" w:after="0" w:line="240" w:lineRule="auto"/>
        <w:rPr>
          <w:rFonts w:asciiTheme="majorHAnsi" w:hAnsiTheme="majorHAnsi" w:cstheme="majorHAnsi"/>
          <w:sz w:val="28"/>
          <w:szCs w:val="28"/>
        </w:rPr>
      </w:pPr>
      <w:r w:rsidRPr="001460C7">
        <w:rPr>
          <w:rFonts w:asciiTheme="majorHAnsi" w:hAnsiTheme="majorHAnsi" w:cstheme="majorHAnsi"/>
          <w:sz w:val="28"/>
          <w:szCs w:val="28"/>
        </w:rPr>
        <w:t xml:space="preserve">3. Các khó khăn, vướng mắc và kiến nghị trong quá trình thực hiện kế hoạch bảo trì công trình hàng không </w:t>
      </w:r>
    </w:p>
    <w:p w:rsidR="00672D1D" w:rsidRPr="001460C7" w:rsidRDefault="00672D1D" w:rsidP="00DD5ADF">
      <w:pPr>
        <w:spacing w:before="120" w:after="0" w:line="240" w:lineRule="auto"/>
        <w:rPr>
          <w:rFonts w:asciiTheme="majorHAnsi" w:hAnsiTheme="majorHAnsi" w:cstheme="majorHAnsi"/>
          <w:i/>
          <w:sz w:val="28"/>
          <w:szCs w:val="28"/>
        </w:rPr>
      </w:pPr>
      <w:r w:rsidRPr="001460C7">
        <w:rPr>
          <w:rFonts w:asciiTheme="majorHAnsi" w:hAnsiTheme="majorHAnsi" w:cstheme="majorHAnsi"/>
          <w:i/>
          <w:sz w:val="28"/>
          <w:szCs w:val="28"/>
        </w:rPr>
        <w:t>Ghi chú</w:t>
      </w:r>
    </w:p>
    <w:p w:rsidR="00672D1D" w:rsidRPr="001460C7" w:rsidRDefault="00672D1D" w:rsidP="00DD5ADF">
      <w:pPr>
        <w:spacing w:before="120" w:after="0" w:line="240" w:lineRule="auto"/>
        <w:rPr>
          <w:rFonts w:asciiTheme="majorHAnsi" w:hAnsiTheme="majorHAnsi" w:cstheme="majorHAnsi"/>
          <w:sz w:val="28"/>
          <w:szCs w:val="28"/>
        </w:rPr>
      </w:pPr>
      <w:r w:rsidRPr="001460C7">
        <w:rPr>
          <w:rFonts w:asciiTheme="majorHAnsi" w:hAnsiTheme="majorHAnsi" w:cstheme="majorHAnsi"/>
          <w:sz w:val="28"/>
          <w:szCs w:val="28"/>
          <w:vertAlign w:val="superscript"/>
        </w:rPr>
        <w:t>(1)</w:t>
      </w:r>
      <w:r w:rsidRPr="001460C7">
        <w:rPr>
          <w:rFonts w:asciiTheme="majorHAnsi" w:hAnsiTheme="majorHAnsi" w:cstheme="majorHAnsi"/>
          <w:sz w:val="28"/>
          <w:szCs w:val="28"/>
        </w:rPr>
        <w:t xml:space="preserve"> số văn bản của cơ quan, đơn vị báo cáo.</w:t>
      </w:r>
    </w:p>
    <w:p w:rsidR="00672D1D" w:rsidRPr="001460C7" w:rsidRDefault="00672D1D" w:rsidP="00DD5ADF">
      <w:pPr>
        <w:spacing w:before="120" w:after="0" w:line="240" w:lineRule="auto"/>
        <w:rPr>
          <w:rFonts w:asciiTheme="majorHAnsi" w:hAnsiTheme="majorHAnsi" w:cstheme="majorHAnsi"/>
          <w:sz w:val="28"/>
          <w:szCs w:val="28"/>
        </w:rPr>
      </w:pPr>
      <w:r w:rsidRPr="001460C7">
        <w:rPr>
          <w:rFonts w:asciiTheme="majorHAnsi" w:hAnsiTheme="majorHAnsi" w:cstheme="majorHAnsi"/>
          <w:sz w:val="28"/>
          <w:szCs w:val="28"/>
          <w:vertAlign w:val="superscript"/>
        </w:rPr>
        <w:t>(2)</w:t>
      </w:r>
      <w:r w:rsidRPr="001460C7">
        <w:rPr>
          <w:rFonts w:asciiTheme="majorHAnsi" w:hAnsiTheme="majorHAnsi" w:cstheme="majorHAnsi"/>
          <w:sz w:val="28"/>
          <w:szCs w:val="28"/>
        </w:rPr>
        <w:t xml:space="preserve"> tên cơ quan, đơn vị báo cáo. </w:t>
      </w:r>
    </w:p>
    <w:p w:rsidR="00672D1D" w:rsidRPr="001460C7" w:rsidRDefault="00672D1D" w:rsidP="00C21368">
      <w:pPr>
        <w:spacing w:before="120" w:after="100" w:afterAutospacing="1" w:line="240" w:lineRule="auto"/>
        <w:rPr>
          <w:rFonts w:asciiTheme="majorHAnsi" w:hAnsiTheme="majorHAnsi" w:cstheme="majorHAnsi"/>
          <w:b/>
          <w:bCs/>
          <w:sz w:val="28"/>
          <w:szCs w:val="28"/>
        </w:rPr>
      </w:pPr>
    </w:p>
    <w:sectPr w:rsidR="00672D1D" w:rsidRPr="001460C7" w:rsidSect="00C21368">
      <w:footerReference w:type="default" r:id="rId9"/>
      <w:pgSz w:w="12240" w:h="15840"/>
      <w:pgMar w:top="1134" w:right="1134" w:bottom="1134" w:left="1418"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FD" w:rsidRDefault="003D09FD" w:rsidP="000A1191">
      <w:pPr>
        <w:spacing w:after="0" w:line="240" w:lineRule="auto"/>
      </w:pPr>
      <w:r>
        <w:separator/>
      </w:r>
    </w:p>
  </w:endnote>
  <w:endnote w:type="continuationSeparator" w:id="0">
    <w:p w:rsidR="003D09FD" w:rsidRDefault="003D09FD" w:rsidP="000A1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1D" w:rsidRDefault="00DC07BB">
    <w:pPr>
      <w:pStyle w:val="Footer"/>
      <w:jc w:val="center"/>
    </w:pPr>
    <w:fldSimple w:instr=" PAGE   \* MERGEFORMAT ">
      <w:r w:rsidR="005F297E">
        <w:rPr>
          <w:noProof/>
        </w:rPr>
        <w:t>1</w:t>
      </w:r>
    </w:fldSimple>
  </w:p>
  <w:p w:rsidR="00672D1D" w:rsidRDefault="00672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FD" w:rsidRDefault="003D09FD" w:rsidP="000A1191">
      <w:pPr>
        <w:spacing w:after="0" w:line="240" w:lineRule="auto"/>
      </w:pPr>
      <w:r>
        <w:separator/>
      </w:r>
    </w:p>
  </w:footnote>
  <w:footnote w:type="continuationSeparator" w:id="0">
    <w:p w:rsidR="003D09FD" w:rsidRDefault="003D09FD" w:rsidP="000A1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14DE1"/>
    <w:multiLevelType w:val="multilevel"/>
    <w:tmpl w:val="0492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1797"/>
    <w:rsid w:val="0000418A"/>
    <w:rsid w:val="00007D0B"/>
    <w:rsid w:val="00007F0C"/>
    <w:rsid w:val="00010B31"/>
    <w:rsid w:val="00027860"/>
    <w:rsid w:val="00044F64"/>
    <w:rsid w:val="0004676D"/>
    <w:rsid w:val="00050F87"/>
    <w:rsid w:val="000519DB"/>
    <w:rsid w:val="00055F3A"/>
    <w:rsid w:val="00065FF8"/>
    <w:rsid w:val="00066C9A"/>
    <w:rsid w:val="00067964"/>
    <w:rsid w:val="000740FB"/>
    <w:rsid w:val="00083501"/>
    <w:rsid w:val="00091BCF"/>
    <w:rsid w:val="000A1191"/>
    <w:rsid w:val="000A14F9"/>
    <w:rsid w:val="000B2C01"/>
    <w:rsid w:val="000D26AF"/>
    <w:rsid w:val="000D6072"/>
    <w:rsid w:val="000E03A6"/>
    <w:rsid w:val="000E3E99"/>
    <w:rsid w:val="000F0D9D"/>
    <w:rsid w:val="000F70F8"/>
    <w:rsid w:val="0010370D"/>
    <w:rsid w:val="00104955"/>
    <w:rsid w:val="0010659C"/>
    <w:rsid w:val="001071A6"/>
    <w:rsid w:val="001145C1"/>
    <w:rsid w:val="00122D63"/>
    <w:rsid w:val="00141122"/>
    <w:rsid w:val="001460C7"/>
    <w:rsid w:val="00171D6E"/>
    <w:rsid w:val="001749E3"/>
    <w:rsid w:val="00175465"/>
    <w:rsid w:val="00176EE3"/>
    <w:rsid w:val="001774FF"/>
    <w:rsid w:val="001862D1"/>
    <w:rsid w:val="0019056C"/>
    <w:rsid w:val="001A022B"/>
    <w:rsid w:val="001B38AE"/>
    <w:rsid w:val="001B4B41"/>
    <w:rsid w:val="001C3370"/>
    <w:rsid w:val="001C4680"/>
    <w:rsid w:val="001C49F5"/>
    <w:rsid w:val="001E1D83"/>
    <w:rsid w:val="001F427D"/>
    <w:rsid w:val="001F6175"/>
    <w:rsid w:val="002250A4"/>
    <w:rsid w:val="00227D82"/>
    <w:rsid w:val="00237480"/>
    <w:rsid w:val="00243022"/>
    <w:rsid w:val="00244F0C"/>
    <w:rsid w:val="0025305F"/>
    <w:rsid w:val="002543F0"/>
    <w:rsid w:val="00254477"/>
    <w:rsid w:val="002552AD"/>
    <w:rsid w:val="00255418"/>
    <w:rsid w:val="00266013"/>
    <w:rsid w:val="00267825"/>
    <w:rsid w:val="00272045"/>
    <w:rsid w:val="00275D1C"/>
    <w:rsid w:val="002849A9"/>
    <w:rsid w:val="002868E8"/>
    <w:rsid w:val="00290D76"/>
    <w:rsid w:val="00296120"/>
    <w:rsid w:val="002A2107"/>
    <w:rsid w:val="002A29A4"/>
    <w:rsid w:val="002B038D"/>
    <w:rsid w:val="002B0539"/>
    <w:rsid w:val="002B0A59"/>
    <w:rsid w:val="002B2188"/>
    <w:rsid w:val="002B2F33"/>
    <w:rsid w:val="002B4130"/>
    <w:rsid w:val="002B4803"/>
    <w:rsid w:val="002D12A7"/>
    <w:rsid w:val="002D377C"/>
    <w:rsid w:val="002D5B94"/>
    <w:rsid w:val="002E11B8"/>
    <w:rsid w:val="002E289A"/>
    <w:rsid w:val="002E4AB0"/>
    <w:rsid w:val="002F2E3A"/>
    <w:rsid w:val="002F612E"/>
    <w:rsid w:val="002F7D8D"/>
    <w:rsid w:val="003007A5"/>
    <w:rsid w:val="003137D3"/>
    <w:rsid w:val="00325CA5"/>
    <w:rsid w:val="003418AF"/>
    <w:rsid w:val="00343D28"/>
    <w:rsid w:val="0035452C"/>
    <w:rsid w:val="00356515"/>
    <w:rsid w:val="00363122"/>
    <w:rsid w:val="003641F9"/>
    <w:rsid w:val="0036767D"/>
    <w:rsid w:val="00375206"/>
    <w:rsid w:val="00376617"/>
    <w:rsid w:val="003833DF"/>
    <w:rsid w:val="00391BD7"/>
    <w:rsid w:val="0039239C"/>
    <w:rsid w:val="00393C98"/>
    <w:rsid w:val="0039683A"/>
    <w:rsid w:val="003968ED"/>
    <w:rsid w:val="003978DC"/>
    <w:rsid w:val="003A08F8"/>
    <w:rsid w:val="003A3DA9"/>
    <w:rsid w:val="003A581D"/>
    <w:rsid w:val="003B7AE6"/>
    <w:rsid w:val="003C06B3"/>
    <w:rsid w:val="003C46F7"/>
    <w:rsid w:val="003D09FD"/>
    <w:rsid w:val="003D1F81"/>
    <w:rsid w:val="003D3A71"/>
    <w:rsid w:val="003D7797"/>
    <w:rsid w:val="003E5EF0"/>
    <w:rsid w:val="00411B9F"/>
    <w:rsid w:val="00426320"/>
    <w:rsid w:val="0043323E"/>
    <w:rsid w:val="00434070"/>
    <w:rsid w:val="0043615C"/>
    <w:rsid w:val="00446A86"/>
    <w:rsid w:val="00456030"/>
    <w:rsid w:val="00462FAE"/>
    <w:rsid w:val="00470901"/>
    <w:rsid w:val="0047467C"/>
    <w:rsid w:val="0047598C"/>
    <w:rsid w:val="00477382"/>
    <w:rsid w:val="0048563D"/>
    <w:rsid w:val="00492CD3"/>
    <w:rsid w:val="004B5CF7"/>
    <w:rsid w:val="004C0A8C"/>
    <w:rsid w:val="004C1A32"/>
    <w:rsid w:val="004C6E7F"/>
    <w:rsid w:val="004D6356"/>
    <w:rsid w:val="004D7B9B"/>
    <w:rsid w:val="004E1963"/>
    <w:rsid w:val="004E3C87"/>
    <w:rsid w:val="004F4CE0"/>
    <w:rsid w:val="005000A1"/>
    <w:rsid w:val="00500F57"/>
    <w:rsid w:val="005026E4"/>
    <w:rsid w:val="005049D6"/>
    <w:rsid w:val="00510D0A"/>
    <w:rsid w:val="0052316B"/>
    <w:rsid w:val="005314FF"/>
    <w:rsid w:val="0055605B"/>
    <w:rsid w:val="005712DB"/>
    <w:rsid w:val="005825B4"/>
    <w:rsid w:val="005940AD"/>
    <w:rsid w:val="005D5D17"/>
    <w:rsid w:val="005F233F"/>
    <w:rsid w:val="005F297E"/>
    <w:rsid w:val="00604A58"/>
    <w:rsid w:val="00611DFC"/>
    <w:rsid w:val="00615AE0"/>
    <w:rsid w:val="006224BF"/>
    <w:rsid w:val="00624361"/>
    <w:rsid w:val="00624A74"/>
    <w:rsid w:val="00630C2D"/>
    <w:rsid w:val="0064173F"/>
    <w:rsid w:val="006465C1"/>
    <w:rsid w:val="00654CD4"/>
    <w:rsid w:val="00656DEC"/>
    <w:rsid w:val="00666007"/>
    <w:rsid w:val="00672D1D"/>
    <w:rsid w:val="00676D5A"/>
    <w:rsid w:val="006A4510"/>
    <w:rsid w:val="006A52FC"/>
    <w:rsid w:val="006A628E"/>
    <w:rsid w:val="006B0CF6"/>
    <w:rsid w:val="006B5559"/>
    <w:rsid w:val="006B6B01"/>
    <w:rsid w:val="006C2E12"/>
    <w:rsid w:val="006C3F61"/>
    <w:rsid w:val="006D553E"/>
    <w:rsid w:val="006D5C00"/>
    <w:rsid w:val="006E0A27"/>
    <w:rsid w:val="006F3258"/>
    <w:rsid w:val="006F441E"/>
    <w:rsid w:val="00701001"/>
    <w:rsid w:val="00704578"/>
    <w:rsid w:val="007072F0"/>
    <w:rsid w:val="0070768C"/>
    <w:rsid w:val="007133F3"/>
    <w:rsid w:val="0072012A"/>
    <w:rsid w:val="00734BFD"/>
    <w:rsid w:val="00742C85"/>
    <w:rsid w:val="00763E0D"/>
    <w:rsid w:val="0077071C"/>
    <w:rsid w:val="007A65AB"/>
    <w:rsid w:val="007B227F"/>
    <w:rsid w:val="007C17D8"/>
    <w:rsid w:val="007C1888"/>
    <w:rsid w:val="007C6D71"/>
    <w:rsid w:val="007D760E"/>
    <w:rsid w:val="007F03FC"/>
    <w:rsid w:val="007F2DC8"/>
    <w:rsid w:val="007F35E5"/>
    <w:rsid w:val="007F60D9"/>
    <w:rsid w:val="008108EC"/>
    <w:rsid w:val="00812F04"/>
    <w:rsid w:val="008232F7"/>
    <w:rsid w:val="008309C0"/>
    <w:rsid w:val="008313B0"/>
    <w:rsid w:val="00843409"/>
    <w:rsid w:val="00850FD8"/>
    <w:rsid w:val="00855CE5"/>
    <w:rsid w:val="00866F5A"/>
    <w:rsid w:val="008745D8"/>
    <w:rsid w:val="00891BA3"/>
    <w:rsid w:val="008965FB"/>
    <w:rsid w:val="008A313B"/>
    <w:rsid w:val="008B2600"/>
    <w:rsid w:val="008C0219"/>
    <w:rsid w:val="008D2BDA"/>
    <w:rsid w:val="008D3B91"/>
    <w:rsid w:val="008E13C4"/>
    <w:rsid w:val="008E1CBE"/>
    <w:rsid w:val="008E3B6C"/>
    <w:rsid w:val="008F210D"/>
    <w:rsid w:val="008F23B0"/>
    <w:rsid w:val="008F3E5D"/>
    <w:rsid w:val="0090041A"/>
    <w:rsid w:val="00931348"/>
    <w:rsid w:val="009411D7"/>
    <w:rsid w:val="009414A3"/>
    <w:rsid w:val="0095738C"/>
    <w:rsid w:val="00963FB8"/>
    <w:rsid w:val="00967396"/>
    <w:rsid w:val="0097266A"/>
    <w:rsid w:val="00972784"/>
    <w:rsid w:val="00986F7C"/>
    <w:rsid w:val="009B30A1"/>
    <w:rsid w:val="009B4324"/>
    <w:rsid w:val="009E201F"/>
    <w:rsid w:val="009E506D"/>
    <w:rsid w:val="009E6B3D"/>
    <w:rsid w:val="009F1640"/>
    <w:rsid w:val="009F4AE8"/>
    <w:rsid w:val="009F5066"/>
    <w:rsid w:val="00A0381B"/>
    <w:rsid w:val="00A10EDB"/>
    <w:rsid w:val="00A1138E"/>
    <w:rsid w:val="00A159EF"/>
    <w:rsid w:val="00A22C15"/>
    <w:rsid w:val="00A250C5"/>
    <w:rsid w:val="00A306C0"/>
    <w:rsid w:val="00A31715"/>
    <w:rsid w:val="00A37B5F"/>
    <w:rsid w:val="00A37E9E"/>
    <w:rsid w:val="00A46476"/>
    <w:rsid w:val="00A50D9B"/>
    <w:rsid w:val="00A5604C"/>
    <w:rsid w:val="00A74141"/>
    <w:rsid w:val="00A76412"/>
    <w:rsid w:val="00A81152"/>
    <w:rsid w:val="00A91797"/>
    <w:rsid w:val="00AA300A"/>
    <w:rsid w:val="00AC7BAB"/>
    <w:rsid w:val="00AD3D60"/>
    <w:rsid w:val="00AD6868"/>
    <w:rsid w:val="00AE1CED"/>
    <w:rsid w:val="00AF3D88"/>
    <w:rsid w:val="00AF638F"/>
    <w:rsid w:val="00AF6A25"/>
    <w:rsid w:val="00B01646"/>
    <w:rsid w:val="00B037D8"/>
    <w:rsid w:val="00B120B0"/>
    <w:rsid w:val="00B15067"/>
    <w:rsid w:val="00B160F8"/>
    <w:rsid w:val="00B21574"/>
    <w:rsid w:val="00B277C3"/>
    <w:rsid w:val="00B30022"/>
    <w:rsid w:val="00B35601"/>
    <w:rsid w:val="00B361AB"/>
    <w:rsid w:val="00B37922"/>
    <w:rsid w:val="00B43FCA"/>
    <w:rsid w:val="00B453E5"/>
    <w:rsid w:val="00B57F89"/>
    <w:rsid w:val="00B821FE"/>
    <w:rsid w:val="00B84899"/>
    <w:rsid w:val="00BA651D"/>
    <w:rsid w:val="00BB4D39"/>
    <w:rsid w:val="00BB5187"/>
    <w:rsid w:val="00BC08ED"/>
    <w:rsid w:val="00BC5A9D"/>
    <w:rsid w:val="00BF2183"/>
    <w:rsid w:val="00BF2439"/>
    <w:rsid w:val="00BF55E0"/>
    <w:rsid w:val="00BF574A"/>
    <w:rsid w:val="00BF6C63"/>
    <w:rsid w:val="00BF76F9"/>
    <w:rsid w:val="00C01227"/>
    <w:rsid w:val="00C01FAD"/>
    <w:rsid w:val="00C0274E"/>
    <w:rsid w:val="00C05E77"/>
    <w:rsid w:val="00C16AEB"/>
    <w:rsid w:val="00C2102C"/>
    <w:rsid w:val="00C21368"/>
    <w:rsid w:val="00C4606C"/>
    <w:rsid w:val="00C5494C"/>
    <w:rsid w:val="00C560C4"/>
    <w:rsid w:val="00C62990"/>
    <w:rsid w:val="00C73B0D"/>
    <w:rsid w:val="00C81805"/>
    <w:rsid w:val="00C85F1C"/>
    <w:rsid w:val="00CA0EBC"/>
    <w:rsid w:val="00CA2F4A"/>
    <w:rsid w:val="00CB345B"/>
    <w:rsid w:val="00CB79D6"/>
    <w:rsid w:val="00CC1807"/>
    <w:rsid w:val="00CE3399"/>
    <w:rsid w:val="00CE3FF1"/>
    <w:rsid w:val="00CE46E5"/>
    <w:rsid w:val="00CE775E"/>
    <w:rsid w:val="00CF24BE"/>
    <w:rsid w:val="00D04DF2"/>
    <w:rsid w:val="00D13BC1"/>
    <w:rsid w:val="00D256B8"/>
    <w:rsid w:val="00D337FC"/>
    <w:rsid w:val="00D33A35"/>
    <w:rsid w:val="00D405B6"/>
    <w:rsid w:val="00D423B1"/>
    <w:rsid w:val="00D55ACF"/>
    <w:rsid w:val="00D56AF5"/>
    <w:rsid w:val="00D61A4C"/>
    <w:rsid w:val="00D679BC"/>
    <w:rsid w:val="00D67D77"/>
    <w:rsid w:val="00D9034B"/>
    <w:rsid w:val="00D915C5"/>
    <w:rsid w:val="00DA70DD"/>
    <w:rsid w:val="00DB1744"/>
    <w:rsid w:val="00DB4402"/>
    <w:rsid w:val="00DC07BB"/>
    <w:rsid w:val="00DC7AD7"/>
    <w:rsid w:val="00DD0698"/>
    <w:rsid w:val="00DD1CC8"/>
    <w:rsid w:val="00DD5ADF"/>
    <w:rsid w:val="00DE1191"/>
    <w:rsid w:val="00E009A1"/>
    <w:rsid w:val="00E042E4"/>
    <w:rsid w:val="00E07CC5"/>
    <w:rsid w:val="00E110C0"/>
    <w:rsid w:val="00E12169"/>
    <w:rsid w:val="00E17EBF"/>
    <w:rsid w:val="00E2095F"/>
    <w:rsid w:val="00E212DC"/>
    <w:rsid w:val="00E2408F"/>
    <w:rsid w:val="00E32CBD"/>
    <w:rsid w:val="00E65E5F"/>
    <w:rsid w:val="00E70092"/>
    <w:rsid w:val="00E84D57"/>
    <w:rsid w:val="00EA2A37"/>
    <w:rsid w:val="00EB28BA"/>
    <w:rsid w:val="00EB7476"/>
    <w:rsid w:val="00EC186C"/>
    <w:rsid w:val="00EE3475"/>
    <w:rsid w:val="00EE726F"/>
    <w:rsid w:val="00EF58B7"/>
    <w:rsid w:val="00F03C59"/>
    <w:rsid w:val="00F21FAB"/>
    <w:rsid w:val="00F33063"/>
    <w:rsid w:val="00F3523C"/>
    <w:rsid w:val="00F414EE"/>
    <w:rsid w:val="00F43FF5"/>
    <w:rsid w:val="00F4623D"/>
    <w:rsid w:val="00F63B5F"/>
    <w:rsid w:val="00F65ABC"/>
    <w:rsid w:val="00F74558"/>
    <w:rsid w:val="00F77FA2"/>
    <w:rsid w:val="00F81C95"/>
    <w:rsid w:val="00F844F3"/>
    <w:rsid w:val="00FA386B"/>
    <w:rsid w:val="00FA7F94"/>
    <w:rsid w:val="00FB680F"/>
    <w:rsid w:val="00FC0904"/>
    <w:rsid w:val="00FC0E24"/>
    <w:rsid w:val="00FC4C4D"/>
    <w:rsid w:val="00FC650A"/>
    <w:rsid w:val="00FD0F88"/>
    <w:rsid w:val="00FD29B4"/>
    <w:rsid w:val="00FE0CD6"/>
    <w:rsid w:val="00FF122B"/>
    <w:rsid w:val="00FF2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8194"/>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B0539"/>
    <w:pPr>
      <w:spacing w:after="200" w:line="276" w:lineRule="auto"/>
    </w:pPr>
  </w:style>
  <w:style w:type="paragraph" w:styleId="Heading1">
    <w:name w:val="heading 1"/>
    <w:basedOn w:val="Normal"/>
    <w:next w:val="Normal"/>
    <w:link w:val="Heading1Char"/>
    <w:uiPriority w:val="99"/>
    <w:qFormat/>
    <w:rsid w:val="00C6299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2990"/>
    <w:rPr>
      <w:rFonts w:ascii="Cambria" w:hAnsi="Cambria" w:cs="Times New Roman"/>
      <w:b/>
      <w:bCs/>
      <w:color w:val="365F91"/>
      <w:sz w:val="28"/>
      <w:szCs w:val="28"/>
    </w:rPr>
  </w:style>
  <w:style w:type="paragraph" w:styleId="NormalWeb">
    <w:name w:val="Normal (Web)"/>
    <w:basedOn w:val="Normal"/>
    <w:uiPriority w:val="99"/>
    <w:rsid w:val="00A9179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A91797"/>
    <w:rPr>
      <w:rFonts w:cs="Times New Roman"/>
      <w:b/>
      <w:bCs/>
    </w:rPr>
  </w:style>
  <w:style w:type="character" w:styleId="Hyperlink">
    <w:name w:val="Hyperlink"/>
    <w:basedOn w:val="DefaultParagraphFont"/>
    <w:uiPriority w:val="99"/>
    <w:rsid w:val="00A91797"/>
    <w:rPr>
      <w:rFonts w:cs="Times New Roman"/>
      <w:color w:val="0000FF"/>
      <w:u w:val="single"/>
    </w:rPr>
  </w:style>
  <w:style w:type="character" w:styleId="FollowedHyperlink">
    <w:name w:val="FollowedHyperlink"/>
    <w:basedOn w:val="DefaultParagraphFont"/>
    <w:uiPriority w:val="99"/>
    <w:semiHidden/>
    <w:rsid w:val="00A91797"/>
    <w:rPr>
      <w:rFonts w:cs="Times New Roman"/>
      <w:color w:val="800080"/>
      <w:u w:val="single"/>
    </w:rPr>
  </w:style>
  <w:style w:type="character" w:styleId="Emphasis">
    <w:name w:val="Emphasis"/>
    <w:basedOn w:val="DefaultParagraphFont"/>
    <w:uiPriority w:val="99"/>
    <w:qFormat/>
    <w:rsid w:val="00A91797"/>
    <w:rPr>
      <w:rFonts w:cs="Times New Roman"/>
      <w:i/>
      <w:iCs/>
    </w:rPr>
  </w:style>
  <w:style w:type="paragraph" w:customStyle="1" w:styleId="idtabs-new-bottom-lag">
    <w:name w:val="idtabs-new-bottom-lag"/>
    <w:basedOn w:val="Normal"/>
    <w:uiPriority w:val="99"/>
    <w:rsid w:val="00A9179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A9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1797"/>
    <w:rPr>
      <w:rFonts w:ascii="Tahoma" w:hAnsi="Tahoma" w:cs="Tahoma"/>
      <w:sz w:val="16"/>
      <w:szCs w:val="16"/>
    </w:rPr>
  </w:style>
  <w:style w:type="paragraph" w:styleId="Header">
    <w:name w:val="header"/>
    <w:basedOn w:val="Normal"/>
    <w:link w:val="HeaderChar"/>
    <w:uiPriority w:val="99"/>
    <w:semiHidden/>
    <w:rsid w:val="000A1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A1191"/>
    <w:rPr>
      <w:rFonts w:cs="Times New Roman"/>
    </w:rPr>
  </w:style>
  <w:style w:type="paragraph" w:styleId="Footer">
    <w:name w:val="footer"/>
    <w:basedOn w:val="Normal"/>
    <w:link w:val="FooterChar"/>
    <w:uiPriority w:val="99"/>
    <w:rsid w:val="000A11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A1191"/>
    <w:rPr>
      <w:rFonts w:cs="Times New Roman"/>
    </w:rPr>
  </w:style>
  <w:style w:type="paragraph" w:styleId="TOCHeading">
    <w:name w:val="TOC Heading"/>
    <w:basedOn w:val="Heading1"/>
    <w:next w:val="Normal"/>
    <w:uiPriority w:val="99"/>
    <w:qFormat/>
    <w:rsid w:val="00C85F1C"/>
    <w:pPr>
      <w:outlineLvl w:val="9"/>
    </w:pPr>
  </w:style>
  <w:style w:type="paragraph" w:styleId="TOC1">
    <w:name w:val="toc 1"/>
    <w:basedOn w:val="Normal"/>
    <w:next w:val="Normal"/>
    <w:autoRedefine/>
    <w:uiPriority w:val="99"/>
    <w:rsid w:val="00C85F1C"/>
    <w:pPr>
      <w:spacing w:after="100"/>
    </w:pPr>
  </w:style>
  <w:style w:type="paragraph" w:styleId="ListParagraph">
    <w:name w:val="List Paragraph"/>
    <w:basedOn w:val="Normal"/>
    <w:uiPriority w:val="99"/>
    <w:qFormat/>
    <w:rsid w:val="00E009A1"/>
    <w:pPr>
      <w:ind w:left="720"/>
      <w:contextualSpacing/>
    </w:pPr>
  </w:style>
  <w:style w:type="character" w:customStyle="1" w:styleId="apple-converted-space">
    <w:name w:val="apple-converted-space"/>
    <w:basedOn w:val="DefaultParagraphFont"/>
    <w:uiPriority w:val="99"/>
    <w:rsid w:val="000D26AF"/>
    <w:rPr>
      <w:rFonts w:cs="Times New Roman"/>
    </w:rPr>
  </w:style>
</w:styles>
</file>

<file path=word/webSettings.xml><?xml version="1.0" encoding="utf-8"?>
<w:webSettings xmlns:r="http://schemas.openxmlformats.org/officeDocument/2006/relationships" xmlns:w="http://schemas.openxmlformats.org/wordprocessingml/2006/main">
  <w:divs>
    <w:div w:id="533154958">
      <w:marLeft w:val="0"/>
      <w:marRight w:val="0"/>
      <w:marTop w:val="0"/>
      <w:marBottom w:val="0"/>
      <w:divBdr>
        <w:top w:val="none" w:sz="0" w:space="0" w:color="auto"/>
        <w:left w:val="none" w:sz="0" w:space="0" w:color="auto"/>
        <w:bottom w:val="none" w:sz="0" w:space="0" w:color="auto"/>
        <w:right w:val="none" w:sz="0" w:space="0" w:color="auto"/>
      </w:divBdr>
      <w:divsChild>
        <w:div w:id="533154964">
          <w:marLeft w:val="0"/>
          <w:marRight w:val="0"/>
          <w:marTop w:val="0"/>
          <w:marBottom w:val="0"/>
          <w:divBdr>
            <w:top w:val="none" w:sz="0" w:space="0" w:color="auto"/>
            <w:left w:val="none" w:sz="0" w:space="0" w:color="auto"/>
            <w:bottom w:val="none" w:sz="0" w:space="0" w:color="auto"/>
            <w:right w:val="none" w:sz="0" w:space="0" w:color="auto"/>
          </w:divBdr>
          <w:divsChild>
            <w:div w:id="533154966">
              <w:marLeft w:val="0"/>
              <w:marRight w:val="0"/>
              <w:marTop w:val="0"/>
              <w:marBottom w:val="0"/>
              <w:divBdr>
                <w:top w:val="none" w:sz="0" w:space="0" w:color="auto"/>
                <w:left w:val="none" w:sz="0" w:space="0" w:color="auto"/>
                <w:bottom w:val="none" w:sz="0" w:space="0" w:color="auto"/>
                <w:right w:val="none" w:sz="0" w:space="0" w:color="auto"/>
              </w:divBdr>
              <w:divsChild>
                <w:div w:id="533154962">
                  <w:marLeft w:val="0"/>
                  <w:marRight w:val="0"/>
                  <w:marTop w:val="0"/>
                  <w:marBottom w:val="0"/>
                  <w:divBdr>
                    <w:top w:val="none" w:sz="0" w:space="0" w:color="auto"/>
                    <w:left w:val="none" w:sz="0" w:space="0" w:color="auto"/>
                    <w:bottom w:val="none" w:sz="0" w:space="0" w:color="auto"/>
                    <w:right w:val="none" w:sz="0" w:space="0" w:color="auto"/>
                  </w:divBdr>
                  <w:divsChild>
                    <w:div w:id="533154959">
                      <w:marLeft w:val="0"/>
                      <w:marRight w:val="0"/>
                      <w:marTop w:val="0"/>
                      <w:marBottom w:val="0"/>
                      <w:divBdr>
                        <w:top w:val="none" w:sz="0" w:space="0" w:color="auto"/>
                        <w:left w:val="none" w:sz="0" w:space="0" w:color="auto"/>
                        <w:bottom w:val="none" w:sz="0" w:space="0" w:color="auto"/>
                        <w:right w:val="none" w:sz="0" w:space="0" w:color="auto"/>
                      </w:divBdr>
                      <w:divsChild>
                        <w:div w:id="533154961">
                          <w:marLeft w:val="0"/>
                          <w:marRight w:val="225"/>
                          <w:marTop w:val="0"/>
                          <w:marBottom w:val="0"/>
                          <w:divBdr>
                            <w:top w:val="none" w:sz="0" w:space="0" w:color="auto"/>
                            <w:left w:val="none" w:sz="0" w:space="0" w:color="auto"/>
                            <w:bottom w:val="none" w:sz="0" w:space="0" w:color="auto"/>
                            <w:right w:val="none" w:sz="0" w:space="0" w:color="auto"/>
                          </w:divBdr>
                          <w:divsChild>
                            <w:div w:id="533154968">
                              <w:marLeft w:val="0"/>
                              <w:marRight w:val="0"/>
                              <w:marTop w:val="0"/>
                              <w:marBottom w:val="0"/>
                              <w:divBdr>
                                <w:top w:val="none" w:sz="0" w:space="0" w:color="auto"/>
                                <w:left w:val="none" w:sz="0" w:space="0" w:color="auto"/>
                                <w:bottom w:val="none" w:sz="0" w:space="0" w:color="auto"/>
                                <w:right w:val="none" w:sz="0" w:space="0" w:color="auto"/>
                              </w:divBdr>
                              <w:divsChild>
                                <w:div w:id="533154957">
                                  <w:marLeft w:val="0"/>
                                  <w:marRight w:val="0"/>
                                  <w:marTop w:val="0"/>
                                  <w:marBottom w:val="0"/>
                                  <w:divBdr>
                                    <w:top w:val="none" w:sz="0" w:space="0" w:color="auto"/>
                                    <w:left w:val="none" w:sz="0" w:space="0" w:color="auto"/>
                                    <w:bottom w:val="none" w:sz="0" w:space="0" w:color="auto"/>
                                    <w:right w:val="none" w:sz="0" w:space="0" w:color="auto"/>
                                  </w:divBdr>
                                  <w:divsChild>
                                    <w:div w:id="533154967">
                                      <w:marLeft w:val="0"/>
                                      <w:marRight w:val="0"/>
                                      <w:marTop w:val="0"/>
                                      <w:marBottom w:val="0"/>
                                      <w:divBdr>
                                        <w:top w:val="none" w:sz="0" w:space="0" w:color="auto"/>
                                        <w:left w:val="none" w:sz="0" w:space="0" w:color="auto"/>
                                        <w:bottom w:val="none" w:sz="0" w:space="0" w:color="auto"/>
                                        <w:right w:val="none" w:sz="0" w:space="0" w:color="auto"/>
                                      </w:divBdr>
                                      <w:divsChild>
                                        <w:div w:id="533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54965">
                          <w:marLeft w:val="0"/>
                          <w:marRight w:val="0"/>
                          <w:marTop w:val="150"/>
                          <w:marBottom w:val="0"/>
                          <w:divBdr>
                            <w:top w:val="none" w:sz="0" w:space="0" w:color="auto"/>
                            <w:left w:val="none" w:sz="0" w:space="0" w:color="auto"/>
                            <w:bottom w:val="none" w:sz="0" w:space="0" w:color="auto"/>
                            <w:right w:val="none" w:sz="0" w:space="0" w:color="auto"/>
                          </w:divBdr>
                          <w:divsChild>
                            <w:div w:id="533154960">
                              <w:marLeft w:val="0"/>
                              <w:marRight w:val="0"/>
                              <w:marTop w:val="0"/>
                              <w:marBottom w:val="0"/>
                              <w:divBdr>
                                <w:top w:val="none" w:sz="0" w:space="0" w:color="auto"/>
                                <w:left w:val="none" w:sz="0" w:space="0" w:color="auto"/>
                                <w:bottom w:val="none" w:sz="0" w:space="0" w:color="auto"/>
                                <w:right w:val="none" w:sz="0" w:space="0" w:color="auto"/>
                              </w:divBdr>
                              <w:divsChild>
                                <w:div w:id="5331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07/2012/N%C4%90-CP&amp;area=2&amp;type=0&amp;match=False&amp;vc=True&amp;lan=1"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4619C-8201-45FF-88C9-6D6B5D4C38CD}"/>
</file>

<file path=customXml/itemProps2.xml><?xml version="1.0" encoding="utf-8"?>
<ds:datastoreItem xmlns:ds="http://schemas.openxmlformats.org/officeDocument/2006/customXml" ds:itemID="{BAA43334-DD47-4F87-BF12-EB6FC9370449}"/>
</file>

<file path=customXml/itemProps3.xml><?xml version="1.0" encoding="utf-8"?>
<ds:datastoreItem xmlns:ds="http://schemas.openxmlformats.org/officeDocument/2006/customXml" ds:itemID="{DBC657A3-27F9-4E9E-BE19-891BFE330F87}"/>
</file>

<file path=customXml/itemProps4.xml><?xml version="1.0" encoding="utf-8"?>
<ds:datastoreItem xmlns:ds="http://schemas.openxmlformats.org/officeDocument/2006/customXml" ds:itemID="{05339B85-3EFA-49E7-AC37-30AC7F171D03}"/>
</file>

<file path=docProps/app.xml><?xml version="1.0" encoding="utf-8"?>
<Properties xmlns="http://schemas.openxmlformats.org/officeDocument/2006/extended-properties" xmlns:vt="http://schemas.openxmlformats.org/officeDocument/2006/docPropsVTypes">
  <Template>Normal.dotm</Template>
  <TotalTime>1</TotalTime>
  <Pages>9</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Sky123.Org</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Admin</dc:creator>
  <cp:lastModifiedBy>PC408Thai</cp:lastModifiedBy>
  <cp:revision>2</cp:revision>
  <cp:lastPrinted>2017-01-03T02:47:00Z</cp:lastPrinted>
  <dcterms:created xsi:type="dcterms:W3CDTF">2017-01-23T03:48:00Z</dcterms:created>
  <dcterms:modified xsi:type="dcterms:W3CDTF">2017-01-23T03:48:00Z</dcterms:modified>
</cp:coreProperties>
</file>