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jc w:val="center"/>
        <w:tblInd w:w="-1652" w:type="dxa"/>
        <w:tblLook w:val="01E0" w:firstRow="1" w:lastRow="1" w:firstColumn="1" w:lastColumn="1" w:noHBand="0" w:noVBand="0"/>
      </w:tblPr>
      <w:tblGrid>
        <w:gridCol w:w="3682"/>
        <w:gridCol w:w="5987"/>
      </w:tblGrid>
      <w:tr w:rsidR="00C22F6A" w:rsidRPr="00FA2467" w:rsidTr="00C22F6A">
        <w:trPr>
          <w:trHeight w:val="1140"/>
          <w:jc w:val="center"/>
        </w:trPr>
        <w:tc>
          <w:tcPr>
            <w:tcW w:w="3682" w:type="dxa"/>
          </w:tcPr>
          <w:p w:rsidR="00C22F6A" w:rsidRPr="00FA2467" w:rsidRDefault="00C22F6A" w:rsidP="00FA246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67">
              <w:rPr>
                <w:rFonts w:ascii="Arial" w:hAnsi="Arial" w:cs="Arial"/>
                <w:b/>
                <w:sz w:val="20"/>
                <w:szCs w:val="20"/>
              </w:rPr>
              <w:t>ỦY BAN NHÂN DÂN</w:t>
            </w:r>
          </w:p>
          <w:p w:rsidR="00C22F6A" w:rsidRDefault="00C22F6A" w:rsidP="00FA246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67">
              <w:rPr>
                <w:rFonts w:ascii="Arial" w:hAnsi="Arial" w:cs="Arial"/>
                <w:b/>
                <w:sz w:val="20"/>
                <w:szCs w:val="20"/>
              </w:rPr>
              <w:t>TỈNH THỪA THIÊN HUẾ</w:t>
            </w:r>
          </w:p>
          <w:p w:rsidR="00FA2467" w:rsidRPr="00FA2467" w:rsidRDefault="00FA2467" w:rsidP="00FA24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 </w:t>
            </w:r>
          </w:p>
          <w:p w:rsidR="00C22F6A" w:rsidRPr="00FA2467" w:rsidRDefault="00C22F6A" w:rsidP="00FA24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467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FA2467">
              <w:rPr>
                <w:rFonts w:ascii="Arial" w:hAnsi="Arial" w:cs="Arial"/>
                <w:sz w:val="20"/>
                <w:szCs w:val="20"/>
              </w:rPr>
              <w:t>: 46/2018/QĐ-UBND</w:t>
            </w:r>
          </w:p>
          <w:p w:rsidR="00C22F6A" w:rsidRPr="00FA2467" w:rsidRDefault="00C22F6A" w:rsidP="00FA246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7" w:type="dxa"/>
            <w:hideMark/>
          </w:tcPr>
          <w:p w:rsidR="00C22F6A" w:rsidRPr="00FA2467" w:rsidRDefault="00C22F6A" w:rsidP="00FA246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67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</w:p>
          <w:p w:rsidR="00C22F6A" w:rsidRDefault="00C22F6A" w:rsidP="00FA246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2467">
              <w:rPr>
                <w:rFonts w:ascii="Arial" w:hAnsi="Arial" w:cs="Arial"/>
                <w:b/>
                <w:sz w:val="20"/>
                <w:szCs w:val="20"/>
              </w:rPr>
              <w:t>Độc</w:t>
            </w:r>
            <w:proofErr w:type="spellEnd"/>
            <w:r w:rsidRPr="00FA2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2467">
              <w:rPr>
                <w:rFonts w:ascii="Arial" w:hAnsi="Arial" w:cs="Arial"/>
                <w:b/>
                <w:sz w:val="20"/>
                <w:szCs w:val="20"/>
              </w:rPr>
              <w:t>lập</w:t>
            </w:r>
            <w:proofErr w:type="spellEnd"/>
            <w:r w:rsidRPr="00FA2467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 w:rsidRPr="00FA2467">
              <w:rPr>
                <w:rFonts w:ascii="Arial" w:hAnsi="Arial" w:cs="Arial"/>
                <w:b/>
                <w:sz w:val="20"/>
                <w:szCs w:val="20"/>
              </w:rPr>
              <w:t>Tự</w:t>
            </w:r>
            <w:proofErr w:type="spellEnd"/>
            <w:r w:rsidRPr="00FA2467">
              <w:rPr>
                <w:rFonts w:ascii="Arial" w:hAnsi="Arial" w:cs="Arial"/>
                <w:b/>
                <w:sz w:val="20"/>
                <w:szCs w:val="20"/>
              </w:rPr>
              <w:t xml:space="preserve"> do - </w:t>
            </w:r>
            <w:proofErr w:type="spellStart"/>
            <w:r w:rsidRPr="00FA2467">
              <w:rPr>
                <w:rFonts w:ascii="Arial" w:hAnsi="Arial" w:cs="Arial"/>
                <w:b/>
                <w:sz w:val="20"/>
                <w:szCs w:val="20"/>
              </w:rPr>
              <w:t>Hạnh</w:t>
            </w:r>
            <w:proofErr w:type="spellEnd"/>
            <w:r w:rsidRPr="00FA2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2467">
              <w:rPr>
                <w:rFonts w:ascii="Arial" w:hAnsi="Arial" w:cs="Arial"/>
                <w:b/>
                <w:sz w:val="20"/>
                <w:szCs w:val="20"/>
              </w:rPr>
              <w:t>phúc</w:t>
            </w:r>
            <w:proofErr w:type="spellEnd"/>
          </w:p>
          <w:p w:rsidR="00FA2467" w:rsidRPr="00FA2467" w:rsidRDefault="00FA2467" w:rsidP="00FA24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 </w:t>
            </w:r>
          </w:p>
          <w:p w:rsidR="00C22F6A" w:rsidRPr="00FA2467" w:rsidRDefault="00C22F6A" w:rsidP="00FA2467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A2467">
              <w:rPr>
                <w:rFonts w:ascii="Arial" w:hAnsi="Arial" w:cs="Arial"/>
                <w:i/>
                <w:sz w:val="20"/>
                <w:szCs w:val="20"/>
              </w:rPr>
              <w:t>Thừa</w:t>
            </w:r>
            <w:proofErr w:type="spellEnd"/>
            <w:r w:rsidRPr="00FA24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A2467">
              <w:rPr>
                <w:rFonts w:ascii="Arial" w:hAnsi="Arial" w:cs="Arial"/>
                <w:i/>
                <w:sz w:val="20"/>
                <w:szCs w:val="20"/>
              </w:rPr>
              <w:t>Thiên</w:t>
            </w:r>
            <w:proofErr w:type="spellEnd"/>
            <w:r w:rsidRPr="00FA24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A2467">
              <w:rPr>
                <w:rFonts w:ascii="Arial" w:hAnsi="Arial" w:cs="Arial"/>
                <w:i/>
                <w:sz w:val="20"/>
                <w:szCs w:val="20"/>
              </w:rPr>
              <w:t>Huế</w:t>
            </w:r>
            <w:proofErr w:type="spellEnd"/>
            <w:r w:rsidRPr="00FA246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FA2467"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proofErr w:type="spellEnd"/>
            <w:r w:rsidRPr="00FA2467">
              <w:rPr>
                <w:rFonts w:ascii="Arial" w:hAnsi="Arial" w:cs="Arial"/>
                <w:i/>
                <w:sz w:val="20"/>
                <w:szCs w:val="20"/>
              </w:rPr>
              <w:t xml:space="preserve"> 17 </w:t>
            </w:r>
            <w:proofErr w:type="spellStart"/>
            <w:r w:rsidRPr="00FA2467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proofErr w:type="spellEnd"/>
            <w:r w:rsidRPr="00FA2467">
              <w:rPr>
                <w:rFonts w:ascii="Arial" w:hAnsi="Arial" w:cs="Arial"/>
                <w:i/>
                <w:sz w:val="20"/>
                <w:szCs w:val="20"/>
              </w:rPr>
              <w:t xml:space="preserve"> 8 </w:t>
            </w:r>
            <w:proofErr w:type="spellStart"/>
            <w:r w:rsidRPr="00FA2467">
              <w:rPr>
                <w:rFonts w:ascii="Arial" w:hAnsi="Arial" w:cs="Arial"/>
                <w:i/>
                <w:sz w:val="20"/>
                <w:szCs w:val="20"/>
              </w:rPr>
              <w:t>năm</w:t>
            </w:r>
            <w:proofErr w:type="spellEnd"/>
            <w:r w:rsidRPr="00FA2467">
              <w:rPr>
                <w:rFonts w:ascii="Arial" w:hAnsi="Arial" w:cs="Arial"/>
                <w:i/>
                <w:sz w:val="20"/>
                <w:szCs w:val="20"/>
              </w:rPr>
              <w:t xml:space="preserve"> 2018</w:t>
            </w:r>
          </w:p>
        </w:tc>
      </w:tr>
    </w:tbl>
    <w:p w:rsidR="00C22F6A" w:rsidRPr="00FA2467" w:rsidRDefault="00C22F6A" w:rsidP="00FA246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FA2467">
        <w:rPr>
          <w:rFonts w:ascii="Arial" w:hAnsi="Arial" w:cs="Arial"/>
          <w:b/>
          <w:bCs/>
          <w:sz w:val="20"/>
          <w:szCs w:val="20"/>
        </w:rPr>
        <w:t>QUYẾT ĐỊNH</w:t>
      </w:r>
    </w:p>
    <w:p w:rsidR="00C22F6A" w:rsidRPr="00FA2467" w:rsidRDefault="00C22F6A" w:rsidP="00FA246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A2467">
        <w:rPr>
          <w:rFonts w:ascii="Arial" w:hAnsi="Arial" w:cs="Arial"/>
          <w:b/>
          <w:sz w:val="20"/>
          <w:szCs w:val="20"/>
        </w:rPr>
        <w:t>Quy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định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một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sách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trợ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giúp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hội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đột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xuất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đối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với</w:t>
      </w:r>
      <w:proofErr w:type="spellEnd"/>
    </w:p>
    <w:p w:rsidR="00C22F6A" w:rsidRPr="00FA2467" w:rsidRDefault="00C22F6A" w:rsidP="00FA246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FA2467">
        <w:rPr>
          <w:rFonts w:ascii="Arial" w:hAnsi="Arial" w:cs="Arial"/>
          <w:b/>
          <w:sz w:val="20"/>
          <w:szCs w:val="20"/>
        </w:rPr>
        <w:t>các</w:t>
      </w:r>
      <w:proofErr w:type="spellEnd"/>
      <w:proofErr w:type="gram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hộ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gia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đình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cá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nhân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gặp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khó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khăn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thiên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tai,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hỏa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hoạn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hoặc</w:t>
      </w:r>
      <w:proofErr w:type="spellEnd"/>
    </w:p>
    <w:p w:rsidR="00C22F6A" w:rsidRPr="00FA2467" w:rsidRDefault="00C22F6A" w:rsidP="00FA246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FA2467">
        <w:rPr>
          <w:rFonts w:ascii="Arial" w:hAnsi="Arial" w:cs="Arial"/>
          <w:b/>
          <w:sz w:val="20"/>
          <w:szCs w:val="20"/>
        </w:rPr>
        <w:t>lý</w:t>
      </w:r>
      <w:proofErr w:type="spellEnd"/>
      <w:proofErr w:type="gramEnd"/>
      <w:r w:rsidRPr="00FA2467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bất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khả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kháng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khác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gây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ra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trên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địa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bàn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tỉnh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Thừa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Thiên</w:t>
      </w:r>
      <w:proofErr w:type="spellEnd"/>
      <w:r w:rsidRPr="00FA24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/>
          <w:sz w:val="20"/>
          <w:szCs w:val="20"/>
        </w:rPr>
        <w:t>Huế</w:t>
      </w:r>
      <w:proofErr w:type="spellEnd"/>
    </w:p>
    <w:p w:rsidR="00C22F6A" w:rsidRDefault="00FA2467" w:rsidP="00FA2467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_________________________ </w:t>
      </w:r>
    </w:p>
    <w:p w:rsidR="00FA2467" w:rsidRPr="00FA2467" w:rsidRDefault="00FA2467" w:rsidP="00FA2467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</w:p>
    <w:p w:rsidR="00C22F6A" w:rsidRPr="00FA2467" w:rsidRDefault="00C22F6A" w:rsidP="00FA246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FA2467">
        <w:rPr>
          <w:rFonts w:ascii="Arial" w:hAnsi="Arial" w:cs="Arial"/>
          <w:b/>
          <w:bCs/>
          <w:sz w:val="20"/>
          <w:szCs w:val="20"/>
        </w:rPr>
        <w:t>ỦY BAN NHÂN DÂN TỈNH THỪA THIÊN HUẾ</w:t>
      </w:r>
    </w:p>
    <w:p w:rsidR="00C22F6A" w:rsidRPr="00FA2467" w:rsidRDefault="00C22F6A" w:rsidP="00FA2467">
      <w:pPr>
        <w:spacing w:before="120"/>
        <w:ind w:firstLine="72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FA2467">
        <w:rPr>
          <w:rFonts w:ascii="Arial" w:hAnsi="Arial" w:cs="Arial"/>
          <w:i/>
          <w:sz w:val="20"/>
          <w:szCs w:val="20"/>
        </w:rPr>
        <w:t>Căn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cứ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Luật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Tổ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chức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quyền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địa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phương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r w:rsidR="000C694D">
        <w:rPr>
          <w:rFonts w:ascii="Arial" w:hAnsi="Arial" w:cs="Arial"/>
          <w:i/>
          <w:iCs/>
          <w:spacing w:val="-8"/>
          <w:sz w:val="20"/>
          <w:szCs w:val="20"/>
          <w:lang w:val="af-ZA"/>
        </w:rPr>
        <w:t>số 77/2015/QH1</w:t>
      </w:r>
      <w:r w:rsidR="000C694D" w:rsidRPr="00822622">
        <w:rPr>
          <w:rFonts w:ascii="Arial" w:hAnsi="Arial" w:cs="Arial"/>
          <w:i/>
          <w:iCs/>
          <w:spacing w:val="-8"/>
          <w:sz w:val="20"/>
          <w:szCs w:val="20"/>
          <w:lang w:val="af-ZA"/>
        </w:rPr>
        <w:t xml:space="preserve">3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ngày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19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tháng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6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năm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2015;</w:t>
      </w:r>
    </w:p>
    <w:p w:rsidR="00C22F6A" w:rsidRPr="00FA2467" w:rsidRDefault="00C22F6A" w:rsidP="00FA2467">
      <w:pPr>
        <w:spacing w:before="120"/>
        <w:ind w:firstLine="72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FA2467">
        <w:rPr>
          <w:rFonts w:ascii="Arial" w:hAnsi="Arial" w:cs="Arial"/>
          <w:i/>
          <w:sz w:val="20"/>
          <w:szCs w:val="20"/>
        </w:rPr>
        <w:t>Căn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cứ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Luật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Ban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hành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văn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bản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quy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phạm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pháp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luật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r w:rsidR="000C694D">
        <w:rPr>
          <w:rFonts w:ascii="Arial" w:hAnsi="Arial" w:cs="Arial"/>
          <w:i/>
          <w:iCs/>
          <w:sz w:val="20"/>
          <w:szCs w:val="20"/>
          <w:lang w:val="af-ZA"/>
        </w:rPr>
        <w:t>số 80/2015/QH1</w:t>
      </w:r>
      <w:r w:rsidR="000C694D" w:rsidRPr="00822622">
        <w:rPr>
          <w:rFonts w:ascii="Arial" w:hAnsi="Arial" w:cs="Arial"/>
          <w:i/>
          <w:iCs/>
          <w:sz w:val="20"/>
          <w:szCs w:val="20"/>
          <w:lang w:val="af-ZA"/>
        </w:rPr>
        <w:t xml:space="preserve">3 </w:t>
      </w:r>
      <w:bookmarkStart w:id="0" w:name="_GoBack"/>
      <w:bookmarkEnd w:id="0"/>
      <w:proofErr w:type="spellStart"/>
      <w:r w:rsidRPr="00FA2467">
        <w:rPr>
          <w:rFonts w:ascii="Arial" w:hAnsi="Arial" w:cs="Arial"/>
          <w:i/>
          <w:sz w:val="20"/>
          <w:szCs w:val="20"/>
        </w:rPr>
        <w:t>ngày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22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tháng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6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năm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2015; </w:t>
      </w:r>
    </w:p>
    <w:p w:rsidR="00C22F6A" w:rsidRPr="00FA2467" w:rsidRDefault="00C22F6A" w:rsidP="00FA2467">
      <w:pPr>
        <w:spacing w:before="120"/>
        <w:ind w:firstLine="72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Căn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cứ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Nghị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định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136/2013/NĐ-CP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ngày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21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tháng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10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năm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2013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của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phủ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quy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sách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trợ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giúp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hội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đối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với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đối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tượng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bảo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trợ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hội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>;</w:t>
      </w:r>
    </w:p>
    <w:p w:rsidR="00C22F6A" w:rsidRPr="00FA2467" w:rsidRDefault="00C22F6A" w:rsidP="00FA2467">
      <w:pPr>
        <w:spacing w:before="120"/>
        <w:ind w:firstLine="72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Căn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Thông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tư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liên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tịch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29/2014/TTLT-BLĐTBXH-BTC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24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10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năm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2014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Liên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Lao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động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-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Thương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binh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hội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Tài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hướng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dẫn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thực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hiện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một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điều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136/2013/NĐ-CP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21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10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năm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2013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phủ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quy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sách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trợ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giúp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hội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đối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với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đối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tượng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bảo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trợ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hội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>;</w:t>
      </w:r>
    </w:p>
    <w:p w:rsidR="00C22F6A" w:rsidRPr="00FA2467" w:rsidRDefault="00C22F6A" w:rsidP="00FA2467">
      <w:pPr>
        <w:spacing w:before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Căn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Thông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tư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liên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tịch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06/2016/TTLT-BLĐTBXH-BTC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12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5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năm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2016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của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Liên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Bộ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Lao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động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-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Thương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binh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và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hội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Bộ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Tài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sửa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đổi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bổ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sung</w:t>
      </w:r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khoản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2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khoản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4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Điều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11Thông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tư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liên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tịch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29/2014/TTLT-BLĐTBXH-BTC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ngày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24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tháng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10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năm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2014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của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Liên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Bộ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Lao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động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-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Thương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binh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và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hội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Bộ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Tài</w:t>
      </w:r>
      <w:proofErr w:type="spellEnd"/>
      <w:r w:rsidRPr="00FA246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6"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hướng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dẫn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thực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hiện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một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điều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của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Nghị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định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136/2013/NĐ-CP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ngày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21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tháng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10</w:t>
      </w:r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năm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2013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của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phủ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quy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định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sách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trợ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giúp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hội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đối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với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đối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tượng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bảo</w:t>
      </w:r>
      <w:proofErr w:type="spellEnd"/>
      <w:r w:rsidRPr="00FA2467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4"/>
          <w:sz w:val="20"/>
          <w:szCs w:val="20"/>
        </w:rPr>
        <w:t>trợ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hội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>;</w:t>
      </w:r>
    </w:p>
    <w:p w:rsidR="00C22F6A" w:rsidRPr="00FA2467" w:rsidRDefault="00C22F6A" w:rsidP="00FA2467">
      <w:pPr>
        <w:spacing w:before="12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Căn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cứ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Thông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tư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liên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tịch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43/2015/TTLT-BNNPTNT-BKHĐT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ngày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23 </w:t>
      </w:r>
      <w:proofErr w:type="spellStart"/>
      <w:r w:rsidRPr="00FA2467">
        <w:rPr>
          <w:rFonts w:ascii="Arial" w:hAnsi="Arial" w:cs="Arial"/>
          <w:i/>
          <w:iCs/>
          <w:spacing w:val="-4"/>
          <w:sz w:val="20"/>
          <w:szCs w:val="20"/>
        </w:rPr>
        <w:t>tháng</w:t>
      </w:r>
      <w:proofErr w:type="spellEnd"/>
      <w:r w:rsidRPr="00FA2467">
        <w:rPr>
          <w:rFonts w:ascii="Arial" w:hAnsi="Arial" w:cs="Arial"/>
          <w:i/>
          <w:iCs/>
          <w:spacing w:val="-4"/>
          <w:sz w:val="20"/>
          <w:szCs w:val="20"/>
        </w:rPr>
        <w:t xml:space="preserve"> 11</w:t>
      </w:r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năm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2015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Nông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nghiệp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Phát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triển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nông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thôn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Kế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hoạch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Đầu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tư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về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hướng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dẫn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thống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kê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đánh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giá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thiệt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hại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do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thiên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tai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xảy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iCs/>
          <w:sz w:val="20"/>
          <w:szCs w:val="20"/>
        </w:rPr>
        <w:t>ra</w:t>
      </w:r>
      <w:proofErr w:type="spellEnd"/>
      <w:r w:rsidRPr="00FA2467">
        <w:rPr>
          <w:rFonts w:ascii="Arial" w:hAnsi="Arial" w:cs="Arial"/>
          <w:i/>
          <w:iCs/>
          <w:sz w:val="20"/>
          <w:szCs w:val="20"/>
        </w:rPr>
        <w:t>;</w:t>
      </w:r>
    </w:p>
    <w:p w:rsidR="00C22F6A" w:rsidRPr="00FA2467" w:rsidRDefault="00C22F6A" w:rsidP="00FA2467">
      <w:pPr>
        <w:spacing w:before="120"/>
        <w:ind w:firstLine="720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FA2467">
        <w:rPr>
          <w:rFonts w:ascii="Arial" w:hAnsi="Arial" w:cs="Arial"/>
          <w:i/>
          <w:sz w:val="20"/>
          <w:szCs w:val="20"/>
        </w:rPr>
        <w:t xml:space="preserve">Theo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đề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nghị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của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Giám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đốc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Sở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Lao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động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FA2467">
        <w:rPr>
          <w:rFonts w:ascii="Arial" w:hAnsi="Arial" w:cs="Arial"/>
          <w:i/>
          <w:sz w:val="20"/>
          <w:szCs w:val="20"/>
        </w:rPr>
        <w:t xml:space="preserve">- 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Thương</w:t>
      </w:r>
      <w:proofErr w:type="spellEnd"/>
      <w:proofErr w:type="gram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binh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và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hội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tại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Tờ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trình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1513 /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TTr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-SLĐTBXH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ngày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02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tháng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8 </w:t>
      </w:r>
      <w:proofErr w:type="spellStart"/>
      <w:r w:rsidRPr="00FA2467">
        <w:rPr>
          <w:rFonts w:ascii="Arial" w:hAnsi="Arial" w:cs="Arial"/>
          <w:i/>
          <w:sz w:val="20"/>
          <w:szCs w:val="20"/>
        </w:rPr>
        <w:t>năm</w:t>
      </w:r>
      <w:proofErr w:type="spellEnd"/>
      <w:r w:rsidRPr="00FA2467">
        <w:rPr>
          <w:rFonts w:ascii="Arial" w:hAnsi="Arial" w:cs="Arial"/>
          <w:i/>
          <w:sz w:val="20"/>
          <w:szCs w:val="20"/>
        </w:rPr>
        <w:t xml:space="preserve"> 2018.</w:t>
      </w:r>
    </w:p>
    <w:p w:rsidR="00C22F6A" w:rsidRPr="00FA2467" w:rsidRDefault="00C22F6A" w:rsidP="00FA246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FA2467">
        <w:rPr>
          <w:rFonts w:ascii="Arial" w:hAnsi="Arial" w:cs="Arial"/>
          <w:b/>
          <w:bCs/>
          <w:sz w:val="20"/>
          <w:szCs w:val="20"/>
        </w:rPr>
        <w:t>QUYẾT ĐỊNH:</w:t>
      </w:r>
    </w:p>
    <w:p w:rsidR="00C22F6A" w:rsidRPr="00FA2467" w:rsidRDefault="00C22F6A" w:rsidP="00FA2467">
      <w:pPr>
        <w:spacing w:before="12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A2467">
        <w:rPr>
          <w:rFonts w:ascii="Arial" w:hAnsi="Arial" w:cs="Arial"/>
          <w:b/>
          <w:bCs/>
          <w:spacing w:val="-4"/>
          <w:sz w:val="20"/>
          <w:szCs w:val="20"/>
        </w:rPr>
        <w:t>Điều</w:t>
      </w:r>
      <w:proofErr w:type="spellEnd"/>
      <w:r w:rsidRPr="00FA2467">
        <w:rPr>
          <w:rFonts w:ascii="Arial" w:hAnsi="Arial" w:cs="Arial"/>
          <w:b/>
          <w:bCs/>
          <w:spacing w:val="-4"/>
          <w:sz w:val="20"/>
          <w:szCs w:val="20"/>
        </w:rPr>
        <w:t xml:space="preserve"> 1.</w:t>
      </w:r>
      <w:proofErr w:type="gramEnd"/>
      <w:r w:rsidRPr="00FA2467">
        <w:rPr>
          <w:rFonts w:ascii="Arial" w:hAnsi="Arial" w:cs="Arial"/>
          <w:spacing w:val="-4"/>
          <w:sz w:val="20"/>
          <w:szCs w:val="20"/>
        </w:rPr>
        <w:t xml:space="preserve"> Ban </w:t>
      </w:r>
      <w:proofErr w:type="spellStart"/>
      <w:r w:rsidRPr="00FA2467">
        <w:rPr>
          <w:rFonts w:ascii="Arial" w:hAnsi="Arial" w:cs="Arial"/>
          <w:spacing w:val="-4"/>
          <w:sz w:val="20"/>
          <w:szCs w:val="20"/>
        </w:rPr>
        <w:t>hành</w:t>
      </w:r>
      <w:proofErr w:type="spellEnd"/>
      <w:r w:rsidRPr="00FA246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4"/>
          <w:sz w:val="20"/>
          <w:szCs w:val="20"/>
        </w:rPr>
        <w:t>kèm</w:t>
      </w:r>
      <w:proofErr w:type="spellEnd"/>
      <w:r w:rsidRPr="00FA246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proofErr w:type="gramStart"/>
      <w:r w:rsidRPr="00FA2467">
        <w:rPr>
          <w:rFonts w:ascii="Arial" w:hAnsi="Arial" w:cs="Arial"/>
          <w:spacing w:val="-4"/>
          <w:sz w:val="20"/>
          <w:szCs w:val="20"/>
        </w:rPr>
        <w:t>theo</w:t>
      </w:r>
      <w:proofErr w:type="spellEnd"/>
      <w:proofErr w:type="gramEnd"/>
      <w:r w:rsidRPr="00FA246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4"/>
          <w:sz w:val="20"/>
          <w:szCs w:val="20"/>
        </w:rPr>
        <w:t>Quyết</w:t>
      </w:r>
      <w:proofErr w:type="spellEnd"/>
      <w:r w:rsidRPr="00FA246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4"/>
          <w:sz w:val="20"/>
          <w:szCs w:val="20"/>
        </w:rPr>
        <w:t>định</w:t>
      </w:r>
      <w:proofErr w:type="spellEnd"/>
      <w:r w:rsidRPr="00FA246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4"/>
          <w:sz w:val="20"/>
          <w:szCs w:val="20"/>
        </w:rPr>
        <w:t>này</w:t>
      </w:r>
      <w:proofErr w:type="spellEnd"/>
      <w:r w:rsidRPr="00FA2467">
        <w:rPr>
          <w:rFonts w:ascii="Arial" w:hAnsi="Arial" w:cs="Arial"/>
          <w:spacing w:val="-4"/>
          <w:sz w:val="20"/>
          <w:szCs w:val="20"/>
        </w:rPr>
        <w:t xml:space="preserve"> “</w:t>
      </w:r>
      <w:proofErr w:type="spellStart"/>
      <w:r w:rsidRPr="00FA2467">
        <w:rPr>
          <w:rFonts w:ascii="Arial" w:hAnsi="Arial" w:cs="Arial"/>
          <w:spacing w:val="-4"/>
          <w:sz w:val="20"/>
          <w:szCs w:val="20"/>
        </w:rPr>
        <w:t>Quy</w:t>
      </w:r>
      <w:proofErr w:type="spellEnd"/>
      <w:r w:rsidRPr="00FA246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4"/>
          <w:sz w:val="20"/>
          <w:szCs w:val="20"/>
        </w:rPr>
        <w:t>định</w:t>
      </w:r>
      <w:proofErr w:type="spellEnd"/>
      <w:r w:rsidRPr="00FA246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4"/>
          <w:sz w:val="20"/>
          <w:szCs w:val="20"/>
        </w:rPr>
        <w:t>một</w:t>
      </w:r>
      <w:proofErr w:type="spellEnd"/>
      <w:r w:rsidRPr="00FA246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4"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4"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4"/>
          <w:sz w:val="20"/>
          <w:szCs w:val="20"/>
        </w:rPr>
        <w:t>sách</w:t>
      </w:r>
      <w:proofErr w:type="spellEnd"/>
      <w:r w:rsidRPr="00FA246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4"/>
          <w:sz w:val="20"/>
          <w:szCs w:val="20"/>
        </w:rPr>
        <w:t>trợ</w:t>
      </w:r>
      <w:proofErr w:type="spellEnd"/>
      <w:r w:rsidRPr="00FA2467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4"/>
          <w:sz w:val="20"/>
          <w:szCs w:val="20"/>
        </w:rPr>
        <w:t>giúp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hội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đột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xuất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đối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với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các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hộ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gia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đình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sz w:val="20"/>
          <w:szCs w:val="20"/>
        </w:rPr>
        <w:t>cá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nhân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gặp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khó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khăn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FA2467">
        <w:rPr>
          <w:rFonts w:ascii="Arial" w:hAnsi="Arial" w:cs="Arial"/>
          <w:sz w:val="20"/>
          <w:szCs w:val="20"/>
        </w:rPr>
        <w:t>thiên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tai, </w:t>
      </w:r>
      <w:proofErr w:type="spellStart"/>
      <w:r w:rsidRPr="00FA2467">
        <w:rPr>
          <w:rFonts w:ascii="Arial" w:hAnsi="Arial" w:cs="Arial"/>
          <w:sz w:val="20"/>
          <w:szCs w:val="20"/>
        </w:rPr>
        <w:t>hỏa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hoạn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hoặc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lý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FA2467">
        <w:rPr>
          <w:rFonts w:ascii="Arial" w:hAnsi="Arial" w:cs="Arial"/>
          <w:sz w:val="20"/>
          <w:szCs w:val="20"/>
        </w:rPr>
        <w:t>bất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khả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kháng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khác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gây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ra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FA2467">
        <w:rPr>
          <w:rFonts w:ascii="Arial" w:hAnsi="Arial" w:cs="Arial"/>
          <w:sz w:val="20"/>
          <w:szCs w:val="20"/>
        </w:rPr>
        <w:t>trên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địa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bàn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tỉnh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Thừa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Thiên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Huế</w:t>
      </w:r>
      <w:proofErr w:type="spellEnd"/>
      <w:r w:rsidRPr="00FA2467">
        <w:rPr>
          <w:rFonts w:ascii="Arial" w:hAnsi="Arial" w:cs="Arial"/>
          <w:sz w:val="20"/>
          <w:szCs w:val="20"/>
        </w:rPr>
        <w:t>.</w:t>
      </w:r>
    </w:p>
    <w:p w:rsidR="00C22F6A" w:rsidRPr="00FA2467" w:rsidRDefault="00C22F6A" w:rsidP="00FA2467">
      <w:pPr>
        <w:spacing w:before="120"/>
        <w:ind w:firstLine="720"/>
        <w:jc w:val="both"/>
        <w:rPr>
          <w:rFonts w:ascii="Arial" w:hAnsi="Arial" w:cs="Arial"/>
          <w:bCs/>
          <w:spacing w:val="-2"/>
          <w:sz w:val="20"/>
          <w:szCs w:val="20"/>
        </w:rPr>
      </w:pPr>
      <w:proofErr w:type="spellStart"/>
      <w:proofErr w:type="gramStart"/>
      <w:r w:rsidRPr="00FA2467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FA2467">
        <w:rPr>
          <w:rFonts w:ascii="Arial" w:hAnsi="Arial" w:cs="Arial"/>
          <w:b/>
          <w:bCs/>
          <w:sz w:val="20"/>
          <w:szCs w:val="20"/>
        </w:rPr>
        <w:t xml:space="preserve"> 2.</w:t>
      </w:r>
      <w:proofErr w:type="gramEnd"/>
      <w:r w:rsidRPr="00FA246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Quyết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định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này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có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hiệu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lực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thi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hành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kể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từ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ngày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01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tháng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9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năm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2018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và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color w:val="FF0000"/>
          <w:spacing w:val="-2"/>
          <w:sz w:val="20"/>
          <w:szCs w:val="20"/>
        </w:rPr>
        <w:t>bãi</w:t>
      </w:r>
      <w:proofErr w:type="spellEnd"/>
      <w:r w:rsidRPr="00FA2467">
        <w:rPr>
          <w:rFonts w:ascii="Arial" w:hAnsi="Arial" w:cs="Arial"/>
          <w:color w:val="FF0000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color w:val="FF0000"/>
          <w:spacing w:val="-2"/>
          <w:sz w:val="20"/>
          <w:szCs w:val="20"/>
        </w:rPr>
        <w:t>bỏ</w:t>
      </w:r>
      <w:proofErr w:type="spellEnd"/>
      <w:r w:rsidRPr="00FA2467">
        <w:rPr>
          <w:rFonts w:ascii="Arial" w:hAnsi="Arial" w:cs="Arial"/>
          <w:color w:val="FF0000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color w:val="FF0000"/>
          <w:spacing w:val="-2"/>
          <w:sz w:val="20"/>
          <w:szCs w:val="20"/>
        </w:rPr>
        <w:t>Quyết</w:t>
      </w:r>
      <w:proofErr w:type="spellEnd"/>
      <w:r w:rsidRPr="00FA2467">
        <w:rPr>
          <w:rFonts w:ascii="Arial" w:hAnsi="Arial" w:cs="Arial"/>
          <w:color w:val="FF0000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color w:val="FF0000"/>
          <w:spacing w:val="-2"/>
          <w:sz w:val="20"/>
          <w:szCs w:val="20"/>
        </w:rPr>
        <w:t>định</w:t>
      </w:r>
      <w:proofErr w:type="spellEnd"/>
      <w:r w:rsidRPr="00FA2467">
        <w:rPr>
          <w:rFonts w:ascii="Arial" w:hAnsi="Arial" w:cs="Arial"/>
          <w:color w:val="FF0000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color w:val="FF0000"/>
          <w:spacing w:val="-2"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color w:val="FF0000"/>
          <w:spacing w:val="-2"/>
          <w:sz w:val="20"/>
          <w:szCs w:val="20"/>
        </w:rPr>
        <w:t xml:space="preserve"> 1835/QĐ-UBND</w:t>
      </w:r>
      <w:r w:rsidRPr="00FA246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ngày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04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tháng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10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năm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2010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của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UBND </w:t>
      </w:r>
      <w:proofErr w:type="spellStart"/>
      <w:r w:rsidRPr="00FA2467">
        <w:rPr>
          <w:rFonts w:ascii="Arial" w:hAnsi="Arial" w:cs="Arial"/>
          <w:spacing w:val="-2"/>
          <w:sz w:val="20"/>
          <w:szCs w:val="20"/>
        </w:rPr>
        <w:t>tỉnh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6"/>
          <w:sz w:val="20"/>
          <w:szCs w:val="20"/>
        </w:rPr>
        <w:t>Thừa</w:t>
      </w:r>
      <w:proofErr w:type="spellEnd"/>
      <w:r w:rsidRPr="00FA2467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6"/>
          <w:sz w:val="20"/>
          <w:szCs w:val="20"/>
        </w:rPr>
        <w:t>Thiên</w:t>
      </w:r>
      <w:proofErr w:type="spellEnd"/>
      <w:r w:rsidRPr="00FA2467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pacing w:val="-6"/>
          <w:sz w:val="20"/>
          <w:szCs w:val="20"/>
        </w:rPr>
        <w:t>Huế</w:t>
      </w:r>
      <w:proofErr w:type="spellEnd"/>
      <w:r w:rsidRPr="00FA2467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về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việc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Quy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định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một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số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sách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trợ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giúp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đột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xuất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từ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nguồn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ngân</w:t>
      </w:r>
      <w:proofErr w:type="spell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6"/>
          <w:sz w:val="20"/>
          <w:szCs w:val="20"/>
        </w:rPr>
        <w:t>sách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nhà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nước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cho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các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hộ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gia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đình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gặp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khó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khăn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do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thiên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tai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gây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ra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trên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địa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bàn</w:t>
      </w:r>
      <w:proofErr w:type="spellEnd"/>
      <w:r w:rsidRPr="00FA24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bCs/>
          <w:spacing w:val="-2"/>
          <w:sz w:val="20"/>
          <w:szCs w:val="20"/>
        </w:rPr>
        <w:t>tỉnh</w:t>
      </w:r>
      <w:proofErr w:type="spellEnd"/>
      <w:r w:rsidRPr="00FA2467">
        <w:rPr>
          <w:rFonts w:ascii="Arial" w:hAnsi="Arial" w:cs="Arial"/>
          <w:spacing w:val="-2"/>
          <w:sz w:val="20"/>
          <w:szCs w:val="20"/>
        </w:rPr>
        <w:t>.</w:t>
      </w:r>
    </w:p>
    <w:p w:rsidR="00C22F6A" w:rsidRPr="00FA2467" w:rsidRDefault="00C22F6A" w:rsidP="00FA2467">
      <w:pPr>
        <w:spacing w:before="12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A2467">
        <w:rPr>
          <w:rFonts w:ascii="Arial" w:hAnsi="Arial" w:cs="Arial"/>
          <w:b/>
          <w:bCs/>
          <w:spacing w:val="-6"/>
          <w:sz w:val="20"/>
          <w:szCs w:val="20"/>
        </w:rPr>
        <w:t>Điều</w:t>
      </w:r>
      <w:proofErr w:type="spellEnd"/>
      <w:r w:rsidRPr="00FA2467">
        <w:rPr>
          <w:rFonts w:ascii="Arial" w:hAnsi="Arial" w:cs="Arial"/>
          <w:b/>
          <w:bCs/>
          <w:spacing w:val="-6"/>
          <w:sz w:val="20"/>
          <w:szCs w:val="20"/>
        </w:rPr>
        <w:t xml:space="preserve"> 3.</w:t>
      </w:r>
      <w:proofErr w:type="gramEnd"/>
      <w:r w:rsidRPr="00FA2467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Chánh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Văn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phòng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Ủy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FA2467">
        <w:rPr>
          <w:rFonts w:ascii="Arial" w:hAnsi="Arial" w:cs="Arial"/>
          <w:sz w:val="20"/>
          <w:szCs w:val="20"/>
        </w:rPr>
        <w:t>nhân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dân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tỉnh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FA2467">
        <w:rPr>
          <w:rFonts w:ascii="Arial" w:hAnsi="Arial" w:cs="Arial"/>
          <w:sz w:val="20"/>
          <w:szCs w:val="20"/>
        </w:rPr>
        <w:t>Giám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đốc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các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Sở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: Lao </w:t>
      </w:r>
      <w:proofErr w:type="spellStart"/>
      <w:r w:rsidRPr="00FA2467">
        <w:rPr>
          <w:rFonts w:ascii="Arial" w:hAnsi="Arial" w:cs="Arial"/>
          <w:sz w:val="20"/>
          <w:szCs w:val="20"/>
        </w:rPr>
        <w:t>động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A2467">
        <w:rPr>
          <w:rFonts w:ascii="Arial" w:hAnsi="Arial" w:cs="Arial"/>
          <w:sz w:val="20"/>
          <w:szCs w:val="20"/>
        </w:rPr>
        <w:t>Thương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binh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và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hội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sz w:val="20"/>
          <w:szCs w:val="20"/>
        </w:rPr>
        <w:t>Tài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chính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sz w:val="20"/>
          <w:szCs w:val="20"/>
        </w:rPr>
        <w:t>Kế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hoạch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và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Đầu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tư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, Y </w:t>
      </w:r>
      <w:proofErr w:type="spellStart"/>
      <w:r w:rsidRPr="00FA2467">
        <w:rPr>
          <w:rFonts w:ascii="Arial" w:hAnsi="Arial" w:cs="Arial"/>
          <w:sz w:val="20"/>
          <w:szCs w:val="20"/>
        </w:rPr>
        <w:t>tế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sz w:val="20"/>
          <w:szCs w:val="20"/>
        </w:rPr>
        <w:t>Giáo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dục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và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Đào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tạo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FA2467">
        <w:rPr>
          <w:rFonts w:ascii="Arial" w:hAnsi="Arial" w:cs="Arial"/>
          <w:sz w:val="20"/>
          <w:szCs w:val="20"/>
        </w:rPr>
        <w:t>Giám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đốc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Kho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bạc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Nhà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nước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tỉnh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FA2467">
        <w:rPr>
          <w:rFonts w:ascii="Arial" w:hAnsi="Arial" w:cs="Arial"/>
          <w:sz w:val="20"/>
          <w:szCs w:val="20"/>
        </w:rPr>
        <w:t>Thủ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trưởng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các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sở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, ban, </w:t>
      </w:r>
      <w:proofErr w:type="spellStart"/>
      <w:r w:rsidRPr="00FA2467">
        <w:rPr>
          <w:rFonts w:ascii="Arial" w:hAnsi="Arial" w:cs="Arial"/>
          <w:sz w:val="20"/>
          <w:szCs w:val="20"/>
        </w:rPr>
        <w:t>ngành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sz w:val="20"/>
          <w:szCs w:val="20"/>
        </w:rPr>
        <w:t>đoàn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thể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cấp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tỉnh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FA2467">
        <w:rPr>
          <w:rFonts w:ascii="Arial" w:hAnsi="Arial" w:cs="Arial"/>
          <w:sz w:val="20"/>
          <w:szCs w:val="20"/>
        </w:rPr>
        <w:t>Chủ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tịch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Ủy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FA2467">
        <w:rPr>
          <w:rFonts w:ascii="Arial" w:hAnsi="Arial" w:cs="Arial"/>
          <w:sz w:val="20"/>
          <w:szCs w:val="20"/>
        </w:rPr>
        <w:t>nhân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dân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các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huyện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sz w:val="20"/>
          <w:szCs w:val="20"/>
        </w:rPr>
        <w:t>thị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xã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sz w:val="20"/>
          <w:szCs w:val="20"/>
        </w:rPr>
        <w:t>thành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phố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và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các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tổ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chức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A2467">
        <w:rPr>
          <w:rFonts w:ascii="Arial" w:hAnsi="Arial" w:cs="Arial"/>
          <w:sz w:val="20"/>
          <w:szCs w:val="20"/>
        </w:rPr>
        <w:t>cá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nhân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có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liên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quan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chịu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trách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nhiệm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thi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hành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Quyết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định</w:t>
      </w:r>
      <w:proofErr w:type="spellEnd"/>
      <w:r w:rsidRPr="00FA24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467">
        <w:rPr>
          <w:rFonts w:ascii="Arial" w:hAnsi="Arial" w:cs="Arial"/>
          <w:sz w:val="20"/>
          <w:szCs w:val="20"/>
        </w:rPr>
        <w:t>này</w:t>
      </w:r>
      <w:proofErr w:type="spellEnd"/>
      <w:proofErr w:type="gramStart"/>
      <w:r w:rsidRPr="00FA2467">
        <w:rPr>
          <w:rFonts w:ascii="Arial" w:hAnsi="Arial" w:cs="Arial"/>
          <w:sz w:val="20"/>
          <w:szCs w:val="20"/>
        </w:rPr>
        <w:t>./</w:t>
      </w:r>
      <w:proofErr w:type="gramEnd"/>
      <w:r w:rsidRPr="00FA2467">
        <w:rPr>
          <w:rFonts w:ascii="Arial" w:hAnsi="Arial" w:cs="Arial"/>
          <w:sz w:val="20"/>
          <w:szCs w:val="20"/>
        </w:rPr>
        <w:t>.</w:t>
      </w: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pacing w:val="-6"/>
          <w:sz w:val="20"/>
          <w:szCs w:val="20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5070"/>
        <w:gridCol w:w="3543"/>
      </w:tblGrid>
      <w:tr w:rsidR="00C22F6A" w:rsidRPr="00FA2467" w:rsidTr="00C22F6A">
        <w:tc>
          <w:tcPr>
            <w:tcW w:w="5070" w:type="dxa"/>
          </w:tcPr>
          <w:p w:rsidR="00C22F6A" w:rsidRPr="00FA2467" w:rsidRDefault="00C22F6A" w:rsidP="00FA2467">
            <w:pPr>
              <w:spacing w:before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:rsidR="00C22F6A" w:rsidRPr="00FA2467" w:rsidRDefault="00C22F6A" w:rsidP="00FA246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67">
              <w:rPr>
                <w:rFonts w:ascii="Arial" w:hAnsi="Arial" w:cs="Arial"/>
                <w:b/>
                <w:sz w:val="20"/>
                <w:szCs w:val="20"/>
                <w:lang w:val="vi-VN"/>
              </w:rPr>
              <w:t>TM. ỦY BAN NHÂN DÂN</w:t>
            </w:r>
          </w:p>
          <w:p w:rsidR="00C22F6A" w:rsidRPr="00FA2467" w:rsidRDefault="00C22F6A" w:rsidP="00FA246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67">
              <w:rPr>
                <w:rFonts w:ascii="Arial" w:hAnsi="Arial" w:cs="Arial"/>
                <w:b/>
                <w:sz w:val="20"/>
                <w:szCs w:val="20"/>
                <w:lang w:val="vi-VN"/>
              </w:rPr>
              <w:t>CHỦ TỊCH</w:t>
            </w:r>
          </w:p>
          <w:p w:rsidR="00C22F6A" w:rsidRPr="00FA2467" w:rsidRDefault="00C22F6A" w:rsidP="00FA246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2F6A" w:rsidRPr="00FA2467" w:rsidRDefault="00C22F6A" w:rsidP="00FA246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2467">
              <w:rPr>
                <w:rFonts w:ascii="Arial" w:hAnsi="Arial" w:cs="Arial"/>
                <w:b/>
                <w:sz w:val="20"/>
                <w:szCs w:val="20"/>
              </w:rPr>
              <w:t>Phan</w:t>
            </w:r>
            <w:proofErr w:type="spellEnd"/>
            <w:r w:rsidRPr="00FA2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2467">
              <w:rPr>
                <w:rFonts w:ascii="Arial" w:hAnsi="Arial" w:cs="Arial"/>
                <w:b/>
                <w:sz w:val="20"/>
                <w:szCs w:val="20"/>
              </w:rPr>
              <w:t>Ngọc</w:t>
            </w:r>
            <w:proofErr w:type="spellEnd"/>
            <w:r w:rsidRPr="00FA2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2467">
              <w:rPr>
                <w:rFonts w:ascii="Arial" w:hAnsi="Arial" w:cs="Arial"/>
                <w:b/>
                <w:sz w:val="20"/>
                <w:szCs w:val="20"/>
              </w:rPr>
              <w:t>Thọ</w:t>
            </w:r>
            <w:proofErr w:type="spellEnd"/>
          </w:p>
          <w:p w:rsidR="00C22F6A" w:rsidRPr="00FA2467" w:rsidRDefault="00C22F6A" w:rsidP="00FA2467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401A" w:rsidRPr="00FA2467" w:rsidRDefault="006E401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p w:rsidR="00C22F6A" w:rsidRPr="00FA2467" w:rsidRDefault="00C22F6A" w:rsidP="00FA2467">
      <w:pPr>
        <w:spacing w:before="120"/>
        <w:jc w:val="both"/>
        <w:rPr>
          <w:rFonts w:ascii="Arial" w:hAnsi="Arial" w:cs="Arial"/>
          <w:sz w:val="20"/>
          <w:szCs w:val="20"/>
          <w:lang w:val="vi-VN"/>
        </w:rPr>
      </w:pPr>
    </w:p>
    <w:sectPr w:rsidR="00C22F6A" w:rsidRPr="00FA2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6A"/>
    <w:rsid w:val="000C694D"/>
    <w:rsid w:val="006E401A"/>
    <w:rsid w:val="00C22F6A"/>
    <w:rsid w:val="00F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6A"/>
    <w:pPr>
      <w:spacing w:after="0" w:line="240" w:lineRule="auto"/>
    </w:pPr>
    <w:rPr>
      <w:rFonts w:ascii="VNtimes new roman" w:eastAsia="Times New Roman" w:hAnsi="VN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2F6A"/>
    <w:pPr>
      <w:keepNext/>
      <w:outlineLvl w:val="2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22F6A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semiHidden/>
    <w:unhideWhenUsed/>
    <w:rsid w:val="00C22F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6A"/>
    <w:pPr>
      <w:spacing w:after="0" w:line="240" w:lineRule="auto"/>
    </w:pPr>
    <w:rPr>
      <w:rFonts w:ascii="VNtimes new roman" w:eastAsia="Times New Roman" w:hAnsi="VN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2F6A"/>
    <w:pPr>
      <w:keepNext/>
      <w:outlineLvl w:val="2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22F6A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semiHidden/>
    <w:unhideWhenUsed/>
    <w:rsid w:val="00C22F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C75A8-1170-477A-843A-85053F022B06}"/>
</file>

<file path=customXml/itemProps2.xml><?xml version="1.0" encoding="utf-8"?>
<ds:datastoreItem xmlns:ds="http://schemas.openxmlformats.org/officeDocument/2006/customXml" ds:itemID="{B0133B52-4249-42F1-85E3-11FEE580CAB0}"/>
</file>

<file path=customXml/itemProps3.xml><?xml version="1.0" encoding="utf-8"?>
<ds:datastoreItem xmlns:ds="http://schemas.openxmlformats.org/officeDocument/2006/customXml" ds:itemID="{201016A3-0EE8-4A97-888D-37DAA248ADEA}"/>
</file>

<file path=customXml/itemProps4.xml><?xml version="1.0" encoding="utf-8"?>
<ds:datastoreItem xmlns:ds="http://schemas.openxmlformats.org/officeDocument/2006/customXml" ds:itemID="{A1C4E0CD-D34D-4350-BC32-BCEE3F225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2018-08-22T03:03:00Z</dcterms:created>
  <dcterms:modified xsi:type="dcterms:W3CDTF">2018-08-23T11:07:00Z</dcterms:modified>
</cp:coreProperties>
</file>