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ook w:val="04A0" w:firstRow="1" w:lastRow="0" w:firstColumn="1" w:lastColumn="0" w:noHBand="0" w:noVBand="1"/>
      </w:tblPr>
      <w:tblGrid>
        <w:gridCol w:w="3100"/>
        <w:gridCol w:w="6364"/>
      </w:tblGrid>
      <w:tr w:rsidR="002C546B">
        <w:trPr>
          <w:jc w:val="center"/>
        </w:trPr>
        <w:tc>
          <w:tcPr>
            <w:tcW w:w="3100" w:type="dxa"/>
            <w:tcBorders>
              <w:top w:val="none" w:sz="255" w:space="0" w:color="FFFFFF"/>
              <w:left w:val="none" w:sz="255" w:space="0" w:color="FFFFFF"/>
              <w:bottom w:val="none" w:sz="255" w:space="0" w:color="FFFFFF"/>
              <w:right w:val="none" w:sz="255" w:space="0" w:color="FFFFFF"/>
            </w:tcBorders>
          </w:tcPr>
          <w:p w:rsidR="002C546B" w:rsidRDefault="007E1883">
            <w:pPr>
              <w:ind w:right="-141"/>
              <w:jc w:val="center"/>
              <w:rPr>
                <w:b/>
                <w:bCs/>
                <w:sz w:val="26"/>
                <w:szCs w:val="26"/>
                <w:lang w:val="vi-VN"/>
              </w:rPr>
            </w:pPr>
            <w:r>
              <w:rPr>
                <w:b/>
                <w:bCs/>
                <w:sz w:val="26"/>
                <w:szCs w:val="26"/>
                <w:lang w:val="vi-VN"/>
              </w:rPr>
              <w:t>ỦY BAN NHÂN DÂN</w:t>
            </w:r>
          </w:p>
          <w:p w:rsidR="002C546B" w:rsidRDefault="007E1883">
            <w:pPr>
              <w:ind w:right="-141"/>
              <w:jc w:val="center"/>
              <w:rPr>
                <w:sz w:val="26"/>
                <w:szCs w:val="26"/>
                <w:lang w:val="vi-VN"/>
              </w:rPr>
            </w:pPr>
            <w:r>
              <w:rPr>
                <w:b/>
                <w:bCs/>
                <w:sz w:val="26"/>
                <w:szCs w:val="26"/>
                <w:lang w:val="vi-VN"/>
              </w:rPr>
              <w:t>TỈNH LONG AN</w:t>
            </w:r>
          </w:p>
          <w:p w:rsidR="002C546B" w:rsidRDefault="007E1883">
            <w:pPr>
              <w:ind w:right="-141"/>
              <w:rPr>
                <w:lang w:val="vi-VN"/>
              </w:rPr>
            </w:pPr>
            <w:r>
              <w:rPr>
                <w:b/>
                <w:bCs/>
                <w:noProof/>
              </w:rPr>
              <mc:AlternateContent>
                <mc:Choice Requires="wps">
                  <w:drawing>
                    <wp:anchor distT="0" distB="0" distL="114300" distR="114300" simplePos="0" relativeHeight="251658242" behindDoc="0" locked="0" layoutInCell="1" allowOverlap="1">
                      <wp:simplePos x="0" y="0"/>
                      <wp:positionH relativeFrom="column">
                        <wp:posOffset>584834</wp:posOffset>
                      </wp:positionH>
                      <wp:positionV relativeFrom="paragraph">
                        <wp:posOffset>38099</wp:posOffset>
                      </wp:positionV>
                      <wp:extent cx="712469"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712470" cy="0"/>
                              </a:xfrm>
                              <a:prstGeom prst="line">
                                <a:avLst/>
                              </a:prstGeom>
                              <a:noFill/>
                              <a:ln>
                                <a:solidFill>
                                  <a:srgbClr val="000000"/>
                                </a:solidFill>
                              </a:ln>
                            </wps:spPr>
                            <wps:bodyPr/>
                          </wps:wsp>
                        </a:graphicData>
                      </a:graphic>
                    </wp:anchor>
                  </w:drawing>
                </mc:Choice>
                <mc:Fallback xmlns:a="http://schemas.openxmlformats.org/drawingml/2006/main">
                  <w:pict>
                    <v:shape id="shape 0" o:spid="_x0000_s0000" o:spt="20" style="position:absolute;mso-wrap-distance-left:9.0pt;mso-wrap-distance-top:0.0pt;mso-wrap-distance-right:9.0pt;mso-wrap-distance-bottom:0.0pt;z-index:251658242;o:allowoverlap:true;o:allowincell:true;mso-position-horizontal-relative:text;margin-left:46.0pt;mso-position-horizontal:absolute;mso-position-vertical-relative:text;margin-top:3.0pt;mso-position-vertical:absolute;width:56.1pt;height:0.0pt;" coordsize="100000,100000" path="" filled="f" strokecolor="#000000">
                      <v:path textboxrect="0,0,0,0"/>
                    </v:shape>
                  </w:pict>
                </mc:Fallback>
              </mc:AlternateContent>
            </w:r>
          </w:p>
          <w:p w:rsidR="002C546B" w:rsidRDefault="007E1883">
            <w:pPr>
              <w:ind w:right="-141"/>
              <w:jc w:val="center"/>
              <w:rPr>
                <w:lang w:val="vi-VN"/>
              </w:rPr>
            </w:pPr>
            <w:r>
              <w:rPr>
                <w:sz w:val="26"/>
                <w:szCs w:val="26"/>
                <w:lang w:val="vi-VN"/>
              </w:rPr>
              <w:t>Số: 15 /2019/QĐ-UBND</w:t>
            </w:r>
          </w:p>
        </w:tc>
        <w:tc>
          <w:tcPr>
            <w:tcW w:w="6364" w:type="dxa"/>
            <w:tcBorders>
              <w:top w:val="none" w:sz="255" w:space="0" w:color="FFFFFF"/>
              <w:left w:val="none" w:sz="255" w:space="0" w:color="FFFFFF"/>
              <w:bottom w:val="none" w:sz="255" w:space="0" w:color="FFFFFF"/>
              <w:right w:val="none" w:sz="255" w:space="0" w:color="FFFFFF"/>
            </w:tcBorders>
          </w:tcPr>
          <w:p w:rsidR="002C546B" w:rsidRDefault="007E1883">
            <w:pPr>
              <w:jc w:val="center"/>
              <w:rPr>
                <w:sz w:val="26"/>
                <w:szCs w:val="26"/>
                <w:lang w:val="vi-VN"/>
              </w:rPr>
            </w:pPr>
            <w:r>
              <w:rPr>
                <w:rStyle w:val="Strong"/>
                <w:sz w:val="26"/>
                <w:szCs w:val="26"/>
                <w:lang w:val="vi-VN"/>
              </w:rPr>
              <w:t>CỘNG HOÀ XÃ HỘI CHỦ NGHĨA VIỆT NAM</w:t>
            </w:r>
          </w:p>
          <w:p w:rsidR="002C546B" w:rsidRDefault="007E1883">
            <w:pPr>
              <w:ind w:right="-141"/>
              <w:jc w:val="center"/>
              <w:rPr>
                <w:lang w:val="vi-VN"/>
              </w:rPr>
            </w:pPr>
            <w:r>
              <w:rPr>
                <w:rStyle w:val="Strong"/>
                <w:lang w:val="vi-VN"/>
              </w:rPr>
              <w:t>Độc lập - Tự do - Hạnh phúc</w:t>
            </w:r>
          </w:p>
          <w:p w:rsidR="002C546B" w:rsidRDefault="007E1883">
            <w:pPr>
              <w:ind w:right="-141"/>
              <w:jc w:val="center"/>
              <w:rPr>
                <w:rStyle w:val="Emphasis"/>
                <w:lang w:val="vi-VN"/>
              </w:rPr>
            </w:pPr>
            <w:r>
              <w:rPr>
                <w:i/>
                <w:iCs/>
                <w:noProof/>
              </w:rPr>
              <mc:AlternateContent>
                <mc:Choice Requires="wps">
                  <w:drawing>
                    <wp:anchor distT="0" distB="0" distL="114300" distR="114300" simplePos="0" relativeHeight="251658241" behindDoc="0" locked="0" layoutInCell="1" allowOverlap="1">
                      <wp:simplePos x="0" y="0"/>
                      <wp:positionH relativeFrom="column">
                        <wp:posOffset>861694</wp:posOffset>
                      </wp:positionH>
                      <wp:positionV relativeFrom="paragraph">
                        <wp:posOffset>26034</wp:posOffset>
                      </wp:positionV>
                      <wp:extent cx="2242819"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242820" cy="0"/>
                              </a:xfrm>
                              <a:prstGeom prst="line">
                                <a:avLst/>
                              </a:prstGeom>
                              <a:noFill/>
                              <a:ln>
                                <a:solidFill>
                                  <a:srgbClr val="000000"/>
                                </a:solidFill>
                              </a:ln>
                            </wps:spPr>
                            <wps:bodyPr/>
                          </wps:wsp>
                        </a:graphicData>
                      </a:graphic>
                    </wp:anchor>
                  </w:drawing>
                </mc:Choice>
                <mc:Fallback xmlns:a="http://schemas.openxmlformats.org/drawingml/2006/main">
                  <w:pict>
                    <v:shape id="shape 1" o:spid="_x0000_s0000" o:spt="20" style="position:absolute;mso-wrap-distance-left:9.0pt;mso-wrap-distance-top:0.0pt;mso-wrap-distance-right:9.0pt;mso-wrap-distance-bottom:0.0pt;z-index:251658241;o:allowoverlap:true;o:allowincell:true;mso-position-horizontal-relative:text;margin-left:67.8pt;mso-position-horizontal:absolute;mso-position-vertical-relative:text;margin-top:2.0pt;mso-position-vertical:absolute;width:176.6pt;height:0.0pt;" coordsize="100000,100000" path="" filled="f" strokecolor="#000000">
                      <v:path textboxrect="0,0,0,0"/>
                    </v:shape>
                  </w:pict>
                </mc:Fallback>
              </mc:AlternateContent>
            </w:r>
          </w:p>
          <w:p w:rsidR="002C546B" w:rsidRDefault="007E1883">
            <w:pPr>
              <w:ind w:right="-141"/>
              <w:jc w:val="center"/>
              <w:rPr>
                <w:i/>
                <w:iCs/>
                <w:lang w:val="vi-VN"/>
              </w:rPr>
            </w:pPr>
            <w:r>
              <w:rPr>
                <w:rStyle w:val="Emphasis"/>
                <w:lang w:val="vi-VN"/>
              </w:rPr>
              <w:t>Long An, ngày  29  tháng  3  năm 2019</w:t>
            </w:r>
          </w:p>
        </w:tc>
      </w:tr>
    </w:tbl>
    <w:p w:rsidR="002C546B" w:rsidRDefault="002C546B">
      <w:pPr>
        <w:pStyle w:val="Caption"/>
        <w:spacing w:before="0" w:after="0"/>
        <w:jc w:val="left"/>
        <w:rPr>
          <w:rFonts w:ascii="Times New Roman" w:hAnsi="Times New Roman"/>
          <w:lang w:val="vi-VN"/>
        </w:rPr>
      </w:pPr>
    </w:p>
    <w:p w:rsidR="002C546B" w:rsidRDefault="002C546B">
      <w:pPr>
        <w:pStyle w:val="Tiu10"/>
        <w:keepNext/>
        <w:keepLines/>
        <w:shd w:val="clear" w:color="auto" w:fill="auto"/>
        <w:spacing w:after="0"/>
        <w:ind w:right="20"/>
        <w:jc w:val="center"/>
        <w:rPr>
          <w:sz w:val="28"/>
          <w:szCs w:val="28"/>
          <w:lang w:val="vi-VN"/>
        </w:rPr>
      </w:pPr>
      <w:bookmarkStart w:id="0" w:name="bookmark1"/>
    </w:p>
    <w:p w:rsidR="002C546B" w:rsidRDefault="007E1883">
      <w:pPr>
        <w:pStyle w:val="Tiu10"/>
        <w:keepNext/>
        <w:keepLines/>
        <w:shd w:val="clear" w:color="auto" w:fill="auto"/>
        <w:spacing w:after="0"/>
        <w:ind w:right="20"/>
        <w:jc w:val="center"/>
        <w:rPr>
          <w:sz w:val="28"/>
          <w:szCs w:val="28"/>
          <w:lang w:val="vi-VN"/>
        </w:rPr>
      </w:pPr>
      <w:r>
        <w:rPr>
          <w:sz w:val="28"/>
          <w:szCs w:val="28"/>
          <w:lang w:val="vi-VN"/>
        </w:rPr>
        <w:t>QUYẾT ĐỊNH</w:t>
      </w:r>
    </w:p>
    <w:p w:rsidR="002C546B" w:rsidRDefault="007E1883">
      <w:pPr>
        <w:jc w:val="center"/>
        <w:rPr>
          <w:b/>
          <w:bCs/>
          <w:lang w:val="vi-VN"/>
        </w:rPr>
      </w:pPr>
      <w:bookmarkStart w:id="1" w:name="bookmark3"/>
      <w:bookmarkEnd w:id="0"/>
      <w:r>
        <w:rPr>
          <w:b/>
        </w:rPr>
        <w:t>Về việc q</w:t>
      </w:r>
      <w:r>
        <w:rPr>
          <w:b/>
          <w:lang w:val="vi-VN"/>
        </w:rPr>
        <w:t xml:space="preserve">uy định </w:t>
      </w:r>
      <w:r>
        <w:rPr>
          <w:b/>
          <w:bCs/>
          <w:lang w:val="vi-VN"/>
        </w:rPr>
        <w:t xml:space="preserve">chế độ hỗ trợ thôi việc do sắp xếp tổ chức bộ máy cấp xã </w:t>
      </w:r>
    </w:p>
    <w:p w:rsidR="002C546B" w:rsidRDefault="007E1883">
      <w:pPr>
        <w:jc w:val="center"/>
        <w:rPr>
          <w:b/>
          <w:bCs/>
        </w:rPr>
      </w:pPr>
      <w:r>
        <w:rPr>
          <w:b/>
          <w:bCs/>
          <w:lang w:val="vi-VN"/>
        </w:rPr>
        <w:t xml:space="preserve">theo </w:t>
      </w:r>
      <w:r>
        <w:rPr>
          <w:b/>
          <w:bCs/>
          <w:lang w:val="vi-VN"/>
        </w:rPr>
        <w:t>Đề án số 02-ĐA/TU ngày 29/12/2017 của Tỉnh ủy và</w:t>
      </w:r>
      <w:r>
        <w:rPr>
          <w:b/>
          <w:bCs/>
        </w:rPr>
        <w:t xml:space="preserve"> </w:t>
      </w:r>
      <w:r>
        <w:rPr>
          <w:b/>
          <w:bCs/>
          <w:lang w:val="vi-VN"/>
        </w:rPr>
        <w:t xml:space="preserve">Đề án </w:t>
      </w:r>
    </w:p>
    <w:p w:rsidR="002C546B" w:rsidRDefault="007E1883">
      <w:pPr>
        <w:jc w:val="center"/>
        <w:rPr>
          <w:b/>
        </w:rPr>
      </w:pPr>
      <w:r>
        <w:rPr>
          <w:b/>
          <w:bCs/>
          <w:lang w:val="vi-VN"/>
        </w:rPr>
        <w:t>sắp xếp đơn vị hành chính</w:t>
      </w:r>
      <w:r>
        <w:rPr>
          <w:b/>
          <w:lang w:val="vi-VN"/>
        </w:rPr>
        <w:t xml:space="preserve"> trên địa bàn tỉnh Long An</w:t>
      </w:r>
    </w:p>
    <w:p w:rsidR="00BD2899" w:rsidRPr="00BD2899" w:rsidRDefault="00BD2899">
      <w:pPr>
        <w:jc w:val="center"/>
        <w:rPr>
          <w:b/>
        </w:rPr>
      </w:pPr>
      <w:r>
        <w:rPr>
          <w:b/>
        </w:rPr>
        <w:t>__________</w:t>
      </w:r>
      <w:bookmarkStart w:id="2" w:name="_GoBack"/>
      <w:bookmarkEnd w:id="2"/>
    </w:p>
    <w:p w:rsidR="002C546B" w:rsidRPr="00BD2899" w:rsidRDefault="00BD2899">
      <w:pPr>
        <w:pStyle w:val="Tiu10"/>
        <w:keepNext/>
        <w:keepLines/>
        <w:shd w:val="clear" w:color="auto" w:fill="auto"/>
        <w:spacing w:after="0"/>
        <w:ind w:right="20"/>
        <w:jc w:val="center"/>
        <w:rPr>
          <w:sz w:val="28"/>
          <w:szCs w:val="28"/>
          <w:u w:val="single"/>
        </w:rPr>
      </w:pPr>
      <w:r>
        <w:rPr>
          <w:sz w:val="28"/>
          <w:szCs w:val="28"/>
        </w:rPr>
        <w:t>___________________________</w:t>
      </w:r>
    </w:p>
    <w:bookmarkEnd w:id="1"/>
    <w:p w:rsidR="002C546B" w:rsidRDefault="007E1883">
      <w:pPr>
        <w:pStyle w:val="Tiu10"/>
        <w:keepNext/>
        <w:keepLines/>
        <w:shd w:val="clear" w:color="auto" w:fill="auto"/>
        <w:spacing w:before="120" w:after="120" w:line="240" w:lineRule="auto"/>
        <w:ind w:right="20"/>
        <w:jc w:val="center"/>
        <w:rPr>
          <w:sz w:val="28"/>
          <w:szCs w:val="28"/>
        </w:rPr>
      </w:pPr>
      <w:r>
        <w:rPr>
          <w:sz w:val="28"/>
          <w:szCs w:val="28"/>
          <w:lang w:val="vi-VN"/>
        </w:rPr>
        <w:t>ỦY BAN NHÂN DÂN TỈNH LONG AN</w:t>
      </w:r>
    </w:p>
    <w:p w:rsidR="002C546B" w:rsidRDefault="007E1883">
      <w:pPr>
        <w:pStyle w:val="Tiu10"/>
        <w:keepNext/>
        <w:keepLines/>
        <w:shd w:val="clear" w:color="auto" w:fill="auto"/>
        <w:spacing w:before="120" w:after="120" w:line="240" w:lineRule="auto"/>
        <w:ind w:right="20" w:firstLine="709"/>
        <w:rPr>
          <w:sz w:val="28"/>
          <w:szCs w:val="28"/>
          <w:lang w:val="vi-VN"/>
        </w:rPr>
      </w:pPr>
      <w:r>
        <w:rPr>
          <w:b w:val="0"/>
          <w:i/>
          <w:sz w:val="28"/>
          <w:szCs w:val="28"/>
          <w:lang w:val="vi-VN"/>
        </w:rPr>
        <w:t>Căn cứ Luật Tổ chức chính quyền địa phương ngày 19/6/2015;</w:t>
      </w:r>
    </w:p>
    <w:p w:rsidR="002C546B" w:rsidRDefault="007E1883">
      <w:pPr>
        <w:pStyle w:val="Vnbnnidung30"/>
        <w:shd w:val="clear" w:color="auto" w:fill="auto"/>
        <w:spacing w:before="120" w:after="120" w:line="240" w:lineRule="auto"/>
        <w:ind w:firstLine="720"/>
        <w:rPr>
          <w:sz w:val="28"/>
          <w:szCs w:val="28"/>
          <w:lang w:val="vi-VN"/>
        </w:rPr>
      </w:pPr>
      <w:r>
        <w:rPr>
          <w:sz w:val="28"/>
          <w:szCs w:val="28"/>
          <w:lang w:val="vi-VN"/>
        </w:rPr>
        <w:t>Căn cứ Luật Ban hành văn bản quy phạm pháp luật ngày 22/6/</w:t>
      </w:r>
      <w:r>
        <w:rPr>
          <w:sz w:val="28"/>
          <w:szCs w:val="28"/>
          <w:lang w:val="vi-VN"/>
        </w:rPr>
        <w:t>2015;</w:t>
      </w:r>
    </w:p>
    <w:p w:rsidR="002C546B" w:rsidRDefault="007E1883">
      <w:pPr>
        <w:pStyle w:val="Vnbnnidung30"/>
        <w:shd w:val="clear" w:color="auto" w:fill="auto"/>
        <w:spacing w:before="120" w:after="120" w:line="240" w:lineRule="auto"/>
        <w:ind w:firstLine="720"/>
        <w:rPr>
          <w:sz w:val="28"/>
          <w:szCs w:val="28"/>
          <w:lang w:val="vi-VN"/>
        </w:rPr>
      </w:pPr>
      <w:r>
        <w:rPr>
          <w:sz w:val="28"/>
          <w:szCs w:val="28"/>
          <w:lang w:val="vi-VN"/>
        </w:rPr>
        <w:t>Căn cứ Bộ Luật lao động ngày 18/6/2012;</w:t>
      </w:r>
    </w:p>
    <w:p w:rsidR="002C546B" w:rsidRDefault="007E1883">
      <w:pPr>
        <w:pStyle w:val="Vnbnnidung30"/>
        <w:shd w:val="clear" w:color="auto" w:fill="auto"/>
        <w:spacing w:before="120" w:after="120" w:line="240" w:lineRule="auto"/>
        <w:ind w:firstLine="720"/>
        <w:rPr>
          <w:sz w:val="28"/>
          <w:szCs w:val="28"/>
          <w:lang w:val="vi-VN"/>
        </w:rPr>
      </w:pPr>
      <w:r>
        <w:rPr>
          <w:sz w:val="28"/>
          <w:szCs w:val="28"/>
          <w:lang w:val="vi-VN"/>
        </w:rPr>
        <w:t>Căn cứ Luật Bảo hiểm xã hội ngày 20/11/2014;</w:t>
      </w:r>
    </w:p>
    <w:p w:rsidR="002C546B" w:rsidRDefault="007E1883">
      <w:pPr>
        <w:pStyle w:val="Vnbnnidung30"/>
        <w:shd w:val="clear" w:color="auto" w:fill="auto"/>
        <w:spacing w:before="120" w:after="120" w:line="240" w:lineRule="auto"/>
        <w:ind w:firstLine="720"/>
        <w:rPr>
          <w:sz w:val="28"/>
          <w:szCs w:val="28"/>
          <w:lang w:val="vi-VN"/>
        </w:rPr>
      </w:pPr>
      <w:r>
        <w:rPr>
          <w:sz w:val="28"/>
          <w:szCs w:val="28"/>
          <w:lang w:val="vi-VN"/>
        </w:rPr>
        <w:t>Căn cứ Luật Ngân sách nhà nước ngày 25/6/2015;</w:t>
      </w:r>
    </w:p>
    <w:p w:rsidR="002C546B" w:rsidRDefault="007E1883">
      <w:pPr>
        <w:spacing w:before="120" w:after="120"/>
        <w:ind w:firstLine="720"/>
        <w:jc w:val="both"/>
        <w:rPr>
          <w:i/>
          <w:lang w:val="vi-VN"/>
        </w:rPr>
      </w:pPr>
      <w:r>
        <w:rPr>
          <w:i/>
          <w:lang w:val="vi-VN"/>
        </w:rPr>
        <w:t>Căn cứ Nghị quyết số 56/2017/QH14 ngày 24/11/2017 của Quốc hội về việc tiếp tục cải cách tổ chức bộ máy hành chính nhà</w:t>
      </w:r>
      <w:r>
        <w:rPr>
          <w:i/>
          <w:lang w:val="vi-VN"/>
        </w:rPr>
        <w:t xml:space="preserve"> nước tinh gọn, hoạt động hiệu lực, hiệu quả;</w:t>
      </w:r>
    </w:p>
    <w:p w:rsidR="002C546B" w:rsidRDefault="007E1883">
      <w:pPr>
        <w:spacing w:before="120" w:after="120"/>
        <w:ind w:firstLine="720"/>
        <w:jc w:val="both"/>
        <w:rPr>
          <w:i/>
          <w:lang w:val="vi-VN"/>
        </w:rPr>
      </w:pPr>
      <w:r>
        <w:rPr>
          <w:i/>
          <w:lang w:val="vi-VN"/>
        </w:rPr>
        <w:t>Căn cứ Nghị định số 92/2009/NĐ-CP ngày 22/10/2009 của Chính phủ về chức danh, số lượng, một số chế độ, chính sách đối với cán bộ, công chức ở xã, phường, thị trấn và những người hoạt động không chuyên trách ở c</w:t>
      </w:r>
      <w:r>
        <w:rPr>
          <w:i/>
          <w:lang w:val="vi-VN"/>
        </w:rPr>
        <w:t>ấp xã; Nghị định số 29/2013/NĐ-CP ngày 08/4/2013 của Chính phủ sửa đổi, bổ sung một số điều của Nghị định số 92/2009/NĐ-CP;</w:t>
      </w:r>
    </w:p>
    <w:p w:rsidR="002C546B" w:rsidRDefault="007E1883">
      <w:pPr>
        <w:spacing w:before="120" w:after="120"/>
        <w:ind w:firstLine="720"/>
        <w:jc w:val="both"/>
        <w:rPr>
          <w:i/>
          <w:lang w:val="vi-VN"/>
        </w:rPr>
      </w:pPr>
      <w:r>
        <w:rPr>
          <w:i/>
          <w:lang w:val="vi-VN"/>
        </w:rPr>
        <w:t>Căn cứ Nghị định số 34/2016/NĐ-CP ngày 14/5/2016 của Chính phủ quy định chi tiết một số điều và biện pháp thi hành Luật ban hành văn</w:t>
      </w:r>
      <w:r>
        <w:rPr>
          <w:i/>
          <w:lang w:val="vi-VN"/>
        </w:rPr>
        <w:t xml:space="preserve"> bản quy phạm pháp luật;</w:t>
      </w:r>
    </w:p>
    <w:p w:rsidR="002C546B" w:rsidRDefault="007E1883">
      <w:pPr>
        <w:spacing w:before="120" w:after="120"/>
        <w:ind w:firstLine="720"/>
        <w:jc w:val="both"/>
        <w:rPr>
          <w:i/>
          <w:lang w:val="vi-VN"/>
        </w:rPr>
      </w:pPr>
      <w:r>
        <w:rPr>
          <w:i/>
          <w:lang w:val="vi-VN"/>
        </w:rPr>
        <w:t>Căn cứ Nghị định số 163/2016/NĐ-CP ngày 21/12/2016 của Chính phủ quy định chi tiết thi hành một số điều của Luật Ngân sách nhà nước;</w:t>
      </w:r>
    </w:p>
    <w:p w:rsidR="002C546B" w:rsidRDefault="007E1883">
      <w:pPr>
        <w:spacing w:before="120" w:after="120"/>
        <w:ind w:firstLine="720"/>
        <w:jc w:val="both"/>
        <w:rPr>
          <w:i/>
          <w:lang w:val="vi-VN"/>
        </w:rPr>
      </w:pPr>
      <w:r>
        <w:rPr>
          <w:i/>
          <w:lang w:val="vi-VN"/>
        </w:rPr>
        <w:t>Căn cứ Thông tư liên tịch số 03/2010/TTLT-BNV-BTC-BLĐTB&amp;XH ngày 27/5/2010 của Bộ Nội vụ, Bộ Tài ch</w:t>
      </w:r>
      <w:r>
        <w:rPr>
          <w:i/>
          <w:lang w:val="vi-VN"/>
        </w:rPr>
        <w:t>ính, Bộ Lao động - Thương binh và Xã hội hướng dẫn thực hiện Nghị định số 92/2009/NĐ-CP ngày 22/10/2009 của Chính phủ;</w:t>
      </w:r>
    </w:p>
    <w:p w:rsidR="002C546B" w:rsidRDefault="007E1883">
      <w:pPr>
        <w:pStyle w:val="Vnbnnidung30"/>
        <w:shd w:val="clear" w:color="auto" w:fill="auto"/>
        <w:spacing w:before="120" w:after="120" w:line="240" w:lineRule="auto"/>
        <w:ind w:firstLine="720"/>
        <w:rPr>
          <w:sz w:val="28"/>
          <w:szCs w:val="28"/>
          <w:lang w:val="vi-VN"/>
        </w:rPr>
      </w:pPr>
      <w:r>
        <w:rPr>
          <w:sz w:val="28"/>
          <w:szCs w:val="28"/>
          <w:lang w:val="vi-VN"/>
        </w:rPr>
        <w:t>Căn cứ Thông tư số 54/2018/TT-BTC ngày 08/6/2018 của Bộ Tài chính về việc hướng dẫn xây dựng dự toán ngân sách Nhà nước năm 2019 và kế ho</w:t>
      </w:r>
      <w:r>
        <w:rPr>
          <w:sz w:val="28"/>
          <w:szCs w:val="28"/>
          <w:lang w:val="vi-VN"/>
        </w:rPr>
        <w:t>ạch tài chính - ngân sách Nhà nước 03 năm 2019-2021;</w:t>
      </w:r>
    </w:p>
    <w:p w:rsidR="002C546B" w:rsidRDefault="007E1883">
      <w:pPr>
        <w:spacing w:before="120" w:after="120"/>
        <w:ind w:firstLine="720"/>
        <w:jc w:val="both"/>
        <w:rPr>
          <w:i/>
          <w:lang w:val="vi-VN"/>
        </w:rPr>
      </w:pPr>
      <w:r>
        <w:rPr>
          <w:i/>
          <w:lang w:val="vi-VN"/>
        </w:rPr>
        <w:lastRenderedPageBreak/>
        <w:t>Căn cứ Nghị quyết số 158/2010/NQ-HĐND ngày 09/12/2010 của HĐND tỉnh về quy định chức danh, số lượng, một số chế độ, chính sách đối với những người hoạt động không chuyên trách ở xã, phường, thị trấn, ấp, khu phố và lực lượng công an bán vũ trang ở các xã b</w:t>
      </w:r>
      <w:r>
        <w:rPr>
          <w:i/>
          <w:lang w:val="vi-VN"/>
        </w:rPr>
        <w:t>iên giới;</w:t>
      </w:r>
    </w:p>
    <w:p w:rsidR="002C546B" w:rsidRDefault="007E1883">
      <w:pPr>
        <w:spacing w:before="120" w:after="120"/>
        <w:ind w:firstLine="720"/>
        <w:jc w:val="both"/>
        <w:rPr>
          <w:i/>
          <w:lang w:val="vi-VN"/>
        </w:rPr>
      </w:pPr>
      <w:r>
        <w:rPr>
          <w:i/>
          <w:lang w:val="vi-VN"/>
        </w:rPr>
        <w:t>Căn cứ Nghị quyết số 25/2018/NQ-HĐND ngày 12/7/2018 của HĐND tỉnh khóa IX, kỳ họp thứ 10 về việc sửa đổi, bổ sung Điều 1 của Nghị quyết số 158/2010/NQ-HĐND ngày 09/12/2010 của HĐND tỉnh về quy định chức danh, số lượng, một số chế độ, chính sách đ</w:t>
      </w:r>
      <w:r>
        <w:rPr>
          <w:i/>
          <w:lang w:val="vi-VN"/>
        </w:rPr>
        <w:t>ối với những người hoạt động không chuyên trách ở xã, phường, thị trấn, ấp, khu phố và lực lượng công an bán vũ trang ở các xã biên giới;</w:t>
      </w:r>
    </w:p>
    <w:p w:rsidR="002C546B" w:rsidRDefault="007E1883">
      <w:pPr>
        <w:spacing w:before="120" w:after="120"/>
        <w:ind w:firstLine="720"/>
        <w:jc w:val="both"/>
        <w:rPr>
          <w:i/>
          <w:lang w:val="vi-VN"/>
        </w:rPr>
      </w:pPr>
      <w:r>
        <w:rPr>
          <w:i/>
          <w:lang w:val="vi-VN"/>
        </w:rPr>
        <w:t xml:space="preserve">Căn cứ Nghị quyết số 01/2019/NQ-HĐND ngày 12/3/2019 của HĐND tỉnh quy định chế độ hỗ trợ thôi việc do sắp xếp tổ chức </w:t>
      </w:r>
      <w:r>
        <w:rPr>
          <w:i/>
          <w:lang w:val="vi-VN"/>
        </w:rPr>
        <w:t>bộ máy cấp xã theo Đề án số 02-ĐA/TU ngày 29/12/2017 của Tỉnh ủy và Đề án sắp xếp đơn vị hành chính trên địa bàn tỉnh Long An;</w:t>
      </w:r>
    </w:p>
    <w:p w:rsidR="002C546B" w:rsidRDefault="007E1883">
      <w:pPr>
        <w:spacing w:before="120" w:after="240"/>
        <w:ind w:firstLine="720"/>
        <w:jc w:val="both"/>
        <w:rPr>
          <w:i/>
          <w:lang w:val="vi-VN"/>
        </w:rPr>
      </w:pPr>
      <w:r>
        <w:rPr>
          <w:i/>
          <w:lang w:val="vi-VN"/>
        </w:rPr>
        <w:t xml:space="preserve">Theo đề nghị của Giám đốc Sở Nội vụ tại Tờ trình số </w:t>
      </w:r>
      <w:r>
        <w:rPr>
          <w:i/>
        </w:rPr>
        <w:t>227</w:t>
      </w:r>
      <w:r>
        <w:rPr>
          <w:i/>
          <w:lang w:val="vi-VN"/>
        </w:rPr>
        <w:t>/TTr-SNV ngày</w:t>
      </w:r>
      <w:r>
        <w:rPr>
          <w:i/>
        </w:rPr>
        <w:t xml:space="preserve"> 22</w:t>
      </w:r>
      <w:r>
        <w:rPr>
          <w:i/>
          <w:lang w:val="vi-VN"/>
        </w:rPr>
        <w:t xml:space="preserve">/3/2019. </w:t>
      </w:r>
    </w:p>
    <w:p w:rsidR="002C546B" w:rsidRDefault="007E1883">
      <w:pPr>
        <w:pStyle w:val="Vnbnnidung20"/>
        <w:shd w:val="clear" w:color="auto" w:fill="auto"/>
        <w:spacing w:before="120" w:after="240" w:line="240" w:lineRule="auto"/>
        <w:ind w:right="20"/>
        <w:rPr>
          <w:b/>
          <w:sz w:val="28"/>
          <w:szCs w:val="28"/>
          <w:lang w:val="vi-VN"/>
        </w:rPr>
      </w:pPr>
      <w:r>
        <w:rPr>
          <w:b/>
          <w:sz w:val="28"/>
          <w:szCs w:val="28"/>
          <w:lang w:val="vi-VN"/>
        </w:rPr>
        <w:t>QUYẾT ĐỊNH:</w:t>
      </w:r>
    </w:p>
    <w:p w:rsidR="002C546B" w:rsidRDefault="007E1883">
      <w:pPr>
        <w:pStyle w:val="Vnbnnidung20"/>
        <w:shd w:val="clear" w:color="auto" w:fill="auto"/>
        <w:spacing w:before="120" w:after="120" w:line="240" w:lineRule="auto"/>
        <w:ind w:firstLine="720"/>
        <w:jc w:val="both"/>
        <w:rPr>
          <w:b/>
          <w:sz w:val="28"/>
          <w:szCs w:val="28"/>
          <w:lang w:val="vi-VN"/>
        </w:rPr>
      </w:pPr>
      <w:r>
        <w:rPr>
          <w:b/>
          <w:sz w:val="28"/>
          <w:szCs w:val="28"/>
          <w:lang w:val="vi-VN"/>
        </w:rPr>
        <w:t xml:space="preserve">Điều 1. </w:t>
      </w:r>
      <w:r>
        <w:rPr>
          <w:sz w:val="28"/>
          <w:szCs w:val="28"/>
          <w:lang w:val="vi-VN"/>
        </w:rPr>
        <w:t xml:space="preserve">Quy định chế độ hỗ trợ thôi </w:t>
      </w:r>
      <w:r>
        <w:rPr>
          <w:sz w:val="28"/>
          <w:szCs w:val="28"/>
          <w:lang w:val="vi-VN"/>
        </w:rPr>
        <w:t>việc do sắp xếp tổ chức bộ máy cấp xã theo Đề án số 02-ĐA/TU ngày 29/12/2017 của Tỉnh ủy</w:t>
      </w:r>
      <w:r>
        <w:rPr>
          <w:bCs/>
          <w:sz w:val="28"/>
          <w:szCs w:val="28"/>
          <w:lang w:val="vi-VN"/>
        </w:rPr>
        <w:t xml:space="preserve"> về </w:t>
      </w:r>
      <w:r>
        <w:rPr>
          <w:sz w:val="28"/>
          <w:szCs w:val="28"/>
          <w:lang w:val="vi-VN"/>
        </w:rPr>
        <w:t>“Sắp xếp tinh gọn tổ chức bộ máy, nâng cao hiệu quả hoạt động của hệ thống chính trị tỉnh Long An theo Nghị quyết số 18-NQ/TW, 19-NQ/TW của Ban Chấp hành Trung ương</w:t>
      </w:r>
      <w:r>
        <w:rPr>
          <w:sz w:val="28"/>
          <w:szCs w:val="28"/>
          <w:lang w:val="vi-VN"/>
        </w:rPr>
        <w:t xml:space="preserve"> Đảng (khóa XII)</w:t>
      </w:r>
      <w:r>
        <w:rPr>
          <w:bCs/>
          <w:sz w:val="28"/>
          <w:szCs w:val="28"/>
          <w:lang w:val="vi-VN"/>
        </w:rPr>
        <w:t>”</w:t>
      </w:r>
      <w:r>
        <w:rPr>
          <w:sz w:val="28"/>
          <w:szCs w:val="28"/>
          <w:lang w:val="vi-VN"/>
        </w:rPr>
        <w:t xml:space="preserve"> </w:t>
      </w:r>
      <w:r>
        <w:rPr>
          <w:bCs/>
          <w:sz w:val="28"/>
          <w:szCs w:val="28"/>
          <w:lang w:val="vi-VN"/>
        </w:rPr>
        <w:t>(gọi tắt là Đề án số 02-ĐA/TU)</w:t>
      </w:r>
      <w:r>
        <w:rPr>
          <w:sz w:val="28"/>
          <w:szCs w:val="28"/>
          <w:lang w:val="vi-VN"/>
        </w:rPr>
        <w:t xml:space="preserve">, Đề án sắp xếp các đơn vị hành chính cấp huyện, cấp xã </w:t>
      </w:r>
      <w:r>
        <w:rPr>
          <w:bCs/>
          <w:sz w:val="28"/>
          <w:szCs w:val="28"/>
          <w:lang w:val="vi-VN"/>
        </w:rPr>
        <w:t>giai đoạn 2019 - 2021</w:t>
      </w:r>
      <w:r>
        <w:rPr>
          <w:sz w:val="28"/>
          <w:szCs w:val="28"/>
          <w:lang w:val="vi-VN"/>
        </w:rPr>
        <w:t xml:space="preserve">, Đề án sắp xếp các đơn vị hành chính cấp huyện, cấp xã giai đoạn 2022 - 2030 (gọi tắt là Đề án sắp xếp ĐVHC) </w:t>
      </w:r>
      <w:r>
        <w:rPr>
          <w:sz w:val="28"/>
          <w:szCs w:val="28"/>
          <w:lang w:val="vi-VN"/>
        </w:rPr>
        <w:t>trên địa bàn tỉnh Long An (sau đây gọi chung là chế độ hỗ trợ thôi việc).</w:t>
      </w:r>
    </w:p>
    <w:p w:rsidR="002C546B" w:rsidRDefault="007E1883">
      <w:pPr>
        <w:pStyle w:val="Vnbnnidung20"/>
        <w:shd w:val="clear" w:color="auto" w:fill="auto"/>
        <w:spacing w:before="120" w:after="120" w:line="240" w:lineRule="auto"/>
        <w:ind w:firstLine="720"/>
        <w:jc w:val="both"/>
        <w:rPr>
          <w:b/>
          <w:sz w:val="28"/>
          <w:szCs w:val="28"/>
        </w:rPr>
      </w:pPr>
      <w:r>
        <w:rPr>
          <w:b/>
          <w:sz w:val="28"/>
          <w:szCs w:val="28"/>
          <w:lang w:val="vi-VN"/>
        </w:rPr>
        <w:t xml:space="preserve">1. Phạm vi điều chỉnh: </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Quyết định này quy định chế độ hỗ trợ thôi việc áp dụng cho các đối tượng khi thực hiện sắp xếp tổ chức bộ máy cấp xã theo Đề án số 02-ĐA/TU và Đề án sắp xếp </w:t>
      </w:r>
      <w:r>
        <w:rPr>
          <w:sz w:val="28"/>
          <w:szCs w:val="28"/>
          <w:lang w:val="vi-VN"/>
        </w:rPr>
        <w:t>ĐVHC trên địa bàn tỉnh Long An.</w:t>
      </w:r>
    </w:p>
    <w:p w:rsidR="002C546B" w:rsidRDefault="007E1883">
      <w:pPr>
        <w:pStyle w:val="Vnbnnidung20"/>
        <w:shd w:val="clear" w:color="auto" w:fill="auto"/>
        <w:spacing w:before="120" w:after="120" w:line="240" w:lineRule="auto"/>
        <w:ind w:firstLine="720"/>
        <w:jc w:val="both"/>
        <w:rPr>
          <w:sz w:val="28"/>
          <w:szCs w:val="28"/>
        </w:rPr>
      </w:pPr>
      <w:r>
        <w:rPr>
          <w:b/>
          <w:sz w:val="28"/>
          <w:szCs w:val="28"/>
          <w:lang w:val="vi-VN"/>
        </w:rPr>
        <w:t>2. Đối tượng áp dụng chế độ hỗ trợ thôi việc:</w:t>
      </w:r>
      <w:r>
        <w:rPr>
          <w:sz w:val="28"/>
          <w:szCs w:val="28"/>
          <w:lang w:val="vi-VN"/>
        </w:rPr>
        <w:t xml:space="preserve"> </w:t>
      </w:r>
      <w:r>
        <w:rPr>
          <w:sz w:val="28"/>
          <w:szCs w:val="28"/>
        </w:rPr>
        <w:t>n</w:t>
      </w:r>
      <w:r>
        <w:rPr>
          <w:sz w:val="28"/>
          <w:szCs w:val="28"/>
          <w:lang w:val="vi-VN"/>
        </w:rPr>
        <w:t>hững người hoạt động không chuyên trách cấp xã gồm:</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a) Chức danh người hoạt động không chuyên trách cấp xã theo quy định, trừ chức danh Công an viên cấp xã do chức danh này đã đ</w:t>
      </w:r>
      <w:r>
        <w:rPr>
          <w:sz w:val="28"/>
          <w:szCs w:val="28"/>
          <w:lang w:val="vi-VN"/>
        </w:rPr>
        <w:t>ược sắp xếp, bố trí theo Đề án hoặc quy định của ngành Công an.</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b) Chức danh Văn phòng Cấp ủy - Tuyên giáo; Nông nghiệp - Giao thông - Thủy lợi; Khuyến nông - Kinh tế - Kế hoạch; Chỉ huy phó Ban Chỉ huy Quân sự trước ngày 01/8/2018 là chức danh người hoạt </w:t>
      </w:r>
      <w:r>
        <w:rPr>
          <w:sz w:val="28"/>
          <w:szCs w:val="28"/>
          <w:lang w:val="vi-VN"/>
        </w:rPr>
        <w:t xml:space="preserve">động không chuyên trách cấp xã theo quy định tại Quyết định số 61/2010/QĐ-UBND ngày 22/12/2010 của </w:t>
      </w:r>
      <w:r>
        <w:rPr>
          <w:sz w:val="28"/>
          <w:szCs w:val="28"/>
          <w:lang w:val="vi-VN"/>
        </w:rPr>
        <w:lastRenderedPageBreak/>
        <w:t>UBND tỉnh về việc quy định chức danh, số lượng, một số chế độ chính sách đối với những người hoạt động không chuyên trách ở xã, phường, thị trấn, ấp, khu phố</w:t>
      </w:r>
      <w:r>
        <w:rPr>
          <w:sz w:val="28"/>
          <w:szCs w:val="28"/>
          <w:lang w:val="vi-VN"/>
        </w:rPr>
        <w:t xml:space="preserve"> và lực lượng công an bán vũ trang ở các xã biên giới.</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c) Chức danh Chủ tịch Hội Chữ thập đỏ; Chủ tịch Hội Người cao tuổi cấp xã trước ngày 01/7/2018 là chức danh hội đặc thù đồng thời là chức danh người hoạt động không chuyên trách cấp xã theo quy định tạ</w:t>
      </w:r>
      <w:r>
        <w:rPr>
          <w:sz w:val="28"/>
          <w:szCs w:val="28"/>
          <w:lang w:val="vi-VN"/>
        </w:rPr>
        <w:t>i Quyết định số 61/2010/QĐ-UBND ngày 22/12/2010 của UBND tỉnh.</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3. Các trường hợp không áp dụng, chưa xem xét giải quyết chế độ hỗ trợ thôi việc bao gồm:</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a) Các trường hợp không áp dụng chế độ hỗ trợ thôi việc bao gồm:</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Các trường hợp tự ý bỏ việc, bị kỷ l</w:t>
      </w:r>
      <w:r>
        <w:rPr>
          <w:sz w:val="28"/>
          <w:szCs w:val="28"/>
          <w:lang w:val="vi-VN"/>
        </w:rPr>
        <w:t>uật buộc thôi việc theo quy định pháp luật.</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Người hoạt động không chuyên trách cấp xã còn dưới 12 tháng đến tuổi nghỉ hưu theo quy định pháp luật.</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b) Các trường hợp chưa xem xét giải quyết chế độ hỗ trợ thôi việc bao gồm:</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Các trường hợp đang trong thời</w:t>
      </w:r>
      <w:r>
        <w:rPr>
          <w:sz w:val="28"/>
          <w:szCs w:val="28"/>
          <w:lang w:val="vi-VN"/>
        </w:rPr>
        <w:t xml:space="preserve"> gian bị xem xét kỷ luật, đang trong thời gian thi hành kỷ luật hoặc bị truy cứu trách nhiệm hình sự; chưa phục vụ đủ thời gian theo cam kết với cơ quan, tổ chức, đơn vị; chưa hoàn thành việc thanh toán các khoản tiền, tài sản thuộc trách nhiệm của cá nhân</w:t>
      </w:r>
      <w:r>
        <w:rPr>
          <w:sz w:val="28"/>
          <w:szCs w:val="28"/>
          <w:lang w:val="vi-VN"/>
        </w:rPr>
        <w:t xml:space="preserve"> đối với cơ quan, tổ chức, đơn vị.</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Người hoạt động không chuyên trách cấp xã đang trong thời gian ốm đau có xác nhận của cơ quan y tế theo quy định của pháp luật.</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 Người hoạt động không chuyên trách cấp xã đang trong thời gian mang thai, nghỉ thai sản, </w:t>
      </w:r>
      <w:r>
        <w:rPr>
          <w:sz w:val="28"/>
          <w:szCs w:val="28"/>
          <w:lang w:val="vi-VN"/>
        </w:rPr>
        <w:t>đang nuôi con dưới 36 tháng tuổi (trừ trường hợp cá nhân đang nuôi con từ đủ 12 tháng đến dưới 36 tháng tuổi tự nguyện xin giải quyết chế độ hỗ trợ thôi việc và được cấp có thẩm quyền quản lý trực tiếp đồng ý).</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Khi kết thúc thời gian này nếu người hoạt độn</w:t>
      </w:r>
      <w:r>
        <w:rPr>
          <w:sz w:val="28"/>
          <w:szCs w:val="28"/>
          <w:lang w:val="vi-VN"/>
        </w:rPr>
        <w:t>g không chuyên trách cấp xã thuộc đối tượng áp dụng thì được xem xét giải quyết chế độ hỗ trợ thôi việc một lần theo quy định này.</w:t>
      </w:r>
    </w:p>
    <w:p w:rsidR="002C546B" w:rsidRDefault="007E1883">
      <w:pPr>
        <w:pStyle w:val="Vnbnnidung20"/>
        <w:shd w:val="clear" w:color="auto" w:fill="auto"/>
        <w:spacing w:before="120" w:after="120" w:line="240" w:lineRule="auto"/>
        <w:ind w:firstLine="720"/>
        <w:jc w:val="both"/>
        <w:rPr>
          <w:b/>
          <w:sz w:val="28"/>
          <w:szCs w:val="28"/>
          <w:lang w:val="vi-VN"/>
        </w:rPr>
      </w:pPr>
      <w:r>
        <w:rPr>
          <w:b/>
          <w:sz w:val="28"/>
          <w:szCs w:val="28"/>
          <w:lang w:val="vi-VN"/>
        </w:rPr>
        <w:t>4. Điều kiện áp dụng:</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Trong quá trình thực hiện sắp xếp tổ chức bộ máy cấp xã,</w:t>
      </w:r>
      <w:r>
        <w:rPr>
          <w:sz w:val="28"/>
          <w:szCs w:val="28"/>
          <w:lang w:val="vi-VN"/>
        </w:rPr>
        <w:t xml:space="preserve"> đối tượng áp dụng theo chính sách này phải tự nguyện nghỉ hưởng chính sách và được cấp có thẩm quyền quản lý trực tiếp xem xét thống nhất.</w:t>
      </w:r>
    </w:p>
    <w:p w:rsidR="002C546B" w:rsidRDefault="007E1883">
      <w:pPr>
        <w:pStyle w:val="Vnbnnidung20"/>
        <w:shd w:val="clear" w:color="auto" w:fill="auto"/>
        <w:spacing w:before="120" w:after="120" w:line="240" w:lineRule="auto"/>
        <w:ind w:firstLine="720"/>
        <w:jc w:val="both"/>
        <w:rPr>
          <w:sz w:val="28"/>
          <w:szCs w:val="28"/>
          <w:lang w:val="vi-VN"/>
        </w:rPr>
      </w:pPr>
      <w:r>
        <w:rPr>
          <w:b/>
          <w:sz w:val="28"/>
          <w:szCs w:val="28"/>
          <w:lang w:val="vi-VN"/>
        </w:rPr>
        <w:t>5. Chế độ hỗ trợ thôi việc một lần đối với người hoạt động không chuyên trách cấp xã:</w:t>
      </w:r>
      <w:r>
        <w:rPr>
          <w:sz w:val="28"/>
          <w:szCs w:val="28"/>
          <w:lang w:val="vi-VN"/>
        </w:rPr>
        <w:t xml:space="preserve"> </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Người hoạt động không chuyên </w:t>
      </w:r>
      <w:r>
        <w:rPr>
          <w:sz w:val="28"/>
          <w:szCs w:val="28"/>
          <w:lang w:val="vi-VN"/>
        </w:rPr>
        <w:t xml:space="preserve">trách cấp xã đủ 59 tuổi trở xuống đối với nam, đủ 54 tuổi trở xuống đối với nữ thuộc phạm vi điều chỉnh quy định tại </w:t>
      </w:r>
      <w:r>
        <w:rPr>
          <w:sz w:val="28"/>
          <w:szCs w:val="28"/>
          <w:lang w:val="vi-VN"/>
        </w:rPr>
        <w:lastRenderedPageBreak/>
        <w:t>Khoản 1 nêu trên, ngoài chế độ theo quy định của pháp luật về bảo hiểm xã hội, được hưởng thêm chế độ hỗ trợ thôi việc một lần như sau:</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a) </w:t>
      </w:r>
      <w:r>
        <w:rPr>
          <w:sz w:val="28"/>
          <w:szCs w:val="28"/>
          <w:lang w:val="vi-VN"/>
        </w:rPr>
        <w:t>Công tác từ đủ 06 tháng đến dưới 03 năm: được hỗ trợ 5.000.000 đồng/người.</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b) Công tác từ đủ 03 năm trở lên: được hỗ trợ 5.000.000 đồng/người cho 03 năm đầu công tác, sau đó cứ mỗi năm công tác (đủ 12 tháng) được hỗ trợ thêm 1.000.000 đồng/người/năm.</w:t>
      </w:r>
    </w:p>
    <w:p w:rsidR="002C546B" w:rsidRDefault="007E1883">
      <w:pPr>
        <w:pStyle w:val="Vnbnnidung20"/>
        <w:shd w:val="clear" w:color="auto" w:fill="auto"/>
        <w:spacing w:before="120" w:after="120" w:line="240" w:lineRule="auto"/>
        <w:ind w:firstLine="720"/>
        <w:jc w:val="both"/>
        <w:rPr>
          <w:b/>
          <w:sz w:val="28"/>
          <w:szCs w:val="28"/>
        </w:rPr>
      </w:pPr>
      <w:r>
        <w:rPr>
          <w:b/>
          <w:sz w:val="28"/>
          <w:szCs w:val="28"/>
          <w:lang w:val="vi-VN"/>
        </w:rPr>
        <w:t>6. Th</w:t>
      </w:r>
      <w:r>
        <w:rPr>
          <w:b/>
          <w:sz w:val="28"/>
          <w:szCs w:val="28"/>
          <w:lang w:val="vi-VN"/>
        </w:rPr>
        <w:t>ời gian tính hưởng chế độ hỗ trợ thôi việc</w:t>
      </w:r>
      <w:r>
        <w:rPr>
          <w:b/>
          <w:sz w:val="28"/>
          <w:szCs w:val="28"/>
        </w:rPr>
        <w:t>:</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a) Đối với người hoạt động không chuyên trách cấp xã:</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Thời gian tính hưởng chế độ hỗ trợ thôi việc tính từ ngày giữ chức danh không chuyên trách cấp xã đến ngày nghỉ việc có xác nhận của UBND cấp xã nơi công tác.</w:t>
      </w:r>
      <w:r>
        <w:rPr>
          <w:sz w:val="28"/>
          <w:szCs w:val="28"/>
          <w:lang w:val="vi-VN"/>
        </w:rPr>
        <w:t xml:space="preserve"> Riêng chức danh Văn phòng Cấp ủy - Tuyên giáo; Nông nghiệp - Giao thông - Thủy lợi; Khuyến nông - Kinh tế - Kế hoạch; Chỉ huy phó Ban Chỉ huy Quân sự trước ngày 01/8/2018 là chức danh người hoạt động không chuyên trách cấp xã theo quy định tại Quyết định </w:t>
      </w:r>
      <w:r>
        <w:rPr>
          <w:sz w:val="28"/>
          <w:szCs w:val="28"/>
          <w:lang w:val="vi-VN"/>
        </w:rPr>
        <w:t>số 61/2010/QĐ-UBND ngày 22/12/2010 của UBND tỉnh thì thời gian công tác tính hưởng chế độ hỗ trợ thôi việc tính từ ngày giữ chức danh không chuyên trách cấp xã đến ngày nghỉ việc.</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b) Đối với Chủ tịch Hội Chữ thập đỏ, Chủ tịch Hội Người cao tuổi cấp xã:</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Thờ</w:t>
      </w:r>
      <w:r>
        <w:rPr>
          <w:sz w:val="28"/>
          <w:szCs w:val="28"/>
          <w:lang w:val="vi-VN"/>
        </w:rPr>
        <w:t>i gian tính hưởng chế độ hỗ trợ thôi việc tính từ ngày giữ chức danh không chuyên trách cấp xã đến ngày nghỉ việc (nếu nghỉ việc trước ngày 01/7/2018), trường hợp nghỉ việc từ ngày 01/7/2018 trở đi hoặc còn công tác thì được tính từ ngày giữ chức danh khôn</w:t>
      </w:r>
      <w:r>
        <w:rPr>
          <w:sz w:val="28"/>
          <w:szCs w:val="28"/>
          <w:lang w:val="vi-VN"/>
        </w:rPr>
        <w:t>g chuyên trách cấp xã đến ngày 30/6/2018 có xác nhận của UBND cấp xã nơi công tác.</w:t>
      </w:r>
    </w:p>
    <w:p w:rsidR="002C546B" w:rsidRDefault="007E1883">
      <w:pPr>
        <w:pStyle w:val="Vnbnnidung20"/>
        <w:shd w:val="clear" w:color="auto" w:fill="auto"/>
        <w:spacing w:before="120" w:after="120" w:line="240" w:lineRule="auto"/>
        <w:ind w:firstLine="720"/>
        <w:jc w:val="both"/>
        <w:rPr>
          <w:b/>
          <w:sz w:val="28"/>
          <w:szCs w:val="28"/>
          <w:lang w:val="vi-VN"/>
        </w:rPr>
      </w:pPr>
      <w:r>
        <w:rPr>
          <w:b/>
          <w:sz w:val="28"/>
          <w:szCs w:val="28"/>
          <w:lang w:val="vi-VN"/>
        </w:rPr>
        <w:t xml:space="preserve">7. Thời gian áp dụng: </w:t>
      </w:r>
      <w:r>
        <w:rPr>
          <w:sz w:val="28"/>
          <w:szCs w:val="28"/>
          <w:lang w:val="vi-VN"/>
        </w:rPr>
        <w:t>Chế độ hỗ trợ thôi việc theo quy định trên được áp dụng như sau:</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 xml:space="preserve">a) Đối với những người hoạt động không chuyên trách cấp xã tự nguyện thôi việc do sắp </w:t>
      </w:r>
      <w:r>
        <w:rPr>
          <w:sz w:val="28"/>
          <w:szCs w:val="28"/>
          <w:lang w:val="vi-VN"/>
        </w:rPr>
        <w:t>xếp tổ chức bộ máy cấp xã theo Đề án số 02-ĐA/TU: được áp dụng kể từ ngày 01/01/2018 đến hết ngày 31/12/2020.</w:t>
      </w:r>
    </w:p>
    <w:p w:rsidR="002C546B" w:rsidRDefault="007E1883">
      <w:pPr>
        <w:pStyle w:val="Vnbnnidung20"/>
        <w:shd w:val="clear" w:color="auto" w:fill="auto"/>
        <w:spacing w:before="120" w:after="120" w:line="240" w:lineRule="auto"/>
        <w:ind w:firstLine="720"/>
        <w:jc w:val="both"/>
        <w:rPr>
          <w:sz w:val="28"/>
          <w:szCs w:val="28"/>
          <w:lang w:val="vi-VN"/>
        </w:rPr>
      </w:pPr>
      <w:r>
        <w:rPr>
          <w:sz w:val="28"/>
          <w:szCs w:val="28"/>
          <w:lang w:val="vi-VN"/>
        </w:rPr>
        <w:t>b) Đối với những người hoạt động không chuyên trách cấp xã tự nguyện thôi việc do sắp xếp lại tổ chức bộ máy sau khi sắp xếp các đơn vị hành chính</w:t>
      </w:r>
      <w:r>
        <w:rPr>
          <w:sz w:val="28"/>
          <w:szCs w:val="28"/>
          <w:lang w:val="vi-VN"/>
        </w:rPr>
        <w:t xml:space="preserve"> cấp huyện, cấp xã theo Đề án sắp xếp ĐVHC của tỉnh Long An: được áp dụng kể từ ngày UBND tỉnh ban hành Đề án đến hết ngày 31/12/2030.</w:t>
      </w:r>
    </w:p>
    <w:p w:rsidR="002C546B" w:rsidRDefault="007E1883">
      <w:pPr>
        <w:pStyle w:val="NormalWeb"/>
        <w:spacing w:before="120" w:beforeAutospacing="0" w:after="120" w:afterAutospacing="0"/>
        <w:ind w:firstLine="720"/>
        <w:jc w:val="both"/>
        <w:rPr>
          <w:sz w:val="28"/>
          <w:szCs w:val="28"/>
          <w:lang w:val="vi-VN"/>
        </w:rPr>
      </w:pPr>
      <w:r>
        <w:rPr>
          <w:b/>
          <w:sz w:val="28"/>
          <w:szCs w:val="28"/>
          <w:lang w:val="vi-VN"/>
        </w:rPr>
        <w:t>8. Kinh phí thực hiện:</w:t>
      </w:r>
      <w:r>
        <w:rPr>
          <w:sz w:val="28"/>
          <w:szCs w:val="28"/>
          <w:lang w:val="vi-VN"/>
        </w:rPr>
        <w:t xml:space="preserve"> Từ nguồn ngân sách tỉnh.</w:t>
      </w:r>
    </w:p>
    <w:p w:rsidR="002C546B" w:rsidRDefault="007E1883">
      <w:pPr>
        <w:spacing w:before="120" w:after="120"/>
        <w:ind w:firstLine="720"/>
        <w:jc w:val="both"/>
        <w:rPr>
          <w:lang w:val="vi-VN"/>
        </w:rPr>
      </w:pPr>
      <w:r>
        <w:rPr>
          <w:b/>
          <w:lang w:val="vi-VN"/>
        </w:rPr>
        <w:t xml:space="preserve">Điều 2. </w:t>
      </w:r>
      <w:r>
        <w:rPr>
          <w:lang w:val="vi-VN"/>
        </w:rPr>
        <w:t>Giao Sở Nội vụ chủ trì phối hợp với các cơ quan có liên quan tổ chức hướng dẫn triển khai thực hiện và kiểm tra, đôn đốc việc thực hiện Quyết định này.</w:t>
      </w:r>
    </w:p>
    <w:p w:rsidR="002C546B" w:rsidRDefault="007E1883">
      <w:pPr>
        <w:spacing w:before="120" w:after="120"/>
        <w:ind w:firstLine="720"/>
        <w:jc w:val="both"/>
        <w:rPr>
          <w:spacing w:val="4"/>
          <w:lang w:val="vi-VN"/>
        </w:rPr>
      </w:pPr>
      <w:r>
        <w:rPr>
          <w:lang w:val="vi-VN"/>
        </w:rPr>
        <w:t>Quyết định này có hiệu lực kể từ ngày 1</w:t>
      </w:r>
      <w:r>
        <w:t>0</w:t>
      </w:r>
      <w:r>
        <w:rPr>
          <w:lang w:val="vi-VN"/>
        </w:rPr>
        <w:t xml:space="preserve">/4/2019. </w:t>
      </w:r>
    </w:p>
    <w:p w:rsidR="002C546B" w:rsidRDefault="007E1883">
      <w:pPr>
        <w:pStyle w:val="NormalWeb"/>
        <w:spacing w:before="120" w:beforeAutospacing="0" w:after="120" w:afterAutospacing="0"/>
        <w:ind w:firstLine="720"/>
        <w:jc w:val="both"/>
        <w:rPr>
          <w:sz w:val="28"/>
          <w:szCs w:val="28"/>
        </w:rPr>
      </w:pPr>
      <w:r>
        <w:rPr>
          <w:b/>
          <w:sz w:val="28"/>
          <w:szCs w:val="28"/>
          <w:lang w:val="vi-VN"/>
        </w:rPr>
        <w:lastRenderedPageBreak/>
        <w:t xml:space="preserve">Điều 3. </w:t>
      </w:r>
      <w:r>
        <w:rPr>
          <w:sz w:val="28"/>
          <w:szCs w:val="28"/>
          <w:lang w:val="vi-VN"/>
        </w:rPr>
        <w:t>Chánh Văn phòng Đoàn đại biểu Quốc hội, HĐND v</w:t>
      </w:r>
      <w:r>
        <w:rPr>
          <w:sz w:val="28"/>
          <w:szCs w:val="28"/>
          <w:lang w:val="vi-VN"/>
        </w:rPr>
        <w:t xml:space="preserve">à UBND tỉnh; Thủ trưởng các sở, ngành tỉnh; Chủ tịch UBND huyện, thị xã, thành phố; Chủ tịch UBND xã, phường, thị trấn và các cơ quan, đơn vị, cá nhân có liên quan thi hành </w:t>
      </w:r>
      <w:r>
        <w:rPr>
          <w:sz w:val="28"/>
          <w:szCs w:val="28"/>
        </w:rPr>
        <w:t>q</w:t>
      </w:r>
      <w:r>
        <w:rPr>
          <w:sz w:val="28"/>
          <w:szCs w:val="28"/>
          <w:lang w:val="vi-VN"/>
        </w:rPr>
        <w:t>uyết định này./.</w:t>
      </w:r>
    </w:p>
    <w:p w:rsidR="002C546B" w:rsidRDefault="002C546B">
      <w:pPr>
        <w:pStyle w:val="NormalWeb"/>
        <w:spacing w:before="0" w:beforeAutospacing="0" w:after="0" w:afterAutospacing="0"/>
        <w:ind w:firstLine="720"/>
        <w:jc w:val="both"/>
        <w:rPr>
          <w:b/>
          <w:sz w:val="28"/>
          <w:szCs w:val="28"/>
        </w:rPr>
      </w:pPr>
    </w:p>
    <w:tbl>
      <w:tblPr>
        <w:tblW w:w="0" w:type="auto"/>
        <w:jc w:val="center"/>
        <w:tblLook w:val="04A0" w:firstRow="1" w:lastRow="0" w:firstColumn="1" w:lastColumn="0" w:noHBand="0" w:noVBand="1"/>
      </w:tblPr>
      <w:tblGrid>
        <w:gridCol w:w="4644"/>
        <w:gridCol w:w="4644"/>
      </w:tblGrid>
      <w:tr w:rsidR="002C546B">
        <w:trPr>
          <w:jc w:val="center"/>
        </w:trPr>
        <w:tc>
          <w:tcPr>
            <w:tcW w:w="4644" w:type="dxa"/>
            <w:tcBorders>
              <w:top w:val="none" w:sz="0" w:space="0" w:color="000000"/>
              <w:left w:val="none" w:sz="0" w:space="0" w:color="000000"/>
              <w:bottom w:val="none" w:sz="0" w:space="0" w:color="000000"/>
              <w:right w:val="none" w:sz="0" w:space="0" w:color="000000"/>
            </w:tcBorders>
          </w:tcPr>
          <w:p w:rsidR="002C546B" w:rsidRDefault="007E1883">
            <w:pPr>
              <w:pStyle w:val="Vnbnnidung20"/>
              <w:shd w:val="clear" w:color="auto" w:fill="auto"/>
              <w:spacing w:after="0" w:line="240" w:lineRule="auto"/>
              <w:jc w:val="left"/>
              <w:rPr>
                <w:b/>
                <w:sz w:val="28"/>
                <w:szCs w:val="28"/>
                <w:lang w:val="vi-VN"/>
              </w:rPr>
            </w:pPr>
            <w:r>
              <w:rPr>
                <w:b/>
                <w:i/>
                <w:sz w:val="24"/>
                <w:szCs w:val="24"/>
                <w:lang w:val="vi-VN"/>
              </w:rPr>
              <w:t>Nơi nhận:</w:t>
            </w:r>
            <w:r>
              <w:rPr>
                <w:b/>
                <w:i/>
                <w:sz w:val="24"/>
                <w:szCs w:val="24"/>
                <w:lang w:val="vi-VN"/>
              </w:rPr>
              <w:tab/>
            </w:r>
            <w:r>
              <w:rPr>
                <w:b/>
                <w:sz w:val="28"/>
                <w:szCs w:val="28"/>
                <w:lang w:val="vi-VN"/>
              </w:rPr>
              <w:tab/>
            </w:r>
            <w:r>
              <w:rPr>
                <w:b/>
                <w:sz w:val="28"/>
                <w:szCs w:val="28"/>
                <w:lang w:val="vi-VN"/>
              </w:rPr>
              <w:tab/>
            </w:r>
            <w:r>
              <w:rPr>
                <w:b/>
                <w:sz w:val="28"/>
                <w:szCs w:val="28"/>
                <w:lang w:val="vi-VN"/>
              </w:rPr>
              <w:tab/>
            </w:r>
            <w:r>
              <w:rPr>
                <w:b/>
                <w:sz w:val="28"/>
                <w:szCs w:val="28"/>
                <w:lang w:val="vi-VN"/>
              </w:rPr>
              <w:tab/>
              <w:t xml:space="preserve">       </w:t>
            </w:r>
          </w:p>
          <w:p w:rsidR="002C546B" w:rsidRDefault="007E1883">
            <w:pPr>
              <w:jc w:val="both"/>
              <w:rPr>
                <w:sz w:val="22"/>
                <w:szCs w:val="22"/>
                <w:lang w:val="vi-VN"/>
              </w:rPr>
            </w:pPr>
            <w:r>
              <w:rPr>
                <w:sz w:val="22"/>
                <w:szCs w:val="22"/>
                <w:lang w:val="vi-VN"/>
              </w:rPr>
              <w:t>- Như Điều 3;</w:t>
            </w:r>
          </w:p>
          <w:p w:rsidR="002C546B" w:rsidRDefault="007E1883">
            <w:pPr>
              <w:jc w:val="both"/>
              <w:rPr>
                <w:sz w:val="22"/>
                <w:szCs w:val="22"/>
                <w:lang w:val="vi-VN"/>
              </w:rPr>
            </w:pPr>
            <w:r>
              <w:rPr>
                <w:sz w:val="22"/>
                <w:szCs w:val="22"/>
                <w:lang w:val="vi-VN"/>
              </w:rPr>
              <w:t>- UB.TVQH (b/c);</w:t>
            </w:r>
          </w:p>
          <w:p w:rsidR="002C546B" w:rsidRDefault="007E1883">
            <w:pPr>
              <w:jc w:val="both"/>
              <w:rPr>
                <w:sz w:val="22"/>
                <w:szCs w:val="22"/>
                <w:lang w:val="vi-VN"/>
              </w:rPr>
            </w:pPr>
            <w:r>
              <w:rPr>
                <w:sz w:val="22"/>
                <w:szCs w:val="22"/>
                <w:lang w:val="vi-VN"/>
              </w:rPr>
              <w:t>- Chính phủ (b/c);</w:t>
            </w:r>
          </w:p>
          <w:p w:rsidR="002C546B" w:rsidRDefault="007E1883">
            <w:pPr>
              <w:jc w:val="both"/>
              <w:rPr>
                <w:sz w:val="22"/>
                <w:szCs w:val="22"/>
                <w:lang w:val="vi-VN"/>
              </w:rPr>
            </w:pPr>
            <w:r>
              <w:rPr>
                <w:sz w:val="22"/>
                <w:szCs w:val="22"/>
                <w:lang w:val="vi-VN"/>
              </w:rPr>
              <w:t>- VPQH;VPCP (b/c);</w:t>
            </w:r>
          </w:p>
          <w:p w:rsidR="002C546B" w:rsidRDefault="007E1883">
            <w:pPr>
              <w:jc w:val="both"/>
              <w:rPr>
                <w:sz w:val="22"/>
                <w:szCs w:val="22"/>
                <w:lang w:val="vi-VN"/>
              </w:rPr>
            </w:pPr>
            <w:r>
              <w:rPr>
                <w:sz w:val="22"/>
                <w:szCs w:val="22"/>
                <w:lang w:val="vi-VN"/>
              </w:rPr>
              <w:t>- Bộ Nội vụ; Bộ Tài chính;</w:t>
            </w:r>
          </w:p>
          <w:p w:rsidR="002C546B" w:rsidRDefault="007E1883">
            <w:pPr>
              <w:jc w:val="both"/>
              <w:rPr>
                <w:sz w:val="22"/>
                <w:szCs w:val="22"/>
                <w:lang w:val="vi-VN"/>
              </w:rPr>
            </w:pPr>
            <w:r>
              <w:rPr>
                <w:sz w:val="22"/>
                <w:szCs w:val="22"/>
                <w:lang w:val="vi-VN"/>
              </w:rPr>
              <w:t xml:space="preserve">- Bộ Lao động </w:t>
            </w:r>
            <w:r>
              <w:rPr>
                <w:sz w:val="22"/>
                <w:szCs w:val="22"/>
              </w:rPr>
              <w:t>-</w:t>
            </w:r>
            <w:r>
              <w:rPr>
                <w:sz w:val="22"/>
                <w:szCs w:val="22"/>
                <w:lang w:val="vi-VN"/>
              </w:rPr>
              <w:t xml:space="preserve"> Thương binh và Xã hội;</w:t>
            </w:r>
          </w:p>
          <w:p w:rsidR="002C546B" w:rsidRDefault="007E1883">
            <w:pPr>
              <w:jc w:val="both"/>
              <w:rPr>
                <w:sz w:val="22"/>
                <w:szCs w:val="22"/>
                <w:lang w:val="vi-VN"/>
              </w:rPr>
            </w:pPr>
            <w:r>
              <w:rPr>
                <w:sz w:val="22"/>
                <w:szCs w:val="22"/>
                <w:lang w:val="vi-VN"/>
              </w:rPr>
              <w:t>- Vụ Pháp chế - Bộ Nội vụ;</w:t>
            </w:r>
          </w:p>
          <w:p w:rsidR="002C546B" w:rsidRDefault="007E1883">
            <w:pPr>
              <w:jc w:val="both"/>
              <w:rPr>
                <w:sz w:val="22"/>
                <w:szCs w:val="22"/>
                <w:lang w:val="vi-VN"/>
              </w:rPr>
            </w:pPr>
            <w:r>
              <w:rPr>
                <w:sz w:val="22"/>
                <w:szCs w:val="22"/>
                <w:lang w:val="vi-VN"/>
              </w:rPr>
              <w:t>- Cục KTVBQPPL - Bộ Tư pháp;</w:t>
            </w:r>
          </w:p>
          <w:p w:rsidR="002C546B" w:rsidRDefault="007E1883">
            <w:pPr>
              <w:jc w:val="both"/>
              <w:rPr>
                <w:sz w:val="22"/>
                <w:szCs w:val="22"/>
                <w:lang w:val="vi-VN"/>
              </w:rPr>
            </w:pPr>
            <w:r>
              <w:rPr>
                <w:sz w:val="22"/>
                <w:szCs w:val="22"/>
                <w:lang w:val="vi-VN"/>
              </w:rPr>
              <w:t>- TT TU;</w:t>
            </w:r>
            <w:r>
              <w:rPr>
                <w:sz w:val="22"/>
                <w:szCs w:val="22"/>
              </w:rPr>
              <w:t xml:space="preserve"> </w:t>
            </w:r>
            <w:r>
              <w:rPr>
                <w:sz w:val="22"/>
                <w:szCs w:val="22"/>
                <w:lang w:val="vi-VN"/>
              </w:rPr>
              <w:t>TT HĐND tỉnh;</w:t>
            </w:r>
          </w:p>
          <w:p w:rsidR="002C546B" w:rsidRDefault="007E1883">
            <w:pPr>
              <w:jc w:val="both"/>
              <w:rPr>
                <w:sz w:val="22"/>
                <w:szCs w:val="22"/>
                <w:lang w:val="vi-VN"/>
              </w:rPr>
            </w:pPr>
            <w:r>
              <w:rPr>
                <w:sz w:val="22"/>
                <w:szCs w:val="22"/>
                <w:lang w:val="vi-VN"/>
              </w:rPr>
              <w:t>- ĐBQH tỉnh Long An;</w:t>
            </w:r>
          </w:p>
          <w:p w:rsidR="002C546B" w:rsidRDefault="007E1883">
            <w:pPr>
              <w:jc w:val="both"/>
              <w:rPr>
                <w:sz w:val="22"/>
                <w:szCs w:val="22"/>
                <w:lang w:val="vi-VN"/>
              </w:rPr>
            </w:pPr>
            <w:r>
              <w:rPr>
                <w:sz w:val="22"/>
                <w:szCs w:val="22"/>
                <w:lang w:val="vi-VN"/>
              </w:rPr>
              <w:t>- ĐB HĐND tỉnh khóa IX;</w:t>
            </w:r>
          </w:p>
          <w:p w:rsidR="002C546B" w:rsidRDefault="007E1883">
            <w:pPr>
              <w:jc w:val="both"/>
              <w:rPr>
                <w:sz w:val="22"/>
                <w:szCs w:val="22"/>
                <w:lang w:val="vi-VN"/>
              </w:rPr>
            </w:pPr>
            <w:r>
              <w:rPr>
                <w:sz w:val="22"/>
                <w:szCs w:val="22"/>
                <w:lang w:val="vi-VN"/>
              </w:rPr>
              <w:t>- CT, các PCT UBND tỉnh;</w:t>
            </w:r>
          </w:p>
          <w:p w:rsidR="002C546B" w:rsidRDefault="007E1883">
            <w:pPr>
              <w:jc w:val="both"/>
              <w:rPr>
                <w:sz w:val="22"/>
                <w:szCs w:val="22"/>
                <w:lang w:val="vi-VN"/>
              </w:rPr>
            </w:pPr>
            <w:r>
              <w:rPr>
                <w:sz w:val="22"/>
                <w:szCs w:val="22"/>
                <w:lang w:val="vi-VN"/>
              </w:rPr>
              <w:t>- M</w:t>
            </w:r>
            <w:r>
              <w:rPr>
                <w:sz w:val="22"/>
                <w:szCs w:val="22"/>
                <w:lang w:val="vi-VN"/>
              </w:rPr>
              <w:t>TTQ</w:t>
            </w:r>
            <w:r>
              <w:rPr>
                <w:sz w:val="22"/>
                <w:szCs w:val="22"/>
              </w:rPr>
              <w:t>VN</w:t>
            </w:r>
            <w:r>
              <w:rPr>
                <w:sz w:val="22"/>
                <w:szCs w:val="22"/>
                <w:lang w:val="vi-VN"/>
              </w:rPr>
              <w:t>, Đoàn thể tỉnh;</w:t>
            </w:r>
          </w:p>
          <w:p w:rsidR="002C546B" w:rsidRDefault="007E1883">
            <w:pPr>
              <w:jc w:val="both"/>
              <w:rPr>
                <w:sz w:val="22"/>
                <w:szCs w:val="22"/>
                <w:lang w:val="vi-VN"/>
              </w:rPr>
            </w:pPr>
            <w:r>
              <w:rPr>
                <w:sz w:val="22"/>
                <w:szCs w:val="22"/>
                <w:lang w:val="vi-VN"/>
              </w:rPr>
              <w:t>- Cổng thông tin điện tử tỉnh;</w:t>
            </w:r>
          </w:p>
          <w:p w:rsidR="002C546B" w:rsidRDefault="007E1883">
            <w:pPr>
              <w:jc w:val="both"/>
              <w:rPr>
                <w:sz w:val="22"/>
                <w:szCs w:val="22"/>
                <w:lang w:val="vi-VN"/>
              </w:rPr>
            </w:pPr>
            <w:r>
              <w:rPr>
                <w:sz w:val="22"/>
                <w:szCs w:val="22"/>
                <w:lang w:val="vi-VN"/>
              </w:rPr>
              <w:t>- VP Đoàn ĐBQH, HĐND, UBND tỉnh (đăng công báo);</w:t>
            </w:r>
          </w:p>
          <w:p w:rsidR="002C546B" w:rsidRDefault="007E1883">
            <w:pPr>
              <w:jc w:val="both"/>
              <w:rPr>
                <w:sz w:val="22"/>
                <w:szCs w:val="22"/>
              </w:rPr>
            </w:pPr>
            <w:r>
              <w:rPr>
                <w:sz w:val="22"/>
                <w:szCs w:val="22"/>
                <w:lang w:val="vi-VN"/>
              </w:rPr>
              <w:t>- Lưu: VT</w:t>
            </w:r>
            <w:r>
              <w:rPr>
                <w:sz w:val="22"/>
                <w:szCs w:val="22"/>
              </w:rPr>
              <w:t>.</w:t>
            </w:r>
          </w:p>
          <w:p w:rsidR="002C546B" w:rsidRDefault="007E1883">
            <w:pPr>
              <w:jc w:val="both"/>
              <w:rPr>
                <w:sz w:val="14"/>
                <w:szCs w:val="14"/>
              </w:rPr>
            </w:pPr>
            <w:r>
              <w:rPr>
                <w:sz w:val="14"/>
                <w:szCs w:val="14"/>
              </w:rPr>
              <w:t>QĐ_chedothuchienchinhsachdoidukhisapxepbomay.doc</w:t>
            </w:r>
          </w:p>
        </w:tc>
        <w:tc>
          <w:tcPr>
            <w:tcW w:w="4644" w:type="dxa"/>
            <w:tcBorders>
              <w:top w:val="none" w:sz="0" w:space="0" w:color="000000"/>
              <w:left w:val="none" w:sz="0" w:space="0" w:color="000000"/>
              <w:bottom w:val="none" w:sz="0" w:space="0" w:color="000000"/>
              <w:right w:val="none" w:sz="0" w:space="0" w:color="000000"/>
            </w:tcBorders>
          </w:tcPr>
          <w:p w:rsidR="002C546B" w:rsidRDefault="007E1883">
            <w:pPr>
              <w:jc w:val="center"/>
              <w:rPr>
                <w:b/>
              </w:rPr>
            </w:pPr>
            <w:r>
              <w:rPr>
                <w:b/>
              </w:rPr>
              <w:t>TM. ỦY BAN NHÂN DÂN</w:t>
            </w:r>
          </w:p>
          <w:p w:rsidR="002C546B" w:rsidRDefault="007E1883">
            <w:pPr>
              <w:jc w:val="center"/>
            </w:pPr>
            <w:r>
              <w:rPr>
                <w:b/>
              </w:rPr>
              <w:t>CHỦ TỊCH</w:t>
            </w:r>
          </w:p>
          <w:p w:rsidR="002C546B" w:rsidRDefault="002C546B">
            <w:pPr>
              <w:pStyle w:val="NormalWeb"/>
              <w:spacing w:before="0" w:beforeAutospacing="0" w:after="0" w:afterAutospacing="0"/>
              <w:jc w:val="both"/>
              <w:rPr>
                <w:sz w:val="28"/>
                <w:szCs w:val="28"/>
                <w:lang w:val="vi-VN"/>
              </w:rPr>
            </w:pPr>
          </w:p>
        </w:tc>
      </w:tr>
    </w:tbl>
    <w:p w:rsidR="002C546B" w:rsidRDefault="007E1883">
      <w:pPr>
        <w:pStyle w:val="NormalWeb"/>
        <w:spacing w:before="120" w:beforeAutospacing="0" w:after="120" w:afterAutospacing="0"/>
        <w:jc w:val="both"/>
        <w:rPr>
          <w:color w:val="FF0000"/>
          <w:sz w:val="28"/>
          <w:szCs w:val="28"/>
          <w:lang w:val="vi-VN"/>
        </w:rPr>
      </w:pPr>
      <w:r>
        <w:rPr>
          <w:noProof/>
          <w:color w:val="FF0000"/>
        </w:rPr>
        <mc:AlternateContent>
          <mc:Choice Requires="wps">
            <w:drawing>
              <wp:anchor distT="0" distB="0" distL="114300" distR="114300" simplePos="0" relativeHeight="251658243" behindDoc="0" locked="0" layoutInCell="1" allowOverlap="1">
                <wp:simplePos x="0" y="0"/>
                <wp:positionH relativeFrom="column">
                  <wp:posOffset>2644774</wp:posOffset>
                </wp:positionH>
                <wp:positionV relativeFrom="paragraph">
                  <wp:posOffset>213359</wp:posOffset>
                </wp:positionV>
                <wp:extent cx="3076574" cy="971550"/>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3076574" cy="971550"/>
                        </a:xfrm>
                        <a:prstGeom prst="rect">
                          <a:avLst/>
                        </a:prstGeom>
                        <a:noFill/>
                        <a:ln>
                          <a:noFill/>
                        </a:ln>
                      </wps:spPr>
                      <wps:txbx>
                        <w:txbxContent>
                          <w:p w:rsidR="002C546B" w:rsidRDefault="002C546B">
                            <w:pPr>
                              <w:jc w:val="center"/>
                            </w:pPr>
                          </w:p>
                          <w:p w:rsidR="002C546B" w:rsidRDefault="002C546B"/>
                        </w:txbxContent>
                      </wps:txbx>
                      <wps:bodyPr wrap="square"/>
                    </wps:wsp>
                  </a:graphicData>
                </a:graphic>
              </wp:anchor>
            </w:drawing>
          </mc:Choice>
          <mc:Fallback xmlns:a="http://schemas.openxmlformats.org/drawingml/2006/main">
            <w:pict>
              <v:shape id="shape 3" o:spid="_x0000_s0000" o:spt="1" style="position:absolute;mso-wrap-distance-left:9.0pt;mso-wrap-distance-top:0.0pt;mso-wrap-distance-right:9.0pt;mso-wrap-distance-bottom:0.0pt;z-index:251658243;o:allowoverlap:true;o:allowincell:true;mso-position-horizontal-relative:text;margin-left:208.2pt;mso-position-horizontal:absolute;mso-position-vertical-relative:text;margin-top:16.8pt;mso-position-vertical:absolute;width:242.2pt;height:76.5pt;" coordsize="100000,100000" path="" filled="f">
                <v:path textboxrect="0,0,0,0"/>
                <v:textbox>
                  <w:txbxContent>
                    <w:p>
                      <w:pPr>
                        <w:pStyle w:val="154"/>
                        <w:jc w:val="center"/>
                      </w:pPr>
                      <w:r/>
                      <w:r/>
                    </w:p>
                    <w:p>
                      <w:pPr>
                        <w:pStyle w:val="154"/>
                      </w:pPr>
                      <w:r/>
                      <w:r/>
                    </w:p>
                  </w:txbxContent>
                </v:textbox>
              </v:shape>
            </w:pict>
          </mc:Fallback>
        </mc:AlternateContent>
      </w:r>
    </w:p>
    <w:p w:rsidR="002C546B" w:rsidRDefault="002C546B">
      <w:pPr>
        <w:pStyle w:val="Vnbnnidung20"/>
        <w:shd w:val="clear" w:color="auto" w:fill="auto"/>
        <w:spacing w:before="120" w:after="120" w:line="240" w:lineRule="auto"/>
        <w:ind w:firstLine="720"/>
        <w:jc w:val="both"/>
        <w:rPr>
          <w:b/>
          <w:color w:val="FF0000"/>
          <w:sz w:val="22"/>
          <w:szCs w:val="22"/>
          <w:lang w:val="vi-VN"/>
        </w:rPr>
      </w:pPr>
    </w:p>
    <w:sectPr w:rsidR="002C546B">
      <w:headerReference w:type="even" r:id="rId8"/>
      <w:headerReference w:type="default" r:id="rId9"/>
      <w:footerReference w:type="first" r:id="rId10"/>
      <w:pgSz w:w="11907" w:h="16840"/>
      <w:pgMar w:top="1701" w:right="1134" w:bottom="1134" w:left="1701"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83" w:rsidRDefault="007E1883">
      <w:r>
        <w:separator/>
      </w:r>
    </w:p>
  </w:endnote>
  <w:endnote w:type="continuationSeparator" w:id="0">
    <w:p w:rsidR="007E1883" w:rsidRDefault="007E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6B" w:rsidRDefault="007E1883">
    <w:pPr>
      <w:pStyle w:val="Footer"/>
      <w:jc w:val="center"/>
    </w:pPr>
    <w:r>
      <w:fldChar w:fldCharType="begin"/>
    </w:r>
    <w:r>
      <w:instrText xml:space="preserve"> PAGE   \* MERGEFORMAT </w:instrText>
    </w:r>
    <w:r>
      <w:fldChar w:fldCharType="separate"/>
    </w:r>
    <w:r w:rsidR="00BD2899">
      <w:rPr>
        <w:noProof/>
      </w:rPr>
      <w:t>1</w:t>
    </w:r>
    <w:r>
      <w:fldChar w:fldCharType="end"/>
    </w:r>
  </w:p>
  <w:p w:rsidR="002C546B" w:rsidRDefault="002C5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83" w:rsidRDefault="007E1883">
      <w:r>
        <w:separator/>
      </w:r>
    </w:p>
  </w:footnote>
  <w:footnote w:type="continuationSeparator" w:id="0">
    <w:p w:rsidR="007E1883" w:rsidRDefault="007E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6B" w:rsidRDefault="007E18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46B" w:rsidRDefault="002C54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6B" w:rsidRDefault="002C546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69B6"/>
    <w:multiLevelType w:val="hybridMultilevel"/>
    <w:tmpl w:val="958E00C2"/>
    <w:lvl w:ilvl="0" w:tplc="6742D20E">
      <w:numFmt w:val="bullet"/>
      <w:lvlText w:val="-"/>
      <w:lvlJc w:val="left"/>
      <w:pPr>
        <w:tabs>
          <w:tab w:val="left" w:pos="720"/>
        </w:tabs>
        <w:ind w:left="720" w:hanging="359"/>
      </w:pPr>
      <w:rPr>
        <w:rFonts w:ascii="Times New Roman" w:eastAsia="Times New Roman" w:hAnsi="Times New Roman"/>
      </w:rPr>
    </w:lvl>
    <w:lvl w:ilvl="1" w:tplc="E7A2AEB8">
      <w:start w:val="1"/>
      <w:numFmt w:val="bullet"/>
      <w:lvlText w:val="o"/>
      <w:lvlJc w:val="left"/>
      <w:pPr>
        <w:tabs>
          <w:tab w:val="left" w:pos="1440"/>
        </w:tabs>
        <w:ind w:left="1440" w:hanging="359"/>
      </w:pPr>
      <w:rPr>
        <w:rFonts w:ascii="Courier New" w:hAnsi="Courier New"/>
      </w:rPr>
    </w:lvl>
    <w:lvl w:ilvl="2" w:tplc="593CB084">
      <w:start w:val="1"/>
      <w:numFmt w:val="bullet"/>
      <w:lvlText w:val=""/>
      <w:lvlJc w:val="left"/>
      <w:pPr>
        <w:tabs>
          <w:tab w:val="left" w:pos="2160"/>
        </w:tabs>
        <w:ind w:left="2160" w:hanging="359"/>
      </w:pPr>
      <w:rPr>
        <w:rFonts w:ascii="Wingdings" w:hAnsi="Wingdings"/>
      </w:rPr>
    </w:lvl>
    <w:lvl w:ilvl="3" w:tplc="329E4126">
      <w:start w:val="1"/>
      <w:numFmt w:val="bullet"/>
      <w:lvlText w:val=""/>
      <w:lvlJc w:val="left"/>
      <w:pPr>
        <w:tabs>
          <w:tab w:val="left" w:pos="2880"/>
        </w:tabs>
        <w:ind w:left="2880" w:hanging="359"/>
      </w:pPr>
      <w:rPr>
        <w:rFonts w:ascii="Symbol" w:hAnsi="Symbol"/>
      </w:rPr>
    </w:lvl>
    <w:lvl w:ilvl="4" w:tplc="A0FC7D76">
      <w:start w:val="1"/>
      <w:numFmt w:val="bullet"/>
      <w:lvlText w:val="o"/>
      <w:lvlJc w:val="left"/>
      <w:pPr>
        <w:tabs>
          <w:tab w:val="left" w:pos="3600"/>
        </w:tabs>
        <w:ind w:left="3600" w:hanging="359"/>
      </w:pPr>
      <w:rPr>
        <w:rFonts w:ascii="Courier New" w:hAnsi="Courier New"/>
      </w:rPr>
    </w:lvl>
    <w:lvl w:ilvl="5" w:tplc="A57285B0">
      <w:start w:val="1"/>
      <w:numFmt w:val="bullet"/>
      <w:lvlText w:val=""/>
      <w:lvlJc w:val="left"/>
      <w:pPr>
        <w:tabs>
          <w:tab w:val="left" w:pos="4320"/>
        </w:tabs>
        <w:ind w:left="4320" w:hanging="359"/>
      </w:pPr>
      <w:rPr>
        <w:rFonts w:ascii="Wingdings" w:hAnsi="Wingdings"/>
      </w:rPr>
    </w:lvl>
    <w:lvl w:ilvl="6" w:tplc="205CEE3E">
      <w:start w:val="1"/>
      <w:numFmt w:val="bullet"/>
      <w:lvlText w:val=""/>
      <w:lvlJc w:val="left"/>
      <w:pPr>
        <w:tabs>
          <w:tab w:val="left" w:pos="5040"/>
        </w:tabs>
        <w:ind w:left="5040" w:hanging="359"/>
      </w:pPr>
      <w:rPr>
        <w:rFonts w:ascii="Symbol" w:hAnsi="Symbol"/>
      </w:rPr>
    </w:lvl>
    <w:lvl w:ilvl="7" w:tplc="7A241F16">
      <w:start w:val="1"/>
      <w:numFmt w:val="bullet"/>
      <w:lvlText w:val="o"/>
      <w:lvlJc w:val="left"/>
      <w:pPr>
        <w:tabs>
          <w:tab w:val="left" w:pos="5760"/>
        </w:tabs>
        <w:ind w:left="5760" w:hanging="359"/>
      </w:pPr>
      <w:rPr>
        <w:rFonts w:ascii="Courier New" w:hAnsi="Courier New"/>
      </w:rPr>
    </w:lvl>
    <w:lvl w:ilvl="8" w:tplc="DED05E0E">
      <w:start w:val="1"/>
      <w:numFmt w:val="bullet"/>
      <w:lvlText w:val=""/>
      <w:lvlJc w:val="left"/>
      <w:pPr>
        <w:tabs>
          <w:tab w:val="left" w:pos="6480"/>
        </w:tabs>
        <w:ind w:left="6480" w:hanging="359"/>
      </w:pPr>
      <w:rPr>
        <w:rFonts w:ascii="Wingdings" w:hAnsi="Wingdings"/>
      </w:rPr>
    </w:lvl>
  </w:abstractNum>
  <w:abstractNum w:abstractNumId="1">
    <w:nsid w:val="228E6C7A"/>
    <w:multiLevelType w:val="hybridMultilevel"/>
    <w:tmpl w:val="C6286028"/>
    <w:lvl w:ilvl="0" w:tplc="489C1D2A">
      <w:start w:val="1"/>
      <w:numFmt w:val="lowerLetter"/>
      <w:lvlText w:val="%1)"/>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5C42D63E">
      <w:numFmt w:val="decimal"/>
      <w:lvlText w:val=""/>
      <w:lvlJc w:val="left"/>
    </w:lvl>
    <w:lvl w:ilvl="2" w:tplc="B77EDC34">
      <w:numFmt w:val="decimal"/>
      <w:lvlText w:val=""/>
      <w:lvlJc w:val="left"/>
    </w:lvl>
    <w:lvl w:ilvl="3" w:tplc="4A3AE1FA">
      <w:numFmt w:val="decimal"/>
      <w:lvlText w:val=""/>
      <w:lvlJc w:val="left"/>
    </w:lvl>
    <w:lvl w:ilvl="4" w:tplc="E8ACA2AA">
      <w:numFmt w:val="decimal"/>
      <w:lvlText w:val=""/>
      <w:lvlJc w:val="left"/>
    </w:lvl>
    <w:lvl w:ilvl="5" w:tplc="DC401EEE">
      <w:numFmt w:val="decimal"/>
      <w:lvlText w:val=""/>
      <w:lvlJc w:val="left"/>
    </w:lvl>
    <w:lvl w:ilvl="6" w:tplc="EB780514">
      <w:numFmt w:val="decimal"/>
      <w:lvlText w:val=""/>
      <w:lvlJc w:val="left"/>
    </w:lvl>
    <w:lvl w:ilvl="7" w:tplc="2482E4A2">
      <w:numFmt w:val="decimal"/>
      <w:lvlText w:val=""/>
      <w:lvlJc w:val="left"/>
    </w:lvl>
    <w:lvl w:ilvl="8" w:tplc="C57480FA">
      <w:numFmt w:val="decimal"/>
      <w:lvlText w:val=""/>
      <w:lvlJc w:val="left"/>
    </w:lvl>
  </w:abstractNum>
  <w:abstractNum w:abstractNumId="2">
    <w:nsid w:val="29374DA6"/>
    <w:multiLevelType w:val="hybridMultilevel"/>
    <w:tmpl w:val="4C108C30"/>
    <w:lvl w:ilvl="0" w:tplc="98A80582">
      <w:start w:val="1"/>
      <w:numFmt w:val="decimal"/>
      <w:lvlText w:val="%1."/>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8BFCC4DA">
      <w:numFmt w:val="decimal"/>
      <w:lvlText w:val=""/>
      <w:lvlJc w:val="left"/>
    </w:lvl>
    <w:lvl w:ilvl="2" w:tplc="5DAAD62C">
      <w:numFmt w:val="decimal"/>
      <w:lvlText w:val=""/>
      <w:lvlJc w:val="left"/>
    </w:lvl>
    <w:lvl w:ilvl="3" w:tplc="F51CCFDA">
      <w:numFmt w:val="decimal"/>
      <w:lvlText w:val=""/>
      <w:lvlJc w:val="left"/>
    </w:lvl>
    <w:lvl w:ilvl="4" w:tplc="743A625E">
      <w:numFmt w:val="decimal"/>
      <w:lvlText w:val=""/>
      <w:lvlJc w:val="left"/>
    </w:lvl>
    <w:lvl w:ilvl="5" w:tplc="187CBE86">
      <w:numFmt w:val="decimal"/>
      <w:lvlText w:val=""/>
      <w:lvlJc w:val="left"/>
    </w:lvl>
    <w:lvl w:ilvl="6" w:tplc="BA6EBAB8">
      <w:numFmt w:val="decimal"/>
      <w:lvlText w:val=""/>
      <w:lvlJc w:val="left"/>
    </w:lvl>
    <w:lvl w:ilvl="7" w:tplc="BF5A8DA4">
      <w:numFmt w:val="decimal"/>
      <w:lvlText w:val=""/>
      <w:lvlJc w:val="left"/>
    </w:lvl>
    <w:lvl w:ilvl="8" w:tplc="5CD275D4">
      <w:numFmt w:val="decimal"/>
      <w:lvlText w:val=""/>
      <w:lvlJc w:val="left"/>
    </w:lvl>
  </w:abstractNum>
  <w:abstractNum w:abstractNumId="3">
    <w:nsid w:val="4EEC7AB5"/>
    <w:multiLevelType w:val="hybridMultilevel"/>
    <w:tmpl w:val="9DF8CC76"/>
    <w:lvl w:ilvl="0" w:tplc="493E519C">
      <w:start w:val="1"/>
      <w:numFmt w:val="bullet"/>
      <w:lvlText w:val="-"/>
      <w:lvlJc w:val="left"/>
      <w:rPr>
        <w:rFonts w:ascii="Times New Roman" w:eastAsia="Times New Roman" w:hAnsi="Times New Roman"/>
        <w:b/>
        <w:bCs/>
        <w:i w:val="0"/>
        <w:iCs w:val="0"/>
        <w:smallCaps w:val="0"/>
        <w:strike w:val="0"/>
        <w:color w:val="000000"/>
        <w:spacing w:val="0"/>
        <w:position w:val="0"/>
        <w:sz w:val="19"/>
        <w:szCs w:val="19"/>
        <w:u w:val="none"/>
        <w:lang w:val="vi-VN" w:eastAsia="vi-VN" w:bidi="vi-VN"/>
      </w:rPr>
    </w:lvl>
    <w:lvl w:ilvl="1" w:tplc="44AA8072">
      <w:numFmt w:val="decimal"/>
      <w:lvlText w:val=""/>
      <w:lvlJc w:val="left"/>
    </w:lvl>
    <w:lvl w:ilvl="2" w:tplc="03567878">
      <w:numFmt w:val="decimal"/>
      <w:lvlText w:val=""/>
      <w:lvlJc w:val="left"/>
    </w:lvl>
    <w:lvl w:ilvl="3" w:tplc="3378E64E">
      <w:numFmt w:val="decimal"/>
      <w:lvlText w:val=""/>
      <w:lvlJc w:val="left"/>
    </w:lvl>
    <w:lvl w:ilvl="4" w:tplc="FE9AF166">
      <w:numFmt w:val="decimal"/>
      <w:lvlText w:val=""/>
      <w:lvlJc w:val="left"/>
    </w:lvl>
    <w:lvl w:ilvl="5" w:tplc="7B144382">
      <w:numFmt w:val="decimal"/>
      <w:lvlText w:val=""/>
      <w:lvlJc w:val="left"/>
    </w:lvl>
    <w:lvl w:ilvl="6" w:tplc="5838B0B8">
      <w:numFmt w:val="decimal"/>
      <w:lvlText w:val=""/>
      <w:lvlJc w:val="left"/>
    </w:lvl>
    <w:lvl w:ilvl="7" w:tplc="1B0AB876">
      <w:numFmt w:val="decimal"/>
      <w:lvlText w:val=""/>
      <w:lvlJc w:val="left"/>
    </w:lvl>
    <w:lvl w:ilvl="8" w:tplc="07EC3A96">
      <w:numFmt w:val="decimal"/>
      <w:lvlText w:val=""/>
      <w:lvlJc w:val="left"/>
    </w:lvl>
  </w:abstractNum>
  <w:abstractNum w:abstractNumId="4">
    <w:nsid w:val="5214028A"/>
    <w:multiLevelType w:val="hybridMultilevel"/>
    <w:tmpl w:val="41FA9FEC"/>
    <w:lvl w:ilvl="0" w:tplc="BD2A8BBC">
      <w:start w:val="1"/>
      <w:numFmt w:val="decimal"/>
      <w:lvlText w:val="%1."/>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17EAF504">
      <w:numFmt w:val="decimal"/>
      <w:lvlText w:val=""/>
      <w:lvlJc w:val="left"/>
    </w:lvl>
    <w:lvl w:ilvl="2" w:tplc="6094AC3E">
      <w:numFmt w:val="decimal"/>
      <w:lvlText w:val=""/>
      <w:lvlJc w:val="left"/>
    </w:lvl>
    <w:lvl w:ilvl="3" w:tplc="6944CEA8">
      <w:numFmt w:val="decimal"/>
      <w:lvlText w:val=""/>
      <w:lvlJc w:val="left"/>
    </w:lvl>
    <w:lvl w:ilvl="4" w:tplc="89260A92">
      <w:numFmt w:val="decimal"/>
      <w:lvlText w:val=""/>
      <w:lvlJc w:val="left"/>
    </w:lvl>
    <w:lvl w:ilvl="5" w:tplc="CB4CDEB0">
      <w:numFmt w:val="decimal"/>
      <w:lvlText w:val=""/>
      <w:lvlJc w:val="left"/>
    </w:lvl>
    <w:lvl w:ilvl="6" w:tplc="AFF0196E">
      <w:numFmt w:val="decimal"/>
      <w:lvlText w:val=""/>
      <w:lvlJc w:val="left"/>
    </w:lvl>
    <w:lvl w:ilvl="7" w:tplc="E14CC358">
      <w:numFmt w:val="decimal"/>
      <w:lvlText w:val=""/>
      <w:lvlJc w:val="left"/>
    </w:lvl>
    <w:lvl w:ilvl="8" w:tplc="824047F2">
      <w:numFmt w:val="decimal"/>
      <w:lvlText w:val=""/>
      <w:lvlJc w:val="left"/>
    </w:lvl>
  </w:abstractNum>
  <w:abstractNum w:abstractNumId="5">
    <w:nsid w:val="638D61D8"/>
    <w:multiLevelType w:val="hybridMultilevel"/>
    <w:tmpl w:val="DCC886C4"/>
    <w:lvl w:ilvl="0" w:tplc="91B68FEC">
      <w:numFmt w:val="bullet"/>
      <w:lvlText w:val="-"/>
      <w:lvlJc w:val="left"/>
      <w:pPr>
        <w:tabs>
          <w:tab w:val="left" w:pos="720"/>
        </w:tabs>
        <w:ind w:left="720" w:hanging="359"/>
      </w:pPr>
      <w:rPr>
        <w:rFonts w:ascii="Tahoma" w:eastAsia="Times New Roman" w:hAnsi="Tahoma"/>
      </w:rPr>
    </w:lvl>
    <w:lvl w:ilvl="1" w:tplc="BD90EC06">
      <w:start w:val="1"/>
      <w:numFmt w:val="bullet"/>
      <w:lvlText w:val="o"/>
      <w:lvlJc w:val="left"/>
      <w:pPr>
        <w:tabs>
          <w:tab w:val="left" w:pos="1440"/>
        </w:tabs>
        <w:ind w:left="1440" w:hanging="359"/>
      </w:pPr>
      <w:rPr>
        <w:rFonts w:ascii="Courier New" w:hAnsi="Courier New"/>
      </w:rPr>
    </w:lvl>
    <w:lvl w:ilvl="2" w:tplc="4F60907C">
      <w:start w:val="1"/>
      <w:numFmt w:val="bullet"/>
      <w:lvlText w:val=""/>
      <w:lvlJc w:val="left"/>
      <w:pPr>
        <w:tabs>
          <w:tab w:val="left" w:pos="2160"/>
        </w:tabs>
        <w:ind w:left="2160" w:hanging="359"/>
      </w:pPr>
      <w:rPr>
        <w:rFonts w:ascii="Wingdings" w:hAnsi="Wingdings"/>
      </w:rPr>
    </w:lvl>
    <w:lvl w:ilvl="3" w:tplc="67D023C2">
      <w:start w:val="1"/>
      <w:numFmt w:val="bullet"/>
      <w:lvlText w:val=""/>
      <w:lvlJc w:val="left"/>
      <w:pPr>
        <w:tabs>
          <w:tab w:val="left" w:pos="2880"/>
        </w:tabs>
        <w:ind w:left="2880" w:hanging="359"/>
      </w:pPr>
      <w:rPr>
        <w:rFonts w:ascii="Symbol" w:hAnsi="Symbol"/>
      </w:rPr>
    </w:lvl>
    <w:lvl w:ilvl="4" w:tplc="2C9482C0">
      <w:start w:val="1"/>
      <w:numFmt w:val="bullet"/>
      <w:lvlText w:val="o"/>
      <w:lvlJc w:val="left"/>
      <w:pPr>
        <w:tabs>
          <w:tab w:val="left" w:pos="3600"/>
        </w:tabs>
        <w:ind w:left="3600" w:hanging="359"/>
      </w:pPr>
      <w:rPr>
        <w:rFonts w:ascii="Courier New" w:hAnsi="Courier New"/>
      </w:rPr>
    </w:lvl>
    <w:lvl w:ilvl="5" w:tplc="80444FE2">
      <w:start w:val="1"/>
      <w:numFmt w:val="bullet"/>
      <w:lvlText w:val=""/>
      <w:lvlJc w:val="left"/>
      <w:pPr>
        <w:tabs>
          <w:tab w:val="left" w:pos="4320"/>
        </w:tabs>
        <w:ind w:left="4320" w:hanging="359"/>
      </w:pPr>
      <w:rPr>
        <w:rFonts w:ascii="Wingdings" w:hAnsi="Wingdings"/>
      </w:rPr>
    </w:lvl>
    <w:lvl w:ilvl="6" w:tplc="022CA6B6">
      <w:start w:val="1"/>
      <w:numFmt w:val="bullet"/>
      <w:lvlText w:val=""/>
      <w:lvlJc w:val="left"/>
      <w:pPr>
        <w:tabs>
          <w:tab w:val="left" w:pos="5040"/>
        </w:tabs>
        <w:ind w:left="5040" w:hanging="359"/>
      </w:pPr>
      <w:rPr>
        <w:rFonts w:ascii="Symbol" w:hAnsi="Symbol"/>
      </w:rPr>
    </w:lvl>
    <w:lvl w:ilvl="7" w:tplc="3C3C317C">
      <w:start w:val="1"/>
      <w:numFmt w:val="bullet"/>
      <w:lvlText w:val="o"/>
      <w:lvlJc w:val="left"/>
      <w:pPr>
        <w:tabs>
          <w:tab w:val="left" w:pos="5760"/>
        </w:tabs>
        <w:ind w:left="5760" w:hanging="359"/>
      </w:pPr>
      <w:rPr>
        <w:rFonts w:ascii="Courier New" w:hAnsi="Courier New"/>
      </w:rPr>
    </w:lvl>
    <w:lvl w:ilvl="8" w:tplc="BDDAD6CE">
      <w:start w:val="1"/>
      <w:numFmt w:val="bullet"/>
      <w:lvlText w:val=""/>
      <w:lvlJc w:val="left"/>
      <w:pPr>
        <w:tabs>
          <w:tab w:val="left" w:pos="6480"/>
        </w:tabs>
        <w:ind w:left="6480" w:hanging="359"/>
      </w:pPr>
      <w:rPr>
        <w:rFonts w:ascii="Wingdings" w:hAnsi="Wingdings"/>
      </w:rPr>
    </w:lvl>
  </w:abstractNum>
  <w:abstractNum w:abstractNumId="6">
    <w:nsid w:val="7AC82819"/>
    <w:multiLevelType w:val="hybridMultilevel"/>
    <w:tmpl w:val="060A2642"/>
    <w:lvl w:ilvl="0" w:tplc="F852F97E">
      <w:start w:val="1"/>
      <w:numFmt w:val="lowerLetter"/>
      <w:lvlText w:val="%1)"/>
      <w:lvlJc w:val="left"/>
      <w:rPr>
        <w:rFonts w:ascii="Times New Roman" w:eastAsia="Times New Roman" w:hAnsi="Times New Roman"/>
        <w:b w:val="0"/>
        <w:bCs w:val="0"/>
        <w:i w:val="0"/>
        <w:iCs w:val="0"/>
        <w:smallCaps w:val="0"/>
        <w:strike w:val="0"/>
        <w:color w:val="000000"/>
        <w:spacing w:val="0"/>
        <w:position w:val="0"/>
        <w:sz w:val="26"/>
        <w:szCs w:val="26"/>
        <w:u w:val="none"/>
        <w:lang w:val="vi-VN" w:eastAsia="vi-VN" w:bidi="vi-VN"/>
      </w:rPr>
    </w:lvl>
    <w:lvl w:ilvl="1" w:tplc="E6140FDA">
      <w:numFmt w:val="decimal"/>
      <w:lvlText w:val=""/>
      <w:lvlJc w:val="left"/>
    </w:lvl>
    <w:lvl w:ilvl="2" w:tplc="65CA7750">
      <w:numFmt w:val="decimal"/>
      <w:lvlText w:val=""/>
      <w:lvlJc w:val="left"/>
    </w:lvl>
    <w:lvl w:ilvl="3" w:tplc="C860AA7C">
      <w:numFmt w:val="decimal"/>
      <w:lvlText w:val=""/>
      <w:lvlJc w:val="left"/>
    </w:lvl>
    <w:lvl w:ilvl="4" w:tplc="C0A870CC">
      <w:numFmt w:val="decimal"/>
      <w:lvlText w:val=""/>
      <w:lvlJc w:val="left"/>
    </w:lvl>
    <w:lvl w:ilvl="5" w:tplc="A86E1C8A">
      <w:numFmt w:val="decimal"/>
      <w:lvlText w:val=""/>
      <w:lvlJc w:val="left"/>
    </w:lvl>
    <w:lvl w:ilvl="6" w:tplc="3AC4FC76">
      <w:numFmt w:val="decimal"/>
      <w:lvlText w:val=""/>
      <w:lvlJc w:val="left"/>
    </w:lvl>
    <w:lvl w:ilvl="7" w:tplc="C78CFDB2">
      <w:numFmt w:val="decimal"/>
      <w:lvlText w:val=""/>
      <w:lvlJc w:val="left"/>
    </w:lvl>
    <w:lvl w:ilvl="8" w:tplc="4F4C8838">
      <w:numFmt w:val="decimal"/>
      <w:lvlText w:val=""/>
      <w:lvlJc w:val="left"/>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6B"/>
    <w:rsid w:val="002C546B"/>
    <w:rsid w:val="007E1883"/>
    <w:rsid w:val="00BD2899"/>
    <w:rsid w:val="00E6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before="240" w:after="60"/>
      <w:outlineLvl w:val="0"/>
    </w:pPr>
    <w:rPr>
      <w:rFonts w:ascii="Arial" w:hAnsi="Arial"/>
      <w:b/>
      <w:bCs/>
      <w:sz w:val="32"/>
      <w:szCs w:val="32"/>
    </w:rPr>
  </w:style>
  <w:style w:type="paragraph" w:styleId="Heading2">
    <w:name w:val="heading 2"/>
    <w:basedOn w:val="Normal"/>
    <w:next w:val="Normal"/>
    <w:pPr>
      <w:keepNext/>
      <w:jc w:val="center"/>
      <w:outlineLvl w:val="1"/>
    </w:pPr>
    <w:rPr>
      <w:rFonts w:ascii=".VnTimeH" w:hAnsi=".VnTimeH"/>
      <w:b/>
      <w:sz w:val="26"/>
      <w:szCs w:val="2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Caption">
    <w:name w:val="caption"/>
    <w:basedOn w:val="Normal"/>
    <w:next w:val="Normal"/>
    <w:pPr>
      <w:spacing w:before="240" w:after="120"/>
      <w:jc w:val="center"/>
    </w:pPr>
    <w:rPr>
      <w:rFonts w:ascii=".VnTimeH" w:hAnsi=".VnTimeH"/>
      <w:b/>
      <w:sz w:val="30"/>
      <w:szCs w:val="20"/>
    </w:rPr>
  </w:style>
  <w:style w:type="paragraph" w:styleId="BodyTextIndent">
    <w:name w:val="Body Text Indent"/>
    <w:basedOn w:val="Normal"/>
    <w:pPr>
      <w:ind w:firstLine="426"/>
      <w:jc w:val="both"/>
    </w:pPr>
    <w:rPr>
      <w:rFonts w:ascii=".VnTime" w:hAnsi=".VnTime"/>
      <w:szCs w:val="20"/>
    </w:rPr>
  </w:style>
  <w:style w:type="paragraph" w:customStyle="1" w:styleId="CharCharCharCharCharCharChar1">
    <w:name w:val="Char Char Char Char Char Char Char1"/>
    <w:next w:val="Normal"/>
    <w:semiHidden/>
    <w:pPr>
      <w:spacing w:after="160" w:line="240" w:lineRule="exact"/>
      <w:jc w:val="both"/>
    </w:pPr>
    <w:rPr>
      <w:sz w:val="28"/>
      <w:lang w:bidi="ar-SA"/>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Ind w:w="0" w:type="dxa"/>
      <w:tblCellMar>
        <w:top w:w="0" w:type="dxa"/>
        <w:left w:w="108" w:type="dxa"/>
        <w:bottom w:w="0" w:type="dxa"/>
        <w:right w:w="108" w:type="dxa"/>
      </w:tblCellMar>
    </w:tblPr>
  </w:style>
  <w:style w:type="character" w:styleId="Strong">
    <w:name w:val="Strong"/>
    <w:rPr>
      <w:b/>
      <w:bCs/>
    </w:rPr>
  </w:style>
  <w:style w:type="character" w:styleId="Emphasis">
    <w:name w:val="Emphasis"/>
    <w:rPr>
      <w:i/>
      <w:iCs/>
    </w:rPr>
  </w:style>
  <w:style w:type="paragraph" w:styleId="BodyText">
    <w:name w:val="Body Text"/>
    <w:basedOn w:val="Normal"/>
    <w:pPr>
      <w:widowControl w:val="0"/>
      <w:shd w:val="clear" w:color="auto" w:fill="FFFFFF"/>
      <w:spacing w:before="420" w:after="60" w:line="240" w:lineRule="atLeast"/>
      <w:jc w:val="both"/>
    </w:pPr>
    <w:rPr>
      <w:lang w:val="vi-VN" w:eastAsia="vi-V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articletext">
    <w:name w:val="article_text"/>
    <w:basedOn w:val="DefaultParagraphFont"/>
  </w:style>
  <w:style w:type="character" w:customStyle="1" w:styleId="style15">
    <w:name w:val="style15"/>
    <w:basedOn w:val="DefaultParagraphFont"/>
  </w:style>
  <w:style w:type="character" w:styleId="Hyperlink">
    <w:name w:val="Hyperlink"/>
    <w:rPr>
      <w:color w:val="0000FF"/>
      <w:u w:val="single"/>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pPr>
      <w:spacing w:after="160" w:line="240" w:lineRule="exact"/>
    </w:pPr>
    <w:rPr>
      <w:rFonts w:ascii="Verdana" w:hAnsi="Verdana"/>
      <w:lang w:bidi="ar-SA"/>
    </w:rPr>
  </w:style>
  <w:style w:type="character" w:customStyle="1" w:styleId="Bodytext0">
    <w:name w:val="Body text_"/>
    <w:rPr>
      <w:sz w:val="28"/>
      <w:szCs w:val="28"/>
      <w:shd w:val="clear" w:color="auto" w:fill="FFFFFF"/>
    </w:rPr>
  </w:style>
  <w:style w:type="character" w:customStyle="1" w:styleId="Tiu1">
    <w:name w:val="Tiêu đề #1_"/>
    <w:rPr>
      <w:b/>
      <w:bCs/>
      <w:sz w:val="26"/>
      <w:szCs w:val="26"/>
      <w:lang w:bidi="ar-SA"/>
    </w:rPr>
  </w:style>
  <w:style w:type="character" w:customStyle="1" w:styleId="Vnbnnidung3">
    <w:name w:val="Văn bản nội dung (3)_"/>
    <w:rPr>
      <w:i/>
      <w:iCs/>
      <w:sz w:val="26"/>
      <w:szCs w:val="26"/>
      <w:lang w:bidi="ar-SA"/>
    </w:rPr>
  </w:style>
  <w:style w:type="character" w:customStyle="1" w:styleId="Vnbnnidung3Khnginnghing">
    <w:name w:val="Văn bản nội dung (3) + Không in nghiêng"/>
    <w:rPr>
      <w:rFonts w:ascii="Times New Roman" w:eastAsia="Times New Roman" w:hAnsi="Times New Roman"/>
      <w:i/>
      <w:iCs/>
      <w:color w:val="000000"/>
      <w:spacing w:val="0"/>
      <w:position w:val="0"/>
      <w:sz w:val="26"/>
      <w:szCs w:val="26"/>
      <w:u w:val="none"/>
      <w:lang w:val="vi-VN" w:eastAsia="vi-VN" w:bidi="vi-VN"/>
    </w:rPr>
  </w:style>
  <w:style w:type="character" w:customStyle="1" w:styleId="Vnbnnidung4">
    <w:name w:val="Văn bản nội dung (4)_"/>
    <w:rPr>
      <w:b/>
      <w:bCs/>
      <w:sz w:val="26"/>
      <w:szCs w:val="26"/>
      <w:lang w:bidi="ar-SA"/>
    </w:rPr>
  </w:style>
  <w:style w:type="character" w:customStyle="1" w:styleId="Vnbnnidung2">
    <w:name w:val="Văn bản nội dung (2)_"/>
    <w:rPr>
      <w:sz w:val="26"/>
      <w:szCs w:val="26"/>
      <w:lang w:bidi="ar-SA"/>
    </w:rPr>
  </w:style>
  <w:style w:type="character" w:customStyle="1" w:styleId="Vnbnnidung2Inm">
    <w:name w:val="Văn bản nội dung (2) + In đậm"/>
    <w:rPr>
      <w:rFonts w:ascii="Times New Roman" w:eastAsia="Times New Roman" w:hAnsi="Times New Roman"/>
      <w:b/>
      <w:bCs/>
      <w:color w:val="000000"/>
      <w:spacing w:val="0"/>
      <w:position w:val="0"/>
      <w:sz w:val="26"/>
      <w:szCs w:val="26"/>
      <w:u w:val="none"/>
      <w:lang w:val="vi-VN" w:eastAsia="vi-VN" w:bidi="vi-VN"/>
    </w:rPr>
  </w:style>
  <w:style w:type="character" w:customStyle="1" w:styleId="Vnbnnidung2Innghing">
    <w:name w:val="Văn bản nội dung (2) + In nghiêng"/>
    <w:rPr>
      <w:rFonts w:ascii="Times New Roman" w:eastAsia="Times New Roman" w:hAnsi="Times New Roman"/>
      <w:i/>
      <w:iCs/>
      <w:color w:val="000000"/>
      <w:spacing w:val="0"/>
      <w:position w:val="0"/>
      <w:sz w:val="26"/>
      <w:szCs w:val="26"/>
      <w:u w:val="none"/>
      <w:lang w:val="vi-VN" w:eastAsia="vi-VN" w:bidi="vi-VN"/>
    </w:rPr>
  </w:style>
  <w:style w:type="paragraph" w:customStyle="1" w:styleId="Tiu10">
    <w:name w:val="Tiêu đề #1"/>
    <w:basedOn w:val="Normal"/>
    <w:pPr>
      <w:widowControl w:val="0"/>
      <w:shd w:val="clear" w:color="auto" w:fill="FFFFFF"/>
      <w:spacing w:after="360" w:line="288" w:lineRule="exact"/>
      <w:outlineLvl w:val="0"/>
    </w:pPr>
    <w:rPr>
      <w:b/>
      <w:bCs/>
      <w:sz w:val="26"/>
      <w:szCs w:val="26"/>
    </w:rPr>
  </w:style>
  <w:style w:type="paragraph" w:customStyle="1" w:styleId="Vnbnnidung30">
    <w:name w:val="Văn bản nội dung (3)"/>
    <w:basedOn w:val="Normal"/>
    <w:pPr>
      <w:widowControl w:val="0"/>
      <w:shd w:val="clear" w:color="auto" w:fill="FFFFFF"/>
      <w:spacing w:before="360" w:after="420" w:line="0" w:lineRule="atLeast"/>
      <w:jc w:val="both"/>
    </w:pPr>
    <w:rPr>
      <w:i/>
      <w:iCs/>
      <w:sz w:val="26"/>
      <w:szCs w:val="26"/>
    </w:rPr>
  </w:style>
  <w:style w:type="paragraph" w:customStyle="1" w:styleId="Vnbnnidung40">
    <w:name w:val="Văn bản nội dung (4)"/>
    <w:basedOn w:val="Normal"/>
    <w:pPr>
      <w:widowControl w:val="0"/>
      <w:shd w:val="clear" w:color="auto" w:fill="FFFFFF"/>
      <w:spacing w:line="288" w:lineRule="exact"/>
    </w:pPr>
    <w:rPr>
      <w:b/>
      <w:bCs/>
      <w:sz w:val="26"/>
      <w:szCs w:val="26"/>
    </w:rPr>
  </w:style>
  <w:style w:type="paragraph" w:customStyle="1" w:styleId="Vnbnnidung20">
    <w:name w:val="Văn bản nội dung (2)"/>
    <w:basedOn w:val="Normal"/>
    <w:pPr>
      <w:widowControl w:val="0"/>
      <w:shd w:val="clear" w:color="auto" w:fill="FFFFFF"/>
      <w:spacing w:after="420" w:line="0" w:lineRule="atLeast"/>
      <w:jc w:val="center"/>
    </w:pPr>
    <w:rPr>
      <w:sz w:val="26"/>
      <w:szCs w:val="26"/>
    </w:rPr>
  </w:style>
  <w:style w:type="character" w:customStyle="1" w:styleId="ChthchnhExact">
    <w:name w:val="Chú thích ảnh Exact"/>
    <w:rPr>
      <w:b/>
      <w:bCs/>
      <w:sz w:val="26"/>
      <w:szCs w:val="26"/>
      <w:lang w:bidi="ar-SA"/>
    </w:rPr>
  </w:style>
  <w:style w:type="character" w:customStyle="1" w:styleId="Vnbnnidung5">
    <w:name w:val="Văn bản nội dung (5)_"/>
    <w:rPr>
      <w:b/>
      <w:bCs/>
      <w:i/>
      <w:iCs/>
      <w:sz w:val="22"/>
      <w:szCs w:val="22"/>
      <w:lang w:bidi="ar-SA"/>
    </w:rPr>
  </w:style>
  <w:style w:type="character" w:customStyle="1" w:styleId="Vnbnnidung6">
    <w:name w:val="Văn bản nội dung (6)_"/>
    <w:rPr>
      <w:b/>
      <w:bCs/>
      <w:sz w:val="19"/>
      <w:szCs w:val="19"/>
      <w:lang w:bidi="ar-SA"/>
    </w:rPr>
  </w:style>
  <w:style w:type="paragraph" w:customStyle="1" w:styleId="Chthchnh">
    <w:name w:val="Chú thích ảnh"/>
    <w:basedOn w:val="Normal"/>
    <w:pPr>
      <w:widowControl w:val="0"/>
      <w:shd w:val="clear" w:color="auto" w:fill="FFFFFF"/>
      <w:spacing w:line="0" w:lineRule="atLeast"/>
    </w:pPr>
    <w:rPr>
      <w:b/>
      <w:bCs/>
      <w:sz w:val="26"/>
      <w:szCs w:val="26"/>
    </w:rPr>
  </w:style>
  <w:style w:type="paragraph" w:customStyle="1" w:styleId="Vnbnnidung50">
    <w:name w:val="Văn bản nội dung (5)"/>
    <w:basedOn w:val="Normal"/>
    <w:pPr>
      <w:widowControl w:val="0"/>
      <w:shd w:val="clear" w:color="auto" w:fill="FFFFFF"/>
      <w:spacing w:before="60" w:line="230" w:lineRule="exact"/>
      <w:jc w:val="both"/>
    </w:pPr>
    <w:rPr>
      <w:b/>
      <w:bCs/>
      <w:i/>
      <w:iCs/>
      <w:sz w:val="22"/>
      <w:szCs w:val="22"/>
    </w:rPr>
  </w:style>
  <w:style w:type="paragraph" w:customStyle="1" w:styleId="Vnbnnidung60">
    <w:name w:val="Văn bản nội dung (6)"/>
    <w:basedOn w:val="Normal"/>
    <w:pPr>
      <w:widowControl w:val="0"/>
      <w:shd w:val="clear" w:color="auto" w:fill="FFFFFF"/>
      <w:spacing w:line="230" w:lineRule="exact"/>
      <w:jc w:val="both"/>
    </w:pPr>
    <w:rPr>
      <w:b/>
      <w:bCs/>
      <w:sz w:val="19"/>
      <w:szCs w:val="19"/>
    </w:rPr>
  </w:style>
  <w:style w:type="character" w:customStyle="1" w:styleId="FooterChar">
    <w:name w:val="Footer Char"/>
    <w:rPr>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8"/>
      <w:szCs w:val="28"/>
      <w:lang w:bidi="ar-SA"/>
    </w:rPr>
  </w:style>
  <w:style w:type="paragraph" w:styleId="Heading1">
    <w:name w:val="heading 1"/>
    <w:basedOn w:val="Normal"/>
    <w:next w:val="Normal"/>
    <w:pPr>
      <w:keepNext/>
      <w:spacing w:before="240" w:after="60"/>
      <w:outlineLvl w:val="0"/>
    </w:pPr>
    <w:rPr>
      <w:rFonts w:ascii="Arial" w:hAnsi="Arial"/>
      <w:b/>
      <w:bCs/>
      <w:sz w:val="32"/>
      <w:szCs w:val="32"/>
    </w:rPr>
  </w:style>
  <w:style w:type="paragraph" w:styleId="Heading2">
    <w:name w:val="heading 2"/>
    <w:basedOn w:val="Normal"/>
    <w:next w:val="Normal"/>
    <w:pPr>
      <w:keepNext/>
      <w:jc w:val="center"/>
      <w:outlineLvl w:val="1"/>
    </w:pPr>
    <w:rPr>
      <w:rFonts w:ascii=".VnTimeH" w:hAnsi=".VnTimeH"/>
      <w:b/>
      <w:sz w:val="26"/>
      <w:szCs w:val="2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Caption">
    <w:name w:val="caption"/>
    <w:basedOn w:val="Normal"/>
    <w:next w:val="Normal"/>
    <w:pPr>
      <w:spacing w:before="240" w:after="120"/>
      <w:jc w:val="center"/>
    </w:pPr>
    <w:rPr>
      <w:rFonts w:ascii=".VnTimeH" w:hAnsi=".VnTimeH"/>
      <w:b/>
      <w:sz w:val="30"/>
      <w:szCs w:val="20"/>
    </w:rPr>
  </w:style>
  <w:style w:type="paragraph" w:styleId="BodyTextIndent">
    <w:name w:val="Body Text Indent"/>
    <w:basedOn w:val="Normal"/>
    <w:pPr>
      <w:ind w:firstLine="426"/>
      <w:jc w:val="both"/>
    </w:pPr>
    <w:rPr>
      <w:rFonts w:ascii=".VnTime" w:hAnsi=".VnTime"/>
      <w:szCs w:val="20"/>
    </w:rPr>
  </w:style>
  <w:style w:type="paragraph" w:customStyle="1" w:styleId="CharCharCharCharCharCharChar1">
    <w:name w:val="Char Char Char Char Char Char Char1"/>
    <w:next w:val="Normal"/>
    <w:semiHidden/>
    <w:pPr>
      <w:spacing w:after="160" w:line="240" w:lineRule="exact"/>
      <w:jc w:val="both"/>
    </w:pPr>
    <w:rPr>
      <w:sz w:val="28"/>
      <w:lang w:bidi="ar-SA"/>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Ind w:w="0" w:type="dxa"/>
      <w:tblCellMar>
        <w:top w:w="0" w:type="dxa"/>
        <w:left w:w="108" w:type="dxa"/>
        <w:bottom w:w="0" w:type="dxa"/>
        <w:right w:w="108" w:type="dxa"/>
      </w:tblCellMar>
    </w:tblPr>
  </w:style>
  <w:style w:type="character" w:styleId="Strong">
    <w:name w:val="Strong"/>
    <w:rPr>
      <w:b/>
      <w:bCs/>
    </w:rPr>
  </w:style>
  <w:style w:type="character" w:styleId="Emphasis">
    <w:name w:val="Emphasis"/>
    <w:rPr>
      <w:i/>
      <w:iCs/>
    </w:rPr>
  </w:style>
  <w:style w:type="paragraph" w:styleId="BodyText">
    <w:name w:val="Body Text"/>
    <w:basedOn w:val="Normal"/>
    <w:pPr>
      <w:widowControl w:val="0"/>
      <w:shd w:val="clear" w:color="auto" w:fill="FFFFFF"/>
      <w:spacing w:before="420" w:after="60" w:line="240" w:lineRule="atLeast"/>
      <w:jc w:val="both"/>
    </w:pPr>
    <w:rPr>
      <w:lang w:val="vi-VN" w:eastAsia="vi-V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customStyle="1" w:styleId="articletext">
    <w:name w:val="article_text"/>
    <w:basedOn w:val="DefaultParagraphFont"/>
  </w:style>
  <w:style w:type="character" w:customStyle="1" w:styleId="style15">
    <w:name w:val="style15"/>
    <w:basedOn w:val="DefaultParagraphFont"/>
  </w:style>
  <w:style w:type="character" w:styleId="Hyperlink">
    <w:name w:val="Hyperlink"/>
    <w:rPr>
      <w:color w:val="0000FF"/>
      <w:u w:val="single"/>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pPr>
      <w:spacing w:after="160" w:line="240" w:lineRule="exact"/>
    </w:pPr>
    <w:rPr>
      <w:rFonts w:ascii="Verdana" w:hAnsi="Verdana"/>
      <w:lang w:bidi="ar-SA"/>
    </w:rPr>
  </w:style>
  <w:style w:type="character" w:customStyle="1" w:styleId="Bodytext0">
    <w:name w:val="Body text_"/>
    <w:rPr>
      <w:sz w:val="28"/>
      <w:szCs w:val="28"/>
      <w:shd w:val="clear" w:color="auto" w:fill="FFFFFF"/>
    </w:rPr>
  </w:style>
  <w:style w:type="character" w:customStyle="1" w:styleId="Tiu1">
    <w:name w:val="Tiêu đề #1_"/>
    <w:rPr>
      <w:b/>
      <w:bCs/>
      <w:sz w:val="26"/>
      <w:szCs w:val="26"/>
      <w:lang w:bidi="ar-SA"/>
    </w:rPr>
  </w:style>
  <w:style w:type="character" w:customStyle="1" w:styleId="Vnbnnidung3">
    <w:name w:val="Văn bản nội dung (3)_"/>
    <w:rPr>
      <w:i/>
      <w:iCs/>
      <w:sz w:val="26"/>
      <w:szCs w:val="26"/>
      <w:lang w:bidi="ar-SA"/>
    </w:rPr>
  </w:style>
  <w:style w:type="character" w:customStyle="1" w:styleId="Vnbnnidung3Khnginnghing">
    <w:name w:val="Văn bản nội dung (3) + Không in nghiêng"/>
    <w:rPr>
      <w:rFonts w:ascii="Times New Roman" w:eastAsia="Times New Roman" w:hAnsi="Times New Roman"/>
      <w:i/>
      <w:iCs/>
      <w:color w:val="000000"/>
      <w:spacing w:val="0"/>
      <w:position w:val="0"/>
      <w:sz w:val="26"/>
      <w:szCs w:val="26"/>
      <w:u w:val="none"/>
      <w:lang w:val="vi-VN" w:eastAsia="vi-VN" w:bidi="vi-VN"/>
    </w:rPr>
  </w:style>
  <w:style w:type="character" w:customStyle="1" w:styleId="Vnbnnidung4">
    <w:name w:val="Văn bản nội dung (4)_"/>
    <w:rPr>
      <w:b/>
      <w:bCs/>
      <w:sz w:val="26"/>
      <w:szCs w:val="26"/>
      <w:lang w:bidi="ar-SA"/>
    </w:rPr>
  </w:style>
  <w:style w:type="character" w:customStyle="1" w:styleId="Vnbnnidung2">
    <w:name w:val="Văn bản nội dung (2)_"/>
    <w:rPr>
      <w:sz w:val="26"/>
      <w:szCs w:val="26"/>
      <w:lang w:bidi="ar-SA"/>
    </w:rPr>
  </w:style>
  <w:style w:type="character" w:customStyle="1" w:styleId="Vnbnnidung2Inm">
    <w:name w:val="Văn bản nội dung (2) + In đậm"/>
    <w:rPr>
      <w:rFonts w:ascii="Times New Roman" w:eastAsia="Times New Roman" w:hAnsi="Times New Roman"/>
      <w:b/>
      <w:bCs/>
      <w:color w:val="000000"/>
      <w:spacing w:val="0"/>
      <w:position w:val="0"/>
      <w:sz w:val="26"/>
      <w:szCs w:val="26"/>
      <w:u w:val="none"/>
      <w:lang w:val="vi-VN" w:eastAsia="vi-VN" w:bidi="vi-VN"/>
    </w:rPr>
  </w:style>
  <w:style w:type="character" w:customStyle="1" w:styleId="Vnbnnidung2Innghing">
    <w:name w:val="Văn bản nội dung (2) + In nghiêng"/>
    <w:rPr>
      <w:rFonts w:ascii="Times New Roman" w:eastAsia="Times New Roman" w:hAnsi="Times New Roman"/>
      <w:i/>
      <w:iCs/>
      <w:color w:val="000000"/>
      <w:spacing w:val="0"/>
      <w:position w:val="0"/>
      <w:sz w:val="26"/>
      <w:szCs w:val="26"/>
      <w:u w:val="none"/>
      <w:lang w:val="vi-VN" w:eastAsia="vi-VN" w:bidi="vi-VN"/>
    </w:rPr>
  </w:style>
  <w:style w:type="paragraph" w:customStyle="1" w:styleId="Tiu10">
    <w:name w:val="Tiêu đề #1"/>
    <w:basedOn w:val="Normal"/>
    <w:pPr>
      <w:widowControl w:val="0"/>
      <w:shd w:val="clear" w:color="auto" w:fill="FFFFFF"/>
      <w:spacing w:after="360" w:line="288" w:lineRule="exact"/>
      <w:outlineLvl w:val="0"/>
    </w:pPr>
    <w:rPr>
      <w:b/>
      <w:bCs/>
      <w:sz w:val="26"/>
      <w:szCs w:val="26"/>
    </w:rPr>
  </w:style>
  <w:style w:type="paragraph" w:customStyle="1" w:styleId="Vnbnnidung30">
    <w:name w:val="Văn bản nội dung (3)"/>
    <w:basedOn w:val="Normal"/>
    <w:pPr>
      <w:widowControl w:val="0"/>
      <w:shd w:val="clear" w:color="auto" w:fill="FFFFFF"/>
      <w:spacing w:before="360" w:after="420" w:line="0" w:lineRule="atLeast"/>
      <w:jc w:val="both"/>
    </w:pPr>
    <w:rPr>
      <w:i/>
      <w:iCs/>
      <w:sz w:val="26"/>
      <w:szCs w:val="26"/>
    </w:rPr>
  </w:style>
  <w:style w:type="paragraph" w:customStyle="1" w:styleId="Vnbnnidung40">
    <w:name w:val="Văn bản nội dung (4)"/>
    <w:basedOn w:val="Normal"/>
    <w:pPr>
      <w:widowControl w:val="0"/>
      <w:shd w:val="clear" w:color="auto" w:fill="FFFFFF"/>
      <w:spacing w:line="288" w:lineRule="exact"/>
    </w:pPr>
    <w:rPr>
      <w:b/>
      <w:bCs/>
      <w:sz w:val="26"/>
      <w:szCs w:val="26"/>
    </w:rPr>
  </w:style>
  <w:style w:type="paragraph" w:customStyle="1" w:styleId="Vnbnnidung20">
    <w:name w:val="Văn bản nội dung (2)"/>
    <w:basedOn w:val="Normal"/>
    <w:pPr>
      <w:widowControl w:val="0"/>
      <w:shd w:val="clear" w:color="auto" w:fill="FFFFFF"/>
      <w:spacing w:after="420" w:line="0" w:lineRule="atLeast"/>
      <w:jc w:val="center"/>
    </w:pPr>
    <w:rPr>
      <w:sz w:val="26"/>
      <w:szCs w:val="26"/>
    </w:rPr>
  </w:style>
  <w:style w:type="character" w:customStyle="1" w:styleId="ChthchnhExact">
    <w:name w:val="Chú thích ảnh Exact"/>
    <w:rPr>
      <w:b/>
      <w:bCs/>
      <w:sz w:val="26"/>
      <w:szCs w:val="26"/>
      <w:lang w:bidi="ar-SA"/>
    </w:rPr>
  </w:style>
  <w:style w:type="character" w:customStyle="1" w:styleId="Vnbnnidung5">
    <w:name w:val="Văn bản nội dung (5)_"/>
    <w:rPr>
      <w:b/>
      <w:bCs/>
      <w:i/>
      <w:iCs/>
      <w:sz w:val="22"/>
      <w:szCs w:val="22"/>
      <w:lang w:bidi="ar-SA"/>
    </w:rPr>
  </w:style>
  <w:style w:type="character" w:customStyle="1" w:styleId="Vnbnnidung6">
    <w:name w:val="Văn bản nội dung (6)_"/>
    <w:rPr>
      <w:b/>
      <w:bCs/>
      <w:sz w:val="19"/>
      <w:szCs w:val="19"/>
      <w:lang w:bidi="ar-SA"/>
    </w:rPr>
  </w:style>
  <w:style w:type="paragraph" w:customStyle="1" w:styleId="Chthchnh">
    <w:name w:val="Chú thích ảnh"/>
    <w:basedOn w:val="Normal"/>
    <w:pPr>
      <w:widowControl w:val="0"/>
      <w:shd w:val="clear" w:color="auto" w:fill="FFFFFF"/>
      <w:spacing w:line="0" w:lineRule="atLeast"/>
    </w:pPr>
    <w:rPr>
      <w:b/>
      <w:bCs/>
      <w:sz w:val="26"/>
      <w:szCs w:val="26"/>
    </w:rPr>
  </w:style>
  <w:style w:type="paragraph" w:customStyle="1" w:styleId="Vnbnnidung50">
    <w:name w:val="Văn bản nội dung (5)"/>
    <w:basedOn w:val="Normal"/>
    <w:pPr>
      <w:widowControl w:val="0"/>
      <w:shd w:val="clear" w:color="auto" w:fill="FFFFFF"/>
      <w:spacing w:before="60" w:line="230" w:lineRule="exact"/>
      <w:jc w:val="both"/>
    </w:pPr>
    <w:rPr>
      <w:b/>
      <w:bCs/>
      <w:i/>
      <w:iCs/>
      <w:sz w:val="22"/>
      <w:szCs w:val="22"/>
    </w:rPr>
  </w:style>
  <w:style w:type="paragraph" w:customStyle="1" w:styleId="Vnbnnidung60">
    <w:name w:val="Văn bản nội dung (6)"/>
    <w:basedOn w:val="Normal"/>
    <w:pPr>
      <w:widowControl w:val="0"/>
      <w:shd w:val="clear" w:color="auto" w:fill="FFFFFF"/>
      <w:spacing w:line="230" w:lineRule="exact"/>
      <w:jc w:val="both"/>
    </w:pPr>
    <w:rPr>
      <w:b/>
      <w:bCs/>
      <w:sz w:val="19"/>
      <w:szCs w:val="19"/>
    </w:rPr>
  </w:style>
  <w:style w:type="character" w:customStyle="1" w:styleId="FooterChar">
    <w:name w:val="Footer Char"/>
    <w:rPr>
      <w:sz w:val="28"/>
      <w:szCs w:val="28"/>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68A196-0B2D-4923-A8CA-12D00F5C76B7}"/>
</file>

<file path=customXml/itemProps2.xml><?xml version="1.0" encoding="utf-8"?>
<ds:datastoreItem xmlns:ds="http://schemas.openxmlformats.org/officeDocument/2006/customXml" ds:itemID="{C0B14C84-7C9D-488D-ADE3-B9B1E952A082}"/>
</file>

<file path=customXml/itemProps3.xml><?xml version="1.0" encoding="utf-8"?>
<ds:datastoreItem xmlns:ds="http://schemas.openxmlformats.org/officeDocument/2006/customXml" ds:itemID="{20827D95-5F83-4FA4-AF10-40C2930A1006}"/>
</file>

<file path=docProps/app.xml><?xml version="1.0" encoding="utf-8"?>
<Properties xmlns="http://schemas.openxmlformats.org/officeDocument/2006/extended-properties" xmlns:vt="http://schemas.openxmlformats.org/officeDocument/2006/docPropsVTypes">
  <Template>Normal</Template>
  <TotalTime>5</TotalTime>
  <Pages>5</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2019-04-03T08:55:00Z</dcterms:created>
  <dcterms:modified xsi:type="dcterms:W3CDTF">2019-04-03T08:59:00Z</dcterms:modified>
</cp:coreProperties>
</file>