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jc w:val="center"/>
        <w:tblLayout w:type="fixed"/>
        <w:tblCellMar>
          <w:top w:w="28" w:type="dxa"/>
          <w:bottom w:w="28" w:type="dxa"/>
        </w:tblCellMar>
        <w:tblLook w:val="0000" w:firstRow="0" w:lastRow="0" w:firstColumn="0" w:lastColumn="0" w:noHBand="0" w:noVBand="0"/>
      </w:tblPr>
      <w:tblGrid>
        <w:gridCol w:w="3544"/>
        <w:gridCol w:w="5670"/>
      </w:tblGrid>
      <w:tr w:rsidR="00E218E1">
        <w:trPr>
          <w:trHeight w:val="850"/>
          <w:jc w:val="center"/>
        </w:trPr>
        <w:tc>
          <w:tcPr>
            <w:tcW w:w="3544" w:type="dxa"/>
          </w:tcPr>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6"/>
                <w:szCs w:val="28"/>
                <w:lang w:eastAsia="en-US"/>
              </w:rPr>
            </w:pPr>
            <w:bookmarkStart w:id="0" w:name="_GoBack"/>
            <w:bookmarkEnd w:id="0"/>
            <w:r>
              <w:rPr>
                <w:rFonts w:ascii="Times New Roman" w:eastAsia="Times New Roman" w:hAnsi="Times New Roman" w:cs="Times New Roman"/>
                <w:b/>
                <w:color w:val="000000"/>
                <w:sz w:val="26"/>
                <w:szCs w:val="28"/>
                <w:lang w:eastAsia="en-US"/>
              </w:rPr>
              <w:t>ỦY BAN NHÂN DÂN</w:t>
            </w:r>
          </w:p>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6"/>
                <w:szCs w:val="28"/>
                <w:lang w:eastAsia="en-US"/>
              </w:rPr>
            </w:pPr>
            <w:r>
              <w:rPr>
                <w:rFonts w:ascii="Times New Roman" w:eastAsia="Times New Roman" w:hAnsi="Times New Roman" w:cs="Times New Roman"/>
                <w:b/>
                <w:color w:val="000000"/>
                <w:sz w:val="26"/>
                <w:szCs w:val="28"/>
                <w:lang w:eastAsia="en-US"/>
              </w:rPr>
              <w:t>TỈNH LONG AN</w:t>
            </w:r>
          </w:p>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8"/>
                <w:szCs w:val="28"/>
                <w:vertAlign w:val="superscript"/>
                <w:lang w:eastAsia="en-US"/>
              </w:rPr>
            </w:pPr>
            <w:r>
              <w:rPr>
                <w:rFonts w:ascii="Times New Roman" w:eastAsia="Times New Roman" w:hAnsi="Times New Roman" w:cs="Times New Roman"/>
                <w:b/>
                <w:color w:val="000000"/>
                <w:sz w:val="28"/>
                <w:szCs w:val="28"/>
                <w:vertAlign w:val="superscript"/>
                <w:lang w:eastAsia="en-US"/>
              </w:rPr>
              <w:t>__________</w:t>
            </w:r>
          </w:p>
        </w:tc>
        <w:tc>
          <w:tcPr>
            <w:tcW w:w="5670" w:type="dxa"/>
          </w:tcPr>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6"/>
                <w:szCs w:val="28"/>
                <w:lang w:eastAsia="en-US"/>
              </w:rPr>
            </w:pPr>
            <w:r>
              <w:rPr>
                <w:rFonts w:ascii="Times New Roman" w:eastAsia="Times New Roman" w:hAnsi="Times New Roman" w:cs="Times New Roman"/>
                <w:b/>
                <w:color w:val="000000"/>
                <w:sz w:val="26"/>
                <w:szCs w:val="28"/>
                <w:lang w:eastAsia="en-US"/>
              </w:rPr>
              <w:t>CỘNG HÒA XÃ HỘI CHỦ NGHĨA VIỆT NAM</w:t>
            </w:r>
          </w:p>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Độc lập - Tự do - Hạnh phúc</w:t>
            </w:r>
          </w:p>
          <w:p w:rsidR="00E218E1" w:rsidRDefault="00376D0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8"/>
                <w:szCs w:val="28"/>
                <w:vertAlign w:val="superscript"/>
                <w:lang w:eastAsia="en-US"/>
              </w:rPr>
            </w:pPr>
            <w:r>
              <w:rPr>
                <w:rFonts w:ascii="Times New Roman" w:eastAsia="Times New Roman" w:hAnsi="Times New Roman" w:cs="Times New Roman"/>
                <w:b/>
                <w:color w:val="000000"/>
                <w:sz w:val="28"/>
                <w:szCs w:val="28"/>
                <w:vertAlign w:val="superscript"/>
                <w:lang w:eastAsia="en-US"/>
              </w:rPr>
              <w:t>__________________________________________</w:t>
            </w:r>
          </w:p>
        </w:tc>
      </w:tr>
      <w:tr w:rsidR="00E218E1">
        <w:trPr>
          <w:trHeight w:val="327"/>
          <w:jc w:val="center"/>
        </w:trPr>
        <w:tc>
          <w:tcPr>
            <w:tcW w:w="3544" w:type="dxa"/>
            <w:vAlign w:val="center"/>
          </w:tcPr>
          <w:p w:rsidR="00E218E1" w:rsidRDefault="00A0301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000000"/>
                <w:sz w:val="26"/>
                <w:szCs w:val="28"/>
                <w:lang w:eastAsia="en-US"/>
              </w:rPr>
            </w:pPr>
            <w:r>
              <w:rPr>
                <w:rFonts w:ascii="Times New Roman" w:eastAsia="Times New Roman" w:hAnsi="Times New Roman" w:cs="Times New Roman"/>
                <w:color w:val="000000"/>
                <w:sz w:val="26"/>
                <w:szCs w:val="28"/>
                <w:lang w:eastAsia="en-US"/>
              </w:rPr>
              <w:t>Số: 34</w:t>
            </w:r>
            <w:r w:rsidR="00376D02">
              <w:rPr>
                <w:rFonts w:ascii="Times New Roman" w:eastAsia="Times New Roman" w:hAnsi="Times New Roman" w:cs="Times New Roman"/>
                <w:color w:val="000000"/>
                <w:sz w:val="26"/>
                <w:szCs w:val="28"/>
                <w:lang w:eastAsia="en-US"/>
              </w:rPr>
              <w:t xml:space="preserve"> /2019/QĐ-UBND</w:t>
            </w:r>
          </w:p>
        </w:tc>
        <w:tc>
          <w:tcPr>
            <w:tcW w:w="5670" w:type="dxa"/>
            <w:vAlign w:val="center"/>
          </w:tcPr>
          <w:p w:rsidR="00E218E1" w:rsidRDefault="00A0301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i/>
                <w:color w:val="000000"/>
                <w:sz w:val="26"/>
                <w:szCs w:val="28"/>
                <w:lang w:eastAsia="en-US"/>
              </w:rPr>
            </w:pPr>
            <w:r>
              <w:rPr>
                <w:rFonts w:ascii="Times New Roman" w:eastAsia="Times New Roman" w:hAnsi="Times New Roman" w:cs="Times New Roman"/>
                <w:i/>
                <w:color w:val="000000"/>
                <w:sz w:val="28"/>
                <w:szCs w:val="28"/>
                <w:lang w:eastAsia="en-US"/>
              </w:rPr>
              <w:t xml:space="preserve">Long An, ngày  14 tháng  8 </w:t>
            </w:r>
            <w:r w:rsidR="00376D02">
              <w:rPr>
                <w:rFonts w:ascii="Times New Roman" w:eastAsia="Times New Roman" w:hAnsi="Times New Roman" w:cs="Times New Roman"/>
                <w:i/>
                <w:color w:val="000000"/>
                <w:sz w:val="28"/>
                <w:szCs w:val="28"/>
                <w:lang w:eastAsia="en-US"/>
              </w:rPr>
              <w:t xml:space="preserve"> năm 2019</w:t>
            </w:r>
          </w:p>
        </w:tc>
      </w:tr>
    </w:tbl>
    <w:p w:rsidR="00E218E1" w:rsidRDefault="00E218E1">
      <w:pPr>
        <w:pStyle w:val="Heading1"/>
        <w:ind w:firstLine="700"/>
        <w:jc w:val="left"/>
        <w:rPr>
          <w:color w:val="000000"/>
          <w:sz w:val="30"/>
          <w:szCs w:val="30"/>
        </w:rPr>
      </w:pPr>
    </w:p>
    <w:p w:rsidR="00E218E1" w:rsidRDefault="00376D02">
      <w:pPr>
        <w:pStyle w:val="Heading1"/>
        <w:rPr>
          <w:color w:val="000000"/>
          <w:szCs w:val="28"/>
        </w:rPr>
      </w:pPr>
      <w:r>
        <w:rPr>
          <w:color w:val="000000" w:themeColor="text1"/>
          <w:szCs w:val="28"/>
        </w:rPr>
        <w:t>QUYẾT ĐỊNH</w:t>
      </w:r>
    </w:p>
    <w:p w:rsidR="00A03013" w:rsidRDefault="00376D02" w:rsidP="00A03013">
      <w:pPr>
        <w:spacing w:after="0" w:line="240" w:lineRule="auto"/>
        <w:ind w:hanging="18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Về việc </w:t>
      </w:r>
      <w:r w:rsidR="00A03013">
        <w:rPr>
          <w:rFonts w:ascii="Times New Roman" w:hAnsi="Times New Roman"/>
          <w:b/>
          <w:color w:val="000000" w:themeColor="text1"/>
          <w:sz w:val="28"/>
          <w:szCs w:val="28"/>
        </w:rPr>
        <w:t>sửa đổi Quyết định số 16/2019/QĐ-UBND ngày 18/4/2019 của UBND tỉnh về việc quy định mức chi thực hiện chế độ dinh dưỡng đối với</w:t>
      </w:r>
    </w:p>
    <w:p w:rsidR="00A03013" w:rsidRDefault="00A03013" w:rsidP="00A03013">
      <w:pPr>
        <w:spacing w:after="0" w:line="240" w:lineRule="auto"/>
        <w:ind w:hanging="18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huấn luyện viên, vận động viên thể thao thành tích cao tỉnh Long An</w:t>
      </w:r>
    </w:p>
    <w:p w:rsidR="00E218E1" w:rsidRDefault="00E218E1" w:rsidP="00A03013">
      <w:pPr>
        <w:spacing w:after="0" w:line="240" w:lineRule="auto"/>
        <w:rPr>
          <w:rFonts w:ascii="Times New Roman" w:hAnsi="Times New Roman"/>
          <w:b/>
          <w:color w:val="000000"/>
          <w:sz w:val="28"/>
          <w:szCs w:val="28"/>
        </w:rPr>
      </w:pPr>
    </w:p>
    <w:p w:rsidR="00E218E1" w:rsidRDefault="00376D02">
      <w:pPr>
        <w:spacing w:before="120" w:after="0" w:line="240" w:lineRule="auto"/>
        <w:jc w:val="center"/>
        <w:rPr>
          <w:rFonts w:ascii="Times New Roman" w:hAnsi="Times New Roman"/>
          <w:b/>
          <w:color w:val="000000"/>
          <w:sz w:val="28"/>
          <w:szCs w:val="28"/>
          <w:vertAlign w:val="superscript"/>
        </w:rPr>
      </w:pPr>
      <w:r>
        <w:rPr>
          <w:rFonts w:ascii="Times New Roman" w:hAnsi="Times New Roman"/>
          <w:b/>
          <w:color w:val="000000" w:themeColor="text1"/>
          <w:sz w:val="28"/>
          <w:szCs w:val="28"/>
          <w:vertAlign w:val="superscript"/>
        </w:rPr>
        <w:t>_________________________</w:t>
      </w:r>
    </w:p>
    <w:p w:rsidR="00E218E1" w:rsidRDefault="00E218E1">
      <w:pPr>
        <w:spacing w:after="0" w:line="240" w:lineRule="auto"/>
        <w:jc w:val="center"/>
        <w:rPr>
          <w:rFonts w:ascii="Times New Roman" w:hAnsi="Times New Roman"/>
          <w:b/>
          <w:color w:val="000000"/>
          <w:sz w:val="28"/>
          <w:szCs w:val="28"/>
          <w:vertAlign w:val="superscript"/>
        </w:rPr>
      </w:pPr>
    </w:p>
    <w:p w:rsidR="00E218E1" w:rsidRDefault="00376D02">
      <w:pPr>
        <w:spacing w:after="12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ỦY BAN NHÂN DÂN TỈNH LONG AN</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6"/>
          <w:lang w:val="vi-VN" w:eastAsia="en-US"/>
        </w:rPr>
      </w:pPr>
      <w:r w:rsidRPr="00A03013">
        <w:rPr>
          <w:rFonts w:ascii="Times New Roman" w:eastAsia="Times New Roman" w:hAnsi="Times New Roman" w:cs="Times New Roman"/>
          <w:i/>
          <w:iCs/>
          <w:color w:val="000000"/>
          <w:sz w:val="28"/>
          <w:szCs w:val="26"/>
          <w:lang w:val="vi-VN" w:eastAsia="vi-VN"/>
        </w:rPr>
        <w:t>Căn cứ Luật Tổ chức chính quyền địa phương ngày 19/6/2015;</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6"/>
          <w:lang w:val="vi-VN" w:eastAsia="en-US"/>
        </w:rPr>
      </w:pPr>
      <w:r w:rsidRPr="00A03013">
        <w:rPr>
          <w:rFonts w:ascii="Times New Roman" w:eastAsia="Times New Roman" w:hAnsi="Times New Roman" w:cs="Times New Roman"/>
          <w:i/>
          <w:iCs/>
          <w:color w:val="000000"/>
          <w:sz w:val="28"/>
          <w:szCs w:val="26"/>
          <w:lang w:val="vi-VN" w:eastAsia="vi-VN"/>
        </w:rPr>
        <w:t>Căn cứ Luật ngân sách nhà nước ngày 25/6/2015;</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6"/>
          <w:lang w:val="vi-VN" w:eastAsia="en-US"/>
        </w:rPr>
      </w:pPr>
      <w:r w:rsidRPr="00A03013">
        <w:rPr>
          <w:rFonts w:ascii="Times New Roman" w:eastAsia="Times New Roman" w:hAnsi="Times New Roman" w:cs="Times New Roman"/>
          <w:i/>
          <w:iCs/>
          <w:color w:val="000000"/>
          <w:sz w:val="28"/>
          <w:szCs w:val="26"/>
          <w:lang w:val="vi-VN" w:eastAsia="vi-VN"/>
        </w:rPr>
        <w:t>Căn cứ Thông tư số 61/201</w:t>
      </w:r>
      <w:r w:rsidRPr="00A03013">
        <w:rPr>
          <w:rFonts w:ascii="Times New Roman" w:eastAsia="Times New Roman" w:hAnsi="Times New Roman" w:cs="Times New Roman"/>
          <w:i/>
          <w:iCs/>
          <w:color w:val="000000"/>
          <w:sz w:val="28"/>
          <w:szCs w:val="26"/>
          <w:lang w:eastAsia="en-US"/>
        </w:rPr>
        <w:t xml:space="preserve">8/TT-BTC </w:t>
      </w:r>
      <w:r w:rsidRPr="00A03013">
        <w:rPr>
          <w:rFonts w:ascii="Times New Roman" w:eastAsia="Times New Roman" w:hAnsi="Times New Roman" w:cs="Times New Roman"/>
          <w:i/>
          <w:iCs/>
          <w:color w:val="000000"/>
          <w:sz w:val="28"/>
          <w:szCs w:val="26"/>
          <w:lang w:val="vi-VN" w:eastAsia="vi-VN"/>
        </w:rPr>
        <w:t>ngày 26/7/2018 của Bộ Tài chính quy định nội dung và mức chi để thực hiện chế độ dinh dưỡng đối với huấn luyện viên, vận động viên thể thao thành tích cao;</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6"/>
          <w:lang w:val="vi-VN" w:eastAsia="en-US"/>
        </w:rPr>
      </w:pPr>
      <w:r w:rsidRPr="00A03013">
        <w:rPr>
          <w:rFonts w:ascii="Times New Roman" w:eastAsia="Times New Roman" w:hAnsi="Times New Roman" w:cs="Times New Roman"/>
          <w:i/>
          <w:iCs/>
          <w:color w:val="000000"/>
          <w:sz w:val="28"/>
          <w:szCs w:val="26"/>
          <w:lang w:val="vi-VN" w:eastAsia="vi-VN"/>
        </w:rPr>
        <w:t>Căn cứ Nghị quyết số 02/2019/NQ-HĐND ngày 12/3/2019 của Hội đồng nhân dân tỉnh về việc quy định mức chi thực hiện chế độ dinh dưỡng đối với huấn luyện viên, vận động viên thể thao thành tích cao tỉnh Long An;</w:t>
      </w:r>
    </w:p>
    <w:p w:rsidR="00E218E1" w:rsidRDefault="00A03013" w:rsidP="00A03013">
      <w:pPr>
        <w:spacing w:before="120" w:after="120" w:line="240" w:lineRule="auto"/>
        <w:ind w:firstLine="720"/>
        <w:jc w:val="both"/>
        <w:rPr>
          <w:rFonts w:ascii="Times New Roman" w:hAnsi="Times New Roman"/>
          <w:i/>
          <w:color w:val="000000"/>
          <w:sz w:val="28"/>
          <w:szCs w:val="28"/>
        </w:rPr>
      </w:pPr>
      <w:r w:rsidRPr="00A03013">
        <w:rPr>
          <w:rFonts w:ascii="Times New Roman" w:eastAsia="Times New Roman" w:hAnsi="Times New Roman" w:cs="Times New Roman"/>
          <w:i/>
          <w:iCs/>
          <w:color w:val="000000"/>
          <w:sz w:val="28"/>
          <w:szCs w:val="26"/>
          <w:lang w:val="vi-VN" w:eastAsia="vi-VN"/>
        </w:rPr>
        <w:t>Theo đề nghị của Giám đốc Sở Văn hóa, Thể thao và Du lịch tại Tờ trình số 1514/TTr-SVHTTDL ngày 17/7/2019; ý kiến thẩm định của Sở tư pháp tại văn bản số 1398/STP-XDKTVB ngày 23/5/2019.</w:t>
      </w:r>
    </w:p>
    <w:p w:rsidR="00E218E1" w:rsidRDefault="00376D02">
      <w:pPr>
        <w:spacing w:before="120" w:after="120" w:line="240" w:lineRule="auto"/>
        <w:jc w:val="center"/>
        <w:rPr>
          <w:rFonts w:ascii="Times New Roman" w:hAnsi="Times New Roman"/>
          <w:b/>
          <w:color w:val="000000"/>
          <w:sz w:val="28"/>
          <w:szCs w:val="28"/>
        </w:rPr>
      </w:pPr>
      <w:r>
        <w:rPr>
          <w:rFonts w:ascii="Times New Roman" w:hAnsi="Times New Roman"/>
          <w:b/>
          <w:color w:val="000000" w:themeColor="text1"/>
          <w:sz w:val="28"/>
          <w:szCs w:val="28"/>
        </w:rPr>
        <w:t>QUYẾT ĐỊNH:</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8"/>
          <w:lang w:val="vi-VN" w:eastAsia="en-US"/>
        </w:rPr>
      </w:pPr>
      <w:r w:rsidRPr="00A03013">
        <w:rPr>
          <w:rFonts w:ascii="Times New Roman" w:eastAsia="Times New Roman" w:hAnsi="Times New Roman" w:cs="Times New Roman"/>
          <w:b/>
          <w:bCs/>
          <w:color w:val="000000"/>
          <w:sz w:val="28"/>
          <w:szCs w:val="28"/>
          <w:lang w:val="vi-VN" w:eastAsia="vi-VN"/>
        </w:rPr>
        <w:t xml:space="preserve">Điều 1. </w:t>
      </w:r>
      <w:r w:rsidRPr="00A03013">
        <w:rPr>
          <w:rFonts w:ascii="Times New Roman" w:eastAsia="Times New Roman" w:hAnsi="Times New Roman" w:cs="Times New Roman"/>
          <w:color w:val="000000"/>
          <w:sz w:val="28"/>
          <w:szCs w:val="28"/>
          <w:lang w:val="vi-VN" w:eastAsia="vi-VN"/>
        </w:rPr>
        <w:t>Sửa đổi Quyết định số 16/2019/QĐ-UBND ngày 18/4/2019 của</w:t>
      </w:r>
      <w:r w:rsidRPr="00A03013">
        <w:rPr>
          <w:rFonts w:ascii="Times New Roman" w:eastAsia="Times New Roman" w:hAnsi="Times New Roman" w:cs="Times New Roman"/>
          <w:color w:val="000000"/>
          <w:sz w:val="28"/>
          <w:szCs w:val="28"/>
          <w:lang w:eastAsia="en-US"/>
        </w:rPr>
        <w:t xml:space="preserve"> </w:t>
      </w:r>
      <w:r w:rsidRPr="00A03013">
        <w:rPr>
          <w:rFonts w:ascii="Times New Roman" w:eastAsia="Times New Roman" w:hAnsi="Times New Roman" w:cs="Times New Roman"/>
          <w:color w:val="000000"/>
          <w:sz w:val="28"/>
          <w:szCs w:val="28"/>
          <w:lang w:val="vi-VN" w:eastAsia="vi-VN"/>
        </w:rPr>
        <w:t>UBND tỉnh về việc quy định mức chi thực hiện chế độ dinh dưỡng đối với huấn luyện viên, vận động viên thể thao thành tích cao tỉnh Long An, cụ thể như sau:</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1. </w:t>
      </w:r>
      <w:r w:rsidRPr="00A03013">
        <w:rPr>
          <w:rFonts w:ascii="Times New Roman" w:eastAsia="Times New Roman" w:hAnsi="Times New Roman" w:cs="Times New Roman"/>
          <w:color w:val="000000"/>
          <w:sz w:val="28"/>
          <w:szCs w:val="28"/>
          <w:lang w:val="vi-VN" w:eastAsia="vi-VN"/>
        </w:rPr>
        <w:t xml:space="preserve">Sửa căn cứ pháp lý cuối cùng, từ </w:t>
      </w:r>
      <w:r w:rsidRPr="00A03013">
        <w:rPr>
          <w:rFonts w:ascii="Times New Roman" w:eastAsia="Times New Roman" w:hAnsi="Times New Roman" w:cs="Times New Roman"/>
          <w:i/>
          <w:iCs/>
          <w:color w:val="000000"/>
          <w:sz w:val="28"/>
          <w:szCs w:val="28"/>
          <w:lang w:val="vi-VN" w:eastAsia="vi-VN"/>
        </w:rPr>
        <w:t>“Xét đề nghị của Giám đốc Sở Văn hóa, Thể thao và Du lịch</w:t>
      </w:r>
      <w:r w:rsidRPr="00A03013">
        <w:rPr>
          <w:rFonts w:ascii="Times New Roman" w:eastAsia="Times New Roman" w:hAnsi="Times New Roman" w:cs="Times New Roman"/>
          <w:b/>
          <w:bCs/>
          <w:color w:val="000000"/>
          <w:sz w:val="28"/>
          <w:szCs w:val="28"/>
          <w:lang w:val="vi-VN" w:eastAsia="vi-VN"/>
        </w:rPr>
        <w:t xml:space="preserve"> </w:t>
      </w:r>
      <w:r w:rsidRPr="00A03013">
        <w:rPr>
          <w:rFonts w:ascii="Times New Roman" w:eastAsia="Times New Roman" w:hAnsi="Times New Roman" w:cs="Times New Roman"/>
          <w:color w:val="000000"/>
          <w:sz w:val="28"/>
          <w:szCs w:val="28"/>
          <w:lang w:val="vi-VN" w:eastAsia="vi-VN"/>
        </w:rPr>
        <w:t>...”</w:t>
      </w:r>
      <w:r w:rsidRPr="00A03013">
        <w:rPr>
          <w:rFonts w:ascii="Times New Roman" w:eastAsia="Times New Roman" w:hAnsi="Times New Roman" w:cs="Times New Roman"/>
          <w:b/>
          <w:bCs/>
          <w:color w:val="000000"/>
          <w:sz w:val="28"/>
          <w:szCs w:val="28"/>
          <w:lang w:val="vi-VN" w:eastAsia="vi-VN"/>
        </w:rPr>
        <w:t xml:space="preserve"> thành </w:t>
      </w:r>
      <w:r w:rsidRPr="00A03013">
        <w:rPr>
          <w:rFonts w:ascii="Times New Roman" w:eastAsia="Times New Roman" w:hAnsi="Times New Roman" w:cs="Times New Roman"/>
          <w:i/>
          <w:iCs/>
          <w:color w:val="000000"/>
          <w:sz w:val="28"/>
          <w:szCs w:val="28"/>
          <w:lang w:val="vi-VN" w:eastAsia="vi-VN"/>
        </w:rPr>
        <w:t>“Theo đề nghị của Giám đốc Sở Văn hóa, Thể thao và Du lịch...</w:t>
      </w:r>
      <w:r w:rsidRPr="00A03013">
        <w:rPr>
          <w:rFonts w:ascii="Times New Roman" w:eastAsia="Times New Roman" w:hAnsi="Times New Roman" w:cs="Times New Roman"/>
          <w:color w:val="000000"/>
          <w:sz w:val="28"/>
          <w:szCs w:val="28"/>
          <w:lang w:val="vi-VN" w:eastAsia="vi-VN"/>
        </w:rPr>
        <w:t>”</w:t>
      </w:r>
      <w:r w:rsidRPr="00A03013">
        <w:rPr>
          <w:rFonts w:ascii="Times New Roman" w:eastAsia="Times New Roman" w:hAnsi="Times New Roman" w:cs="Times New Roman"/>
          <w:i/>
          <w:iCs/>
          <w:color w:val="000000"/>
          <w:sz w:val="28"/>
          <w:szCs w:val="28"/>
          <w:lang w:val="vi-VN" w:eastAsia="vi-VN"/>
        </w:rPr>
        <w:t>.</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2. </w:t>
      </w:r>
      <w:r w:rsidRPr="00A03013">
        <w:rPr>
          <w:rFonts w:ascii="Times New Roman" w:eastAsia="Times New Roman" w:hAnsi="Times New Roman" w:cs="Times New Roman"/>
          <w:color w:val="000000"/>
          <w:sz w:val="28"/>
          <w:szCs w:val="28"/>
          <w:lang w:val="vi-VN" w:eastAsia="vi-VN"/>
        </w:rPr>
        <w:t xml:space="preserve">Tại Điều 3, sửa đoạn </w:t>
      </w:r>
      <w:r w:rsidRPr="00A03013">
        <w:rPr>
          <w:rFonts w:ascii="Times New Roman" w:eastAsia="Times New Roman" w:hAnsi="Times New Roman" w:cs="Times New Roman"/>
          <w:i/>
          <w:iCs/>
          <w:color w:val="000000"/>
          <w:sz w:val="28"/>
          <w:szCs w:val="28"/>
          <w:lang w:val="vi-VN" w:eastAsia="vi-VN"/>
        </w:rPr>
        <w:t>“...Quyết định này thay thế Quyết định số 1197/QĐ- UBND ngày 13/4/2012 của UBND tỉnh về việc ban hành chế độ chi tiêu tài chính cho các giải thi đấu thể thao, chế độ dinh dưỡng đối với huấn luyện viên, vận động viên thể thao của tỉnh’’</w:t>
      </w:r>
      <w:r w:rsidRPr="00A03013">
        <w:rPr>
          <w:rFonts w:ascii="Times New Roman" w:eastAsia="Times New Roman" w:hAnsi="Times New Roman" w:cs="Times New Roman"/>
          <w:b/>
          <w:bCs/>
          <w:color w:val="000000"/>
          <w:sz w:val="28"/>
          <w:szCs w:val="28"/>
          <w:lang w:val="vi-VN" w:eastAsia="vi-VN"/>
        </w:rPr>
        <w:t xml:space="preserve"> thành </w:t>
      </w:r>
      <w:r w:rsidRPr="00A03013">
        <w:rPr>
          <w:rFonts w:ascii="Times New Roman" w:eastAsia="Times New Roman" w:hAnsi="Times New Roman" w:cs="Times New Roman"/>
          <w:i/>
          <w:iCs/>
          <w:color w:val="000000"/>
          <w:sz w:val="28"/>
          <w:szCs w:val="28"/>
          <w:lang w:val="vi-VN" w:eastAsia="vi-VN"/>
        </w:rPr>
        <w:t xml:space="preserve">“Quyết định này bãi bỏ các quy định liên quan chế độ dinh dưỡng đối với vận động viên, huấn luyện viên thể thao của tỉnh tại Quyết định số 1197/QĐ-UBND ngày 13/4/2012 của </w:t>
      </w:r>
      <w:r w:rsidRPr="00A03013">
        <w:rPr>
          <w:rFonts w:ascii="Times New Roman" w:eastAsia="Times New Roman" w:hAnsi="Times New Roman" w:cs="Times New Roman"/>
          <w:i/>
          <w:iCs/>
          <w:color w:val="000000"/>
          <w:sz w:val="28"/>
          <w:szCs w:val="28"/>
          <w:lang w:eastAsia="en-US"/>
        </w:rPr>
        <w:t xml:space="preserve">UBND </w:t>
      </w:r>
      <w:r w:rsidRPr="00A03013">
        <w:rPr>
          <w:rFonts w:ascii="Times New Roman" w:eastAsia="Times New Roman" w:hAnsi="Times New Roman" w:cs="Times New Roman"/>
          <w:i/>
          <w:iCs/>
          <w:color w:val="000000"/>
          <w:sz w:val="28"/>
          <w:szCs w:val="28"/>
          <w:lang w:val="vi-VN" w:eastAsia="vi-VN"/>
        </w:rPr>
        <w:t>tỉnh về việc ban hành chế độ chi tiêu tài chính cho các giải thi đấu thể thao, chế độ dinh dưỡng đối với vận động viên, huấn luyện viên thể thao của tỉnh".</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8"/>
          <w:lang w:val="vi-VN" w:eastAsia="en-US"/>
        </w:rPr>
      </w:pPr>
      <w:r w:rsidRPr="00A03013">
        <w:rPr>
          <w:rFonts w:ascii="Times New Roman" w:eastAsia="Times New Roman" w:hAnsi="Times New Roman" w:cs="Times New Roman"/>
          <w:b/>
          <w:bCs/>
          <w:color w:val="000000"/>
          <w:sz w:val="28"/>
          <w:szCs w:val="28"/>
          <w:lang w:val="vi-VN" w:eastAsia="vi-VN"/>
        </w:rPr>
        <w:t xml:space="preserve">Điều 2. </w:t>
      </w:r>
      <w:r w:rsidRPr="00A03013">
        <w:rPr>
          <w:rFonts w:ascii="Times New Roman" w:eastAsia="Times New Roman" w:hAnsi="Times New Roman" w:cs="Times New Roman"/>
          <w:color w:val="000000"/>
          <w:sz w:val="28"/>
          <w:szCs w:val="28"/>
          <w:lang w:val="vi-VN" w:eastAsia="vi-VN"/>
        </w:rPr>
        <w:t>Giao Giám đốc Sở Văn hóa, Thể thao và Du lịch có trách nhiệm triển khai thực hiện Quyết định này.</w:t>
      </w:r>
    </w:p>
    <w:p w:rsidR="00A03013" w:rsidRPr="00A03013" w:rsidRDefault="00A03013" w:rsidP="00A03013">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eastAsia="Times New Roman" w:hAnsi="Times New Roman" w:cs="Times New Roman"/>
          <w:sz w:val="28"/>
          <w:szCs w:val="28"/>
          <w:lang w:val="vi-VN" w:eastAsia="en-US"/>
        </w:rPr>
      </w:pPr>
      <w:r w:rsidRPr="00A03013">
        <w:rPr>
          <w:rFonts w:ascii="Times New Roman" w:eastAsia="Times New Roman" w:hAnsi="Times New Roman" w:cs="Times New Roman"/>
          <w:color w:val="000000"/>
          <w:sz w:val="28"/>
          <w:szCs w:val="28"/>
          <w:lang w:val="vi-VN" w:eastAsia="vi-VN"/>
        </w:rPr>
        <w:t>Quyết định này có hiệu lực thi hành kể từ ngày 26/8/2019.</w:t>
      </w:r>
    </w:p>
    <w:p w:rsidR="00E218E1" w:rsidRPr="00A03013" w:rsidRDefault="00A03013">
      <w:pPr>
        <w:pStyle w:val="BodyTextIndent"/>
        <w:spacing w:before="120" w:after="120"/>
        <w:ind w:firstLine="709"/>
        <w:rPr>
          <w:bCs/>
          <w:color w:val="000000"/>
        </w:rPr>
      </w:pPr>
      <w:r w:rsidRPr="00A03013">
        <w:rPr>
          <w:b/>
          <w:bCs/>
        </w:rPr>
        <w:lastRenderedPageBreak/>
        <w:t xml:space="preserve">Điều </w:t>
      </w:r>
      <w:r w:rsidRPr="00A03013">
        <w:rPr>
          <w:b/>
        </w:rPr>
        <w:t>3.</w:t>
      </w:r>
      <w:r w:rsidRPr="00A03013">
        <w:t xml:space="preserve"> Chánh Văn phòng Đoàn ĐBQH, HĐND và UBND tỉnh; Giám đốc Sở Văn hóa, Thể thao và Du lịch; Giám đốc Sở Tài chính; Chủ tịch UBND huyện, thị xã, thành phố và thủ trưởng các cơ quan liên quan chịu trách nhiệm thi hành Quyết định này./.</w:t>
      </w:r>
    </w:p>
    <w:p w:rsidR="00E218E1" w:rsidRDefault="00E218E1">
      <w:pPr>
        <w:pStyle w:val="BodyTextIndent"/>
        <w:spacing w:before="240"/>
        <w:rPr>
          <w:bCs/>
          <w:color w:val="000000"/>
          <w:sz w:val="2"/>
          <w:lang w:val="vi-VN"/>
        </w:rPr>
      </w:pPr>
    </w:p>
    <w:tbl>
      <w:tblPr>
        <w:tblW w:w="9230" w:type="dxa"/>
        <w:tblInd w:w="-29" w:type="dxa"/>
        <w:tblLook w:val="01E0" w:firstRow="1" w:lastRow="1" w:firstColumn="1" w:lastColumn="1" w:noHBand="0" w:noVBand="0"/>
      </w:tblPr>
      <w:tblGrid>
        <w:gridCol w:w="4460"/>
        <w:gridCol w:w="4770"/>
      </w:tblGrid>
      <w:tr w:rsidR="00E218E1">
        <w:tc>
          <w:tcPr>
            <w:tcW w:w="4460" w:type="dxa"/>
            <w:shd w:val="clear" w:color="auto" w:fill="auto"/>
          </w:tcPr>
          <w:p w:rsidR="00E218E1" w:rsidRDefault="00376D02">
            <w:pPr>
              <w:pStyle w:val="BodyTextIndent"/>
              <w:tabs>
                <w:tab w:val="center" w:pos="6120"/>
              </w:tabs>
              <w:ind w:firstLine="0"/>
              <w:rPr>
                <w:b/>
                <w:bCs/>
                <w:color w:val="000000"/>
                <w:sz w:val="24"/>
                <w:lang w:val="vi-VN"/>
              </w:rPr>
            </w:pPr>
            <w:r>
              <w:rPr>
                <w:b/>
                <w:bCs/>
                <w:i/>
                <w:color w:val="000000" w:themeColor="text1"/>
                <w:sz w:val="24"/>
                <w:lang w:val="vi-VN"/>
              </w:rPr>
              <w:t>Nơi nhận</w:t>
            </w:r>
            <w:r>
              <w:rPr>
                <w:b/>
                <w:bCs/>
                <w:color w:val="000000" w:themeColor="text1"/>
                <w:sz w:val="24"/>
                <w:lang w:val="vi-VN"/>
              </w:rPr>
              <w:t>:</w:t>
            </w:r>
          </w:p>
          <w:p w:rsidR="00E218E1" w:rsidRDefault="00376D02">
            <w:pPr>
              <w:spacing w:after="0" w:line="240" w:lineRule="auto"/>
              <w:jc w:val="both"/>
              <w:rPr>
                <w:rFonts w:ascii="Times New Roman" w:hAnsi="Times New Roman" w:cs="Times New Roman"/>
                <w:bCs/>
                <w:color w:val="000000" w:themeColor="text1"/>
                <w:lang w:val="vi-VN"/>
              </w:rPr>
            </w:pPr>
            <w:r>
              <w:rPr>
                <w:rFonts w:ascii="Times New Roman" w:hAnsi="Times New Roman" w:cs="Times New Roman"/>
                <w:bCs/>
                <w:color w:val="000000" w:themeColor="text1"/>
                <w:lang w:val="vi-VN"/>
              </w:rPr>
              <w:t>- Như Điều 3;</w:t>
            </w:r>
          </w:p>
          <w:p w:rsidR="00A03013" w:rsidRPr="00A03013" w:rsidRDefault="00A03013">
            <w:pPr>
              <w:spacing w:after="0" w:line="240" w:lineRule="auto"/>
              <w:jc w:val="both"/>
              <w:rPr>
                <w:rFonts w:ascii="Times New Roman" w:hAnsi="Times New Roman" w:cs="Times New Roman"/>
                <w:bCs/>
                <w:color w:val="000000"/>
              </w:rPr>
            </w:pPr>
            <w:r>
              <w:rPr>
                <w:rFonts w:ascii="Times New Roman" w:hAnsi="Times New Roman" w:cs="Times New Roman"/>
                <w:bCs/>
                <w:color w:val="000000" w:themeColor="text1"/>
              </w:rPr>
              <w:t>- Bộ Văn hóa, Thể thao và Du lịch;</w:t>
            </w:r>
          </w:p>
          <w:p w:rsidR="00E218E1" w:rsidRDefault="00376D02">
            <w:pPr>
              <w:spacing w:after="0" w:line="240" w:lineRule="auto"/>
              <w:jc w:val="both"/>
              <w:rPr>
                <w:rFonts w:ascii="Times New Roman" w:hAnsi="Times New Roman"/>
              </w:rPr>
            </w:pPr>
            <w:r>
              <w:rPr>
                <w:rFonts w:ascii="Times New Roman" w:hAnsi="Times New Roman"/>
              </w:rPr>
              <w:t>- Cục Kiể</w:t>
            </w:r>
            <w:r w:rsidR="00A03013">
              <w:rPr>
                <w:rFonts w:ascii="Times New Roman" w:hAnsi="Times New Roman"/>
              </w:rPr>
              <w:t xml:space="preserve">m tra </w:t>
            </w:r>
            <w:r>
              <w:rPr>
                <w:rFonts w:ascii="Times New Roman" w:hAnsi="Times New Roman"/>
              </w:rPr>
              <w:t xml:space="preserve"> </w:t>
            </w:r>
            <w:r w:rsidR="00A03013">
              <w:rPr>
                <w:rFonts w:ascii="Times New Roman" w:hAnsi="Times New Roman"/>
              </w:rPr>
              <w:t>VB</w:t>
            </w:r>
            <w:r>
              <w:rPr>
                <w:rFonts w:ascii="Times New Roman" w:hAnsi="Times New Roman"/>
              </w:rPr>
              <w:t>QPPL- Bộ Tư pháp;</w:t>
            </w:r>
          </w:p>
          <w:p w:rsidR="00A03013" w:rsidRDefault="00A03013">
            <w:pPr>
              <w:spacing w:after="0" w:line="240" w:lineRule="auto"/>
              <w:jc w:val="both"/>
              <w:rPr>
                <w:rFonts w:ascii="Times New Roman" w:hAnsi="Times New Roman"/>
              </w:rPr>
            </w:pPr>
            <w:r>
              <w:rPr>
                <w:rFonts w:ascii="Times New Roman" w:hAnsi="Times New Roman"/>
              </w:rPr>
              <w:t>- TT.TU;TT. HĐND tỉnh;</w:t>
            </w:r>
          </w:p>
          <w:p w:rsidR="00A03013" w:rsidRDefault="00A03013">
            <w:pPr>
              <w:spacing w:after="0" w:line="240" w:lineRule="auto"/>
              <w:jc w:val="both"/>
              <w:rPr>
                <w:rFonts w:ascii="Times New Roman" w:hAnsi="Times New Roman"/>
              </w:rPr>
            </w:pPr>
            <w:r>
              <w:rPr>
                <w:rFonts w:ascii="Times New Roman" w:hAnsi="Times New Roman"/>
              </w:rPr>
              <w:t>- CT, các PCT.UBND tỉnh;</w:t>
            </w:r>
          </w:p>
          <w:p w:rsidR="00A03013" w:rsidRDefault="00A03013">
            <w:pPr>
              <w:spacing w:after="0" w:line="240" w:lineRule="auto"/>
              <w:jc w:val="both"/>
              <w:rPr>
                <w:rFonts w:ascii="Times New Roman" w:hAnsi="Times New Roman"/>
              </w:rPr>
            </w:pPr>
            <w:r>
              <w:rPr>
                <w:rFonts w:ascii="Times New Roman" w:hAnsi="Times New Roman"/>
              </w:rPr>
              <w:t>- Phó CVP (Phan);</w:t>
            </w:r>
          </w:p>
          <w:p w:rsidR="00A03013" w:rsidRDefault="00A03013">
            <w:pPr>
              <w:spacing w:after="0" w:line="240" w:lineRule="auto"/>
              <w:jc w:val="both"/>
              <w:rPr>
                <w:rFonts w:ascii="Times New Roman" w:hAnsi="Times New Roman"/>
              </w:rPr>
            </w:pPr>
            <w:r>
              <w:rPr>
                <w:rFonts w:ascii="Times New Roman" w:hAnsi="Times New Roman"/>
              </w:rPr>
              <w:t>- Cổng thông tin điện tử của tỉnh;</w:t>
            </w:r>
          </w:p>
          <w:p w:rsidR="00A03013" w:rsidRDefault="00A03013">
            <w:pPr>
              <w:spacing w:after="0" w:line="240" w:lineRule="auto"/>
              <w:jc w:val="both"/>
              <w:rPr>
                <w:rFonts w:ascii="Times New Roman" w:hAnsi="Times New Roman"/>
              </w:rPr>
            </w:pPr>
            <w:r>
              <w:rPr>
                <w:rFonts w:ascii="Times New Roman" w:hAnsi="Times New Roman"/>
              </w:rPr>
              <w:t>- Trung tâm</w:t>
            </w:r>
            <w:r w:rsidR="00E634D3">
              <w:rPr>
                <w:rFonts w:ascii="Times New Roman" w:hAnsi="Times New Roman"/>
              </w:rPr>
              <w:t xml:space="preserve"> Phục vụ Hành chính công</w:t>
            </w:r>
          </w:p>
          <w:p w:rsidR="00E634D3" w:rsidRDefault="00E634D3">
            <w:pPr>
              <w:spacing w:after="0" w:line="240" w:lineRule="auto"/>
              <w:jc w:val="both"/>
              <w:rPr>
                <w:rFonts w:ascii="Times New Roman" w:hAnsi="Times New Roman"/>
              </w:rPr>
            </w:pPr>
            <w:r>
              <w:rPr>
                <w:rFonts w:ascii="Times New Roman" w:hAnsi="Times New Roman"/>
              </w:rPr>
              <w:t>(Công báo tỉnh);</w:t>
            </w:r>
          </w:p>
          <w:p w:rsidR="00E634D3" w:rsidRDefault="00E634D3">
            <w:pPr>
              <w:spacing w:after="0" w:line="240" w:lineRule="auto"/>
              <w:jc w:val="both"/>
              <w:rPr>
                <w:rFonts w:ascii="Times New Roman" w:hAnsi="Times New Roman"/>
              </w:rPr>
            </w:pPr>
            <w:r>
              <w:rPr>
                <w:rFonts w:ascii="Times New Roman" w:hAnsi="Times New Roman"/>
              </w:rPr>
              <w:t>- Phòng: VHXH+KTTC;</w:t>
            </w:r>
          </w:p>
          <w:p w:rsidR="00E218E1" w:rsidRDefault="00376D02">
            <w:pPr>
              <w:pStyle w:val="BodyTextIndent"/>
              <w:tabs>
                <w:tab w:val="center" w:pos="6120"/>
              </w:tabs>
              <w:ind w:firstLine="0"/>
              <w:rPr>
                <w:bCs/>
                <w:color w:val="000000"/>
                <w:sz w:val="22"/>
                <w:szCs w:val="22"/>
              </w:rPr>
            </w:pPr>
            <w:r>
              <w:rPr>
                <w:bCs/>
                <w:color w:val="000000" w:themeColor="text1"/>
                <w:sz w:val="22"/>
                <w:szCs w:val="22"/>
                <w:lang w:val="vi-VN"/>
              </w:rPr>
              <w:t>- Lưu: VT</w:t>
            </w:r>
            <w:r w:rsidR="00E634D3">
              <w:rPr>
                <w:bCs/>
                <w:color w:val="000000" w:themeColor="text1"/>
                <w:sz w:val="22"/>
                <w:szCs w:val="22"/>
              </w:rPr>
              <w:t>, Mai</w:t>
            </w:r>
            <w:r>
              <w:rPr>
                <w:bCs/>
                <w:color w:val="000000" w:themeColor="text1"/>
                <w:sz w:val="22"/>
                <w:szCs w:val="22"/>
              </w:rPr>
              <w:t>.</w:t>
            </w:r>
            <w:r w:rsidR="00E634D3">
              <w:rPr>
                <w:bCs/>
                <w:color w:val="000000" w:themeColor="text1"/>
                <w:sz w:val="22"/>
                <w:szCs w:val="22"/>
              </w:rPr>
              <w:t>(25)</w:t>
            </w:r>
          </w:p>
        </w:tc>
        <w:tc>
          <w:tcPr>
            <w:tcW w:w="4770" w:type="dxa"/>
            <w:shd w:val="clear" w:color="auto" w:fill="auto"/>
          </w:tcPr>
          <w:p w:rsidR="00E218E1" w:rsidRDefault="00376D02">
            <w:pPr>
              <w:pStyle w:val="BodyTextIndent"/>
              <w:ind w:firstLine="0"/>
              <w:jc w:val="center"/>
              <w:rPr>
                <w:b/>
                <w:bCs/>
                <w:color w:val="000000"/>
              </w:rPr>
            </w:pPr>
            <w:r>
              <w:rPr>
                <w:b/>
                <w:bCs/>
                <w:color w:val="000000" w:themeColor="text1"/>
              </w:rPr>
              <w:t xml:space="preserve">TM. ỦY BAN NHÂN DÂN </w:t>
            </w:r>
          </w:p>
          <w:p w:rsidR="00E218E1" w:rsidRDefault="00376D02">
            <w:pPr>
              <w:pStyle w:val="BodyTextIndent"/>
              <w:ind w:firstLine="0"/>
              <w:jc w:val="center"/>
              <w:rPr>
                <w:b/>
                <w:color w:val="000000" w:themeColor="text1"/>
              </w:rPr>
            </w:pPr>
            <w:r>
              <w:rPr>
                <w:b/>
                <w:bCs/>
                <w:color w:val="000000" w:themeColor="text1"/>
              </w:rPr>
              <w:t xml:space="preserve"> CHỦ TỊCH</w:t>
            </w:r>
          </w:p>
          <w:p w:rsidR="00026F3D" w:rsidRDefault="00026F3D">
            <w:pPr>
              <w:pStyle w:val="BodyTextIndent"/>
              <w:ind w:firstLine="0"/>
              <w:jc w:val="center"/>
              <w:rPr>
                <w:bCs/>
                <w:color w:val="000000" w:themeColor="text1"/>
              </w:rPr>
            </w:pPr>
            <w:r>
              <w:rPr>
                <w:bCs/>
                <w:color w:val="000000" w:themeColor="text1"/>
              </w:rPr>
              <w:t>(đã ký)</w:t>
            </w:r>
          </w:p>
          <w:p w:rsidR="00026F3D" w:rsidRDefault="00026F3D">
            <w:pPr>
              <w:pStyle w:val="BodyTextIndent"/>
              <w:ind w:firstLine="0"/>
              <w:jc w:val="center"/>
              <w:rPr>
                <w:bCs/>
                <w:color w:val="000000" w:themeColor="text1"/>
              </w:rPr>
            </w:pPr>
          </w:p>
          <w:p w:rsidR="00026F3D" w:rsidRDefault="00026F3D">
            <w:pPr>
              <w:pStyle w:val="BodyTextIndent"/>
              <w:ind w:firstLine="0"/>
              <w:jc w:val="center"/>
              <w:rPr>
                <w:bCs/>
                <w:color w:val="000000" w:themeColor="text1"/>
              </w:rPr>
            </w:pPr>
          </w:p>
          <w:p w:rsidR="00026F3D" w:rsidRPr="00026F3D" w:rsidRDefault="00E634D3">
            <w:pPr>
              <w:pStyle w:val="BodyTextIndent"/>
              <w:ind w:firstLine="0"/>
              <w:jc w:val="center"/>
              <w:rPr>
                <w:b/>
                <w:color w:val="000000"/>
              </w:rPr>
            </w:pPr>
            <w:r>
              <w:rPr>
                <w:b/>
                <w:bCs/>
                <w:color w:val="000000" w:themeColor="text1"/>
              </w:rPr>
              <w:t>Trần Văn Cần</w:t>
            </w:r>
          </w:p>
        </w:tc>
      </w:tr>
    </w:tbl>
    <w:p w:rsidR="00E218E1" w:rsidRDefault="00E218E1">
      <w:pPr>
        <w:rPr>
          <w:color w:val="000000"/>
        </w:rPr>
      </w:pPr>
    </w:p>
    <w:sectPr w:rsidR="00E218E1">
      <w:footerReference w:type="default" r:id="rId8"/>
      <w:footerReference w:type="first" r:id="rId9"/>
      <w:pgSz w:w="11909" w:h="16834"/>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64" w:rsidRDefault="00D93564">
      <w:pPr>
        <w:spacing w:after="0" w:line="240" w:lineRule="auto"/>
      </w:pPr>
      <w:r>
        <w:separator/>
      </w:r>
    </w:p>
  </w:endnote>
  <w:endnote w:type="continuationSeparator" w:id="0">
    <w:p w:rsidR="00D93564" w:rsidRDefault="00D9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05010"/>
      <w:docPartObj>
        <w:docPartGallery w:val="Page Numbers (Bottom of Page)"/>
        <w:docPartUnique/>
      </w:docPartObj>
    </w:sdtPr>
    <w:sdtEndPr/>
    <w:sdtContent>
      <w:p w:rsidR="00E218E1" w:rsidRDefault="00376D02">
        <w:pPr>
          <w:pStyle w:val="Footer"/>
          <w:jc w:val="right"/>
        </w:pPr>
        <w:r>
          <w:fldChar w:fldCharType="begin"/>
        </w:r>
        <w:r>
          <w:instrText xml:space="preserve"> PAGE   \* MERGEFORMAT </w:instrText>
        </w:r>
        <w:r>
          <w:fldChar w:fldCharType="separate"/>
        </w:r>
        <w:r w:rsidR="009E67A9">
          <w:rPr>
            <w:noProof/>
          </w:rPr>
          <w:t>2</w:t>
        </w:r>
        <w:r>
          <w:fldChar w:fldCharType="end"/>
        </w:r>
      </w:p>
    </w:sdtContent>
  </w:sdt>
  <w:p w:rsidR="00E218E1" w:rsidRDefault="00E21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1" w:rsidRDefault="00E218E1">
    <w:pPr>
      <w:pStyle w:val="Footer"/>
      <w:jc w:val="right"/>
    </w:pPr>
  </w:p>
  <w:p w:rsidR="00E218E1" w:rsidRDefault="00E2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64" w:rsidRDefault="00D93564">
      <w:pPr>
        <w:spacing w:after="0" w:line="240" w:lineRule="auto"/>
      </w:pPr>
      <w:r>
        <w:separator/>
      </w:r>
    </w:p>
  </w:footnote>
  <w:footnote w:type="continuationSeparator" w:id="0">
    <w:p w:rsidR="00D93564" w:rsidRDefault="00D93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7AAC5891"/>
    <w:multiLevelType w:val="hybridMultilevel"/>
    <w:tmpl w:val="054C94A2"/>
    <w:lvl w:ilvl="0" w:tplc="980A2E04">
      <w:start w:val="1"/>
      <w:numFmt w:val="decimal"/>
      <w:lvlText w:val="%1."/>
      <w:lvlJc w:val="left"/>
      <w:pPr>
        <w:ind w:left="927" w:hanging="358"/>
      </w:pPr>
      <w:rPr>
        <w:rFonts w:hint="default"/>
      </w:rPr>
    </w:lvl>
    <w:lvl w:ilvl="1" w:tplc="B2922986">
      <w:start w:val="1"/>
      <w:numFmt w:val="lowerLetter"/>
      <w:lvlText w:val="%2."/>
      <w:lvlJc w:val="left"/>
      <w:pPr>
        <w:ind w:left="1647" w:hanging="358"/>
      </w:pPr>
    </w:lvl>
    <w:lvl w:ilvl="2" w:tplc="79040CD2">
      <w:start w:val="1"/>
      <w:numFmt w:val="lowerRoman"/>
      <w:lvlText w:val="%3."/>
      <w:lvlJc w:val="right"/>
      <w:pPr>
        <w:ind w:left="2367" w:hanging="178"/>
      </w:pPr>
    </w:lvl>
    <w:lvl w:ilvl="3" w:tplc="1486C2CE">
      <w:start w:val="1"/>
      <w:numFmt w:val="decimal"/>
      <w:lvlText w:val="%4."/>
      <w:lvlJc w:val="left"/>
      <w:pPr>
        <w:ind w:left="3087" w:hanging="358"/>
      </w:pPr>
    </w:lvl>
    <w:lvl w:ilvl="4" w:tplc="EB1C44D2">
      <w:start w:val="1"/>
      <w:numFmt w:val="lowerLetter"/>
      <w:lvlText w:val="%5."/>
      <w:lvlJc w:val="left"/>
      <w:pPr>
        <w:ind w:left="3807" w:hanging="358"/>
      </w:pPr>
    </w:lvl>
    <w:lvl w:ilvl="5" w:tplc="920429E0">
      <w:start w:val="1"/>
      <w:numFmt w:val="lowerRoman"/>
      <w:lvlText w:val="%6."/>
      <w:lvlJc w:val="right"/>
      <w:pPr>
        <w:ind w:left="4527" w:hanging="178"/>
      </w:pPr>
    </w:lvl>
    <w:lvl w:ilvl="6" w:tplc="F0A21FC6">
      <w:start w:val="1"/>
      <w:numFmt w:val="decimal"/>
      <w:lvlText w:val="%7."/>
      <w:lvlJc w:val="left"/>
      <w:pPr>
        <w:ind w:left="5247" w:hanging="358"/>
      </w:pPr>
    </w:lvl>
    <w:lvl w:ilvl="7" w:tplc="6DA85478">
      <w:start w:val="1"/>
      <w:numFmt w:val="lowerLetter"/>
      <w:lvlText w:val="%8."/>
      <w:lvlJc w:val="left"/>
      <w:pPr>
        <w:ind w:left="5967" w:hanging="358"/>
      </w:pPr>
    </w:lvl>
    <w:lvl w:ilvl="8" w:tplc="F1026242">
      <w:start w:val="1"/>
      <w:numFmt w:val="lowerRoman"/>
      <w:lvlText w:val="%9."/>
      <w:lvlJc w:val="right"/>
      <w:pPr>
        <w:ind w:left="6687" w:hanging="17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E1"/>
    <w:rsid w:val="00026F3D"/>
    <w:rsid w:val="00376D02"/>
    <w:rsid w:val="00534650"/>
    <w:rsid w:val="009E67A9"/>
    <w:rsid w:val="00A03013"/>
    <w:rsid w:val="00D93564"/>
    <w:rsid w:val="00E218E1"/>
    <w:rsid w:val="00E6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b/>
      <w:sz w:val="28"/>
      <w:szCs w:val="26"/>
      <w:lang w:eastAsia="en-US"/>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rPr>
      <w:rFonts w:ascii="Times New Roman" w:eastAsia="Times New Roman" w:hAnsi="Times New Roman" w:cs="Times New Roman"/>
      <w:b/>
      <w:sz w:val="28"/>
      <w:szCs w:val="26"/>
      <w:lang w:eastAsia="en-US"/>
    </w:rPr>
  </w:style>
  <w:style w:type="paragraph" w:styleId="BodyTextIndent">
    <w:name w:val="Body Text Indent"/>
    <w:basedOn w:val="Normal"/>
    <w:pPr>
      <w:spacing w:after="0" w:line="240" w:lineRule="auto"/>
      <w:ind w:firstLine="720"/>
      <w:jc w:val="both"/>
    </w:pPr>
    <w:rPr>
      <w:rFonts w:ascii="Times New Roman" w:eastAsia="Times New Roman" w:hAnsi="Times New Roman" w:cs="Times New Roman"/>
      <w:sz w:val="28"/>
      <w:szCs w:val="28"/>
      <w:lang w:eastAsia="en-US"/>
    </w:rPr>
  </w:style>
  <w:style w:type="character" w:customStyle="1" w:styleId="BodyTextIndentChar">
    <w:name w:val="Body Text Indent Char"/>
    <w:basedOn w:val="DefaultParagraphFont"/>
    <w:rPr>
      <w:rFonts w:ascii="Times New Roman" w:eastAsia="Times New Roman" w:hAnsi="Times New Roman" w:cs="Times New Roman"/>
      <w:sz w:val="28"/>
      <w:szCs w:val="28"/>
      <w:lang w:eastAsia="en-US"/>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odyText2">
    <w:name w:val="Body Text 2"/>
    <w:basedOn w:val="Normal"/>
    <w:uiPriority w:val="99"/>
    <w:semiHidden/>
    <w:unhideWhenUsed/>
    <w:pPr>
      <w:spacing w:after="120" w:line="480" w:lineRule="auto"/>
    </w:pPr>
  </w:style>
  <w:style w:type="character" w:customStyle="1" w:styleId="BodyText2Char">
    <w:name w:val="Body Text 2 Char"/>
    <w:basedOn w:val="DefaultParagraphFon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b/>
      <w:sz w:val="28"/>
      <w:szCs w:val="26"/>
      <w:lang w:eastAsia="en-US"/>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rPr>
      <w:rFonts w:ascii="Times New Roman" w:eastAsia="Times New Roman" w:hAnsi="Times New Roman" w:cs="Times New Roman"/>
      <w:b/>
      <w:sz w:val="28"/>
      <w:szCs w:val="26"/>
      <w:lang w:eastAsia="en-US"/>
    </w:rPr>
  </w:style>
  <w:style w:type="paragraph" w:styleId="BodyTextIndent">
    <w:name w:val="Body Text Indent"/>
    <w:basedOn w:val="Normal"/>
    <w:pPr>
      <w:spacing w:after="0" w:line="240" w:lineRule="auto"/>
      <w:ind w:firstLine="720"/>
      <w:jc w:val="both"/>
    </w:pPr>
    <w:rPr>
      <w:rFonts w:ascii="Times New Roman" w:eastAsia="Times New Roman" w:hAnsi="Times New Roman" w:cs="Times New Roman"/>
      <w:sz w:val="28"/>
      <w:szCs w:val="28"/>
      <w:lang w:eastAsia="en-US"/>
    </w:rPr>
  </w:style>
  <w:style w:type="character" w:customStyle="1" w:styleId="BodyTextIndentChar">
    <w:name w:val="Body Text Indent Char"/>
    <w:basedOn w:val="DefaultParagraphFont"/>
    <w:rPr>
      <w:rFonts w:ascii="Times New Roman" w:eastAsia="Times New Roman" w:hAnsi="Times New Roman" w:cs="Times New Roman"/>
      <w:sz w:val="28"/>
      <w:szCs w:val="28"/>
      <w:lang w:eastAsia="en-US"/>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odyText2">
    <w:name w:val="Body Text 2"/>
    <w:basedOn w:val="Normal"/>
    <w:uiPriority w:val="99"/>
    <w:semiHidden/>
    <w:unhideWhenUsed/>
    <w:pPr>
      <w:spacing w:after="120" w:line="480" w:lineRule="auto"/>
    </w:pPr>
  </w:style>
  <w:style w:type="character" w:customStyle="1" w:styleId="BodyText2Char">
    <w:name w:val="Body Text 2 Char"/>
    <w:basedOn w:val="DefaultParagraphFo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E3032-6E63-46B6-B867-5816D93CE153}"/>
</file>

<file path=customXml/itemProps2.xml><?xml version="1.0" encoding="utf-8"?>
<ds:datastoreItem xmlns:ds="http://schemas.openxmlformats.org/officeDocument/2006/customXml" ds:itemID="{A01A02A1-E576-48A2-8092-D3660EB78764}"/>
</file>

<file path=customXml/itemProps3.xml><?xml version="1.0" encoding="utf-8"?>
<ds:datastoreItem xmlns:ds="http://schemas.openxmlformats.org/officeDocument/2006/customXml" ds:itemID="{241D244A-AFC6-48CB-8198-34AA27AAC7C3}"/>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TTPVHCC</dc:creator>
  <cp:lastModifiedBy>User</cp:lastModifiedBy>
  <cp:revision>2</cp:revision>
  <dcterms:created xsi:type="dcterms:W3CDTF">2019-08-26T01:33:00Z</dcterms:created>
  <dcterms:modified xsi:type="dcterms:W3CDTF">2019-08-26T01:33:00Z</dcterms:modified>
</cp:coreProperties>
</file>