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Ind w:w="198" w:type="dxa"/>
        <w:tblLayout w:type="fixed"/>
        <w:tblLook w:val="0000"/>
      </w:tblPr>
      <w:tblGrid>
        <w:gridCol w:w="3150"/>
        <w:gridCol w:w="6300"/>
      </w:tblGrid>
      <w:tr w:rsidR="009F5279" w:rsidRPr="00964ADD" w:rsidTr="00964ADD">
        <w:trPr>
          <w:tblHeader/>
        </w:trPr>
        <w:tc>
          <w:tcPr>
            <w:tcW w:w="3150" w:type="dxa"/>
          </w:tcPr>
          <w:p w:rsidR="00403637" w:rsidRPr="00964ADD" w:rsidRDefault="009F5279" w:rsidP="00403637">
            <w:pPr>
              <w:jc w:val="center"/>
              <w:rPr>
                <w:b/>
                <w:sz w:val="28"/>
                <w:szCs w:val="28"/>
              </w:rPr>
            </w:pPr>
            <w:r w:rsidRPr="00964ADD">
              <w:rPr>
                <w:b/>
                <w:sz w:val="28"/>
                <w:szCs w:val="28"/>
              </w:rPr>
              <w:t>ỦY BAN NHÂN DÂN</w:t>
            </w:r>
          </w:p>
          <w:p w:rsidR="009F5279" w:rsidRPr="00964ADD" w:rsidRDefault="009F5279" w:rsidP="00403637">
            <w:pPr>
              <w:jc w:val="center"/>
              <w:rPr>
                <w:b/>
                <w:sz w:val="28"/>
                <w:szCs w:val="28"/>
              </w:rPr>
            </w:pPr>
            <w:r w:rsidRPr="00964ADD">
              <w:rPr>
                <w:b/>
                <w:sz w:val="28"/>
                <w:szCs w:val="28"/>
              </w:rPr>
              <w:t>TỈNH GIA LAI</w:t>
            </w:r>
          </w:p>
          <w:p w:rsidR="009F5279" w:rsidRPr="00964ADD" w:rsidRDefault="007E7915" w:rsidP="006B412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left:0;text-align:left;margin-left:39.8pt;margin-top:2.3pt;width:65.6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Z1HQIAADo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"/>
              </w:pict>
            </w:r>
          </w:p>
        </w:tc>
        <w:tc>
          <w:tcPr>
            <w:tcW w:w="6300" w:type="dxa"/>
          </w:tcPr>
          <w:p w:rsidR="009F5279" w:rsidRPr="00964ADD" w:rsidRDefault="009F5279" w:rsidP="006B412B">
            <w:pPr>
              <w:jc w:val="center"/>
              <w:rPr>
                <w:b/>
                <w:sz w:val="28"/>
                <w:szCs w:val="28"/>
              </w:rPr>
            </w:pPr>
            <w:r w:rsidRPr="00964ADD">
              <w:rPr>
                <w:b/>
                <w:sz w:val="28"/>
                <w:szCs w:val="28"/>
              </w:rPr>
              <w:t>CỘNG HÒA XÃ HỘI CHỦ NGHĨA VIỆT NAM</w:t>
            </w:r>
          </w:p>
          <w:p w:rsidR="009F5279" w:rsidRPr="00964ADD" w:rsidRDefault="009F5279" w:rsidP="006B412B">
            <w:pPr>
              <w:jc w:val="center"/>
              <w:rPr>
                <w:b/>
                <w:sz w:val="28"/>
                <w:szCs w:val="28"/>
              </w:rPr>
            </w:pPr>
            <w:r w:rsidRPr="00964ADD">
              <w:rPr>
                <w:b/>
                <w:sz w:val="28"/>
                <w:szCs w:val="28"/>
              </w:rPr>
              <w:t>Độc lập - Tự do - Hạnh phúc</w:t>
            </w:r>
          </w:p>
          <w:p w:rsidR="009F5279" w:rsidRPr="00964ADD" w:rsidRDefault="007E7915" w:rsidP="006B412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Line 3" o:spid="_x0000_s1028" style="position:absolute;left:0;text-align:left;z-index:251656192;visibility:visible" from="73.5pt,2.95pt" to="231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B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UOQd5FnM4z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"/>
              </w:pict>
            </w:r>
          </w:p>
        </w:tc>
      </w:tr>
      <w:tr w:rsidR="009F5279" w:rsidRPr="00964ADD" w:rsidTr="00964ADD">
        <w:trPr>
          <w:trHeight w:val="324"/>
          <w:tblHeader/>
        </w:trPr>
        <w:tc>
          <w:tcPr>
            <w:tcW w:w="3150" w:type="dxa"/>
          </w:tcPr>
          <w:p w:rsidR="009F5279" w:rsidRPr="00964ADD" w:rsidRDefault="009F5279" w:rsidP="00975EAC">
            <w:pPr>
              <w:rPr>
                <w:sz w:val="28"/>
                <w:szCs w:val="28"/>
                <w:lang w:val="nl-NL"/>
              </w:rPr>
            </w:pPr>
            <w:r w:rsidRPr="00964ADD">
              <w:rPr>
                <w:sz w:val="28"/>
                <w:szCs w:val="28"/>
                <w:lang w:val="nl-NL"/>
              </w:rPr>
              <w:t xml:space="preserve">Số:  </w:t>
            </w:r>
            <w:r w:rsidR="00975EAC">
              <w:rPr>
                <w:sz w:val="28"/>
                <w:szCs w:val="28"/>
                <w:lang w:val="nl-NL"/>
              </w:rPr>
              <w:t>34</w:t>
            </w:r>
            <w:r w:rsidR="00FC1701" w:rsidRPr="00964ADD">
              <w:rPr>
                <w:sz w:val="28"/>
                <w:szCs w:val="28"/>
                <w:lang w:val="nl-NL"/>
              </w:rPr>
              <w:t>/2019/</w:t>
            </w:r>
            <w:r w:rsidRPr="00964ADD">
              <w:rPr>
                <w:sz w:val="28"/>
                <w:szCs w:val="28"/>
                <w:lang w:val="nl-NL"/>
              </w:rPr>
              <w:t>QĐ-</w:t>
            </w:r>
            <w:r w:rsidR="00964ADD">
              <w:rPr>
                <w:sz w:val="28"/>
                <w:szCs w:val="28"/>
                <w:lang w:val="nl-NL"/>
              </w:rPr>
              <w:t>U</w:t>
            </w:r>
            <w:r w:rsidRPr="00964ADD">
              <w:rPr>
                <w:sz w:val="28"/>
                <w:szCs w:val="28"/>
                <w:lang w:val="nl-NL"/>
              </w:rPr>
              <w:t>BND</w:t>
            </w:r>
          </w:p>
        </w:tc>
        <w:tc>
          <w:tcPr>
            <w:tcW w:w="6300" w:type="dxa"/>
          </w:tcPr>
          <w:p w:rsidR="009F5279" w:rsidRPr="00964ADD" w:rsidRDefault="009F5279" w:rsidP="00975EAC">
            <w:pPr>
              <w:jc w:val="center"/>
              <w:rPr>
                <w:b/>
                <w:sz w:val="28"/>
                <w:szCs w:val="28"/>
              </w:rPr>
            </w:pPr>
            <w:r w:rsidRPr="00964ADD">
              <w:rPr>
                <w:i/>
                <w:sz w:val="28"/>
                <w:szCs w:val="28"/>
              </w:rPr>
              <w:t xml:space="preserve">Gia Lai, ngày  </w:t>
            </w:r>
            <w:r w:rsidR="00975EAC">
              <w:rPr>
                <w:i/>
                <w:sz w:val="28"/>
                <w:szCs w:val="28"/>
              </w:rPr>
              <w:t>06</w:t>
            </w:r>
            <w:r w:rsidRPr="00964ADD">
              <w:rPr>
                <w:i/>
                <w:sz w:val="28"/>
                <w:szCs w:val="28"/>
              </w:rPr>
              <w:t xml:space="preserve"> tháng</w:t>
            </w:r>
            <w:r w:rsidR="00964ADD">
              <w:rPr>
                <w:i/>
                <w:sz w:val="28"/>
                <w:szCs w:val="28"/>
              </w:rPr>
              <w:t>1</w:t>
            </w:r>
            <w:r w:rsidR="00975EAC">
              <w:rPr>
                <w:i/>
                <w:sz w:val="28"/>
                <w:szCs w:val="28"/>
              </w:rPr>
              <w:t>1</w:t>
            </w:r>
            <w:r w:rsidR="006F4ED6" w:rsidRPr="00964ADD">
              <w:rPr>
                <w:i/>
                <w:sz w:val="28"/>
                <w:szCs w:val="28"/>
              </w:rPr>
              <w:t xml:space="preserve"> năm 2019</w:t>
            </w:r>
          </w:p>
        </w:tc>
      </w:tr>
    </w:tbl>
    <w:p w:rsidR="009F5279" w:rsidRDefault="009F5279" w:rsidP="009F5279">
      <w:pPr>
        <w:pStyle w:val="NormalWeb"/>
        <w:spacing w:before="0" w:beforeAutospacing="0" w:after="0" w:afterAutospacing="0"/>
        <w:ind w:firstLine="547"/>
        <w:jc w:val="center"/>
        <w:rPr>
          <w:b/>
          <w:bCs/>
          <w:sz w:val="28"/>
          <w:szCs w:val="28"/>
        </w:rPr>
      </w:pPr>
    </w:p>
    <w:p w:rsidR="00D01BF9" w:rsidRPr="0043599F" w:rsidRDefault="00D01BF9" w:rsidP="009F5279">
      <w:pPr>
        <w:pStyle w:val="NormalWeb"/>
        <w:spacing w:before="0" w:beforeAutospacing="0" w:after="0" w:afterAutospacing="0"/>
        <w:ind w:firstLine="547"/>
        <w:jc w:val="center"/>
        <w:rPr>
          <w:b/>
          <w:bCs/>
          <w:sz w:val="28"/>
          <w:szCs w:val="28"/>
        </w:rPr>
      </w:pPr>
    </w:p>
    <w:p w:rsidR="009F5279" w:rsidRPr="00D01BF9" w:rsidRDefault="009F5279" w:rsidP="00F6449D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01BF9">
        <w:rPr>
          <w:b/>
          <w:bCs/>
          <w:sz w:val="28"/>
          <w:szCs w:val="28"/>
        </w:rPr>
        <w:t>QUYẾT ĐỊNH</w:t>
      </w:r>
    </w:p>
    <w:p w:rsidR="00964ADD" w:rsidRDefault="00AE10CE" w:rsidP="00D01BF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Bã</w:t>
      </w:r>
      <w:r w:rsidR="00F5312D">
        <w:rPr>
          <w:b/>
          <w:bCs/>
          <w:iCs/>
          <w:sz w:val="28"/>
          <w:szCs w:val="28"/>
        </w:rPr>
        <w:t>i</w:t>
      </w:r>
      <w:r>
        <w:rPr>
          <w:b/>
          <w:bCs/>
          <w:iCs/>
          <w:sz w:val="28"/>
          <w:szCs w:val="28"/>
        </w:rPr>
        <w:t xml:space="preserve"> bỏ một số văn bản quy phạm pháp luật trong lĩnh vực </w:t>
      </w:r>
      <w:r w:rsidR="00FC1701">
        <w:rPr>
          <w:b/>
          <w:bCs/>
          <w:iCs/>
          <w:sz w:val="28"/>
          <w:szCs w:val="28"/>
        </w:rPr>
        <w:t>lao động</w:t>
      </w:r>
      <w:r w:rsidR="00135CF3">
        <w:rPr>
          <w:b/>
          <w:bCs/>
          <w:iCs/>
          <w:sz w:val="28"/>
          <w:szCs w:val="28"/>
        </w:rPr>
        <w:t>,</w:t>
      </w:r>
    </w:p>
    <w:p w:rsidR="00F7387D" w:rsidRDefault="00FC1701" w:rsidP="00D01BF9">
      <w:pPr>
        <w:jc w:val="center"/>
        <w:rPr>
          <w:b/>
          <w:color w:val="000000"/>
          <w:spacing w:val="-4"/>
          <w:sz w:val="28"/>
          <w:szCs w:val="28"/>
          <w:lang w:val="sv-SE"/>
        </w:rPr>
      </w:pPr>
      <w:r>
        <w:rPr>
          <w:b/>
          <w:bCs/>
          <w:iCs/>
          <w:sz w:val="28"/>
          <w:szCs w:val="28"/>
        </w:rPr>
        <w:t>thương binh và xã hội</w:t>
      </w:r>
      <w:r w:rsidR="008318F3">
        <w:rPr>
          <w:b/>
          <w:bCs/>
          <w:iCs/>
          <w:sz w:val="28"/>
          <w:szCs w:val="28"/>
        </w:rPr>
        <w:t xml:space="preserve"> do </w:t>
      </w:r>
      <w:r w:rsidR="00964ADD">
        <w:rPr>
          <w:b/>
          <w:bCs/>
          <w:iCs/>
          <w:sz w:val="28"/>
          <w:szCs w:val="28"/>
        </w:rPr>
        <w:t>Ủy</w:t>
      </w:r>
      <w:r w:rsidR="008318F3">
        <w:rPr>
          <w:b/>
          <w:bCs/>
          <w:iCs/>
          <w:sz w:val="28"/>
          <w:szCs w:val="28"/>
        </w:rPr>
        <w:t xml:space="preserve"> ban nhân dân tỉnh Gia Lai ban hành </w:t>
      </w:r>
    </w:p>
    <w:p w:rsidR="00D01BF9" w:rsidRDefault="007E7915" w:rsidP="00D01BF9">
      <w:pPr>
        <w:jc w:val="center"/>
        <w:rPr>
          <w:b/>
          <w:color w:val="000000"/>
          <w:spacing w:val="-4"/>
          <w:sz w:val="28"/>
          <w:szCs w:val="28"/>
          <w:lang w:val="sv-SE"/>
        </w:rPr>
      </w:pPr>
      <w:r w:rsidRPr="007E7915">
        <w:rPr>
          <w:b/>
          <w:bCs/>
          <w:noProof/>
          <w:szCs w:val="28"/>
        </w:rPr>
        <w:pict>
          <v:line id="Line 4" o:spid="_x0000_s1027" style="position:absolute;left:0;text-align:left;z-index:251658240;visibility:visible" from="179.05pt,4.05pt" to="278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c1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PJLH3KQD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"/>
        </w:pict>
      </w:r>
    </w:p>
    <w:p w:rsidR="00964ADD" w:rsidRPr="00D01BF9" w:rsidRDefault="00964ADD" w:rsidP="00D01BF9">
      <w:pPr>
        <w:jc w:val="center"/>
        <w:rPr>
          <w:b/>
          <w:color w:val="000000"/>
          <w:spacing w:val="-4"/>
          <w:sz w:val="28"/>
          <w:szCs w:val="28"/>
          <w:lang w:val="sv-SE"/>
        </w:rPr>
      </w:pPr>
    </w:p>
    <w:p w:rsidR="009F5279" w:rsidRPr="00D01BF9" w:rsidRDefault="009F5279" w:rsidP="00D01BF9">
      <w:pPr>
        <w:pStyle w:val="BodyText"/>
        <w:spacing w:before="0" w:line="360" w:lineRule="auto"/>
        <w:jc w:val="center"/>
        <w:rPr>
          <w:szCs w:val="28"/>
          <w:u w:val="none"/>
          <w:lang w:val="sv-SE"/>
        </w:rPr>
      </w:pPr>
      <w:r w:rsidRPr="00D01BF9">
        <w:rPr>
          <w:szCs w:val="28"/>
          <w:u w:val="none"/>
          <w:lang w:val="sv-SE"/>
        </w:rPr>
        <w:t>ỦY BAN NHÂN DÂN</w:t>
      </w:r>
      <w:r w:rsidR="003976D4" w:rsidRPr="00D01BF9">
        <w:rPr>
          <w:szCs w:val="28"/>
          <w:u w:val="none"/>
          <w:lang w:val="sv-SE"/>
        </w:rPr>
        <w:t xml:space="preserve"> TỈNH</w:t>
      </w:r>
      <w:r w:rsidR="00845BF2">
        <w:rPr>
          <w:szCs w:val="28"/>
          <w:u w:val="none"/>
          <w:lang w:val="sv-SE"/>
        </w:rPr>
        <w:t xml:space="preserve"> GIA LAI</w:t>
      </w:r>
    </w:p>
    <w:p w:rsidR="009F5279" w:rsidRPr="00FC1701" w:rsidRDefault="009F5279" w:rsidP="007457CE">
      <w:pPr>
        <w:tabs>
          <w:tab w:val="left" w:pos="993"/>
        </w:tabs>
        <w:spacing w:before="120" w:after="120"/>
        <w:ind w:firstLine="709"/>
        <w:jc w:val="both"/>
        <w:rPr>
          <w:i/>
          <w:spacing w:val="-4"/>
          <w:sz w:val="28"/>
          <w:szCs w:val="28"/>
        </w:rPr>
      </w:pPr>
      <w:r w:rsidRPr="00FC1701">
        <w:rPr>
          <w:i/>
          <w:spacing w:val="-4"/>
          <w:sz w:val="28"/>
          <w:szCs w:val="28"/>
        </w:rPr>
        <w:t xml:space="preserve">Căn cứ Luật Tổ chức chính quyền địa phương ngày </w:t>
      </w:r>
      <w:r w:rsidR="001A4217" w:rsidRPr="00FC1701">
        <w:rPr>
          <w:i/>
          <w:spacing w:val="-4"/>
          <w:sz w:val="28"/>
          <w:szCs w:val="28"/>
        </w:rPr>
        <w:t>19/6/</w:t>
      </w:r>
      <w:r w:rsidRPr="00FC1701">
        <w:rPr>
          <w:i/>
          <w:spacing w:val="-4"/>
          <w:sz w:val="28"/>
          <w:szCs w:val="28"/>
        </w:rPr>
        <w:t>2015;</w:t>
      </w:r>
    </w:p>
    <w:p w:rsidR="00AE10CE" w:rsidRPr="00FC1701" w:rsidRDefault="00AE10CE" w:rsidP="007457CE">
      <w:pPr>
        <w:tabs>
          <w:tab w:val="left" w:pos="993"/>
        </w:tabs>
        <w:spacing w:before="120" w:after="120"/>
        <w:ind w:firstLine="709"/>
        <w:jc w:val="both"/>
        <w:rPr>
          <w:i/>
          <w:spacing w:val="-4"/>
          <w:sz w:val="28"/>
          <w:szCs w:val="28"/>
        </w:rPr>
      </w:pPr>
      <w:r w:rsidRPr="00FC1701">
        <w:rPr>
          <w:i/>
          <w:spacing w:val="-4"/>
          <w:sz w:val="28"/>
          <w:szCs w:val="28"/>
        </w:rPr>
        <w:t>Căn cứ Luật Ban hành văn bản quy phạm pháp luật ngày 22/6/2015;</w:t>
      </w:r>
    </w:p>
    <w:p w:rsidR="00AE10CE" w:rsidRPr="00FC1701" w:rsidRDefault="00AE10CE" w:rsidP="007457CE">
      <w:pPr>
        <w:tabs>
          <w:tab w:val="left" w:pos="993"/>
        </w:tabs>
        <w:spacing w:before="120" w:after="120"/>
        <w:ind w:firstLine="709"/>
        <w:jc w:val="both"/>
        <w:rPr>
          <w:i/>
          <w:spacing w:val="-4"/>
          <w:sz w:val="28"/>
          <w:szCs w:val="28"/>
        </w:rPr>
      </w:pPr>
      <w:r w:rsidRPr="00FC1701">
        <w:rPr>
          <w:i/>
          <w:spacing w:val="-4"/>
          <w:sz w:val="28"/>
          <w:szCs w:val="28"/>
        </w:rPr>
        <w:t>Căn cứ Nghị định số 34/2016/NĐ</w:t>
      </w:r>
      <w:r w:rsidR="00A61009">
        <w:rPr>
          <w:i/>
          <w:spacing w:val="-4"/>
          <w:sz w:val="28"/>
          <w:szCs w:val="28"/>
        </w:rPr>
        <w:t>-</w:t>
      </w:r>
      <w:r w:rsidRPr="00FC1701">
        <w:rPr>
          <w:i/>
          <w:spacing w:val="-4"/>
          <w:sz w:val="28"/>
          <w:szCs w:val="28"/>
        </w:rPr>
        <w:t>CP ngày 14/5/</w:t>
      </w:r>
      <w:r w:rsidR="00A84570" w:rsidRPr="00FC1701">
        <w:rPr>
          <w:i/>
          <w:spacing w:val="-4"/>
          <w:sz w:val="28"/>
          <w:szCs w:val="28"/>
        </w:rPr>
        <w:t xml:space="preserve">2016 của Chính phủ quy định chi tiết một số điều và biện pháp thi hành Luật Ban </w:t>
      </w:r>
      <w:r w:rsidR="00A61009">
        <w:rPr>
          <w:i/>
          <w:spacing w:val="-4"/>
          <w:sz w:val="28"/>
          <w:szCs w:val="28"/>
        </w:rPr>
        <w:t>hành văn bản quy phạm pháp luật.</w:t>
      </w:r>
    </w:p>
    <w:p w:rsidR="004446B3" w:rsidRDefault="00A84570" w:rsidP="00964ADD">
      <w:pPr>
        <w:tabs>
          <w:tab w:val="left" w:pos="993"/>
        </w:tabs>
        <w:ind w:firstLine="706"/>
        <w:jc w:val="both"/>
        <w:rPr>
          <w:spacing w:val="-4"/>
          <w:sz w:val="28"/>
          <w:szCs w:val="28"/>
        </w:rPr>
      </w:pPr>
      <w:r w:rsidRPr="007457CE">
        <w:rPr>
          <w:spacing w:val="-4"/>
          <w:sz w:val="28"/>
          <w:szCs w:val="28"/>
        </w:rPr>
        <w:t xml:space="preserve">Theo đề nghị </w:t>
      </w:r>
      <w:r w:rsidR="00CA7F9B">
        <w:rPr>
          <w:spacing w:val="-4"/>
          <w:sz w:val="28"/>
          <w:szCs w:val="28"/>
        </w:rPr>
        <w:t xml:space="preserve">của </w:t>
      </w:r>
      <w:r w:rsidR="009F5279" w:rsidRPr="007457CE">
        <w:rPr>
          <w:spacing w:val="-4"/>
          <w:sz w:val="28"/>
          <w:szCs w:val="28"/>
        </w:rPr>
        <w:t xml:space="preserve">Giám đốc Sở </w:t>
      </w:r>
      <w:r w:rsidR="00F35093" w:rsidRPr="007457CE">
        <w:rPr>
          <w:spacing w:val="-4"/>
          <w:sz w:val="28"/>
          <w:szCs w:val="28"/>
        </w:rPr>
        <w:t xml:space="preserve">Lao động </w:t>
      </w:r>
      <w:r w:rsidR="00964ADD">
        <w:rPr>
          <w:spacing w:val="-4"/>
          <w:sz w:val="28"/>
          <w:szCs w:val="28"/>
        </w:rPr>
        <w:t>-</w:t>
      </w:r>
      <w:r w:rsidR="00F35093" w:rsidRPr="007457CE">
        <w:rPr>
          <w:spacing w:val="-4"/>
          <w:sz w:val="28"/>
          <w:szCs w:val="28"/>
        </w:rPr>
        <w:t xml:space="preserve"> Thương binh và Xã</w:t>
      </w:r>
      <w:r w:rsidR="00FC1701">
        <w:rPr>
          <w:spacing w:val="-4"/>
          <w:sz w:val="28"/>
          <w:szCs w:val="28"/>
        </w:rPr>
        <w:t xml:space="preserve"> hội</w:t>
      </w:r>
      <w:r w:rsidR="00964ADD">
        <w:rPr>
          <w:spacing w:val="-4"/>
          <w:sz w:val="28"/>
          <w:szCs w:val="28"/>
        </w:rPr>
        <w:t>,</w:t>
      </w:r>
    </w:p>
    <w:p w:rsidR="00964ADD" w:rsidRPr="007457CE" w:rsidRDefault="00964ADD" w:rsidP="00092009">
      <w:pPr>
        <w:jc w:val="both"/>
        <w:rPr>
          <w:spacing w:val="-4"/>
          <w:sz w:val="28"/>
          <w:szCs w:val="28"/>
        </w:rPr>
      </w:pPr>
    </w:p>
    <w:p w:rsidR="009F5279" w:rsidRDefault="009F5279" w:rsidP="00092009">
      <w:pPr>
        <w:tabs>
          <w:tab w:val="center" w:pos="4890"/>
          <w:tab w:val="left" w:pos="6915"/>
        </w:tabs>
        <w:jc w:val="center"/>
        <w:rPr>
          <w:b/>
          <w:sz w:val="28"/>
          <w:szCs w:val="28"/>
        </w:rPr>
      </w:pPr>
      <w:r w:rsidRPr="007457CE">
        <w:rPr>
          <w:b/>
          <w:sz w:val="28"/>
          <w:szCs w:val="28"/>
        </w:rPr>
        <w:t>QUYẾT ĐỊNH:</w:t>
      </w:r>
    </w:p>
    <w:p w:rsidR="00964ADD" w:rsidRPr="007457CE" w:rsidRDefault="00964ADD" w:rsidP="00964ADD">
      <w:pPr>
        <w:tabs>
          <w:tab w:val="left" w:pos="993"/>
          <w:tab w:val="center" w:pos="4890"/>
          <w:tab w:val="left" w:pos="6915"/>
        </w:tabs>
        <w:ind w:firstLine="706"/>
        <w:jc w:val="center"/>
        <w:rPr>
          <w:b/>
          <w:sz w:val="28"/>
          <w:szCs w:val="28"/>
        </w:rPr>
      </w:pPr>
    </w:p>
    <w:p w:rsidR="00964ADD" w:rsidRDefault="009F5279" w:rsidP="00A2484D">
      <w:pPr>
        <w:ind w:firstLine="706"/>
        <w:jc w:val="both"/>
        <w:rPr>
          <w:spacing w:val="-4"/>
          <w:sz w:val="28"/>
          <w:szCs w:val="28"/>
        </w:rPr>
      </w:pPr>
      <w:r w:rsidRPr="007457CE">
        <w:rPr>
          <w:b/>
          <w:spacing w:val="-4"/>
          <w:sz w:val="28"/>
          <w:szCs w:val="28"/>
        </w:rPr>
        <w:t>Điều 1.</w:t>
      </w:r>
      <w:r w:rsidR="00A84570" w:rsidRPr="00845BF2">
        <w:rPr>
          <w:b/>
          <w:spacing w:val="-4"/>
          <w:sz w:val="28"/>
          <w:szCs w:val="28"/>
        </w:rPr>
        <w:t>Bãi</w:t>
      </w:r>
      <w:r w:rsidR="008318F3" w:rsidRPr="00845BF2">
        <w:rPr>
          <w:b/>
          <w:spacing w:val="-4"/>
          <w:sz w:val="28"/>
          <w:szCs w:val="28"/>
        </w:rPr>
        <w:t xml:space="preserve"> bỏ một số văn bản quy phạm pháp luật trong lĩnh vực </w:t>
      </w:r>
      <w:r w:rsidR="00FC1701" w:rsidRPr="00845BF2">
        <w:rPr>
          <w:b/>
          <w:spacing w:val="-4"/>
          <w:sz w:val="28"/>
          <w:szCs w:val="28"/>
        </w:rPr>
        <w:t>lao động</w:t>
      </w:r>
      <w:r w:rsidR="00135CF3" w:rsidRPr="00845BF2">
        <w:rPr>
          <w:b/>
          <w:spacing w:val="-4"/>
          <w:sz w:val="28"/>
          <w:szCs w:val="28"/>
        </w:rPr>
        <w:t>,</w:t>
      </w:r>
      <w:r w:rsidR="00FC1701" w:rsidRPr="00845BF2">
        <w:rPr>
          <w:b/>
          <w:spacing w:val="-4"/>
          <w:sz w:val="28"/>
          <w:szCs w:val="28"/>
        </w:rPr>
        <w:t xml:space="preserve"> thương binh và xã hội</w:t>
      </w:r>
      <w:r w:rsidR="008318F3" w:rsidRPr="00845BF2">
        <w:rPr>
          <w:b/>
          <w:spacing w:val="-4"/>
          <w:sz w:val="28"/>
          <w:szCs w:val="28"/>
        </w:rPr>
        <w:t xml:space="preserve"> do </w:t>
      </w:r>
      <w:r w:rsidR="00964ADD" w:rsidRPr="00845BF2">
        <w:rPr>
          <w:b/>
          <w:spacing w:val="-4"/>
          <w:sz w:val="28"/>
          <w:szCs w:val="28"/>
        </w:rPr>
        <w:t>Ủy</w:t>
      </w:r>
      <w:r w:rsidR="008318F3" w:rsidRPr="00845BF2">
        <w:rPr>
          <w:b/>
          <w:spacing w:val="-4"/>
          <w:sz w:val="28"/>
          <w:szCs w:val="28"/>
        </w:rPr>
        <w:t xml:space="preserve"> ban nhân dân tỉnh Gia Lai ban hành, bao gồm:</w:t>
      </w:r>
    </w:p>
    <w:p w:rsidR="00964ADD" w:rsidRDefault="00964ADD" w:rsidP="00964ADD">
      <w:pPr>
        <w:tabs>
          <w:tab w:val="left" w:pos="993"/>
        </w:tabs>
        <w:spacing w:before="120"/>
        <w:ind w:firstLine="706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1. </w:t>
      </w:r>
      <w:r w:rsidR="001604E2" w:rsidRPr="007457CE">
        <w:rPr>
          <w:sz w:val="28"/>
          <w:szCs w:val="28"/>
          <w:lang w:val="pt-BR"/>
        </w:rPr>
        <w:t>Quyết định số 24/2003/QĐ-UB ngày 05/3/2003 của Ủy ban nhân dân tỉnh về việc Quy định mức thu phí đào tạo, giáo dục định hướng cho người lao động đi làm việc có thời hạn ở nước ngoài</w:t>
      </w:r>
      <w:r w:rsidR="00FC1701">
        <w:rPr>
          <w:sz w:val="28"/>
          <w:szCs w:val="28"/>
          <w:lang w:val="pt-BR"/>
        </w:rPr>
        <w:t>.</w:t>
      </w:r>
    </w:p>
    <w:p w:rsidR="00A2484D" w:rsidRPr="00A2484D" w:rsidRDefault="00964ADD" w:rsidP="00A2484D">
      <w:pPr>
        <w:tabs>
          <w:tab w:val="left" w:pos="993"/>
        </w:tabs>
        <w:spacing w:before="120"/>
        <w:ind w:firstLine="706"/>
        <w:jc w:val="both"/>
        <w:rPr>
          <w:spacing w:val="-4"/>
          <w:sz w:val="28"/>
          <w:szCs w:val="28"/>
          <w:lang w:val="sv-SE"/>
        </w:rPr>
      </w:pPr>
      <w:r>
        <w:rPr>
          <w:sz w:val="28"/>
          <w:szCs w:val="28"/>
        </w:rPr>
        <w:t xml:space="preserve">2. </w:t>
      </w:r>
      <w:r w:rsidR="001604E2" w:rsidRPr="007457CE">
        <w:rPr>
          <w:sz w:val="28"/>
          <w:szCs w:val="28"/>
          <w:lang w:val="pt-BR"/>
        </w:rPr>
        <w:t xml:space="preserve">Chỉ thị </w:t>
      </w:r>
      <w:r>
        <w:rPr>
          <w:sz w:val="28"/>
          <w:szCs w:val="28"/>
          <w:lang w:val="pt-BR"/>
        </w:rPr>
        <w:t xml:space="preserve">số </w:t>
      </w:r>
      <w:r w:rsidR="001604E2" w:rsidRPr="007457CE">
        <w:rPr>
          <w:sz w:val="28"/>
          <w:szCs w:val="28"/>
          <w:lang w:val="pt-BR"/>
        </w:rPr>
        <w:t xml:space="preserve">18/2015/CT-UBND ngày </w:t>
      </w:r>
      <w:r w:rsidR="00D70772">
        <w:rPr>
          <w:sz w:val="28"/>
          <w:szCs w:val="28"/>
          <w:lang w:val="pt-BR"/>
        </w:rPr>
        <w:t>09/5</w:t>
      </w:r>
      <w:r w:rsidR="001604E2" w:rsidRPr="007457CE">
        <w:rPr>
          <w:sz w:val="28"/>
          <w:szCs w:val="28"/>
          <w:lang w:val="pt-BR"/>
        </w:rPr>
        <w:t>/2015 của Ủy ban nhân dân tỉnh về việc tăng cường công tác quản lý nhà nước đối với lao động nước ngoài trên địa bàn tỉnh Gia Lai</w:t>
      </w:r>
      <w:r w:rsidR="001A4217" w:rsidRPr="007457CE">
        <w:rPr>
          <w:i/>
          <w:spacing w:val="-4"/>
          <w:sz w:val="28"/>
          <w:szCs w:val="28"/>
          <w:lang w:val="sv-SE"/>
        </w:rPr>
        <w:t>.</w:t>
      </w:r>
    </w:p>
    <w:p w:rsidR="00D70772" w:rsidRPr="007457CE" w:rsidRDefault="00A2484D" w:rsidP="00A2484D">
      <w:pPr>
        <w:tabs>
          <w:tab w:val="left" w:pos="993"/>
        </w:tabs>
        <w:spacing w:before="120"/>
        <w:ind w:firstLine="706"/>
        <w:jc w:val="both"/>
        <w:rPr>
          <w:spacing w:val="-4"/>
          <w:sz w:val="28"/>
          <w:szCs w:val="28"/>
          <w:lang w:val="sv-SE"/>
        </w:rPr>
      </w:pPr>
      <w:r>
        <w:rPr>
          <w:spacing w:val="-4"/>
          <w:sz w:val="28"/>
          <w:szCs w:val="28"/>
          <w:lang w:val="sv-SE"/>
        </w:rPr>
        <w:t xml:space="preserve">3. </w:t>
      </w:r>
      <w:r w:rsidR="00D70772" w:rsidRPr="007457CE">
        <w:rPr>
          <w:sz w:val="28"/>
          <w:szCs w:val="28"/>
          <w:lang w:val="vi-VN"/>
        </w:rPr>
        <w:t>Quyết định số 25/2015/QĐ-UBND ngày 21/9/2015 của Ủy ban nhân dân tỉnh Gia Lai</w:t>
      </w:r>
      <w:r w:rsidR="00D70772" w:rsidRPr="007457CE">
        <w:rPr>
          <w:sz w:val="28"/>
          <w:szCs w:val="28"/>
        </w:rPr>
        <w:t xml:space="preserve"> về việc </w:t>
      </w:r>
      <w:r w:rsidR="00D70772">
        <w:rPr>
          <w:sz w:val="28"/>
          <w:szCs w:val="28"/>
        </w:rPr>
        <w:t>ban hành</w:t>
      </w:r>
      <w:r w:rsidR="00D70772" w:rsidRPr="007457CE">
        <w:rPr>
          <w:sz w:val="28"/>
          <w:szCs w:val="28"/>
          <w:lang w:val="vi-VN"/>
        </w:rPr>
        <w:t>Quy chế phối hợp lập hồ sơ và tổ chức cai nghiện ma túy trên địa bàn tỉnh</w:t>
      </w:r>
      <w:r w:rsidR="00D70772">
        <w:rPr>
          <w:sz w:val="28"/>
          <w:szCs w:val="28"/>
        </w:rPr>
        <w:t xml:space="preserve"> Gia Lai.</w:t>
      </w:r>
    </w:p>
    <w:p w:rsidR="00845BF2" w:rsidRDefault="00AA08B0" w:rsidP="00326132">
      <w:pPr>
        <w:spacing w:before="120"/>
        <w:ind w:firstLine="706"/>
        <w:jc w:val="both"/>
        <w:rPr>
          <w:b/>
          <w:spacing w:val="-4"/>
          <w:sz w:val="28"/>
          <w:szCs w:val="28"/>
        </w:rPr>
      </w:pPr>
      <w:r w:rsidRPr="007457CE">
        <w:rPr>
          <w:b/>
          <w:spacing w:val="-4"/>
          <w:sz w:val="28"/>
          <w:szCs w:val="28"/>
        </w:rPr>
        <w:t>Điều 2.</w:t>
      </w:r>
      <w:r w:rsidR="00845BF2">
        <w:rPr>
          <w:b/>
          <w:spacing w:val="-4"/>
          <w:sz w:val="28"/>
          <w:szCs w:val="28"/>
        </w:rPr>
        <w:t>Hiệu lực thi hành</w:t>
      </w:r>
    </w:p>
    <w:p w:rsidR="001604E2" w:rsidRPr="007457CE" w:rsidRDefault="001604E2" w:rsidP="00964ADD">
      <w:pPr>
        <w:tabs>
          <w:tab w:val="left" w:pos="993"/>
        </w:tabs>
        <w:spacing w:before="120"/>
        <w:ind w:firstLine="706"/>
        <w:jc w:val="both"/>
        <w:rPr>
          <w:spacing w:val="-4"/>
          <w:sz w:val="28"/>
          <w:szCs w:val="28"/>
        </w:rPr>
      </w:pPr>
      <w:r w:rsidRPr="007457CE">
        <w:rPr>
          <w:spacing w:val="-4"/>
          <w:sz w:val="28"/>
          <w:szCs w:val="28"/>
        </w:rPr>
        <w:t xml:space="preserve">Quyết định này có hiệu lực thi hành kể từ ngày </w:t>
      </w:r>
      <w:r w:rsidR="00975EAC">
        <w:rPr>
          <w:spacing w:val="-4"/>
          <w:sz w:val="28"/>
          <w:szCs w:val="28"/>
        </w:rPr>
        <w:t>16</w:t>
      </w:r>
      <w:r w:rsidRPr="007457CE">
        <w:rPr>
          <w:spacing w:val="-4"/>
          <w:sz w:val="28"/>
          <w:szCs w:val="28"/>
        </w:rPr>
        <w:t xml:space="preserve"> tháng</w:t>
      </w:r>
      <w:r w:rsidR="00975EAC">
        <w:rPr>
          <w:spacing w:val="-4"/>
          <w:sz w:val="28"/>
          <w:szCs w:val="28"/>
        </w:rPr>
        <w:t>11</w:t>
      </w:r>
      <w:r w:rsidRPr="007457CE">
        <w:rPr>
          <w:spacing w:val="-4"/>
          <w:sz w:val="28"/>
          <w:szCs w:val="28"/>
        </w:rPr>
        <w:t>năm 2019</w:t>
      </w:r>
      <w:r w:rsidR="00A2484D">
        <w:rPr>
          <w:spacing w:val="-4"/>
          <w:sz w:val="28"/>
          <w:szCs w:val="28"/>
        </w:rPr>
        <w:t>.</w:t>
      </w:r>
    </w:p>
    <w:p w:rsidR="00A2484D" w:rsidRDefault="00D44B12" w:rsidP="00A2484D">
      <w:pPr>
        <w:tabs>
          <w:tab w:val="left" w:pos="993"/>
        </w:tabs>
        <w:spacing w:before="120"/>
        <w:ind w:firstLine="706"/>
        <w:jc w:val="both"/>
        <w:rPr>
          <w:spacing w:val="-4"/>
          <w:sz w:val="28"/>
          <w:szCs w:val="28"/>
        </w:rPr>
      </w:pPr>
      <w:r w:rsidRPr="007457CE">
        <w:rPr>
          <w:b/>
          <w:spacing w:val="-4"/>
          <w:sz w:val="28"/>
          <w:szCs w:val="28"/>
        </w:rPr>
        <w:t xml:space="preserve">Điều </w:t>
      </w:r>
      <w:r w:rsidR="00AA08B0" w:rsidRPr="007457CE">
        <w:rPr>
          <w:b/>
          <w:spacing w:val="-4"/>
          <w:sz w:val="28"/>
          <w:szCs w:val="28"/>
        </w:rPr>
        <w:t>3</w:t>
      </w:r>
      <w:r w:rsidR="006D2226" w:rsidRPr="007457CE">
        <w:rPr>
          <w:b/>
          <w:spacing w:val="-4"/>
          <w:sz w:val="28"/>
          <w:szCs w:val="28"/>
        </w:rPr>
        <w:t>.</w:t>
      </w:r>
      <w:r w:rsidR="00D70772" w:rsidRPr="00845BF2">
        <w:rPr>
          <w:b/>
          <w:spacing w:val="-4"/>
          <w:sz w:val="28"/>
          <w:szCs w:val="28"/>
        </w:rPr>
        <w:t>Tổ chức thực hiện</w:t>
      </w:r>
    </w:p>
    <w:p w:rsidR="00A2484D" w:rsidRDefault="00A2484D" w:rsidP="00A2484D">
      <w:pPr>
        <w:tabs>
          <w:tab w:val="left" w:pos="993"/>
        </w:tabs>
        <w:spacing w:before="120"/>
        <w:ind w:firstLine="70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="001604E2" w:rsidRPr="00A2484D">
        <w:rPr>
          <w:spacing w:val="-4"/>
          <w:sz w:val="28"/>
          <w:szCs w:val="28"/>
        </w:rPr>
        <w:t xml:space="preserve">Giao Văn phòng </w:t>
      </w:r>
      <w:r w:rsidRPr="00A2484D">
        <w:rPr>
          <w:spacing w:val="-4"/>
          <w:sz w:val="28"/>
          <w:szCs w:val="28"/>
        </w:rPr>
        <w:t>Ủy</w:t>
      </w:r>
      <w:r w:rsidR="001604E2" w:rsidRPr="00A2484D">
        <w:rPr>
          <w:spacing w:val="-4"/>
          <w:sz w:val="28"/>
          <w:szCs w:val="28"/>
        </w:rPr>
        <w:t xml:space="preserve"> ban nhân </w:t>
      </w:r>
      <w:r w:rsidR="00FC1701" w:rsidRPr="00A2484D">
        <w:rPr>
          <w:spacing w:val="-4"/>
          <w:sz w:val="28"/>
          <w:szCs w:val="28"/>
        </w:rPr>
        <w:t>d</w:t>
      </w:r>
      <w:r w:rsidR="002764CF" w:rsidRPr="00A2484D">
        <w:rPr>
          <w:spacing w:val="-4"/>
          <w:sz w:val="28"/>
          <w:szCs w:val="28"/>
        </w:rPr>
        <w:t xml:space="preserve">ân tỉnh đăng </w:t>
      </w:r>
      <w:r w:rsidR="00D70772" w:rsidRPr="00A2484D">
        <w:rPr>
          <w:spacing w:val="-4"/>
          <w:sz w:val="28"/>
          <w:szCs w:val="28"/>
        </w:rPr>
        <w:t xml:space="preserve">tải </w:t>
      </w:r>
      <w:r w:rsidR="001604E2" w:rsidRPr="00A2484D">
        <w:rPr>
          <w:spacing w:val="-4"/>
          <w:sz w:val="28"/>
          <w:szCs w:val="28"/>
        </w:rPr>
        <w:t>Quyết định này</w:t>
      </w:r>
      <w:r w:rsidR="00D70772" w:rsidRPr="00A2484D">
        <w:rPr>
          <w:spacing w:val="-4"/>
          <w:sz w:val="28"/>
          <w:szCs w:val="28"/>
        </w:rPr>
        <w:t xml:space="preserve"> trên Công báo tỉnh Gia Lai và Cổngthôngtin điệntử tỉnh Gia Lai</w:t>
      </w:r>
      <w:r w:rsidR="001604E2" w:rsidRPr="00A2484D">
        <w:rPr>
          <w:spacing w:val="-4"/>
          <w:sz w:val="28"/>
          <w:szCs w:val="28"/>
        </w:rPr>
        <w:t>.</w:t>
      </w:r>
    </w:p>
    <w:p w:rsidR="00326132" w:rsidRDefault="00A2484D" w:rsidP="00A2484D">
      <w:pPr>
        <w:tabs>
          <w:tab w:val="left" w:pos="993"/>
        </w:tabs>
        <w:spacing w:before="120"/>
        <w:ind w:firstLine="70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="0070428C" w:rsidRPr="00A2484D">
        <w:rPr>
          <w:spacing w:val="-4"/>
          <w:sz w:val="28"/>
          <w:szCs w:val="28"/>
        </w:rPr>
        <w:t xml:space="preserve">Giao Sở Tư </w:t>
      </w:r>
      <w:r w:rsidR="001604E2" w:rsidRPr="00A2484D">
        <w:rPr>
          <w:spacing w:val="-4"/>
          <w:sz w:val="28"/>
          <w:szCs w:val="28"/>
        </w:rPr>
        <w:t xml:space="preserve">pháp tổng hợp Quyết định này vào Danh mục văn bản hết hiệu lực và ngừng hiệu lực thuộc trách nhiệm rà soát của </w:t>
      </w:r>
      <w:r>
        <w:rPr>
          <w:spacing w:val="-4"/>
          <w:sz w:val="28"/>
          <w:szCs w:val="28"/>
        </w:rPr>
        <w:t xml:space="preserve">Ủy </w:t>
      </w:r>
      <w:r w:rsidR="001604E2" w:rsidRPr="00A2484D">
        <w:rPr>
          <w:spacing w:val="-4"/>
          <w:sz w:val="28"/>
          <w:szCs w:val="28"/>
        </w:rPr>
        <w:t>ban nhân dân tỉn</w:t>
      </w:r>
      <w:r w:rsidR="00FC1701" w:rsidRPr="00A2484D">
        <w:rPr>
          <w:spacing w:val="-4"/>
          <w:sz w:val="28"/>
          <w:szCs w:val="28"/>
        </w:rPr>
        <w:t xml:space="preserve">h để trình Chủ tịch </w:t>
      </w:r>
      <w:r>
        <w:rPr>
          <w:spacing w:val="-4"/>
          <w:sz w:val="28"/>
          <w:szCs w:val="28"/>
        </w:rPr>
        <w:t>Ủy</w:t>
      </w:r>
      <w:r w:rsidR="00FC1701" w:rsidRPr="00A2484D">
        <w:rPr>
          <w:spacing w:val="-4"/>
          <w:sz w:val="28"/>
          <w:szCs w:val="28"/>
        </w:rPr>
        <w:t xml:space="preserve"> ban nhân</w:t>
      </w:r>
      <w:r w:rsidR="001604E2" w:rsidRPr="00A2484D">
        <w:rPr>
          <w:spacing w:val="-4"/>
          <w:sz w:val="28"/>
          <w:szCs w:val="28"/>
        </w:rPr>
        <w:t xml:space="preserve"> dân tỉnh công bố theo quy định pháp luật</w:t>
      </w:r>
      <w:r w:rsidR="0058147F" w:rsidRPr="00A2484D">
        <w:rPr>
          <w:spacing w:val="-4"/>
          <w:sz w:val="28"/>
          <w:szCs w:val="28"/>
        </w:rPr>
        <w:t>.</w:t>
      </w:r>
    </w:p>
    <w:p w:rsidR="001A4217" w:rsidRDefault="00A2484D" w:rsidP="00A2484D">
      <w:pPr>
        <w:tabs>
          <w:tab w:val="left" w:pos="993"/>
        </w:tabs>
        <w:spacing w:before="120"/>
        <w:ind w:firstLine="70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3. </w:t>
      </w:r>
      <w:r w:rsidR="001A4217" w:rsidRPr="007457CE">
        <w:rPr>
          <w:spacing w:val="-4"/>
          <w:sz w:val="28"/>
          <w:szCs w:val="28"/>
        </w:rPr>
        <w:t>Chánh Văn phòng</w:t>
      </w:r>
      <w:r>
        <w:rPr>
          <w:spacing w:val="-4"/>
          <w:sz w:val="28"/>
          <w:szCs w:val="28"/>
        </w:rPr>
        <w:t>Ủy</w:t>
      </w:r>
      <w:r w:rsidR="00FC1701">
        <w:rPr>
          <w:spacing w:val="-4"/>
          <w:sz w:val="28"/>
          <w:szCs w:val="28"/>
        </w:rPr>
        <w:t xml:space="preserve"> ban nhân dân </w:t>
      </w:r>
      <w:r w:rsidR="001A4217" w:rsidRPr="007457CE">
        <w:rPr>
          <w:spacing w:val="-4"/>
          <w:sz w:val="28"/>
          <w:szCs w:val="28"/>
        </w:rPr>
        <w:t xml:space="preserve">tỉnh, </w:t>
      </w:r>
      <w:r w:rsidR="001A4217" w:rsidRPr="007457CE">
        <w:rPr>
          <w:spacing w:val="-4"/>
          <w:sz w:val="28"/>
          <w:szCs w:val="28"/>
          <w:lang w:val="vi-VN"/>
        </w:rPr>
        <w:t xml:space="preserve">Giám đốc </w:t>
      </w:r>
      <w:r w:rsidR="001604E2" w:rsidRPr="007457CE">
        <w:rPr>
          <w:spacing w:val="-4"/>
          <w:sz w:val="28"/>
          <w:szCs w:val="28"/>
        </w:rPr>
        <w:t>Sở Tư Pháp</w:t>
      </w:r>
      <w:r>
        <w:rPr>
          <w:spacing w:val="-4"/>
          <w:sz w:val="28"/>
          <w:szCs w:val="28"/>
        </w:rPr>
        <w:t xml:space="preserve">,Giám đốc </w:t>
      </w:r>
      <w:r w:rsidR="001A4217" w:rsidRPr="007457CE">
        <w:rPr>
          <w:spacing w:val="-4"/>
          <w:sz w:val="28"/>
          <w:szCs w:val="28"/>
          <w:lang w:val="vi-VN"/>
        </w:rPr>
        <w:t>Sở</w:t>
      </w:r>
      <w:r w:rsidR="001A4217" w:rsidRPr="007457CE">
        <w:rPr>
          <w:spacing w:val="-4"/>
          <w:sz w:val="28"/>
          <w:szCs w:val="28"/>
        </w:rPr>
        <w:t>Lao động - Thương binh và Xã hội</w:t>
      </w:r>
      <w:r w:rsidR="001604E2" w:rsidRPr="007457CE">
        <w:rPr>
          <w:spacing w:val="-4"/>
          <w:sz w:val="28"/>
          <w:szCs w:val="28"/>
        </w:rPr>
        <w:t xml:space="preserve">; Giám đốc các </w:t>
      </w:r>
      <w:r>
        <w:rPr>
          <w:spacing w:val="-4"/>
          <w:sz w:val="28"/>
          <w:szCs w:val="28"/>
        </w:rPr>
        <w:t>s</w:t>
      </w:r>
      <w:r w:rsidR="001604E2" w:rsidRPr="007457CE">
        <w:rPr>
          <w:spacing w:val="-4"/>
          <w:sz w:val="28"/>
          <w:szCs w:val="28"/>
        </w:rPr>
        <w:t xml:space="preserve">ở; Thủ trưởng các ban, ngành; Chủ tịch </w:t>
      </w:r>
      <w:r>
        <w:rPr>
          <w:spacing w:val="-4"/>
          <w:sz w:val="28"/>
          <w:szCs w:val="28"/>
        </w:rPr>
        <w:t>Ủy</w:t>
      </w:r>
      <w:r w:rsidR="001604E2" w:rsidRPr="007457CE">
        <w:rPr>
          <w:spacing w:val="-4"/>
          <w:sz w:val="28"/>
          <w:szCs w:val="28"/>
        </w:rPr>
        <w:t xml:space="preserve"> ban nhân dân các huyện, thị xã, thành phố và Thủ trưởng các cơ quan, đơn vị, cá nhân có </w:t>
      </w:r>
      <w:r w:rsidR="001A4217" w:rsidRPr="007457CE">
        <w:rPr>
          <w:spacing w:val="-4"/>
          <w:sz w:val="28"/>
          <w:szCs w:val="28"/>
        </w:rPr>
        <w:t>liên quan chịu trách nhiệm thi hành Quyết định này./.</w:t>
      </w:r>
    </w:p>
    <w:p w:rsidR="00975EAC" w:rsidRDefault="00975EAC" w:rsidP="00975E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TM. ỦY BAN NHÂN DÂN</w:t>
      </w:r>
    </w:p>
    <w:p w:rsidR="00975EAC" w:rsidRDefault="00975EAC" w:rsidP="00975E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CHỦ TỊCH</w:t>
      </w:r>
    </w:p>
    <w:p w:rsidR="00975EAC" w:rsidRDefault="00975EAC" w:rsidP="00975E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(Đã ký)</w:t>
      </w:r>
    </w:p>
    <w:p w:rsidR="00975EAC" w:rsidRDefault="00975EAC" w:rsidP="00975E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Võ Ngọc Thành</w:t>
      </w:r>
      <w:bookmarkStart w:id="0" w:name="_GoBack"/>
      <w:bookmarkEnd w:id="0"/>
    </w:p>
    <w:sectPr w:rsidR="00975EAC" w:rsidSect="00A2484D">
      <w:footnotePr>
        <w:numRestart w:val="eachPage"/>
      </w:footnotePr>
      <w:pgSz w:w="11907" w:h="16840" w:code="9"/>
      <w:pgMar w:top="1350" w:right="1017" w:bottom="540" w:left="1890" w:header="561" w:footer="561" w:gutter="0"/>
      <w:pgNumType w:start="2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959" w:rsidRDefault="00FC0959">
      <w:r>
        <w:separator/>
      </w:r>
    </w:p>
  </w:endnote>
  <w:endnote w:type="continuationSeparator" w:id="1">
    <w:p w:rsidR="00FC0959" w:rsidRDefault="00FC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959" w:rsidRDefault="00FC0959">
      <w:r>
        <w:separator/>
      </w:r>
    </w:p>
  </w:footnote>
  <w:footnote w:type="continuationSeparator" w:id="1">
    <w:p w:rsidR="00FC0959" w:rsidRDefault="00FC0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B23"/>
    <w:multiLevelType w:val="hybridMultilevel"/>
    <w:tmpl w:val="E7147AA4"/>
    <w:lvl w:ilvl="0" w:tplc="B03EB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7633D6"/>
    <w:multiLevelType w:val="hybridMultilevel"/>
    <w:tmpl w:val="3440D006"/>
    <w:lvl w:ilvl="0" w:tplc="F65A6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9F5279"/>
    <w:rsid w:val="00004B51"/>
    <w:rsid w:val="00017292"/>
    <w:rsid w:val="00035B5A"/>
    <w:rsid w:val="00052636"/>
    <w:rsid w:val="0006316D"/>
    <w:rsid w:val="000662D6"/>
    <w:rsid w:val="0006716D"/>
    <w:rsid w:val="0008432E"/>
    <w:rsid w:val="00092009"/>
    <w:rsid w:val="000A57AB"/>
    <w:rsid w:val="000B13C3"/>
    <w:rsid w:val="000B7F55"/>
    <w:rsid w:val="000C4CF4"/>
    <w:rsid w:val="00105828"/>
    <w:rsid w:val="00117522"/>
    <w:rsid w:val="001209EE"/>
    <w:rsid w:val="00122216"/>
    <w:rsid w:val="00135CF3"/>
    <w:rsid w:val="00141FC2"/>
    <w:rsid w:val="001567E3"/>
    <w:rsid w:val="001604E2"/>
    <w:rsid w:val="00165E31"/>
    <w:rsid w:val="00193AA5"/>
    <w:rsid w:val="001A3306"/>
    <w:rsid w:val="001A4217"/>
    <w:rsid w:val="001A7881"/>
    <w:rsid w:val="001C4904"/>
    <w:rsid w:val="001E22AC"/>
    <w:rsid w:val="002156CE"/>
    <w:rsid w:val="0021725C"/>
    <w:rsid w:val="00221662"/>
    <w:rsid w:val="00221FD4"/>
    <w:rsid w:val="00223489"/>
    <w:rsid w:val="00224AE9"/>
    <w:rsid w:val="002519CA"/>
    <w:rsid w:val="0025372D"/>
    <w:rsid w:val="0027418E"/>
    <w:rsid w:val="002764CF"/>
    <w:rsid w:val="002B27EB"/>
    <w:rsid w:val="002D342E"/>
    <w:rsid w:val="002E7208"/>
    <w:rsid w:val="00303E1A"/>
    <w:rsid w:val="00304B24"/>
    <w:rsid w:val="00313E5B"/>
    <w:rsid w:val="00326132"/>
    <w:rsid w:val="0034467A"/>
    <w:rsid w:val="00355205"/>
    <w:rsid w:val="0038305F"/>
    <w:rsid w:val="00383511"/>
    <w:rsid w:val="00386B05"/>
    <w:rsid w:val="003976D4"/>
    <w:rsid w:val="003B4378"/>
    <w:rsid w:val="003D30A1"/>
    <w:rsid w:val="003D7862"/>
    <w:rsid w:val="00403637"/>
    <w:rsid w:val="00425A1D"/>
    <w:rsid w:val="004325DF"/>
    <w:rsid w:val="0044218A"/>
    <w:rsid w:val="004446B3"/>
    <w:rsid w:val="00456173"/>
    <w:rsid w:val="00480F0F"/>
    <w:rsid w:val="004A3695"/>
    <w:rsid w:val="004E26E7"/>
    <w:rsid w:val="004F6A0B"/>
    <w:rsid w:val="005001B0"/>
    <w:rsid w:val="00510D44"/>
    <w:rsid w:val="00517037"/>
    <w:rsid w:val="00521F3B"/>
    <w:rsid w:val="00526EB0"/>
    <w:rsid w:val="0058147F"/>
    <w:rsid w:val="00584F8D"/>
    <w:rsid w:val="005D3F5F"/>
    <w:rsid w:val="005D4C20"/>
    <w:rsid w:val="00615FE3"/>
    <w:rsid w:val="00626CA5"/>
    <w:rsid w:val="00634134"/>
    <w:rsid w:val="00657C29"/>
    <w:rsid w:val="00663636"/>
    <w:rsid w:val="00664596"/>
    <w:rsid w:val="006858EC"/>
    <w:rsid w:val="00692573"/>
    <w:rsid w:val="00692F3F"/>
    <w:rsid w:val="006B01F3"/>
    <w:rsid w:val="006B2C58"/>
    <w:rsid w:val="006D2226"/>
    <w:rsid w:val="006E37BC"/>
    <w:rsid w:val="006E6F13"/>
    <w:rsid w:val="006F4ED6"/>
    <w:rsid w:val="0070307E"/>
    <w:rsid w:val="0070428C"/>
    <w:rsid w:val="007345AD"/>
    <w:rsid w:val="007411FE"/>
    <w:rsid w:val="007457CE"/>
    <w:rsid w:val="0077554C"/>
    <w:rsid w:val="00775C8A"/>
    <w:rsid w:val="007818AC"/>
    <w:rsid w:val="0078723B"/>
    <w:rsid w:val="00791BA5"/>
    <w:rsid w:val="007A5BDF"/>
    <w:rsid w:val="007B5C54"/>
    <w:rsid w:val="007C35F0"/>
    <w:rsid w:val="007D2443"/>
    <w:rsid w:val="007E7915"/>
    <w:rsid w:val="007F2CDF"/>
    <w:rsid w:val="007F66F8"/>
    <w:rsid w:val="00801B99"/>
    <w:rsid w:val="0081210B"/>
    <w:rsid w:val="00812E4C"/>
    <w:rsid w:val="00822C19"/>
    <w:rsid w:val="008318F3"/>
    <w:rsid w:val="00845BF2"/>
    <w:rsid w:val="0089300C"/>
    <w:rsid w:val="008B27E9"/>
    <w:rsid w:val="008D068C"/>
    <w:rsid w:val="008F4269"/>
    <w:rsid w:val="0091082F"/>
    <w:rsid w:val="00911DC7"/>
    <w:rsid w:val="00912E4A"/>
    <w:rsid w:val="00937F56"/>
    <w:rsid w:val="00955A88"/>
    <w:rsid w:val="00964ADD"/>
    <w:rsid w:val="0097186D"/>
    <w:rsid w:val="00975EAC"/>
    <w:rsid w:val="009860B2"/>
    <w:rsid w:val="009A6862"/>
    <w:rsid w:val="009B53BB"/>
    <w:rsid w:val="009C795D"/>
    <w:rsid w:val="009E62B4"/>
    <w:rsid w:val="009F5279"/>
    <w:rsid w:val="00A2484D"/>
    <w:rsid w:val="00A342D9"/>
    <w:rsid w:val="00A34F6E"/>
    <w:rsid w:val="00A559D4"/>
    <w:rsid w:val="00A61009"/>
    <w:rsid w:val="00A62820"/>
    <w:rsid w:val="00A84570"/>
    <w:rsid w:val="00A96053"/>
    <w:rsid w:val="00AA08B0"/>
    <w:rsid w:val="00AE10CE"/>
    <w:rsid w:val="00B01CEC"/>
    <w:rsid w:val="00B03A12"/>
    <w:rsid w:val="00B07035"/>
    <w:rsid w:val="00B25A45"/>
    <w:rsid w:val="00B533EA"/>
    <w:rsid w:val="00BA0E11"/>
    <w:rsid w:val="00BB28D5"/>
    <w:rsid w:val="00BB2C7F"/>
    <w:rsid w:val="00BB5EC3"/>
    <w:rsid w:val="00BD5FB5"/>
    <w:rsid w:val="00BE6008"/>
    <w:rsid w:val="00BF3D44"/>
    <w:rsid w:val="00C00C65"/>
    <w:rsid w:val="00C113CE"/>
    <w:rsid w:val="00C37D0A"/>
    <w:rsid w:val="00C4266E"/>
    <w:rsid w:val="00C53549"/>
    <w:rsid w:val="00C537D4"/>
    <w:rsid w:val="00C54F61"/>
    <w:rsid w:val="00C60AAD"/>
    <w:rsid w:val="00C83F06"/>
    <w:rsid w:val="00CA77D7"/>
    <w:rsid w:val="00CA7F9B"/>
    <w:rsid w:val="00CB0CC5"/>
    <w:rsid w:val="00CB3FC4"/>
    <w:rsid w:val="00CB43B5"/>
    <w:rsid w:val="00CE2EE6"/>
    <w:rsid w:val="00CE7567"/>
    <w:rsid w:val="00CE7CB8"/>
    <w:rsid w:val="00CF3287"/>
    <w:rsid w:val="00D01BF9"/>
    <w:rsid w:val="00D44B12"/>
    <w:rsid w:val="00D70772"/>
    <w:rsid w:val="00D94481"/>
    <w:rsid w:val="00DA7401"/>
    <w:rsid w:val="00DC29E6"/>
    <w:rsid w:val="00DD430E"/>
    <w:rsid w:val="00DE083A"/>
    <w:rsid w:val="00DF5052"/>
    <w:rsid w:val="00DF6A78"/>
    <w:rsid w:val="00E00372"/>
    <w:rsid w:val="00E032D2"/>
    <w:rsid w:val="00E2252B"/>
    <w:rsid w:val="00E57B97"/>
    <w:rsid w:val="00E80449"/>
    <w:rsid w:val="00ED0D2A"/>
    <w:rsid w:val="00ED3975"/>
    <w:rsid w:val="00EE1454"/>
    <w:rsid w:val="00EE4610"/>
    <w:rsid w:val="00F35093"/>
    <w:rsid w:val="00F52BFB"/>
    <w:rsid w:val="00F5312D"/>
    <w:rsid w:val="00F6449D"/>
    <w:rsid w:val="00F67850"/>
    <w:rsid w:val="00F7387D"/>
    <w:rsid w:val="00F74D02"/>
    <w:rsid w:val="00F90E20"/>
    <w:rsid w:val="00FA2375"/>
    <w:rsid w:val="00FC0959"/>
    <w:rsid w:val="00FC1701"/>
    <w:rsid w:val="00FD7031"/>
    <w:rsid w:val="00FE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l2,H2,HeadB,MyHeading2,Mystyle2,Mystyle21,Mystyle22,Mystyle23,Mystyle211,Mystyle221"/>
    <w:basedOn w:val="Normal"/>
    <w:next w:val="Normal"/>
    <w:link w:val="Heading2Char"/>
    <w:qFormat/>
    <w:rsid w:val="009F52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l2 Char,H2 Char,HeadB Char,MyHeading2 Char,Mystyle2 Char,Mystyle21 Char,Mystyle22 Char,Mystyle23 Char,Mystyle211 Char,Mystyle221 Char"/>
    <w:basedOn w:val="DefaultParagraphFont"/>
    <w:link w:val="Heading2"/>
    <w:rsid w:val="009F52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link w:val="NormalWebChar"/>
    <w:rsid w:val="009F527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9F5279"/>
    <w:pPr>
      <w:spacing w:before="240"/>
      <w:jc w:val="both"/>
    </w:pPr>
    <w:rPr>
      <w:b/>
      <w:bCs/>
      <w:color w:val="000000"/>
      <w:sz w:val="28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9F5279"/>
    <w:rPr>
      <w:rFonts w:ascii="Times New Roman" w:eastAsia="Times New Roman" w:hAnsi="Times New Roman" w:cs="Times New Roman"/>
      <w:b/>
      <w:bCs/>
      <w:color w:val="00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F527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F52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52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279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9F527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18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1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22D38-0B78-4D2E-BA3D-C7DD24288F64}"/>
</file>

<file path=customXml/itemProps2.xml><?xml version="1.0" encoding="utf-8"?>
<ds:datastoreItem xmlns:ds="http://schemas.openxmlformats.org/officeDocument/2006/customXml" ds:itemID="{ECE9EF8D-2BB8-44F9-A65B-9F087D8E409B}"/>
</file>

<file path=customXml/itemProps3.xml><?xml version="1.0" encoding="utf-8"?>
<ds:datastoreItem xmlns:ds="http://schemas.openxmlformats.org/officeDocument/2006/customXml" ds:itemID="{CD3C1C8A-0102-4533-86E3-3AFA9B4A36E9}"/>
</file>

<file path=customXml/itemProps4.xml><?xml version="1.0" encoding="utf-8"?>
<ds:datastoreItem xmlns:ds="http://schemas.openxmlformats.org/officeDocument/2006/customXml" ds:itemID="{F3B37D37-706B-42E5-AF6C-F8C29A444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2019-11-08T02:33:00Z</cp:lastPrinted>
  <dcterms:created xsi:type="dcterms:W3CDTF">2019-11-08T07:10:00Z</dcterms:created>
  <dcterms:modified xsi:type="dcterms:W3CDTF">2019-11-08T07:10:00Z</dcterms:modified>
</cp:coreProperties>
</file>