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9" w:type="dxa"/>
        <w:tblCellMar>
          <w:left w:w="0" w:type="dxa"/>
          <w:right w:w="0" w:type="dxa"/>
        </w:tblCellMar>
        <w:tblLook w:val="0000" w:firstRow="0" w:lastRow="0" w:firstColumn="0" w:lastColumn="0" w:noHBand="0" w:noVBand="0"/>
      </w:tblPr>
      <w:tblGrid>
        <w:gridCol w:w="3338"/>
        <w:gridCol w:w="5871"/>
      </w:tblGrid>
      <w:tr w:rsidR="00B37075">
        <w:trPr>
          <w:trHeight w:val="767"/>
        </w:trPr>
        <w:tc>
          <w:tcPr>
            <w:tcW w:w="3338" w:type="dxa"/>
            <w:tcMar>
              <w:top w:w="0" w:type="dxa"/>
              <w:left w:w="108" w:type="dxa"/>
              <w:bottom w:w="0" w:type="dxa"/>
              <w:right w:w="108" w:type="dxa"/>
            </w:tcMar>
          </w:tcPr>
          <w:p w:rsidR="00B37075" w:rsidRDefault="004E0714">
            <w:pPr>
              <w:pStyle w:val="NormalWeb"/>
              <w:spacing w:before="0" w:beforeAutospacing="0" w:after="0" w:afterAutospacing="0"/>
              <w:jc w:val="center"/>
              <w:rPr>
                <w:b/>
                <w:bCs/>
                <w:sz w:val="26"/>
                <w:szCs w:val="26"/>
                <w:lang w:val="en-GB"/>
              </w:rPr>
            </w:pPr>
            <w:bookmarkStart w:id="0" w:name="_GoBack"/>
            <w:bookmarkEnd w:id="0"/>
            <w:r>
              <w:rPr>
                <w:b/>
                <w:bCs/>
                <w:sz w:val="26"/>
                <w:szCs w:val="26"/>
                <w:lang w:val="en-GB"/>
              </w:rPr>
              <w:t>ỦY BAN NHÂN DÂN</w:t>
            </w:r>
            <w:r>
              <w:rPr>
                <w:b/>
                <w:bCs/>
                <w:sz w:val="26"/>
                <w:szCs w:val="26"/>
                <w:lang w:val="en-GB"/>
              </w:rPr>
              <w:br/>
              <w:t>TỈNH LONG AN</w:t>
            </w:r>
          </w:p>
          <w:p w:rsidR="00B37075" w:rsidRDefault="004E0714">
            <w:pPr>
              <w:pStyle w:val="NormalWeb"/>
              <w:spacing w:before="0" w:beforeAutospacing="0" w:after="0" w:afterAutospacing="0"/>
              <w:jc w:val="center"/>
              <w:rPr>
                <w:vertAlign w:val="superscript"/>
              </w:rPr>
            </w:pPr>
            <w:r>
              <w:rPr>
                <w:b/>
                <w:bCs/>
                <w:vertAlign w:val="superscript"/>
                <w:lang w:val="en-GB"/>
              </w:rPr>
              <w:t>___________</w:t>
            </w:r>
          </w:p>
        </w:tc>
        <w:tc>
          <w:tcPr>
            <w:tcW w:w="5871" w:type="dxa"/>
            <w:tcMar>
              <w:top w:w="0" w:type="dxa"/>
              <w:left w:w="108" w:type="dxa"/>
              <w:bottom w:w="0" w:type="dxa"/>
              <w:right w:w="108" w:type="dxa"/>
            </w:tcMar>
          </w:tcPr>
          <w:p w:rsidR="00B37075" w:rsidRDefault="004E0714">
            <w:pPr>
              <w:pStyle w:val="NormalWeb"/>
              <w:spacing w:before="0" w:beforeAutospacing="0" w:after="0" w:afterAutospacing="0"/>
              <w:jc w:val="center"/>
              <w:rPr>
                <w:sz w:val="28"/>
                <w:szCs w:val="28"/>
              </w:rPr>
            </w:pPr>
            <w:r>
              <w:rPr>
                <w:b/>
                <w:bCs/>
                <w:sz w:val="26"/>
                <w:szCs w:val="26"/>
                <w:lang w:val="en-GB"/>
              </w:rPr>
              <w:t>CỘNG HÒA XÃ HỘI CHỦ NGHĨA VIỆT NAM</w:t>
            </w:r>
            <w:r>
              <w:rPr>
                <w:b/>
                <w:bCs/>
                <w:sz w:val="28"/>
                <w:szCs w:val="28"/>
                <w:lang w:val="en-GB"/>
              </w:rPr>
              <w:br/>
              <w:t>Độc lập - Tự do - Hạnh phúc</w:t>
            </w:r>
            <w:r>
              <w:rPr>
                <w:b/>
                <w:bCs/>
                <w:sz w:val="28"/>
                <w:szCs w:val="28"/>
                <w:lang w:val="en-GB"/>
              </w:rPr>
              <w:br/>
            </w:r>
            <w:r>
              <w:rPr>
                <w:vertAlign w:val="superscript"/>
              </w:rPr>
              <w:t>__________________________________________</w:t>
            </w:r>
          </w:p>
        </w:tc>
      </w:tr>
      <w:tr w:rsidR="00B37075">
        <w:trPr>
          <w:trHeight w:val="354"/>
        </w:trPr>
        <w:tc>
          <w:tcPr>
            <w:tcW w:w="3338" w:type="dxa"/>
            <w:tcMar>
              <w:top w:w="0" w:type="dxa"/>
              <w:left w:w="108" w:type="dxa"/>
              <w:bottom w:w="0" w:type="dxa"/>
              <w:right w:w="108" w:type="dxa"/>
            </w:tcMar>
            <w:vAlign w:val="center"/>
          </w:tcPr>
          <w:p w:rsidR="00B37075" w:rsidRDefault="004E0714">
            <w:pPr>
              <w:pStyle w:val="NormalWeb"/>
              <w:spacing w:before="0" w:beforeAutospacing="0" w:after="0" w:afterAutospacing="0"/>
              <w:jc w:val="center"/>
              <w:rPr>
                <w:sz w:val="28"/>
                <w:szCs w:val="28"/>
              </w:rPr>
            </w:pPr>
            <w:r>
              <w:rPr>
                <w:sz w:val="28"/>
                <w:szCs w:val="28"/>
                <w:lang w:val="en-GB"/>
              </w:rPr>
              <w:t>Số: 62 /2019/QĐ-UBND</w:t>
            </w:r>
          </w:p>
        </w:tc>
        <w:tc>
          <w:tcPr>
            <w:tcW w:w="5871" w:type="dxa"/>
            <w:tcMar>
              <w:top w:w="0" w:type="dxa"/>
              <w:left w:w="108" w:type="dxa"/>
              <w:bottom w:w="0" w:type="dxa"/>
              <w:right w:w="108" w:type="dxa"/>
            </w:tcMar>
            <w:vAlign w:val="center"/>
          </w:tcPr>
          <w:p w:rsidR="00B37075" w:rsidRDefault="004E0714">
            <w:pPr>
              <w:pStyle w:val="NormalWeb"/>
              <w:tabs>
                <w:tab w:val="left" w:pos="1215"/>
              </w:tabs>
              <w:spacing w:before="0" w:beforeAutospacing="0" w:after="0" w:afterAutospacing="0"/>
              <w:jc w:val="center"/>
            </w:pPr>
            <w:r>
              <w:rPr>
                <w:i/>
                <w:iCs/>
                <w:sz w:val="28"/>
                <w:szCs w:val="28"/>
                <w:lang w:val="en-GB"/>
              </w:rPr>
              <w:t>Long An, ngày  19  tháng  12  năm 2019</w:t>
            </w:r>
          </w:p>
        </w:tc>
      </w:tr>
    </w:tbl>
    <w:p w:rsidR="00B37075" w:rsidRDefault="00B37075">
      <w:pPr>
        <w:pStyle w:val="NormalWeb"/>
        <w:spacing w:before="0" w:beforeAutospacing="0" w:after="0" w:afterAutospacing="0"/>
        <w:jc w:val="center"/>
        <w:rPr>
          <w:b/>
          <w:bCs/>
          <w:sz w:val="28"/>
          <w:szCs w:val="28"/>
          <w:lang w:val="en-GB"/>
        </w:rPr>
      </w:pPr>
    </w:p>
    <w:p w:rsidR="00B37075" w:rsidRDefault="004E0714">
      <w:pPr>
        <w:pStyle w:val="NormalWeb"/>
        <w:spacing w:before="0" w:beforeAutospacing="0" w:after="0" w:afterAutospacing="0"/>
        <w:jc w:val="center"/>
        <w:rPr>
          <w:b/>
          <w:bCs/>
          <w:sz w:val="28"/>
          <w:szCs w:val="28"/>
          <w:lang w:val="en-GB"/>
        </w:rPr>
      </w:pPr>
      <w:r>
        <w:rPr>
          <w:b/>
          <w:bCs/>
          <w:sz w:val="28"/>
          <w:szCs w:val="28"/>
          <w:lang w:val="en-GB"/>
        </w:rPr>
        <w:t>QUYẾT ĐỊNH</w:t>
      </w:r>
    </w:p>
    <w:p w:rsidR="00B37075" w:rsidRDefault="004E0714">
      <w:pPr>
        <w:pStyle w:val="NormalWeb"/>
        <w:spacing w:before="0" w:beforeAutospacing="0" w:after="0" w:afterAutospacing="0"/>
        <w:jc w:val="center"/>
        <w:rPr>
          <w:b/>
          <w:sz w:val="28"/>
          <w:szCs w:val="28"/>
          <w:lang w:val="en-GB"/>
        </w:rPr>
      </w:pPr>
      <w:r>
        <w:rPr>
          <w:b/>
          <w:bCs/>
          <w:sz w:val="28"/>
          <w:szCs w:val="28"/>
          <w:lang w:val="en-GB"/>
        </w:rPr>
        <w:t xml:space="preserve">Về việc bãi bỏ </w:t>
      </w:r>
      <w:r>
        <w:rPr>
          <w:b/>
          <w:sz w:val="28"/>
          <w:szCs w:val="28"/>
          <w:lang w:val="en-GB"/>
        </w:rPr>
        <w:t xml:space="preserve">Quyết định số 44/2015/QĐ-UBND ngày 18/9/2015 </w:t>
      </w:r>
    </w:p>
    <w:p w:rsidR="00B37075" w:rsidRDefault="004E0714">
      <w:pPr>
        <w:pStyle w:val="NormalWeb"/>
        <w:spacing w:before="0" w:beforeAutospacing="0" w:after="0" w:afterAutospacing="0"/>
        <w:jc w:val="center"/>
        <w:rPr>
          <w:b/>
          <w:sz w:val="28"/>
          <w:szCs w:val="28"/>
          <w:lang w:val="en-GB"/>
        </w:rPr>
      </w:pPr>
      <w:r>
        <w:rPr>
          <w:b/>
          <w:sz w:val="28"/>
          <w:szCs w:val="28"/>
          <w:lang w:val="en-GB"/>
        </w:rPr>
        <w:t xml:space="preserve">của UBND tỉnh ban hành Quy định về dạy thêm, học thêm </w:t>
      </w:r>
    </w:p>
    <w:p w:rsidR="00B37075" w:rsidRDefault="004E0714">
      <w:pPr>
        <w:pStyle w:val="NormalWeb"/>
        <w:spacing w:before="0" w:beforeAutospacing="0" w:after="0" w:afterAutospacing="0"/>
        <w:jc w:val="center"/>
        <w:rPr>
          <w:b/>
          <w:sz w:val="28"/>
          <w:szCs w:val="28"/>
          <w:lang w:val="en-GB"/>
        </w:rPr>
      </w:pPr>
      <w:r>
        <w:rPr>
          <w:b/>
          <w:sz w:val="28"/>
          <w:szCs w:val="28"/>
          <w:lang w:val="en-GB"/>
        </w:rPr>
        <w:t>trên địa bàn tỉnh Long An</w:t>
      </w:r>
    </w:p>
    <w:p w:rsidR="00B37075" w:rsidRDefault="004E0714">
      <w:pPr>
        <w:pStyle w:val="NormalWeb"/>
        <w:spacing w:before="0" w:beforeAutospacing="0" w:after="0" w:afterAutospacing="0"/>
        <w:jc w:val="center"/>
        <w:rPr>
          <w:sz w:val="28"/>
          <w:szCs w:val="28"/>
          <w:vertAlign w:val="superscript"/>
          <w:lang w:val="en-GB"/>
        </w:rPr>
      </w:pPr>
      <w:r>
        <w:rPr>
          <w:sz w:val="28"/>
          <w:szCs w:val="28"/>
          <w:vertAlign w:val="superscript"/>
          <w:lang w:val="en-GB"/>
        </w:rPr>
        <w:t>____________________</w:t>
      </w:r>
    </w:p>
    <w:p w:rsidR="00B37075" w:rsidRDefault="00B37075">
      <w:pPr>
        <w:pStyle w:val="NormalWeb"/>
        <w:spacing w:before="0" w:beforeAutospacing="0" w:after="0" w:afterAutospacing="0"/>
        <w:jc w:val="center"/>
        <w:rPr>
          <w:sz w:val="28"/>
          <w:szCs w:val="28"/>
          <w:lang w:val="en-GB"/>
        </w:rPr>
      </w:pPr>
    </w:p>
    <w:p w:rsidR="00B37075" w:rsidRDefault="004E0714">
      <w:pPr>
        <w:pStyle w:val="NormalWeb"/>
        <w:spacing w:before="0" w:beforeAutospacing="0" w:after="0" w:afterAutospacing="0"/>
        <w:jc w:val="center"/>
        <w:rPr>
          <w:sz w:val="28"/>
          <w:szCs w:val="28"/>
        </w:rPr>
      </w:pPr>
      <w:r>
        <w:rPr>
          <w:b/>
          <w:bCs/>
          <w:sz w:val="28"/>
          <w:szCs w:val="28"/>
          <w:lang w:val="en-GB"/>
        </w:rPr>
        <w:t>ỦY BAN NHÂN DÂN TỈNH LONG AN</w:t>
      </w:r>
    </w:p>
    <w:p w:rsidR="00B37075" w:rsidRDefault="004E0714">
      <w:pPr>
        <w:pStyle w:val="NormalWeb"/>
        <w:spacing w:before="120" w:beforeAutospacing="0" w:after="0" w:afterAutospacing="0" w:line="252" w:lineRule="auto"/>
        <w:ind w:firstLine="709"/>
        <w:jc w:val="both"/>
        <w:rPr>
          <w:i/>
          <w:sz w:val="28"/>
          <w:szCs w:val="28"/>
        </w:rPr>
      </w:pPr>
      <w:r>
        <w:rPr>
          <w:i/>
          <w:iCs/>
          <w:sz w:val="28"/>
          <w:szCs w:val="28"/>
          <w:lang w:val="en-GB"/>
        </w:rPr>
        <w:t>Căn cứ Luật Tổ chức chính quyền địa phương ngày 19/6/2015;</w:t>
      </w:r>
    </w:p>
    <w:p w:rsidR="00B37075" w:rsidRDefault="004E0714">
      <w:pPr>
        <w:pStyle w:val="NormalWeb"/>
        <w:spacing w:before="120" w:beforeAutospacing="0" w:after="0" w:afterAutospacing="0" w:line="252" w:lineRule="auto"/>
        <w:ind w:firstLine="709"/>
        <w:jc w:val="both"/>
        <w:rPr>
          <w:i/>
          <w:iCs/>
          <w:sz w:val="28"/>
          <w:szCs w:val="28"/>
          <w:lang w:val="en-GB"/>
        </w:rPr>
      </w:pPr>
      <w:r>
        <w:rPr>
          <w:i/>
          <w:iCs/>
          <w:sz w:val="28"/>
          <w:szCs w:val="28"/>
          <w:lang w:val="en-GB"/>
        </w:rPr>
        <w:t>Căn cứ Luật Giáo dục ngày 14/6/2005;</w:t>
      </w:r>
    </w:p>
    <w:p w:rsidR="00B37075" w:rsidRDefault="004E0714">
      <w:pPr>
        <w:pStyle w:val="NormalWeb"/>
        <w:spacing w:before="120" w:beforeAutospacing="0" w:after="0" w:afterAutospacing="0" w:line="252" w:lineRule="auto"/>
        <w:ind w:firstLine="709"/>
        <w:jc w:val="both"/>
        <w:rPr>
          <w:i/>
          <w:sz w:val="28"/>
          <w:szCs w:val="28"/>
        </w:rPr>
      </w:pPr>
      <w:r>
        <w:rPr>
          <w:i/>
          <w:iCs/>
          <w:sz w:val="28"/>
          <w:szCs w:val="28"/>
          <w:lang w:val="en-GB"/>
        </w:rPr>
        <w:t>Căn cứ Luật sửa đổi, bổ sung một số điều của Luật Giáo dục ngày 25/11/2009;</w:t>
      </w:r>
    </w:p>
    <w:p w:rsidR="00B37075" w:rsidRDefault="004E0714">
      <w:pPr>
        <w:pStyle w:val="NormalWeb"/>
        <w:spacing w:before="120" w:beforeAutospacing="0" w:after="0" w:afterAutospacing="0" w:line="252" w:lineRule="auto"/>
        <w:ind w:firstLine="709"/>
        <w:jc w:val="both"/>
        <w:rPr>
          <w:i/>
          <w:iCs/>
          <w:sz w:val="28"/>
          <w:szCs w:val="28"/>
          <w:lang w:val="en-GB"/>
        </w:rPr>
      </w:pPr>
      <w:r>
        <w:rPr>
          <w:i/>
          <w:iCs/>
          <w:sz w:val="28"/>
          <w:szCs w:val="28"/>
          <w:lang w:val="en-GB"/>
        </w:rPr>
        <w:t>Căn cứ Thông tư số 17/2012/TT-BGDĐT ngày 16/5/2012 của Bộ trưởng Bộ Giáo dục và Đào tạo ban hành Quy định về dạy thêm, học thêm;</w:t>
      </w:r>
    </w:p>
    <w:p w:rsidR="00B37075" w:rsidRDefault="004E0714">
      <w:pPr>
        <w:pStyle w:val="NormalWeb"/>
        <w:spacing w:before="120" w:beforeAutospacing="0" w:after="0" w:afterAutospacing="0" w:line="252" w:lineRule="auto"/>
        <w:ind w:firstLine="709"/>
        <w:jc w:val="both"/>
        <w:rPr>
          <w:i/>
          <w:iCs/>
          <w:sz w:val="28"/>
          <w:szCs w:val="28"/>
          <w:lang w:val="en-GB"/>
        </w:rPr>
      </w:pPr>
      <w:r>
        <w:rPr>
          <w:i/>
          <w:iCs/>
          <w:sz w:val="28"/>
          <w:szCs w:val="28"/>
          <w:lang w:val="en-GB"/>
        </w:rPr>
        <w:t>Căn cứ</w:t>
      </w:r>
      <w:r>
        <w:rPr>
          <w:i/>
          <w:iCs/>
          <w:sz w:val="28"/>
          <w:szCs w:val="28"/>
          <w:lang w:val="en-GB"/>
        </w:rPr>
        <w:t xml:space="preserve"> Quyết định số 2499/QĐ-BGDĐT ngày 26/8/2019 của Bộ trưởng Bộ Giáo dục và Đào tạo về việc công bố hết hiệu lực các điều 6, 8, 9, 10, 11, 12, 13 và 14 của Thông tư số 17/2012/TT-BGDĐT ngày 16 tháng 5 năm 2012 của Bộ trưởng Bộ Giáo dục và Đào tạo ban hành quy</w:t>
      </w:r>
      <w:r>
        <w:rPr>
          <w:i/>
          <w:iCs/>
          <w:sz w:val="28"/>
          <w:szCs w:val="28"/>
          <w:lang w:val="en-GB"/>
        </w:rPr>
        <w:t xml:space="preserve"> định về dạy thêm, học thêm;</w:t>
      </w:r>
    </w:p>
    <w:p w:rsidR="00B37075" w:rsidRDefault="004E0714">
      <w:pPr>
        <w:pStyle w:val="NormalWeb"/>
        <w:spacing w:before="120" w:beforeAutospacing="0" w:after="0" w:afterAutospacing="0" w:line="252" w:lineRule="auto"/>
        <w:ind w:firstLine="709"/>
        <w:jc w:val="both"/>
        <w:rPr>
          <w:i/>
          <w:sz w:val="28"/>
          <w:szCs w:val="28"/>
        </w:rPr>
      </w:pPr>
      <w:r>
        <w:rPr>
          <w:i/>
          <w:iCs/>
          <w:sz w:val="28"/>
          <w:szCs w:val="28"/>
          <w:lang w:val="en-GB"/>
        </w:rPr>
        <w:t>Theo đề nghị của Giám đốc Sở Giáo dục và Đào tạo tại Tờ trình số 3350/TTr-SGDĐT ngày 13/12/2019.</w:t>
      </w:r>
    </w:p>
    <w:p w:rsidR="00B37075" w:rsidRDefault="004E0714">
      <w:pPr>
        <w:pStyle w:val="NormalWeb"/>
        <w:spacing w:before="120" w:beforeAutospacing="0" w:after="0" w:afterAutospacing="0" w:line="252" w:lineRule="auto"/>
        <w:jc w:val="center"/>
        <w:rPr>
          <w:sz w:val="28"/>
          <w:szCs w:val="28"/>
        </w:rPr>
      </w:pPr>
      <w:r>
        <w:rPr>
          <w:b/>
          <w:bCs/>
          <w:sz w:val="28"/>
          <w:szCs w:val="28"/>
          <w:lang w:val="en-GB"/>
        </w:rPr>
        <w:t>QUYẾT ĐỊNH:</w:t>
      </w:r>
    </w:p>
    <w:p w:rsidR="00B37075" w:rsidRDefault="004E0714">
      <w:pPr>
        <w:pStyle w:val="NormalWeb"/>
        <w:spacing w:before="120" w:beforeAutospacing="0" w:after="0" w:afterAutospacing="0" w:line="252" w:lineRule="auto"/>
        <w:ind w:firstLine="709"/>
        <w:jc w:val="both"/>
        <w:rPr>
          <w:sz w:val="28"/>
          <w:szCs w:val="28"/>
          <w:lang w:val="en-GB"/>
        </w:rPr>
      </w:pPr>
      <w:r>
        <w:rPr>
          <w:b/>
          <w:bCs/>
          <w:sz w:val="28"/>
          <w:szCs w:val="28"/>
          <w:lang w:val="en-GB"/>
        </w:rPr>
        <w:t xml:space="preserve">Điều 1. </w:t>
      </w:r>
      <w:r>
        <w:rPr>
          <w:bCs/>
          <w:sz w:val="28"/>
          <w:szCs w:val="28"/>
          <w:lang w:val="en-GB"/>
        </w:rPr>
        <w:t>Bãi bỏ</w:t>
      </w:r>
      <w:r>
        <w:rPr>
          <w:sz w:val="28"/>
          <w:szCs w:val="28"/>
          <w:lang w:val="en-GB"/>
        </w:rPr>
        <w:t xml:space="preserve"> Quyết định số 44/2015/QĐ-UBND ngày 18/9/2015 của UBND tỉnh ban hành Quy định về dạy thêm, học thêm trên</w:t>
      </w:r>
      <w:r>
        <w:rPr>
          <w:sz w:val="28"/>
          <w:szCs w:val="28"/>
          <w:lang w:val="en-GB"/>
        </w:rPr>
        <w:t xml:space="preserve"> địa bàn tỉnh Long An.</w:t>
      </w:r>
    </w:p>
    <w:p w:rsidR="00B37075" w:rsidRDefault="004E0714">
      <w:pPr>
        <w:pStyle w:val="NormalWeb"/>
        <w:spacing w:before="120" w:beforeAutospacing="0" w:after="0" w:afterAutospacing="0" w:line="252" w:lineRule="auto"/>
        <w:ind w:firstLine="709"/>
        <w:jc w:val="both"/>
        <w:rPr>
          <w:sz w:val="28"/>
          <w:szCs w:val="28"/>
          <w:lang w:val="en-GB"/>
        </w:rPr>
      </w:pPr>
      <w:r>
        <w:rPr>
          <w:sz w:val="28"/>
          <w:szCs w:val="28"/>
          <w:lang w:val="en-GB"/>
        </w:rPr>
        <w:t>Lý do: Không phù hợp với quy định pháp luật hiện hành.</w:t>
      </w:r>
    </w:p>
    <w:p w:rsidR="00B37075" w:rsidRDefault="004E0714">
      <w:pPr>
        <w:pStyle w:val="NormalWeb"/>
        <w:spacing w:before="120" w:beforeAutospacing="0" w:after="0" w:afterAutospacing="0" w:line="252" w:lineRule="auto"/>
        <w:ind w:firstLine="709"/>
        <w:jc w:val="both"/>
        <w:rPr>
          <w:bCs/>
          <w:sz w:val="28"/>
          <w:szCs w:val="28"/>
          <w:lang w:val="en-GB"/>
        </w:rPr>
      </w:pPr>
      <w:r>
        <w:rPr>
          <w:sz w:val="28"/>
          <w:szCs w:val="28"/>
        </w:rPr>
        <w:tab/>
      </w:r>
      <w:r>
        <w:rPr>
          <w:b/>
          <w:bCs/>
          <w:sz w:val="28"/>
          <w:szCs w:val="28"/>
          <w:lang w:val="en-GB"/>
        </w:rPr>
        <w:t xml:space="preserve">Điều 2. </w:t>
      </w:r>
      <w:r>
        <w:rPr>
          <w:bCs/>
          <w:sz w:val="28"/>
          <w:szCs w:val="28"/>
          <w:lang w:val="en-GB"/>
        </w:rPr>
        <w:t>Giao Sở Giáo dục và Đào tạo tổ chức triển khai thực hiện Quyết định này.</w:t>
      </w:r>
    </w:p>
    <w:p w:rsidR="00B37075" w:rsidRDefault="004E0714">
      <w:pPr>
        <w:pStyle w:val="NormalWeb"/>
        <w:spacing w:before="120" w:beforeAutospacing="0" w:after="0" w:afterAutospacing="0" w:line="252" w:lineRule="auto"/>
        <w:ind w:firstLine="709"/>
        <w:jc w:val="both"/>
        <w:rPr>
          <w:sz w:val="28"/>
          <w:szCs w:val="28"/>
          <w:lang w:val="en-GB"/>
        </w:rPr>
      </w:pPr>
      <w:r>
        <w:rPr>
          <w:sz w:val="28"/>
          <w:szCs w:val="28"/>
          <w:lang w:val="en-GB"/>
        </w:rPr>
        <w:t>Quyết định này có hiệu lực thi hành kể từ ngày 03/01/2020.</w:t>
      </w:r>
    </w:p>
    <w:p w:rsidR="00B37075" w:rsidRDefault="004E0714">
      <w:pPr>
        <w:pStyle w:val="NormalWeb"/>
        <w:spacing w:before="120" w:beforeAutospacing="0" w:after="0" w:afterAutospacing="0" w:line="252" w:lineRule="auto"/>
        <w:ind w:firstLine="709"/>
        <w:jc w:val="both"/>
        <w:rPr>
          <w:sz w:val="28"/>
          <w:szCs w:val="28"/>
          <w:lang w:val="en-GB"/>
        </w:rPr>
      </w:pPr>
      <w:r>
        <w:rPr>
          <w:sz w:val="28"/>
          <w:szCs w:val="28"/>
          <w:lang w:val="en-GB"/>
        </w:rPr>
        <w:t xml:space="preserve">Việc tổ chức hoạt động dạy thêm, học </w:t>
      </w:r>
      <w:r>
        <w:rPr>
          <w:sz w:val="28"/>
          <w:szCs w:val="28"/>
          <w:lang w:val="en-GB"/>
        </w:rPr>
        <w:t>thêm trên địa bàn tỉnh Long An thực hiện theo</w:t>
      </w:r>
      <w:r>
        <w:rPr>
          <w:i/>
          <w:iCs/>
          <w:sz w:val="28"/>
          <w:szCs w:val="28"/>
          <w:lang w:val="en-GB"/>
        </w:rPr>
        <w:t xml:space="preserve"> </w:t>
      </w:r>
      <w:r>
        <w:rPr>
          <w:iCs/>
          <w:sz w:val="28"/>
          <w:szCs w:val="28"/>
          <w:lang w:val="en-GB"/>
        </w:rPr>
        <w:t>Thông tư số 17/2012/TT-BGDĐT ngày 16/5/2012 của Bộ trưởng Bộ Giáo dục và Đào tạo ban hành Quy định về dạy thêm, học thêm và Quyết định số 2499/QĐ-BGDĐT ngày 26/8/2019 của Bộ trưởng Bộ Giáo dục và Đào tạo về việ</w:t>
      </w:r>
      <w:r>
        <w:rPr>
          <w:iCs/>
          <w:sz w:val="28"/>
          <w:szCs w:val="28"/>
          <w:lang w:val="en-GB"/>
        </w:rPr>
        <w:t>c công bố quyết định hết hiệu lực các điều 6, 8, 9, 10, 11, 12, 13 và 14 của Thông tư số 17/2012/TT-BGDĐT ngày 16 tháng 5 năm 2012 của Bộ trưởng Bộ Giáo dục và Đào tạo ban hành quy định về dạy thêm, học thêm.</w:t>
      </w:r>
      <w:r>
        <w:rPr>
          <w:sz w:val="28"/>
          <w:szCs w:val="28"/>
          <w:lang w:val="en-GB"/>
        </w:rPr>
        <w:t xml:space="preserve"> </w:t>
      </w:r>
    </w:p>
    <w:p w:rsidR="00B37075" w:rsidRDefault="004E0714">
      <w:pPr>
        <w:pStyle w:val="NormalWeb"/>
        <w:spacing w:before="120" w:beforeAutospacing="0" w:after="0" w:afterAutospacing="0" w:line="252" w:lineRule="auto"/>
        <w:ind w:firstLine="709"/>
        <w:jc w:val="both"/>
        <w:rPr>
          <w:sz w:val="28"/>
          <w:szCs w:val="28"/>
          <w:lang w:val="en-GB"/>
        </w:rPr>
      </w:pPr>
      <w:r>
        <w:rPr>
          <w:b/>
          <w:bCs/>
          <w:sz w:val="28"/>
          <w:szCs w:val="28"/>
          <w:lang w:val="en-GB"/>
        </w:rPr>
        <w:lastRenderedPageBreak/>
        <w:t>Điều 3.</w:t>
      </w:r>
      <w:r>
        <w:rPr>
          <w:sz w:val="28"/>
          <w:szCs w:val="28"/>
          <w:lang w:val="en-GB"/>
        </w:rPr>
        <w:t xml:space="preserve"> Chánh Văn phòng Đoàn ĐBQH, HĐND và UBN</w:t>
      </w:r>
      <w:r>
        <w:rPr>
          <w:sz w:val="28"/>
          <w:szCs w:val="28"/>
          <w:lang w:val="en-GB"/>
        </w:rPr>
        <w:t>D tỉnh, Giám đốc Sở Giáo dục và Đào tạo, Thủ trưởng sở, ngành tỉnh, Chủ tịch UBND huyện, thị xã, thành phố và các tổ chức, cá nhân có liên quan chịu trách nhiệm thi hành Quyết định này./.</w:t>
      </w:r>
    </w:p>
    <w:p w:rsidR="00B37075" w:rsidRDefault="00B37075">
      <w:pPr>
        <w:pStyle w:val="NormalWeb"/>
        <w:spacing w:before="0" w:beforeAutospacing="0" w:after="0" w:afterAutospacing="0"/>
        <w:ind w:firstLine="709"/>
        <w:jc w:val="both"/>
        <w:rPr>
          <w:sz w:val="28"/>
          <w:szCs w:val="28"/>
        </w:rPr>
      </w:pPr>
    </w:p>
    <w:tbl>
      <w:tblPr>
        <w:tblW w:w="9747" w:type="dxa"/>
        <w:tblCellMar>
          <w:left w:w="0" w:type="dxa"/>
          <w:right w:w="0" w:type="dxa"/>
        </w:tblCellMar>
        <w:tblLook w:val="0000" w:firstRow="0" w:lastRow="0" w:firstColumn="0" w:lastColumn="0" w:noHBand="0" w:noVBand="0"/>
      </w:tblPr>
      <w:tblGrid>
        <w:gridCol w:w="4035"/>
        <w:gridCol w:w="5712"/>
      </w:tblGrid>
      <w:tr w:rsidR="00B37075">
        <w:tc>
          <w:tcPr>
            <w:tcW w:w="4035" w:type="dxa"/>
            <w:tcMar>
              <w:top w:w="0" w:type="dxa"/>
              <w:left w:w="108" w:type="dxa"/>
              <w:bottom w:w="0" w:type="dxa"/>
              <w:right w:w="108" w:type="dxa"/>
            </w:tcMar>
          </w:tcPr>
          <w:p w:rsidR="00B37075" w:rsidRDefault="004E0714">
            <w:pPr>
              <w:pStyle w:val="NormalWeb"/>
              <w:spacing w:before="0" w:beforeAutospacing="0" w:after="0" w:afterAutospacing="0"/>
              <w:rPr>
                <w:sz w:val="22"/>
                <w:szCs w:val="22"/>
                <w:lang w:val="en-GB"/>
              </w:rPr>
            </w:pPr>
            <w:r>
              <w:rPr>
                <w:b/>
                <w:bCs/>
                <w:i/>
                <w:iCs/>
                <w:lang w:val="en-GB"/>
              </w:rPr>
              <w:t>Nơi nhận:</w:t>
            </w:r>
            <w:r>
              <w:rPr>
                <w:b/>
                <w:bCs/>
                <w:i/>
                <w:iCs/>
                <w:sz w:val="28"/>
                <w:szCs w:val="28"/>
                <w:lang w:val="en-GB"/>
              </w:rPr>
              <w:br/>
            </w:r>
            <w:r>
              <w:rPr>
                <w:sz w:val="22"/>
                <w:szCs w:val="22"/>
                <w:lang w:val="en-GB"/>
              </w:rPr>
              <w:t>- Như Điều 3;</w:t>
            </w:r>
          </w:p>
          <w:p w:rsidR="00B37075" w:rsidRDefault="004E0714">
            <w:pPr>
              <w:pStyle w:val="NormalWeb"/>
              <w:spacing w:before="0" w:beforeAutospacing="0" w:after="0" w:afterAutospacing="0"/>
              <w:rPr>
                <w:sz w:val="22"/>
                <w:szCs w:val="22"/>
                <w:lang w:val="en-GB"/>
              </w:rPr>
            </w:pPr>
            <w:r>
              <w:rPr>
                <w:sz w:val="22"/>
                <w:szCs w:val="22"/>
                <w:lang w:val="en-GB"/>
              </w:rPr>
              <w:t>- Bộ Giáo dục và Đào tạo;</w:t>
            </w:r>
            <w:r>
              <w:rPr>
                <w:sz w:val="22"/>
                <w:szCs w:val="22"/>
                <w:lang w:val="en-GB"/>
              </w:rPr>
              <w:br/>
              <w:t>- Bộ Tư pháp (Cục</w:t>
            </w:r>
            <w:r>
              <w:rPr>
                <w:sz w:val="22"/>
                <w:szCs w:val="22"/>
                <w:lang w:val="en-GB"/>
              </w:rPr>
              <w:t xml:space="preserve"> kiểm tra VBQPPL);</w:t>
            </w:r>
          </w:p>
          <w:p w:rsidR="00B37075" w:rsidRDefault="004E0714">
            <w:pPr>
              <w:pStyle w:val="NormalWeb"/>
              <w:spacing w:before="0" w:beforeAutospacing="0" w:after="0" w:afterAutospacing="0"/>
              <w:rPr>
                <w:sz w:val="22"/>
                <w:szCs w:val="22"/>
                <w:lang w:val="en-GB"/>
              </w:rPr>
            </w:pPr>
            <w:r>
              <w:rPr>
                <w:sz w:val="22"/>
                <w:szCs w:val="22"/>
                <w:lang w:val="en-GB"/>
              </w:rPr>
              <w:t>- Bộ Tài chính;</w:t>
            </w:r>
            <w:r>
              <w:rPr>
                <w:sz w:val="22"/>
                <w:szCs w:val="22"/>
                <w:lang w:val="en-GB"/>
              </w:rPr>
              <w:br/>
              <w:t>- TT.TU, TT. HĐND tỉnh;</w:t>
            </w:r>
            <w:r>
              <w:rPr>
                <w:sz w:val="22"/>
                <w:szCs w:val="22"/>
                <w:lang w:val="en-GB"/>
              </w:rPr>
              <w:br/>
              <w:t>- CT, các PCT.UBND tỉnh;</w:t>
            </w:r>
            <w:r>
              <w:rPr>
                <w:sz w:val="22"/>
                <w:szCs w:val="22"/>
                <w:lang w:val="en-GB"/>
              </w:rPr>
              <w:br/>
              <w:t>- Ban VH-XH HĐND tỉnh;</w:t>
            </w:r>
            <w:r>
              <w:rPr>
                <w:sz w:val="22"/>
                <w:szCs w:val="22"/>
                <w:lang w:val="en-GB"/>
              </w:rPr>
              <w:br/>
              <w:t>- Công báo tỉnh;</w:t>
            </w:r>
          </w:p>
          <w:p w:rsidR="00B37075" w:rsidRDefault="004E0714">
            <w:pPr>
              <w:pStyle w:val="NormalWeb"/>
              <w:spacing w:before="0" w:beforeAutospacing="0" w:after="0" w:afterAutospacing="0"/>
              <w:rPr>
                <w:sz w:val="22"/>
                <w:szCs w:val="22"/>
                <w:lang w:val="en-GB"/>
              </w:rPr>
            </w:pPr>
            <w:r>
              <w:rPr>
                <w:sz w:val="22"/>
                <w:szCs w:val="22"/>
                <w:lang w:val="en-GB"/>
              </w:rPr>
              <w:t>- Trung tâm PVHCC tỉnh;</w:t>
            </w:r>
            <w:r>
              <w:rPr>
                <w:sz w:val="22"/>
                <w:szCs w:val="22"/>
                <w:lang w:val="en-GB"/>
              </w:rPr>
              <w:br/>
              <w:t>- Phòng VHXH;</w:t>
            </w:r>
          </w:p>
          <w:p w:rsidR="00B37075" w:rsidRDefault="004E0714">
            <w:pPr>
              <w:pStyle w:val="NormalWeb"/>
              <w:spacing w:before="0" w:beforeAutospacing="0" w:after="0" w:afterAutospacing="0"/>
              <w:rPr>
                <w:sz w:val="28"/>
                <w:szCs w:val="28"/>
              </w:rPr>
            </w:pPr>
            <w:r>
              <w:rPr>
                <w:sz w:val="22"/>
                <w:szCs w:val="22"/>
                <w:lang w:val="en-GB"/>
              </w:rPr>
              <w:t>- Lưu: VT, lvt.</w:t>
            </w:r>
          </w:p>
        </w:tc>
        <w:tc>
          <w:tcPr>
            <w:tcW w:w="5712" w:type="dxa"/>
            <w:tcMar>
              <w:top w:w="0" w:type="dxa"/>
              <w:left w:w="108" w:type="dxa"/>
              <w:bottom w:w="0" w:type="dxa"/>
              <w:right w:w="108" w:type="dxa"/>
            </w:tcMar>
          </w:tcPr>
          <w:p w:rsidR="00B37075" w:rsidRDefault="004E0714">
            <w:pPr>
              <w:pStyle w:val="NormalWeb"/>
              <w:spacing w:after="120" w:afterAutospacing="0"/>
              <w:jc w:val="center"/>
              <w:rPr>
                <w:b/>
                <w:bCs/>
                <w:sz w:val="28"/>
                <w:szCs w:val="28"/>
                <w:lang w:val="en-GB"/>
              </w:rPr>
            </w:pPr>
            <w:r>
              <w:rPr>
                <w:b/>
                <w:bCs/>
                <w:sz w:val="28"/>
                <w:szCs w:val="28"/>
                <w:lang w:val="en-GB"/>
              </w:rPr>
              <w:t>TM. ỦY BAN NHÂN DÂN</w:t>
            </w:r>
            <w:r>
              <w:rPr>
                <w:b/>
                <w:bCs/>
                <w:sz w:val="28"/>
                <w:szCs w:val="28"/>
                <w:lang w:val="en-GB"/>
              </w:rPr>
              <w:br/>
              <w:t>CHỦ TỊCH</w:t>
            </w:r>
          </w:p>
          <w:p w:rsidR="00B37075" w:rsidRDefault="00B37075">
            <w:pPr>
              <w:pStyle w:val="NormalWeb"/>
              <w:spacing w:after="120" w:afterAutospacing="0"/>
              <w:jc w:val="center"/>
              <w:rPr>
                <w:b/>
                <w:bCs/>
                <w:sz w:val="28"/>
                <w:szCs w:val="28"/>
                <w:lang w:val="en-GB"/>
              </w:rPr>
            </w:pPr>
          </w:p>
          <w:p w:rsidR="00B37075" w:rsidRDefault="00B37075">
            <w:pPr>
              <w:pStyle w:val="NormalWeb"/>
              <w:spacing w:after="120" w:afterAutospacing="0"/>
              <w:jc w:val="center"/>
              <w:rPr>
                <w:b/>
                <w:bCs/>
                <w:sz w:val="28"/>
                <w:szCs w:val="28"/>
                <w:lang w:val="en-GB"/>
              </w:rPr>
            </w:pPr>
          </w:p>
          <w:p w:rsidR="00B37075" w:rsidRDefault="00B37075">
            <w:pPr>
              <w:pStyle w:val="NormalWeb"/>
              <w:spacing w:after="120" w:afterAutospacing="0"/>
              <w:jc w:val="center"/>
              <w:rPr>
                <w:b/>
                <w:bCs/>
                <w:sz w:val="28"/>
                <w:szCs w:val="28"/>
                <w:lang w:val="en-GB"/>
              </w:rPr>
            </w:pPr>
          </w:p>
          <w:p w:rsidR="00B37075" w:rsidRDefault="004E0714">
            <w:pPr>
              <w:pStyle w:val="NormalWeb"/>
              <w:spacing w:after="120" w:afterAutospacing="0"/>
              <w:jc w:val="center"/>
              <w:rPr>
                <w:sz w:val="28"/>
                <w:szCs w:val="28"/>
              </w:rPr>
            </w:pPr>
            <w:r>
              <w:rPr>
                <w:b/>
                <w:bCs/>
                <w:sz w:val="28"/>
                <w:szCs w:val="28"/>
                <w:lang w:val="en-GB"/>
              </w:rPr>
              <w:t>Trần Văn Cần</w:t>
            </w:r>
          </w:p>
        </w:tc>
      </w:tr>
    </w:tbl>
    <w:p w:rsidR="00B37075" w:rsidRDefault="00B37075"/>
    <w:sectPr w:rsidR="00B37075">
      <w:footerReference w:type="default" r:id="rId8"/>
      <w:footerReference w:type="first" r:id="rId9"/>
      <w:pgSz w:w="11907" w:h="16840"/>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14" w:rsidRDefault="004E0714">
      <w:r>
        <w:separator/>
      </w:r>
    </w:p>
  </w:endnote>
  <w:endnote w:type="continuationSeparator" w:id="0">
    <w:p w:rsidR="004E0714" w:rsidRDefault="004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47452"/>
      <w:docPartObj>
        <w:docPartGallery w:val="Page Numbers (Bottom of Page)"/>
        <w:docPartUnique/>
      </w:docPartObj>
    </w:sdtPr>
    <w:sdtEndPr/>
    <w:sdtContent>
      <w:p w:rsidR="00B37075" w:rsidRDefault="004E0714">
        <w:pPr>
          <w:pStyle w:val="Footer"/>
          <w:jc w:val="right"/>
        </w:pPr>
        <w:r>
          <w:fldChar w:fldCharType="begin"/>
        </w:r>
        <w:r>
          <w:instrText xml:space="preserve"> PAGE   \* MERGEFORMAT </w:instrText>
        </w:r>
        <w:r>
          <w:fldChar w:fldCharType="separate"/>
        </w:r>
        <w:r w:rsidR="001736B4">
          <w:rPr>
            <w:noProof/>
          </w:rPr>
          <w:t>2</w:t>
        </w:r>
        <w:r>
          <w:fldChar w:fldCharType="end"/>
        </w:r>
      </w:p>
    </w:sdtContent>
  </w:sdt>
  <w:p w:rsidR="00B37075" w:rsidRDefault="00B37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75" w:rsidRDefault="00B37075">
    <w:pPr>
      <w:pStyle w:val="Footer"/>
      <w:jc w:val="right"/>
    </w:pPr>
  </w:p>
  <w:p w:rsidR="00B37075" w:rsidRDefault="00B37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14" w:rsidRDefault="004E0714">
      <w:r>
        <w:separator/>
      </w:r>
    </w:p>
  </w:footnote>
  <w:footnote w:type="continuationSeparator" w:id="0">
    <w:p w:rsidR="004E0714" w:rsidRDefault="004E0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FEB"/>
    <w:multiLevelType w:val="hybridMultilevel"/>
    <w:tmpl w:val="BAF4DBA0"/>
    <w:lvl w:ilvl="0" w:tplc="3B12A29E">
      <w:start w:val="4"/>
      <w:numFmt w:val="bullet"/>
      <w:lvlText w:val="-"/>
      <w:lvlJc w:val="left"/>
      <w:pPr>
        <w:ind w:left="1069" w:hanging="360"/>
      </w:pPr>
      <w:rPr>
        <w:rFonts w:ascii="Times New Roman" w:eastAsia="Times New Roman" w:hAnsi="Times New Roman" w:cs="Times New Roman" w:hint="default"/>
      </w:rPr>
    </w:lvl>
    <w:lvl w:ilvl="1" w:tplc="FCAAA0BA">
      <w:start w:val="1"/>
      <w:numFmt w:val="bullet"/>
      <w:lvlText w:val="o"/>
      <w:lvlJc w:val="left"/>
      <w:pPr>
        <w:ind w:left="1789" w:hanging="360"/>
      </w:pPr>
      <w:rPr>
        <w:rFonts w:ascii="Courier New" w:hAnsi="Courier New" w:cs="Courier New" w:hint="default"/>
      </w:rPr>
    </w:lvl>
    <w:lvl w:ilvl="2" w:tplc="72C8F1F6">
      <w:start w:val="1"/>
      <w:numFmt w:val="bullet"/>
      <w:lvlText w:val=""/>
      <w:lvlJc w:val="left"/>
      <w:pPr>
        <w:ind w:left="2509" w:hanging="360"/>
      </w:pPr>
      <w:rPr>
        <w:rFonts w:ascii="Wingdings" w:hAnsi="Wingdings" w:hint="default"/>
      </w:rPr>
    </w:lvl>
    <w:lvl w:ilvl="3" w:tplc="1CCE7C7E">
      <w:start w:val="1"/>
      <w:numFmt w:val="bullet"/>
      <w:lvlText w:val=""/>
      <w:lvlJc w:val="left"/>
      <w:pPr>
        <w:ind w:left="3229" w:hanging="360"/>
      </w:pPr>
      <w:rPr>
        <w:rFonts w:ascii="Symbol" w:hAnsi="Symbol" w:hint="default"/>
      </w:rPr>
    </w:lvl>
    <w:lvl w:ilvl="4" w:tplc="4EAEBD0C">
      <w:start w:val="1"/>
      <w:numFmt w:val="bullet"/>
      <w:lvlText w:val="o"/>
      <w:lvlJc w:val="left"/>
      <w:pPr>
        <w:ind w:left="3949" w:hanging="360"/>
      </w:pPr>
      <w:rPr>
        <w:rFonts w:ascii="Courier New" w:hAnsi="Courier New" w:cs="Courier New" w:hint="default"/>
      </w:rPr>
    </w:lvl>
    <w:lvl w:ilvl="5" w:tplc="EBF01466">
      <w:start w:val="1"/>
      <w:numFmt w:val="bullet"/>
      <w:lvlText w:val=""/>
      <w:lvlJc w:val="left"/>
      <w:pPr>
        <w:ind w:left="4669" w:hanging="360"/>
      </w:pPr>
      <w:rPr>
        <w:rFonts w:ascii="Wingdings" w:hAnsi="Wingdings" w:hint="default"/>
      </w:rPr>
    </w:lvl>
    <w:lvl w:ilvl="6" w:tplc="D924D610">
      <w:start w:val="1"/>
      <w:numFmt w:val="bullet"/>
      <w:lvlText w:val=""/>
      <w:lvlJc w:val="left"/>
      <w:pPr>
        <w:ind w:left="5389" w:hanging="360"/>
      </w:pPr>
      <w:rPr>
        <w:rFonts w:ascii="Symbol" w:hAnsi="Symbol" w:hint="default"/>
      </w:rPr>
    </w:lvl>
    <w:lvl w:ilvl="7" w:tplc="C3040040">
      <w:start w:val="1"/>
      <w:numFmt w:val="bullet"/>
      <w:lvlText w:val="o"/>
      <w:lvlJc w:val="left"/>
      <w:pPr>
        <w:ind w:left="6109" w:hanging="360"/>
      </w:pPr>
      <w:rPr>
        <w:rFonts w:ascii="Courier New" w:hAnsi="Courier New" w:cs="Courier New" w:hint="default"/>
      </w:rPr>
    </w:lvl>
    <w:lvl w:ilvl="8" w:tplc="E2DC92F4">
      <w:start w:val="1"/>
      <w:numFmt w:val="bullet"/>
      <w:lvlText w:val=""/>
      <w:lvlJc w:val="left"/>
      <w:pPr>
        <w:ind w:left="6829" w:hanging="360"/>
      </w:pPr>
      <w:rPr>
        <w:rFonts w:ascii="Wingdings" w:hAnsi="Wingdings" w:hint="default"/>
      </w:rPr>
    </w:lvl>
  </w:abstractNum>
  <w:abstractNum w:abstractNumId="1">
    <w:nsid w:val="06DA0FB8"/>
    <w:multiLevelType w:val="hybridMultilevel"/>
    <w:tmpl w:val="651EA0EA"/>
    <w:lvl w:ilvl="0" w:tplc="CDA6EB7E">
      <w:start w:val="2"/>
      <w:numFmt w:val="bullet"/>
      <w:lvlText w:val="-"/>
      <w:lvlJc w:val="left"/>
      <w:pPr>
        <w:ind w:left="900" w:hanging="360"/>
      </w:pPr>
      <w:rPr>
        <w:rFonts w:ascii="Times New Roman" w:eastAsia="Times New Roman" w:hAnsi="Times New Roman" w:cs="Times New Roman" w:hint="default"/>
      </w:rPr>
    </w:lvl>
    <w:lvl w:ilvl="1" w:tplc="F1D2CE52">
      <w:start w:val="1"/>
      <w:numFmt w:val="bullet"/>
      <w:lvlText w:val="o"/>
      <w:lvlJc w:val="left"/>
      <w:pPr>
        <w:ind w:left="1620" w:hanging="360"/>
      </w:pPr>
      <w:rPr>
        <w:rFonts w:ascii="Courier New" w:hAnsi="Courier New" w:cs="Courier New" w:hint="default"/>
      </w:rPr>
    </w:lvl>
    <w:lvl w:ilvl="2" w:tplc="94C2785C">
      <w:start w:val="1"/>
      <w:numFmt w:val="bullet"/>
      <w:lvlText w:val=""/>
      <w:lvlJc w:val="left"/>
      <w:pPr>
        <w:ind w:left="2340" w:hanging="360"/>
      </w:pPr>
      <w:rPr>
        <w:rFonts w:ascii="Wingdings" w:hAnsi="Wingdings" w:hint="default"/>
      </w:rPr>
    </w:lvl>
    <w:lvl w:ilvl="3" w:tplc="C5DAB498">
      <w:start w:val="1"/>
      <w:numFmt w:val="bullet"/>
      <w:lvlText w:val=""/>
      <w:lvlJc w:val="left"/>
      <w:pPr>
        <w:ind w:left="3060" w:hanging="360"/>
      </w:pPr>
      <w:rPr>
        <w:rFonts w:ascii="Symbol" w:hAnsi="Symbol" w:hint="default"/>
      </w:rPr>
    </w:lvl>
    <w:lvl w:ilvl="4" w:tplc="BED8145E">
      <w:start w:val="1"/>
      <w:numFmt w:val="bullet"/>
      <w:lvlText w:val="o"/>
      <w:lvlJc w:val="left"/>
      <w:pPr>
        <w:ind w:left="3780" w:hanging="360"/>
      </w:pPr>
      <w:rPr>
        <w:rFonts w:ascii="Courier New" w:hAnsi="Courier New" w:cs="Courier New" w:hint="default"/>
      </w:rPr>
    </w:lvl>
    <w:lvl w:ilvl="5" w:tplc="DBA853E8">
      <w:start w:val="1"/>
      <w:numFmt w:val="bullet"/>
      <w:lvlText w:val=""/>
      <w:lvlJc w:val="left"/>
      <w:pPr>
        <w:ind w:left="4500" w:hanging="360"/>
      </w:pPr>
      <w:rPr>
        <w:rFonts w:ascii="Wingdings" w:hAnsi="Wingdings" w:hint="default"/>
      </w:rPr>
    </w:lvl>
    <w:lvl w:ilvl="6" w:tplc="6318F9D8">
      <w:start w:val="1"/>
      <w:numFmt w:val="bullet"/>
      <w:lvlText w:val=""/>
      <w:lvlJc w:val="left"/>
      <w:pPr>
        <w:ind w:left="5220" w:hanging="360"/>
      </w:pPr>
      <w:rPr>
        <w:rFonts w:ascii="Symbol" w:hAnsi="Symbol" w:hint="default"/>
      </w:rPr>
    </w:lvl>
    <w:lvl w:ilvl="7" w:tplc="840056AA">
      <w:start w:val="1"/>
      <w:numFmt w:val="bullet"/>
      <w:lvlText w:val="o"/>
      <w:lvlJc w:val="left"/>
      <w:pPr>
        <w:ind w:left="5940" w:hanging="360"/>
      </w:pPr>
      <w:rPr>
        <w:rFonts w:ascii="Courier New" w:hAnsi="Courier New" w:cs="Courier New" w:hint="default"/>
      </w:rPr>
    </w:lvl>
    <w:lvl w:ilvl="8" w:tplc="2A50BC2A">
      <w:start w:val="1"/>
      <w:numFmt w:val="bullet"/>
      <w:lvlText w:val=""/>
      <w:lvlJc w:val="left"/>
      <w:pPr>
        <w:ind w:left="6660" w:hanging="360"/>
      </w:pPr>
      <w:rPr>
        <w:rFonts w:ascii="Wingdings" w:hAnsi="Wingdings" w:hint="default"/>
      </w:rPr>
    </w:lvl>
  </w:abstractNum>
  <w:abstractNum w:abstractNumId="2">
    <w:nsid w:val="0A66275F"/>
    <w:multiLevelType w:val="hybridMultilevel"/>
    <w:tmpl w:val="62CA5336"/>
    <w:lvl w:ilvl="0" w:tplc="D5DE25A8">
      <w:start w:val="1"/>
      <w:numFmt w:val="upperLetter"/>
      <w:lvlText w:val="%1."/>
      <w:lvlJc w:val="left"/>
      <w:pPr>
        <w:ind w:left="1080" w:hanging="360"/>
      </w:pPr>
      <w:rPr>
        <w:rFonts w:hint="default"/>
      </w:rPr>
    </w:lvl>
    <w:lvl w:ilvl="1" w:tplc="1CE6FB0A">
      <w:start w:val="1"/>
      <w:numFmt w:val="lowerLetter"/>
      <w:lvlText w:val="%2."/>
      <w:lvlJc w:val="left"/>
      <w:pPr>
        <w:ind w:left="1800" w:hanging="360"/>
      </w:pPr>
    </w:lvl>
    <w:lvl w:ilvl="2" w:tplc="5350AC6C">
      <w:start w:val="1"/>
      <w:numFmt w:val="lowerRoman"/>
      <w:lvlText w:val="%3."/>
      <w:lvlJc w:val="right"/>
      <w:pPr>
        <w:ind w:left="2520" w:hanging="180"/>
      </w:pPr>
    </w:lvl>
    <w:lvl w:ilvl="3" w:tplc="43244B02">
      <w:start w:val="1"/>
      <w:numFmt w:val="decimal"/>
      <w:lvlText w:val="%4."/>
      <w:lvlJc w:val="left"/>
      <w:pPr>
        <w:ind w:left="3240" w:hanging="360"/>
      </w:pPr>
    </w:lvl>
    <w:lvl w:ilvl="4" w:tplc="220C79BC">
      <w:start w:val="1"/>
      <w:numFmt w:val="lowerLetter"/>
      <w:lvlText w:val="%5."/>
      <w:lvlJc w:val="left"/>
      <w:pPr>
        <w:ind w:left="3960" w:hanging="360"/>
      </w:pPr>
    </w:lvl>
    <w:lvl w:ilvl="5" w:tplc="8EB42A50">
      <w:start w:val="1"/>
      <w:numFmt w:val="lowerRoman"/>
      <w:lvlText w:val="%6."/>
      <w:lvlJc w:val="right"/>
      <w:pPr>
        <w:ind w:left="4680" w:hanging="180"/>
      </w:pPr>
    </w:lvl>
    <w:lvl w:ilvl="6" w:tplc="BA20E77E">
      <w:start w:val="1"/>
      <w:numFmt w:val="decimal"/>
      <w:lvlText w:val="%7."/>
      <w:lvlJc w:val="left"/>
      <w:pPr>
        <w:ind w:left="5400" w:hanging="360"/>
      </w:pPr>
    </w:lvl>
    <w:lvl w:ilvl="7" w:tplc="4F0A9136">
      <w:start w:val="1"/>
      <w:numFmt w:val="lowerLetter"/>
      <w:lvlText w:val="%8."/>
      <w:lvlJc w:val="left"/>
      <w:pPr>
        <w:ind w:left="6120" w:hanging="360"/>
      </w:pPr>
    </w:lvl>
    <w:lvl w:ilvl="8" w:tplc="6234B9EA">
      <w:start w:val="1"/>
      <w:numFmt w:val="lowerRoman"/>
      <w:lvlText w:val="%9."/>
      <w:lvlJc w:val="right"/>
      <w:pPr>
        <w:ind w:left="6840" w:hanging="180"/>
      </w:pPr>
    </w:lvl>
  </w:abstractNum>
  <w:abstractNum w:abstractNumId="3">
    <w:nsid w:val="258B7163"/>
    <w:multiLevelType w:val="hybridMultilevel"/>
    <w:tmpl w:val="71FA28AE"/>
    <w:lvl w:ilvl="0" w:tplc="02CC8720">
      <w:start w:val="1"/>
      <w:numFmt w:val="bullet"/>
      <w:lvlText w:val="-"/>
      <w:lvlJc w:val="left"/>
      <w:pPr>
        <w:ind w:left="1440" w:hanging="360"/>
      </w:pPr>
      <w:rPr>
        <w:rFonts w:ascii="Times New Roman" w:eastAsia="Times New Roman" w:hAnsi="Times New Roman" w:cs="Times New Roman" w:hint="default"/>
        <w:b/>
      </w:rPr>
    </w:lvl>
    <w:lvl w:ilvl="1" w:tplc="405A1D06">
      <w:start w:val="1"/>
      <w:numFmt w:val="bullet"/>
      <w:lvlText w:val="o"/>
      <w:lvlJc w:val="left"/>
      <w:pPr>
        <w:ind w:left="2160" w:hanging="360"/>
      </w:pPr>
      <w:rPr>
        <w:rFonts w:ascii="Courier New" w:hAnsi="Courier New" w:cs="Courier New" w:hint="default"/>
      </w:rPr>
    </w:lvl>
    <w:lvl w:ilvl="2" w:tplc="DB68E252">
      <w:start w:val="1"/>
      <w:numFmt w:val="bullet"/>
      <w:lvlText w:val=""/>
      <w:lvlJc w:val="left"/>
      <w:pPr>
        <w:ind w:left="2880" w:hanging="360"/>
      </w:pPr>
      <w:rPr>
        <w:rFonts w:ascii="Wingdings" w:hAnsi="Wingdings" w:hint="default"/>
      </w:rPr>
    </w:lvl>
    <w:lvl w:ilvl="3" w:tplc="0308A7C6">
      <w:start w:val="1"/>
      <w:numFmt w:val="bullet"/>
      <w:lvlText w:val=""/>
      <w:lvlJc w:val="left"/>
      <w:pPr>
        <w:ind w:left="3600" w:hanging="360"/>
      </w:pPr>
      <w:rPr>
        <w:rFonts w:ascii="Symbol" w:hAnsi="Symbol" w:hint="default"/>
      </w:rPr>
    </w:lvl>
    <w:lvl w:ilvl="4" w:tplc="EEBA0656">
      <w:start w:val="1"/>
      <w:numFmt w:val="bullet"/>
      <w:lvlText w:val="o"/>
      <w:lvlJc w:val="left"/>
      <w:pPr>
        <w:ind w:left="4320" w:hanging="360"/>
      </w:pPr>
      <w:rPr>
        <w:rFonts w:ascii="Courier New" w:hAnsi="Courier New" w:cs="Courier New" w:hint="default"/>
      </w:rPr>
    </w:lvl>
    <w:lvl w:ilvl="5" w:tplc="6A000CFA">
      <w:start w:val="1"/>
      <w:numFmt w:val="bullet"/>
      <w:lvlText w:val=""/>
      <w:lvlJc w:val="left"/>
      <w:pPr>
        <w:ind w:left="5040" w:hanging="360"/>
      </w:pPr>
      <w:rPr>
        <w:rFonts w:ascii="Wingdings" w:hAnsi="Wingdings" w:hint="default"/>
      </w:rPr>
    </w:lvl>
    <w:lvl w:ilvl="6" w:tplc="175EE3D2">
      <w:start w:val="1"/>
      <w:numFmt w:val="bullet"/>
      <w:lvlText w:val=""/>
      <w:lvlJc w:val="left"/>
      <w:pPr>
        <w:ind w:left="5760" w:hanging="360"/>
      </w:pPr>
      <w:rPr>
        <w:rFonts w:ascii="Symbol" w:hAnsi="Symbol" w:hint="default"/>
      </w:rPr>
    </w:lvl>
    <w:lvl w:ilvl="7" w:tplc="860AC73A">
      <w:start w:val="1"/>
      <w:numFmt w:val="bullet"/>
      <w:lvlText w:val="o"/>
      <w:lvlJc w:val="left"/>
      <w:pPr>
        <w:ind w:left="6480" w:hanging="360"/>
      </w:pPr>
      <w:rPr>
        <w:rFonts w:ascii="Courier New" w:hAnsi="Courier New" w:cs="Courier New" w:hint="default"/>
      </w:rPr>
    </w:lvl>
    <w:lvl w:ilvl="8" w:tplc="8F2ABED0">
      <w:start w:val="1"/>
      <w:numFmt w:val="bullet"/>
      <w:lvlText w:val=""/>
      <w:lvlJc w:val="left"/>
      <w:pPr>
        <w:ind w:left="7200" w:hanging="360"/>
      </w:pPr>
      <w:rPr>
        <w:rFonts w:ascii="Wingdings" w:hAnsi="Wingdings" w:hint="default"/>
      </w:rPr>
    </w:lvl>
  </w:abstractNum>
  <w:abstractNum w:abstractNumId="4">
    <w:nsid w:val="35513289"/>
    <w:multiLevelType w:val="hybridMultilevel"/>
    <w:tmpl w:val="E2662854"/>
    <w:lvl w:ilvl="0" w:tplc="8A24059E">
      <w:start w:val="1"/>
      <w:numFmt w:val="bullet"/>
      <w:lvlText w:val="-"/>
      <w:lvlJc w:val="left"/>
      <w:pPr>
        <w:ind w:left="1080" w:hanging="360"/>
      </w:pPr>
      <w:rPr>
        <w:rFonts w:ascii="Times New Roman" w:eastAsia="Times New Roman" w:hAnsi="Times New Roman" w:cs="Times New Roman" w:hint="default"/>
        <w:b/>
      </w:rPr>
    </w:lvl>
    <w:lvl w:ilvl="1" w:tplc="C3066502">
      <w:start w:val="1"/>
      <w:numFmt w:val="bullet"/>
      <w:lvlText w:val="o"/>
      <w:lvlJc w:val="left"/>
      <w:pPr>
        <w:ind w:left="1800" w:hanging="360"/>
      </w:pPr>
      <w:rPr>
        <w:rFonts w:ascii="Courier New" w:hAnsi="Courier New" w:cs="Courier New" w:hint="default"/>
      </w:rPr>
    </w:lvl>
    <w:lvl w:ilvl="2" w:tplc="8E4A1AE8">
      <w:start w:val="1"/>
      <w:numFmt w:val="bullet"/>
      <w:lvlText w:val=""/>
      <w:lvlJc w:val="left"/>
      <w:pPr>
        <w:ind w:left="2520" w:hanging="360"/>
      </w:pPr>
      <w:rPr>
        <w:rFonts w:ascii="Wingdings" w:hAnsi="Wingdings" w:hint="default"/>
      </w:rPr>
    </w:lvl>
    <w:lvl w:ilvl="3" w:tplc="7A324998">
      <w:start w:val="1"/>
      <w:numFmt w:val="bullet"/>
      <w:lvlText w:val=""/>
      <w:lvlJc w:val="left"/>
      <w:pPr>
        <w:ind w:left="3240" w:hanging="360"/>
      </w:pPr>
      <w:rPr>
        <w:rFonts w:ascii="Symbol" w:hAnsi="Symbol" w:hint="default"/>
      </w:rPr>
    </w:lvl>
    <w:lvl w:ilvl="4" w:tplc="A20AF148">
      <w:start w:val="1"/>
      <w:numFmt w:val="bullet"/>
      <w:lvlText w:val="o"/>
      <w:lvlJc w:val="left"/>
      <w:pPr>
        <w:ind w:left="3960" w:hanging="360"/>
      </w:pPr>
      <w:rPr>
        <w:rFonts w:ascii="Courier New" w:hAnsi="Courier New" w:cs="Courier New" w:hint="default"/>
      </w:rPr>
    </w:lvl>
    <w:lvl w:ilvl="5" w:tplc="00844A32">
      <w:start w:val="1"/>
      <w:numFmt w:val="bullet"/>
      <w:lvlText w:val=""/>
      <w:lvlJc w:val="left"/>
      <w:pPr>
        <w:ind w:left="4680" w:hanging="360"/>
      </w:pPr>
      <w:rPr>
        <w:rFonts w:ascii="Wingdings" w:hAnsi="Wingdings" w:hint="default"/>
      </w:rPr>
    </w:lvl>
    <w:lvl w:ilvl="6" w:tplc="C95C70EC">
      <w:start w:val="1"/>
      <w:numFmt w:val="bullet"/>
      <w:lvlText w:val=""/>
      <w:lvlJc w:val="left"/>
      <w:pPr>
        <w:ind w:left="5400" w:hanging="360"/>
      </w:pPr>
      <w:rPr>
        <w:rFonts w:ascii="Symbol" w:hAnsi="Symbol" w:hint="default"/>
      </w:rPr>
    </w:lvl>
    <w:lvl w:ilvl="7" w:tplc="AB1AA27A">
      <w:start w:val="1"/>
      <w:numFmt w:val="bullet"/>
      <w:lvlText w:val="o"/>
      <w:lvlJc w:val="left"/>
      <w:pPr>
        <w:ind w:left="6120" w:hanging="360"/>
      </w:pPr>
      <w:rPr>
        <w:rFonts w:ascii="Courier New" w:hAnsi="Courier New" w:cs="Courier New" w:hint="default"/>
      </w:rPr>
    </w:lvl>
    <w:lvl w:ilvl="8" w:tplc="A0D2205C">
      <w:start w:val="1"/>
      <w:numFmt w:val="bullet"/>
      <w:lvlText w:val=""/>
      <w:lvlJc w:val="left"/>
      <w:pPr>
        <w:ind w:left="6840" w:hanging="360"/>
      </w:pPr>
      <w:rPr>
        <w:rFonts w:ascii="Wingdings" w:hAnsi="Wingdings" w:hint="default"/>
      </w:rPr>
    </w:lvl>
  </w:abstractNum>
  <w:abstractNum w:abstractNumId="5">
    <w:nsid w:val="5BC00FB2"/>
    <w:multiLevelType w:val="hybridMultilevel"/>
    <w:tmpl w:val="A3F8FC00"/>
    <w:lvl w:ilvl="0" w:tplc="45C02A4A">
      <w:start w:val="1"/>
      <w:numFmt w:val="lowerLetter"/>
      <w:lvlText w:val="%1."/>
      <w:lvlJc w:val="left"/>
      <w:pPr>
        <w:ind w:left="1069" w:hanging="360"/>
      </w:pPr>
      <w:rPr>
        <w:rFonts w:ascii="Times New Roman" w:eastAsia="Times New Roman" w:hAnsi="Times New Roman" w:cs="Times New Roman"/>
      </w:rPr>
    </w:lvl>
    <w:lvl w:ilvl="1" w:tplc="E1B8E218">
      <w:start w:val="1"/>
      <w:numFmt w:val="bullet"/>
      <w:lvlText w:val="o"/>
      <w:lvlJc w:val="left"/>
      <w:pPr>
        <w:ind w:left="1789" w:hanging="360"/>
      </w:pPr>
      <w:rPr>
        <w:rFonts w:ascii="Courier New" w:hAnsi="Courier New" w:cs="Courier New" w:hint="default"/>
      </w:rPr>
    </w:lvl>
    <w:lvl w:ilvl="2" w:tplc="789EC940">
      <w:start w:val="1"/>
      <w:numFmt w:val="bullet"/>
      <w:lvlText w:val=""/>
      <w:lvlJc w:val="left"/>
      <w:pPr>
        <w:ind w:left="2509" w:hanging="360"/>
      </w:pPr>
      <w:rPr>
        <w:rFonts w:ascii="Wingdings" w:hAnsi="Wingdings" w:hint="default"/>
      </w:rPr>
    </w:lvl>
    <w:lvl w:ilvl="3" w:tplc="4126BF96">
      <w:start w:val="1"/>
      <w:numFmt w:val="bullet"/>
      <w:lvlText w:val=""/>
      <w:lvlJc w:val="left"/>
      <w:pPr>
        <w:ind w:left="3229" w:hanging="360"/>
      </w:pPr>
      <w:rPr>
        <w:rFonts w:ascii="Symbol" w:hAnsi="Symbol" w:hint="default"/>
      </w:rPr>
    </w:lvl>
    <w:lvl w:ilvl="4" w:tplc="8E8065C8">
      <w:start w:val="1"/>
      <w:numFmt w:val="bullet"/>
      <w:lvlText w:val="o"/>
      <w:lvlJc w:val="left"/>
      <w:pPr>
        <w:ind w:left="3949" w:hanging="360"/>
      </w:pPr>
      <w:rPr>
        <w:rFonts w:ascii="Courier New" w:hAnsi="Courier New" w:cs="Courier New" w:hint="default"/>
      </w:rPr>
    </w:lvl>
    <w:lvl w:ilvl="5" w:tplc="2A0EA544">
      <w:start w:val="1"/>
      <w:numFmt w:val="bullet"/>
      <w:lvlText w:val=""/>
      <w:lvlJc w:val="left"/>
      <w:pPr>
        <w:ind w:left="4669" w:hanging="360"/>
      </w:pPr>
      <w:rPr>
        <w:rFonts w:ascii="Wingdings" w:hAnsi="Wingdings" w:hint="default"/>
      </w:rPr>
    </w:lvl>
    <w:lvl w:ilvl="6" w:tplc="96C2311C">
      <w:start w:val="1"/>
      <w:numFmt w:val="bullet"/>
      <w:lvlText w:val=""/>
      <w:lvlJc w:val="left"/>
      <w:pPr>
        <w:ind w:left="5389" w:hanging="360"/>
      </w:pPr>
      <w:rPr>
        <w:rFonts w:ascii="Symbol" w:hAnsi="Symbol" w:hint="default"/>
      </w:rPr>
    </w:lvl>
    <w:lvl w:ilvl="7" w:tplc="706C7DAC">
      <w:start w:val="1"/>
      <w:numFmt w:val="bullet"/>
      <w:lvlText w:val="o"/>
      <w:lvlJc w:val="left"/>
      <w:pPr>
        <w:ind w:left="6109" w:hanging="360"/>
      </w:pPr>
      <w:rPr>
        <w:rFonts w:ascii="Courier New" w:hAnsi="Courier New" w:cs="Courier New" w:hint="default"/>
      </w:rPr>
    </w:lvl>
    <w:lvl w:ilvl="8" w:tplc="BC48BEF4">
      <w:start w:val="1"/>
      <w:numFmt w:val="bullet"/>
      <w:lvlText w:val=""/>
      <w:lvlJc w:val="left"/>
      <w:pPr>
        <w:ind w:left="6829" w:hanging="360"/>
      </w:pPr>
      <w:rPr>
        <w:rFonts w:ascii="Wingdings" w:hAnsi="Wingdings" w:hint="default"/>
      </w:rPr>
    </w:lvl>
  </w:abstractNum>
  <w:abstractNum w:abstractNumId="6">
    <w:nsid w:val="66981E05"/>
    <w:multiLevelType w:val="hybridMultilevel"/>
    <w:tmpl w:val="A7144CF6"/>
    <w:lvl w:ilvl="0" w:tplc="FF0ADE0E">
      <w:start w:val="1"/>
      <w:numFmt w:val="bullet"/>
      <w:lvlText w:val="-"/>
      <w:lvlJc w:val="left"/>
      <w:pPr>
        <w:ind w:left="1080" w:hanging="360"/>
      </w:pPr>
      <w:rPr>
        <w:rFonts w:ascii="Times New Roman" w:eastAsia="Times New Roman" w:hAnsi="Times New Roman" w:cs="Times New Roman" w:hint="default"/>
      </w:rPr>
    </w:lvl>
    <w:lvl w:ilvl="1" w:tplc="5346F82E">
      <w:start w:val="1"/>
      <w:numFmt w:val="bullet"/>
      <w:lvlText w:val="o"/>
      <w:lvlJc w:val="left"/>
      <w:pPr>
        <w:ind w:left="1800" w:hanging="360"/>
      </w:pPr>
      <w:rPr>
        <w:rFonts w:ascii="Courier New" w:hAnsi="Courier New" w:cs="Courier New" w:hint="default"/>
      </w:rPr>
    </w:lvl>
    <w:lvl w:ilvl="2" w:tplc="955A3338">
      <w:start w:val="1"/>
      <w:numFmt w:val="bullet"/>
      <w:lvlText w:val=""/>
      <w:lvlJc w:val="left"/>
      <w:pPr>
        <w:ind w:left="2520" w:hanging="360"/>
      </w:pPr>
      <w:rPr>
        <w:rFonts w:ascii="Wingdings" w:hAnsi="Wingdings" w:hint="default"/>
      </w:rPr>
    </w:lvl>
    <w:lvl w:ilvl="3" w:tplc="76D2D050">
      <w:start w:val="1"/>
      <w:numFmt w:val="bullet"/>
      <w:lvlText w:val=""/>
      <w:lvlJc w:val="left"/>
      <w:pPr>
        <w:ind w:left="3240" w:hanging="360"/>
      </w:pPr>
      <w:rPr>
        <w:rFonts w:ascii="Symbol" w:hAnsi="Symbol" w:hint="default"/>
      </w:rPr>
    </w:lvl>
    <w:lvl w:ilvl="4" w:tplc="38C659C8">
      <w:start w:val="1"/>
      <w:numFmt w:val="bullet"/>
      <w:lvlText w:val="o"/>
      <w:lvlJc w:val="left"/>
      <w:pPr>
        <w:ind w:left="3960" w:hanging="360"/>
      </w:pPr>
      <w:rPr>
        <w:rFonts w:ascii="Courier New" w:hAnsi="Courier New" w:cs="Courier New" w:hint="default"/>
      </w:rPr>
    </w:lvl>
    <w:lvl w:ilvl="5" w:tplc="B4DCE396">
      <w:start w:val="1"/>
      <w:numFmt w:val="bullet"/>
      <w:lvlText w:val=""/>
      <w:lvlJc w:val="left"/>
      <w:pPr>
        <w:ind w:left="4680" w:hanging="360"/>
      </w:pPr>
      <w:rPr>
        <w:rFonts w:ascii="Wingdings" w:hAnsi="Wingdings" w:hint="default"/>
      </w:rPr>
    </w:lvl>
    <w:lvl w:ilvl="6" w:tplc="9C62F8D6">
      <w:start w:val="1"/>
      <w:numFmt w:val="bullet"/>
      <w:lvlText w:val=""/>
      <w:lvlJc w:val="left"/>
      <w:pPr>
        <w:ind w:left="5400" w:hanging="360"/>
      </w:pPr>
      <w:rPr>
        <w:rFonts w:ascii="Symbol" w:hAnsi="Symbol" w:hint="default"/>
      </w:rPr>
    </w:lvl>
    <w:lvl w:ilvl="7" w:tplc="E7262F56">
      <w:start w:val="1"/>
      <w:numFmt w:val="bullet"/>
      <w:lvlText w:val="o"/>
      <w:lvlJc w:val="left"/>
      <w:pPr>
        <w:ind w:left="6120" w:hanging="360"/>
      </w:pPr>
      <w:rPr>
        <w:rFonts w:ascii="Courier New" w:hAnsi="Courier New" w:cs="Courier New" w:hint="default"/>
      </w:rPr>
    </w:lvl>
    <w:lvl w:ilvl="8" w:tplc="844611BE">
      <w:start w:val="1"/>
      <w:numFmt w:val="bullet"/>
      <w:lvlText w:val=""/>
      <w:lvlJc w:val="left"/>
      <w:pPr>
        <w:ind w:left="6840" w:hanging="360"/>
      </w:pPr>
      <w:rPr>
        <w:rFonts w:ascii="Wingdings" w:hAnsi="Wingdings" w:hint="default"/>
      </w:rPr>
    </w:lvl>
  </w:abstractNum>
  <w:abstractNum w:abstractNumId="7">
    <w:nsid w:val="77E737E3"/>
    <w:multiLevelType w:val="hybridMultilevel"/>
    <w:tmpl w:val="8E98CA62"/>
    <w:lvl w:ilvl="0" w:tplc="99501B8E">
      <w:start w:val="2"/>
      <w:numFmt w:val="decimal"/>
      <w:lvlText w:val="%1."/>
      <w:lvlJc w:val="left"/>
      <w:pPr>
        <w:ind w:left="720" w:hanging="360"/>
      </w:pPr>
      <w:rPr>
        <w:rFonts w:hint="default"/>
      </w:rPr>
    </w:lvl>
    <w:lvl w:ilvl="1" w:tplc="5F164276">
      <w:start w:val="1"/>
      <w:numFmt w:val="lowerLetter"/>
      <w:lvlText w:val="%2."/>
      <w:lvlJc w:val="left"/>
      <w:pPr>
        <w:ind w:left="1440" w:hanging="360"/>
      </w:pPr>
    </w:lvl>
    <w:lvl w:ilvl="2" w:tplc="065A1354">
      <w:start w:val="1"/>
      <w:numFmt w:val="lowerRoman"/>
      <w:lvlText w:val="%3."/>
      <w:lvlJc w:val="right"/>
      <w:pPr>
        <w:ind w:left="2160" w:hanging="180"/>
      </w:pPr>
    </w:lvl>
    <w:lvl w:ilvl="3" w:tplc="D8B8AD88">
      <w:start w:val="1"/>
      <w:numFmt w:val="decimal"/>
      <w:lvlText w:val="%4."/>
      <w:lvlJc w:val="left"/>
      <w:pPr>
        <w:ind w:left="2880" w:hanging="360"/>
      </w:pPr>
    </w:lvl>
    <w:lvl w:ilvl="4" w:tplc="BDD8BC88">
      <w:start w:val="1"/>
      <w:numFmt w:val="lowerLetter"/>
      <w:lvlText w:val="%5."/>
      <w:lvlJc w:val="left"/>
      <w:pPr>
        <w:ind w:left="3600" w:hanging="360"/>
      </w:pPr>
    </w:lvl>
    <w:lvl w:ilvl="5" w:tplc="26F4AD58">
      <w:start w:val="1"/>
      <w:numFmt w:val="lowerRoman"/>
      <w:lvlText w:val="%6."/>
      <w:lvlJc w:val="right"/>
      <w:pPr>
        <w:ind w:left="4320" w:hanging="180"/>
      </w:pPr>
    </w:lvl>
    <w:lvl w:ilvl="6" w:tplc="8EFE1844">
      <w:start w:val="1"/>
      <w:numFmt w:val="decimal"/>
      <w:lvlText w:val="%7."/>
      <w:lvlJc w:val="left"/>
      <w:pPr>
        <w:ind w:left="5040" w:hanging="360"/>
      </w:pPr>
    </w:lvl>
    <w:lvl w:ilvl="7" w:tplc="4B905632">
      <w:start w:val="1"/>
      <w:numFmt w:val="lowerLetter"/>
      <w:lvlText w:val="%8."/>
      <w:lvlJc w:val="left"/>
      <w:pPr>
        <w:ind w:left="5760" w:hanging="360"/>
      </w:pPr>
    </w:lvl>
    <w:lvl w:ilvl="8" w:tplc="24C64440">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75"/>
    <w:rsid w:val="001736B4"/>
    <w:rsid w:val="004E0714"/>
    <w:rsid w:val="00B3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pPr>
      <w:ind w:left="1890" w:hanging="450"/>
    </w:pPr>
    <w:rPr>
      <w:rFonts w:ascii="VNI-Times" w:hAnsi="VNI-Times"/>
      <w:b/>
      <w:sz w:val="26"/>
      <w:szCs w:val="20"/>
    </w:rPr>
  </w:style>
  <w:style w:type="character" w:customStyle="1" w:styleId="BodyTextIndentChar">
    <w:name w:val="Body Text Indent Char"/>
    <w:link w:val="BodyTextIndent"/>
    <w:rPr>
      <w:rFonts w:ascii="VNI-Times" w:hAnsi="VNI-Times"/>
      <w:b/>
      <w:sz w:val="2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pPr>
      <w:ind w:left="1890" w:hanging="450"/>
    </w:pPr>
    <w:rPr>
      <w:rFonts w:ascii="VNI-Times" w:hAnsi="VNI-Times"/>
      <w:b/>
      <w:sz w:val="26"/>
      <w:szCs w:val="20"/>
    </w:rPr>
  </w:style>
  <w:style w:type="character" w:customStyle="1" w:styleId="BodyTextIndentChar">
    <w:name w:val="Body Text Indent Char"/>
    <w:link w:val="BodyTextIndent"/>
    <w:rPr>
      <w:rFonts w:ascii="VNI-Times" w:hAnsi="VNI-Times"/>
      <w:b/>
      <w:sz w:val="2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D36FB-12E5-414E-B2F5-B2B84BEB081D}"/>
</file>

<file path=customXml/itemProps2.xml><?xml version="1.0" encoding="utf-8"?>
<ds:datastoreItem xmlns:ds="http://schemas.openxmlformats.org/officeDocument/2006/customXml" ds:itemID="{E030FF7C-90BE-4C6F-B883-5311B94890B7}"/>
</file>

<file path=customXml/itemProps3.xml><?xml version="1.0" encoding="utf-8"?>
<ds:datastoreItem xmlns:ds="http://schemas.openxmlformats.org/officeDocument/2006/customXml" ds:itemID="{D57CE2C1-C59D-4A66-AA06-CB49862F5D26}"/>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Company>HOME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User</cp:lastModifiedBy>
  <cp:revision>2</cp:revision>
  <dcterms:created xsi:type="dcterms:W3CDTF">2019-12-23T02:08:00Z</dcterms:created>
  <dcterms:modified xsi:type="dcterms:W3CDTF">2019-12-23T02:08:00Z</dcterms:modified>
</cp:coreProperties>
</file>