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tblLayout w:type="fixed"/>
        <w:tblLook w:val="0000"/>
      </w:tblPr>
      <w:tblGrid>
        <w:gridCol w:w="3510"/>
        <w:gridCol w:w="5953"/>
      </w:tblGrid>
      <w:tr w:rsidR="000619D9" w:rsidRPr="00D14CC0" w:rsidTr="00115B97">
        <w:trPr>
          <w:trHeight w:val="1078"/>
        </w:trPr>
        <w:tc>
          <w:tcPr>
            <w:tcW w:w="3510" w:type="dxa"/>
          </w:tcPr>
          <w:p w:rsidR="000619D9" w:rsidRPr="00D14CC0" w:rsidRDefault="000619D9" w:rsidP="00115B97">
            <w:pPr>
              <w:tabs>
                <w:tab w:val="left" w:pos="3402"/>
              </w:tabs>
              <w:jc w:val="center"/>
              <w:rPr>
                <w:b/>
                <w:sz w:val="26"/>
              </w:rPr>
            </w:pPr>
            <w:r w:rsidRPr="00D14CC0">
              <w:rPr>
                <w:b/>
                <w:sz w:val="26"/>
              </w:rPr>
              <w:t>ỦY BAN NHÂN DÂN</w:t>
            </w:r>
          </w:p>
          <w:p w:rsidR="000619D9" w:rsidRPr="00D14CC0" w:rsidRDefault="000619D9" w:rsidP="00115B97">
            <w:pPr>
              <w:tabs>
                <w:tab w:val="left" w:pos="3402"/>
              </w:tabs>
              <w:spacing w:after="120"/>
              <w:jc w:val="center"/>
              <w:rPr>
                <w:b/>
                <w:sz w:val="26"/>
              </w:rPr>
            </w:pPr>
            <w:r w:rsidRPr="00D14CC0">
              <w:rPr>
                <w:b/>
                <w:sz w:val="26"/>
              </w:rPr>
              <w:t>TỈNH HẢI DƯƠNG</w:t>
            </w:r>
          </w:p>
          <w:p w:rsidR="000619D9" w:rsidRPr="00D14CC0" w:rsidRDefault="0050671A" w:rsidP="00115B97">
            <w:pPr>
              <w:tabs>
                <w:tab w:val="left" w:pos="3402"/>
              </w:tabs>
              <w:spacing w:after="30"/>
            </w:pPr>
            <w:r>
              <w:pict>
                <v:line id="_x0000_s1027" style="position:absolute;z-index:251661312" from="45.6pt,.4pt" to="114pt,.4pt"/>
              </w:pict>
            </w:r>
            <w:r w:rsidR="000619D9" w:rsidRPr="00D14CC0">
              <w:t xml:space="preserve">                   </w:t>
            </w:r>
          </w:p>
          <w:p w:rsidR="000619D9" w:rsidRPr="00D14CC0" w:rsidRDefault="000619D9" w:rsidP="00115B97">
            <w:pPr>
              <w:tabs>
                <w:tab w:val="left" w:pos="3402"/>
              </w:tabs>
              <w:spacing w:before="30" w:after="30"/>
              <w:jc w:val="center"/>
            </w:pPr>
            <w:r w:rsidRPr="00D14CC0">
              <w:rPr>
                <w:sz w:val="26"/>
              </w:rPr>
              <w:t>Số: 28/2020/QĐ-UBND</w:t>
            </w:r>
          </w:p>
        </w:tc>
        <w:tc>
          <w:tcPr>
            <w:tcW w:w="5953" w:type="dxa"/>
          </w:tcPr>
          <w:p w:rsidR="000619D9" w:rsidRPr="00D14CC0" w:rsidRDefault="000619D9" w:rsidP="00115B97">
            <w:pPr>
              <w:tabs>
                <w:tab w:val="left" w:pos="3402"/>
              </w:tabs>
              <w:spacing w:before="30" w:after="30"/>
              <w:rPr>
                <w:b/>
                <w:spacing w:val="-12"/>
                <w:sz w:val="26"/>
              </w:rPr>
            </w:pPr>
            <w:r w:rsidRPr="00D14CC0">
              <w:rPr>
                <w:b/>
                <w:spacing w:val="-12"/>
                <w:sz w:val="26"/>
              </w:rPr>
              <w:t>CỘNG HÒA XÃ HỘI CHỦ NGHĨA VIỆT NAM</w:t>
            </w:r>
          </w:p>
          <w:p w:rsidR="000619D9" w:rsidRPr="00D14CC0" w:rsidRDefault="000619D9" w:rsidP="00115B97">
            <w:pPr>
              <w:tabs>
                <w:tab w:val="left" w:pos="3402"/>
              </w:tabs>
              <w:spacing w:before="30" w:after="30"/>
              <w:rPr>
                <w:b/>
              </w:rPr>
            </w:pPr>
            <w:r w:rsidRPr="00D14CC0">
              <w:t xml:space="preserve">              </w:t>
            </w:r>
            <w:r w:rsidRPr="00D14CC0">
              <w:rPr>
                <w:b/>
              </w:rPr>
              <w:t>Độc lập - Tự do - Hạnh phúc</w:t>
            </w:r>
          </w:p>
          <w:p w:rsidR="000619D9" w:rsidRPr="00D14CC0" w:rsidRDefault="0050671A" w:rsidP="00115B97">
            <w:pPr>
              <w:tabs>
                <w:tab w:val="left" w:pos="3402"/>
              </w:tabs>
              <w:spacing w:after="30"/>
              <w:rPr>
                <w:b/>
              </w:rPr>
            </w:pPr>
            <w:r w:rsidRPr="0050671A">
              <w:pict>
                <v:line id="_x0000_s1026" style="position:absolute;flip:y;z-index:251660288" from="49.65pt,.45pt" to="217.8pt,.45pt"/>
              </w:pict>
            </w:r>
            <w:r w:rsidR="000619D9" w:rsidRPr="00D14CC0">
              <w:rPr>
                <w:b/>
              </w:rPr>
              <w:t xml:space="preserve">                  </w:t>
            </w:r>
          </w:p>
          <w:p w:rsidR="000619D9" w:rsidRPr="00D14CC0" w:rsidRDefault="000619D9" w:rsidP="00115B97">
            <w:pPr>
              <w:tabs>
                <w:tab w:val="left" w:pos="3402"/>
              </w:tabs>
              <w:spacing w:after="30"/>
              <w:ind w:left="-150"/>
              <w:jc w:val="center"/>
              <w:rPr>
                <w:b/>
                <w:i/>
              </w:rPr>
            </w:pPr>
            <w:r w:rsidRPr="00D14CC0">
              <w:rPr>
                <w:i/>
              </w:rPr>
              <w:t>Hải Dương, ngày 29 tháng 5 năm 2020</w:t>
            </w:r>
          </w:p>
        </w:tc>
      </w:tr>
    </w:tbl>
    <w:p w:rsidR="000619D9" w:rsidRDefault="000619D9" w:rsidP="000619D9">
      <w:pPr>
        <w:spacing w:before="480"/>
        <w:jc w:val="center"/>
        <w:rPr>
          <w:b/>
          <w:bCs/>
        </w:rPr>
      </w:pPr>
      <w:r w:rsidRPr="0060369A">
        <w:rPr>
          <w:b/>
          <w:bCs/>
        </w:rPr>
        <w:t>QUYẾT ĐỊNH</w:t>
      </w:r>
    </w:p>
    <w:p w:rsidR="000619D9" w:rsidRDefault="000619D9" w:rsidP="000619D9">
      <w:pPr>
        <w:jc w:val="center"/>
        <w:rPr>
          <w:b/>
        </w:rPr>
      </w:pPr>
      <w:r>
        <w:rPr>
          <w:b/>
        </w:rPr>
        <w:t>S</w:t>
      </w:r>
      <w:r w:rsidRPr="00801F8F">
        <w:rPr>
          <w:b/>
        </w:rPr>
        <w:t xml:space="preserve">ửa đổi, bổ sung một số điều của </w:t>
      </w:r>
      <w:r w:rsidRPr="00801F8F">
        <w:rPr>
          <w:b/>
          <w:bCs/>
          <w:color w:val="000000"/>
        </w:rPr>
        <w:t>Quy định về bồi thường, hỗ trợ, tái định cư khi Nhà nước thu hồi đất trên địa bàn tỉnh Hải Dương</w:t>
      </w:r>
      <w:r w:rsidRPr="00801F8F">
        <w:rPr>
          <w:b/>
        </w:rPr>
        <w:t xml:space="preserve"> </w:t>
      </w:r>
      <w:r>
        <w:rPr>
          <w:b/>
        </w:rPr>
        <w:t xml:space="preserve">ban hành kèm theo </w:t>
      </w:r>
      <w:r w:rsidRPr="00801F8F">
        <w:rPr>
          <w:b/>
        </w:rPr>
        <w:t xml:space="preserve">Quyết định số 37/2014/QĐ-UBND ngày 22 tháng 12 </w:t>
      </w:r>
    </w:p>
    <w:p w:rsidR="000619D9" w:rsidRDefault="000619D9" w:rsidP="000619D9">
      <w:pPr>
        <w:jc w:val="center"/>
        <w:rPr>
          <w:b/>
        </w:rPr>
      </w:pPr>
      <w:r w:rsidRPr="00801F8F">
        <w:rPr>
          <w:b/>
        </w:rPr>
        <w:t xml:space="preserve">năm 2014 </w:t>
      </w:r>
      <w:r>
        <w:rPr>
          <w:b/>
        </w:rPr>
        <w:t xml:space="preserve">của Ủy ban nhân dân tỉnh Hải Dương </w:t>
      </w:r>
    </w:p>
    <w:p w:rsidR="000619D9" w:rsidRDefault="0050671A" w:rsidP="000619D9">
      <w:pPr>
        <w:jc w:val="center"/>
        <w:rPr>
          <w:b/>
          <w:bCs/>
        </w:rPr>
      </w:pPr>
      <w:r>
        <w:rPr>
          <w:b/>
          <w:bCs/>
          <w:noProof/>
        </w:rPr>
        <w:pict>
          <v:line id="_x0000_s1028" style="position:absolute;left:0;text-align:left;z-index:251662336" from="148.25pt,3.2pt" to="278.25pt,3.2pt"/>
        </w:pict>
      </w:r>
    </w:p>
    <w:p w:rsidR="000619D9" w:rsidRPr="0060369A" w:rsidRDefault="000619D9" w:rsidP="000619D9">
      <w:pPr>
        <w:spacing w:before="120" w:after="100" w:afterAutospacing="1"/>
        <w:jc w:val="center"/>
      </w:pPr>
      <w:r w:rsidRPr="0060369A">
        <w:rPr>
          <w:b/>
          <w:bCs/>
        </w:rPr>
        <w:t xml:space="preserve">ỦY BAN NHÂN DÂN TỈNH </w:t>
      </w:r>
      <w:r>
        <w:rPr>
          <w:b/>
          <w:bCs/>
        </w:rPr>
        <w:t>HẢI DƯƠNG</w:t>
      </w:r>
    </w:p>
    <w:p w:rsidR="000619D9" w:rsidRPr="0060369A" w:rsidRDefault="000619D9" w:rsidP="000619D9">
      <w:pPr>
        <w:ind w:firstLine="720"/>
        <w:jc w:val="both"/>
      </w:pPr>
      <w:r w:rsidRPr="0060369A">
        <w:rPr>
          <w:i/>
          <w:iCs/>
        </w:rPr>
        <w:t xml:space="preserve">Căn cứ Luật Tổ chức chính quyền địa phương ngày 19 tháng 6 năm 2015; </w:t>
      </w:r>
    </w:p>
    <w:p w:rsidR="000619D9" w:rsidRPr="0060369A" w:rsidRDefault="000619D9" w:rsidP="000619D9">
      <w:pPr>
        <w:ind w:firstLine="720"/>
        <w:jc w:val="both"/>
      </w:pPr>
      <w:r w:rsidRPr="0060369A">
        <w:rPr>
          <w:i/>
          <w:iCs/>
        </w:rPr>
        <w:t>Căn cứ Luật Đất đai ngày 29 tháng 11 năm 2013;</w:t>
      </w:r>
    </w:p>
    <w:p w:rsidR="000619D9" w:rsidRPr="0060369A" w:rsidRDefault="000619D9" w:rsidP="000619D9">
      <w:pPr>
        <w:ind w:firstLine="720"/>
        <w:jc w:val="both"/>
      </w:pPr>
      <w:r w:rsidRPr="0060369A">
        <w:rPr>
          <w:i/>
          <w:iCs/>
        </w:rPr>
        <w:t>Căn cứ Nghị định số 47/2014/NĐ-CP ngày 15 tháng 5 năm 2014 của Chính phủ quy định về bồi thường, hỗ trợ và tái định cư khi Nhà nước thu hồi đất;</w:t>
      </w:r>
    </w:p>
    <w:p w:rsidR="000619D9" w:rsidRPr="0060369A" w:rsidRDefault="000619D9" w:rsidP="000619D9">
      <w:pPr>
        <w:ind w:firstLine="720"/>
        <w:jc w:val="both"/>
      </w:pPr>
      <w:r w:rsidRPr="0060369A">
        <w:rPr>
          <w:i/>
          <w:iCs/>
        </w:rPr>
        <w:t xml:space="preserve">Căn cứ Nghị định số 01/2017/NĐ-CP ngày 06 tháng 01 năm 2017 của Chính phủ sửa đổi, bổ sung một số nghị định quy định chi tiết thi hành Luật </w:t>
      </w:r>
      <w:r>
        <w:rPr>
          <w:i/>
          <w:iCs/>
        </w:rPr>
        <w:t>Đ</w:t>
      </w:r>
      <w:r w:rsidRPr="0060369A">
        <w:rPr>
          <w:i/>
          <w:iCs/>
        </w:rPr>
        <w:t>ất đai;</w:t>
      </w:r>
    </w:p>
    <w:p w:rsidR="000619D9" w:rsidRPr="006D6094" w:rsidRDefault="000619D9" w:rsidP="000619D9">
      <w:pPr>
        <w:ind w:firstLine="720"/>
        <w:jc w:val="both"/>
        <w:rPr>
          <w:i/>
        </w:rPr>
      </w:pPr>
      <w:r w:rsidRPr="006D6094">
        <w:rPr>
          <w:i/>
        </w:rPr>
        <w:t>Căn cứ Thông tư số 37/2014/TT-BTNMT ngày 30 tháng 6 năm 2014 của Bộ Tài nguyên và Môi trường quy định chi tiết về bồi thường, hỗ trợ, tái định cư khi Nhà nước thu hồi đất;</w:t>
      </w:r>
    </w:p>
    <w:p w:rsidR="000619D9" w:rsidRPr="006D6094" w:rsidRDefault="000619D9" w:rsidP="000619D9">
      <w:pPr>
        <w:ind w:firstLine="720"/>
        <w:jc w:val="both"/>
        <w:rPr>
          <w:i/>
        </w:rPr>
      </w:pPr>
      <w:r w:rsidRPr="006D6094">
        <w:rPr>
          <w:i/>
        </w:rPr>
        <w:t>Căn cứ Thông tư số 33/2017/TT-BTNMT ngày 29 tháng 9 năm 2017 của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619D9" w:rsidRPr="00550C46" w:rsidRDefault="000619D9" w:rsidP="000619D9">
      <w:pPr>
        <w:ind w:firstLine="720"/>
        <w:jc w:val="both"/>
        <w:rPr>
          <w:color w:val="000000"/>
        </w:rPr>
      </w:pPr>
      <w:r w:rsidRPr="00550C46">
        <w:rPr>
          <w:i/>
          <w:iCs/>
          <w:color w:val="000000"/>
        </w:rPr>
        <w:t>Theo đề nghị của Giám đốc Sở Tài nguyên và Môi trường</w:t>
      </w:r>
      <w:r>
        <w:rPr>
          <w:i/>
          <w:iCs/>
          <w:color w:val="000000"/>
        </w:rPr>
        <w:t>.</w:t>
      </w:r>
    </w:p>
    <w:p w:rsidR="000619D9" w:rsidRPr="0060369A" w:rsidRDefault="000619D9" w:rsidP="000619D9">
      <w:pPr>
        <w:spacing w:before="240" w:after="240"/>
        <w:jc w:val="center"/>
      </w:pPr>
      <w:r w:rsidRPr="0060369A">
        <w:rPr>
          <w:b/>
          <w:bCs/>
        </w:rPr>
        <w:t>QUYẾT ĐỊNH:</w:t>
      </w:r>
    </w:p>
    <w:p w:rsidR="000619D9" w:rsidRDefault="000619D9" w:rsidP="000619D9">
      <w:pPr>
        <w:spacing w:before="120"/>
        <w:ind w:firstLine="720"/>
        <w:jc w:val="both"/>
      </w:pPr>
      <w:r w:rsidRPr="0001659E">
        <w:rPr>
          <w:b/>
          <w:bCs/>
        </w:rPr>
        <w:t xml:space="preserve">Điều 1. </w:t>
      </w:r>
      <w:r w:rsidRPr="003156E3">
        <w:t xml:space="preserve">Sửa đổi, bổ sung một số điều của </w:t>
      </w:r>
      <w:r w:rsidRPr="003156E3">
        <w:rPr>
          <w:bCs/>
          <w:color w:val="000000"/>
        </w:rPr>
        <w:t>Quy định về bồi thường, hỗ trợ, tái định cư khi Nhà nước thu hồi đất trên địa bàn tỉnh Hải Dương</w:t>
      </w:r>
      <w:r w:rsidRPr="003156E3">
        <w:t xml:space="preserve"> ban hành kèm theo Quyết định số 37/2014/QĐ-UBND ngày 22 tháng 12 năm 2014 của Ủy ban nhân dân tỉnh Hải Dương</w:t>
      </w:r>
      <w:r>
        <w:t>, cụ thể như sau:</w:t>
      </w:r>
      <w:r w:rsidRPr="003156E3">
        <w:t xml:space="preserve"> </w:t>
      </w:r>
    </w:p>
    <w:p w:rsidR="000619D9" w:rsidRDefault="000619D9" w:rsidP="000619D9">
      <w:pPr>
        <w:spacing w:before="120"/>
        <w:ind w:firstLine="720"/>
        <w:jc w:val="both"/>
        <w:rPr>
          <w:b/>
          <w:bCs/>
        </w:rPr>
      </w:pPr>
      <w:r>
        <w:rPr>
          <w:b/>
        </w:rPr>
        <w:t>1</w:t>
      </w:r>
      <w:r w:rsidRPr="009D2C0F">
        <w:rPr>
          <w:b/>
        </w:rPr>
        <w:t xml:space="preserve">. </w:t>
      </w:r>
      <w:r>
        <w:rPr>
          <w:b/>
          <w:bCs/>
        </w:rPr>
        <w:t xml:space="preserve">Khoản 5, </w:t>
      </w:r>
      <w:r w:rsidRPr="009D2C0F">
        <w:rPr>
          <w:b/>
        </w:rPr>
        <w:t xml:space="preserve">Điều </w:t>
      </w:r>
      <w:r>
        <w:rPr>
          <w:b/>
        </w:rPr>
        <w:t>20</w:t>
      </w:r>
      <w:r w:rsidRPr="009D2C0F">
        <w:rPr>
          <w:b/>
          <w:bCs/>
        </w:rPr>
        <w:t xml:space="preserve"> </w:t>
      </w:r>
      <w:r w:rsidRPr="00AC57FB">
        <w:rPr>
          <w:b/>
          <w:color w:val="000000"/>
        </w:rPr>
        <w:t>được sửa đổi, bổ sung</w:t>
      </w:r>
      <w:r>
        <w:rPr>
          <w:b/>
          <w:color w:val="000000"/>
        </w:rPr>
        <w:t>,</w:t>
      </w:r>
      <w:r w:rsidRPr="002A75DE">
        <w:rPr>
          <w:i/>
          <w:color w:val="000000"/>
        </w:rPr>
        <w:t xml:space="preserve"> </w:t>
      </w:r>
      <w:r w:rsidRPr="009D2C0F">
        <w:rPr>
          <w:b/>
          <w:bCs/>
        </w:rPr>
        <w:t>như sau:</w:t>
      </w:r>
    </w:p>
    <w:p w:rsidR="000619D9" w:rsidRPr="00AC57FB" w:rsidRDefault="000619D9" w:rsidP="000619D9">
      <w:pPr>
        <w:spacing w:before="120"/>
        <w:ind w:firstLine="720"/>
        <w:jc w:val="both"/>
      </w:pPr>
      <w:r w:rsidRPr="000F3F12">
        <w:t xml:space="preserve"> </w:t>
      </w:r>
      <w:r w:rsidRPr="00AC57FB">
        <w:t xml:space="preserve">Ngoài việc hỗ trợ quy định tại Khoản 1, 2, 3, 4 Điều này, trong các trường hợp khác, căn cứ tình hình thực tế Chủ tịch </w:t>
      </w:r>
      <w:r>
        <w:t>Ủy ban nhân dân</w:t>
      </w:r>
      <w:r w:rsidRPr="00AC57FB">
        <w:t xml:space="preserve"> tỉnh xem xét hỗ trợ khác trên cơ sở đề nghị của </w:t>
      </w:r>
      <w:r>
        <w:t>Ủy ban nhân dân</w:t>
      </w:r>
      <w:r w:rsidRPr="00AC57FB">
        <w:t xml:space="preserve"> cấp huyện</w:t>
      </w:r>
      <w:r>
        <w:t>,</w:t>
      </w:r>
      <w:r w:rsidRPr="00C9396C">
        <w:t xml:space="preserve"> </w:t>
      </w:r>
      <w:r>
        <w:t>Tổ chức làm nhiệm vụ giải phóng mặt bằng</w:t>
      </w:r>
      <w:r w:rsidRPr="00C9396C">
        <w:t xml:space="preserve"> </w:t>
      </w:r>
      <w:r w:rsidRPr="00AC57FB">
        <w:t>nơi có đất bị thu hồi.</w:t>
      </w:r>
    </w:p>
    <w:p w:rsidR="000619D9" w:rsidRPr="002A75DE" w:rsidRDefault="000619D9" w:rsidP="000619D9">
      <w:pPr>
        <w:ind w:firstLine="720"/>
        <w:jc w:val="both"/>
        <w:rPr>
          <w:i/>
          <w:color w:val="000000"/>
        </w:rPr>
      </w:pPr>
      <w:r>
        <w:rPr>
          <w:b/>
          <w:color w:val="000000"/>
        </w:rPr>
        <w:lastRenderedPageBreak/>
        <w:t>2</w:t>
      </w:r>
      <w:r w:rsidRPr="00AC57FB">
        <w:rPr>
          <w:b/>
          <w:color w:val="000000"/>
        </w:rPr>
        <w:t>. Khoản 5 Điều 21 được sửa đổi, bổ sung như sau</w:t>
      </w:r>
      <w:r w:rsidRPr="002A75DE">
        <w:rPr>
          <w:i/>
          <w:color w:val="000000"/>
        </w:rPr>
        <w:t xml:space="preserve">: </w:t>
      </w:r>
    </w:p>
    <w:p w:rsidR="000619D9" w:rsidRPr="00145EAA" w:rsidRDefault="000619D9" w:rsidP="000619D9">
      <w:pPr>
        <w:spacing w:before="120"/>
        <w:ind w:firstLine="720"/>
        <w:jc w:val="both"/>
      </w:pPr>
      <w:r w:rsidRPr="00AC57FB">
        <w:t xml:space="preserve">Ngoài việc hỗ trợ quy định tại các Điều 14, 15, 16, 17, 18, 23 và các Khoản 1, 2, 3, 4 Điều này, trong các trường hợp khác, căn cứ tình hình thực tế Chủ tịch </w:t>
      </w:r>
      <w:r>
        <w:t>Ủy ban nhân dân</w:t>
      </w:r>
      <w:r w:rsidRPr="00AC57FB">
        <w:t xml:space="preserve"> tỉnh xem xét hỗ trợ khác để bảo đảm có chỗ ở, ổn định đời sống, sản xuất và công bằng đối với người có đất thu hồi; trường hợp hộ gia đình, cá nhân trực tiếp sản xuất nông nghiệp khi Nhà nước thu hồi đất nông nghiệp mà không đủ điều kiện được bồi thường theo quy định tại </w:t>
      </w:r>
      <w:bookmarkStart w:id="0" w:name="dc_30"/>
      <w:r w:rsidRPr="00AC57FB">
        <w:t>Điều 75 của Luật Đất đai</w:t>
      </w:r>
      <w:bookmarkEnd w:id="0"/>
      <w:r w:rsidRPr="00AC57FB">
        <w:t xml:space="preserve"> thì Ủy ban nhân dân cấp tỉnh xem xét hỗ trợ cho phù hợp với thực tế của địa phương; trường hợp đặc biệt trình </w:t>
      </w:r>
      <w:r>
        <w:t>Thủ tướng Chính phủ quyết định.</w:t>
      </w:r>
    </w:p>
    <w:p w:rsidR="000619D9" w:rsidRPr="0001659E" w:rsidRDefault="000619D9" w:rsidP="000619D9">
      <w:pPr>
        <w:spacing w:before="120"/>
        <w:ind w:firstLine="720"/>
        <w:jc w:val="both"/>
      </w:pPr>
      <w:r w:rsidRPr="0001659E">
        <w:rPr>
          <w:b/>
          <w:bCs/>
        </w:rPr>
        <w:t xml:space="preserve">Điều </w:t>
      </w:r>
      <w:r>
        <w:rPr>
          <w:b/>
          <w:bCs/>
        </w:rPr>
        <w:t>2</w:t>
      </w:r>
      <w:r w:rsidRPr="0001659E">
        <w:rPr>
          <w:b/>
          <w:bCs/>
        </w:rPr>
        <w:t xml:space="preserve">. </w:t>
      </w:r>
      <w:r w:rsidRPr="0001659E">
        <w:t xml:space="preserve">Quyết định này có hiệu lực </w:t>
      </w:r>
      <w:r w:rsidR="000A3D54">
        <w:t xml:space="preserve">thi hành </w:t>
      </w:r>
      <w:r w:rsidRPr="0001659E">
        <w:t xml:space="preserve">kể từ ngày </w:t>
      </w:r>
      <w:r>
        <w:t>ký ban hành</w:t>
      </w:r>
      <w:r w:rsidRPr="0001659E">
        <w:t>.</w:t>
      </w:r>
    </w:p>
    <w:p w:rsidR="000619D9" w:rsidRPr="00E35FA1" w:rsidRDefault="000619D9" w:rsidP="000619D9">
      <w:pPr>
        <w:spacing w:before="120" w:after="240"/>
        <w:ind w:firstLine="720"/>
        <w:jc w:val="both"/>
        <w:rPr>
          <w:color w:val="000000"/>
          <w:lang w:val="nl-NL"/>
        </w:rPr>
      </w:pPr>
      <w:r w:rsidRPr="0001659E">
        <w:rPr>
          <w:b/>
          <w:bCs/>
        </w:rPr>
        <w:t xml:space="preserve">Điều </w:t>
      </w:r>
      <w:r>
        <w:rPr>
          <w:b/>
          <w:bCs/>
        </w:rPr>
        <w:t>3</w:t>
      </w:r>
      <w:r w:rsidRPr="0001659E">
        <w:rPr>
          <w:b/>
          <w:bCs/>
        </w:rPr>
        <w:t xml:space="preserve">. </w:t>
      </w:r>
      <w:r w:rsidRPr="00E35FA1">
        <w:rPr>
          <w:color w:val="000000"/>
          <w:lang w:val="nl-NL"/>
        </w:rPr>
        <w:t xml:space="preserve">Chánh Văn phòng </w:t>
      </w:r>
      <w:r>
        <w:rPr>
          <w:color w:val="000000"/>
          <w:lang w:val="nl-NL"/>
        </w:rPr>
        <w:t>Ủy</w:t>
      </w:r>
      <w:r w:rsidRPr="00E35FA1">
        <w:rPr>
          <w:color w:val="000000"/>
          <w:lang w:val="nl-NL"/>
        </w:rPr>
        <w:t xml:space="preserve"> ban nhân dân tỉnh; </w:t>
      </w:r>
      <w:r>
        <w:rPr>
          <w:color w:val="000000"/>
          <w:lang w:val="nl-NL"/>
        </w:rPr>
        <w:t xml:space="preserve">Giám đốc Sở Tài nguyên và Môi trường, </w:t>
      </w:r>
      <w:r w:rsidRPr="00E35FA1">
        <w:rPr>
          <w:color w:val="000000"/>
          <w:lang w:val="nl-NL"/>
        </w:rPr>
        <w:t xml:space="preserve">Thủ trưởng các Sở, ban, ngành, đoàn thể; Chủ tịch </w:t>
      </w:r>
      <w:r>
        <w:rPr>
          <w:color w:val="000000"/>
          <w:lang w:val="nl-NL"/>
        </w:rPr>
        <w:t>Ủy</w:t>
      </w:r>
      <w:r w:rsidRPr="00E35FA1">
        <w:rPr>
          <w:color w:val="000000"/>
          <w:lang w:val="nl-NL"/>
        </w:rPr>
        <w:t xml:space="preserve"> ban nhân dân các huyện, thị xã, thành phố; các tổ chức, hộ gia đình, cá nhân có liên quan chịu trách </w:t>
      </w:r>
      <w:r>
        <w:rPr>
          <w:color w:val="000000"/>
          <w:lang w:val="nl-NL"/>
        </w:rPr>
        <w:t>nhiệm thi hành Quyết định này./.</w:t>
      </w:r>
    </w:p>
    <w:tbl>
      <w:tblPr>
        <w:tblW w:w="8778" w:type="dxa"/>
        <w:tblInd w:w="108" w:type="dxa"/>
        <w:tblLayout w:type="fixed"/>
        <w:tblLook w:val="0000"/>
      </w:tblPr>
      <w:tblGrid>
        <w:gridCol w:w="4678"/>
        <w:gridCol w:w="4100"/>
      </w:tblGrid>
      <w:tr w:rsidR="000619D9" w:rsidRPr="009359B2" w:rsidTr="00115B97">
        <w:tc>
          <w:tcPr>
            <w:tcW w:w="4678" w:type="dxa"/>
          </w:tcPr>
          <w:p w:rsidR="000619D9" w:rsidRPr="009359B2" w:rsidRDefault="000619D9" w:rsidP="00115B97">
            <w:pPr>
              <w:ind w:left="-108"/>
              <w:rPr>
                <w:b/>
                <w:i/>
                <w:color w:val="000000"/>
                <w:sz w:val="24"/>
                <w:szCs w:val="24"/>
                <w:lang w:val="nl-NL"/>
              </w:rPr>
            </w:pPr>
            <w:r w:rsidRPr="009359B2">
              <w:rPr>
                <w:b/>
                <w:i/>
                <w:color w:val="000000"/>
                <w:sz w:val="24"/>
                <w:szCs w:val="24"/>
                <w:lang w:val="nl-NL"/>
              </w:rPr>
              <w:t>Nơi nhận:</w:t>
            </w:r>
          </w:p>
          <w:p w:rsidR="000619D9" w:rsidRDefault="000619D9" w:rsidP="00115B97">
            <w:pPr>
              <w:ind w:left="-108"/>
              <w:rPr>
                <w:color w:val="000000"/>
                <w:sz w:val="22"/>
                <w:szCs w:val="22"/>
                <w:lang w:val="nl-NL"/>
              </w:rPr>
            </w:pPr>
            <w:r w:rsidRPr="009359B2">
              <w:rPr>
                <w:color w:val="000000"/>
                <w:sz w:val="22"/>
                <w:szCs w:val="22"/>
                <w:lang w:val="nl-NL"/>
              </w:rPr>
              <w:t xml:space="preserve">- </w:t>
            </w:r>
            <w:r>
              <w:rPr>
                <w:color w:val="000000"/>
                <w:sz w:val="22"/>
                <w:szCs w:val="22"/>
                <w:lang w:val="nl-NL"/>
              </w:rPr>
              <w:t>Như Điều 3;</w:t>
            </w:r>
          </w:p>
          <w:p w:rsidR="000619D9" w:rsidRPr="009359B2" w:rsidRDefault="000619D9" w:rsidP="00115B97">
            <w:pPr>
              <w:ind w:left="-108"/>
              <w:rPr>
                <w:color w:val="000000"/>
                <w:sz w:val="22"/>
                <w:szCs w:val="22"/>
                <w:lang w:val="nl-NL"/>
              </w:rPr>
            </w:pPr>
            <w:r>
              <w:rPr>
                <w:color w:val="000000"/>
                <w:sz w:val="22"/>
                <w:szCs w:val="22"/>
                <w:lang w:val="nl-NL"/>
              </w:rPr>
              <w:t xml:space="preserve">- </w:t>
            </w:r>
            <w:r w:rsidRPr="009359B2">
              <w:rPr>
                <w:color w:val="000000"/>
                <w:sz w:val="22"/>
                <w:szCs w:val="22"/>
                <w:lang w:val="nl-NL"/>
              </w:rPr>
              <w:t>V</w:t>
            </w:r>
            <w:r>
              <w:rPr>
                <w:color w:val="000000"/>
                <w:sz w:val="22"/>
                <w:szCs w:val="22"/>
                <w:lang w:val="nl-NL"/>
              </w:rPr>
              <w:t>ăn phòng</w:t>
            </w:r>
            <w:r w:rsidRPr="009359B2">
              <w:rPr>
                <w:color w:val="000000"/>
                <w:sz w:val="22"/>
                <w:szCs w:val="22"/>
                <w:lang w:val="nl-NL"/>
              </w:rPr>
              <w:t xml:space="preserve"> Chính phủ;</w:t>
            </w:r>
          </w:p>
          <w:p w:rsidR="000619D9" w:rsidRPr="009359B2" w:rsidRDefault="000619D9" w:rsidP="00115B97">
            <w:pPr>
              <w:ind w:left="-108"/>
              <w:rPr>
                <w:color w:val="000000"/>
                <w:sz w:val="22"/>
                <w:szCs w:val="22"/>
                <w:lang w:val="nl-NL"/>
              </w:rPr>
            </w:pPr>
            <w:r w:rsidRPr="009359B2">
              <w:rPr>
                <w:color w:val="000000"/>
                <w:sz w:val="22"/>
                <w:szCs w:val="22"/>
                <w:lang w:val="nl-NL"/>
              </w:rPr>
              <w:t>- Bộ Tài nguyên và Môi trường;</w:t>
            </w:r>
          </w:p>
          <w:p w:rsidR="000619D9" w:rsidRPr="009359B2" w:rsidRDefault="000619D9" w:rsidP="00115B97">
            <w:pPr>
              <w:ind w:left="-108"/>
              <w:rPr>
                <w:color w:val="000000"/>
                <w:sz w:val="22"/>
                <w:szCs w:val="22"/>
                <w:lang w:val="nl-NL"/>
              </w:rPr>
            </w:pPr>
            <w:r w:rsidRPr="009359B2">
              <w:rPr>
                <w:color w:val="000000"/>
                <w:sz w:val="22"/>
                <w:szCs w:val="22"/>
                <w:lang w:val="nl-NL"/>
              </w:rPr>
              <w:t xml:space="preserve">- Cục kiểm tra văn bản </w:t>
            </w:r>
            <w:r>
              <w:rPr>
                <w:color w:val="000000"/>
                <w:sz w:val="22"/>
                <w:szCs w:val="22"/>
                <w:lang w:val="nl-NL"/>
              </w:rPr>
              <w:t xml:space="preserve">- </w:t>
            </w:r>
            <w:r w:rsidRPr="009359B2">
              <w:rPr>
                <w:color w:val="000000"/>
                <w:sz w:val="22"/>
                <w:szCs w:val="22"/>
                <w:lang w:val="nl-NL"/>
              </w:rPr>
              <w:t xml:space="preserve">Bộ </w:t>
            </w:r>
            <w:r>
              <w:rPr>
                <w:color w:val="000000"/>
                <w:sz w:val="22"/>
                <w:szCs w:val="22"/>
                <w:lang w:val="nl-NL"/>
              </w:rPr>
              <w:t>T</w:t>
            </w:r>
            <w:r w:rsidRPr="009359B2">
              <w:rPr>
                <w:color w:val="000000"/>
                <w:sz w:val="22"/>
                <w:szCs w:val="22"/>
                <w:lang w:val="nl-NL"/>
              </w:rPr>
              <w:t>ư pháp;</w:t>
            </w:r>
          </w:p>
          <w:p w:rsidR="000619D9" w:rsidRDefault="000619D9" w:rsidP="00115B97">
            <w:pPr>
              <w:ind w:left="-108"/>
              <w:rPr>
                <w:color w:val="000000"/>
                <w:sz w:val="22"/>
                <w:szCs w:val="22"/>
                <w:lang w:val="nl-NL"/>
              </w:rPr>
            </w:pPr>
            <w:r w:rsidRPr="009359B2">
              <w:rPr>
                <w:color w:val="000000"/>
                <w:sz w:val="22"/>
                <w:szCs w:val="22"/>
                <w:lang w:val="nl-NL"/>
              </w:rPr>
              <w:t>- Thường trực Tỉnh ủy</w:t>
            </w:r>
            <w:r>
              <w:rPr>
                <w:color w:val="000000"/>
                <w:sz w:val="22"/>
                <w:szCs w:val="22"/>
                <w:lang w:val="nl-NL"/>
              </w:rPr>
              <w:t>;</w:t>
            </w:r>
            <w:r w:rsidRPr="009359B2">
              <w:rPr>
                <w:color w:val="000000"/>
                <w:sz w:val="22"/>
                <w:szCs w:val="22"/>
                <w:lang w:val="nl-NL"/>
              </w:rPr>
              <w:t xml:space="preserve"> </w:t>
            </w:r>
          </w:p>
          <w:p w:rsidR="000619D9" w:rsidRPr="009359B2" w:rsidRDefault="000619D9" w:rsidP="00115B97">
            <w:pPr>
              <w:ind w:left="-108"/>
              <w:rPr>
                <w:color w:val="000000"/>
                <w:sz w:val="22"/>
                <w:szCs w:val="22"/>
                <w:lang w:val="nl-NL"/>
              </w:rPr>
            </w:pPr>
            <w:r>
              <w:rPr>
                <w:color w:val="000000"/>
                <w:sz w:val="22"/>
                <w:szCs w:val="22"/>
                <w:lang w:val="nl-NL"/>
              </w:rPr>
              <w:t xml:space="preserve">- </w:t>
            </w:r>
            <w:r w:rsidRPr="009359B2">
              <w:rPr>
                <w:color w:val="000000"/>
                <w:sz w:val="22"/>
                <w:szCs w:val="22"/>
                <w:lang w:val="nl-NL"/>
              </w:rPr>
              <w:t>T</w:t>
            </w:r>
            <w:r>
              <w:rPr>
                <w:color w:val="000000"/>
                <w:sz w:val="22"/>
                <w:szCs w:val="22"/>
                <w:lang w:val="nl-NL"/>
              </w:rPr>
              <w:t>hường trực</w:t>
            </w:r>
            <w:r w:rsidRPr="009359B2">
              <w:rPr>
                <w:color w:val="000000"/>
                <w:sz w:val="22"/>
                <w:szCs w:val="22"/>
                <w:lang w:val="nl-NL"/>
              </w:rPr>
              <w:t xml:space="preserve"> HĐND </w:t>
            </w:r>
            <w:r>
              <w:rPr>
                <w:color w:val="000000"/>
                <w:sz w:val="22"/>
                <w:szCs w:val="22"/>
                <w:lang w:val="nl-NL"/>
              </w:rPr>
              <w:t>tỉnh</w:t>
            </w:r>
            <w:r w:rsidRPr="009359B2">
              <w:rPr>
                <w:color w:val="000000"/>
                <w:sz w:val="22"/>
                <w:szCs w:val="22"/>
                <w:lang w:val="nl-NL"/>
              </w:rPr>
              <w:t>;</w:t>
            </w:r>
          </w:p>
          <w:p w:rsidR="000619D9" w:rsidRPr="009359B2" w:rsidRDefault="000619D9" w:rsidP="00115B97">
            <w:pPr>
              <w:ind w:left="-108"/>
              <w:rPr>
                <w:color w:val="000000"/>
                <w:sz w:val="22"/>
                <w:szCs w:val="22"/>
                <w:lang w:val="nl-NL"/>
              </w:rPr>
            </w:pPr>
            <w:r w:rsidRPr="009359B2">
              <w:rPr>
                <w:color w:val="000000"/>
                <w:sz w:val="22"/>
                <w:szCs w:val="22"/>
                <w:lang w:val="nl-NL"/>
              </w:rPr>
              <w:t xml:space="preserve">- Chủ tịch, các </w:t>
            </w:r>
            <w:r>
              <w:rPr>
                <w:color w:val="000000"/>
                <w:sz w:val="22"/>
                <w:szCs w:val="22"/>
                <w:lang w:val="nl-NL"/>
              </w:rPr>
              <w:t xml:space="preserve">Phó Chủ tịch </w:t>
            </w:r>
            <w:r w:rsidRPr="009359B2">
              <w:rPr>
                <w:color w:val="000000"/>
                <w:sz w:val="22"/>
                <w:szCs w:val="22"/>
                <w:lang w:val="nl-NL"/>
              </w:rPr>
              <w:t>UBND tỉnh;</w:t>
            </w:r>
          </w:p>
          <w:p w:rsidR="000619D9" w:rsidRDefault="000619D9" w:rsidP="00115B97">
            <w:pPr>
              <w:ind w:left="-108"/>
              <w:rPr>
                <w:color w:val="000000"/>
                <w:sz w:val="22"/>
                <w:szCs w:val="22"/>
                <w:lang w:val="nl-NL"/>
              </w:rPr>
            </w:pPr>
            <w:r w:rsidRPr="009359B2">
              <w:rPr>
                <w:color w:val="000000"/>
                <w:sz w:val="22"/>
                <w:szCs w:val="22"/>
                <w:lang w:val="nl-NL"/>
              </w:rPr>
              <w:t>- Trưởng Đoàn Đại biểu Quốc hội tỉnh;</w:t>
            </w:r>
          </w:p>
          <w:p w:rsidR="000619D9" w:rsidRDefault="000619D9" w:rsidP="00115B97">
            <w:pPr>
              <w:ind w:left="-108"/>
              <w:rPr>
                <w:color w:val="000000"/>
                <w:sz w:val="22"/>
                <w:szCs w:val="22"/>
                <w:lang w:val="nl-NL"/>
              </w:rPr>
            </w:pPr>
            <w:r>
              <w:rPr>
                <w:color w:val="000000"/>
                <w:sz w:val="22"/>
                <w:szCs w:val="22"/>
                <w:lang w:val="nl-NL"/>
              </w:rPr>
              <w:t>- Các Phó Chánh Văn phòng UBND tỉnh;</w:t>
            </w:r>
          </w:p>
          <w:p w:rsidR="000619D9" w:rsidRDefault="000619D9" w:rsidP="00115B97">
            <w:pPr>
              <w:ind w:left="-108"/>
              <w:rPr>
                <w:color w:val="000000"/>
                <w:sz w:val="22"/>
                <w:szCs w:val="22"/>
                <w:lang w:val="nl-NL"/>
              </w:rPr>
            </w:pPr>
            <w:r w:rsidRPr="009359B2">
              <w:rPr>
                <w:color w:val="000000"/>
                <w:sz w:val="22"/>
                <w:szCs w:val="22"/>
                <w:lang w:val="nl-NL"/>
              </w:rPr>
              <w:t>- T</w:t>
            </w:r>
            <w:r>
              <w:rPr>
                <w:color w:val="000000"/>
                <w:sz w:val="22"/>
                <w:szCs w:val="22"/>
                <w:lang w:val="nl-NL"/>
              </w:rPr>
              <w:t xml:space="preserve">rung tâm Công nghệ thông tin  - </w:t>
            </w:r>
            <w:r w:rsidRPr="009359B2">
              <w:rPr>
                <w:color w:val="000000"/>
                <w:sz w:val="22"/>
                <w:szCs w:val="22"/>
                <w:lang w:val="nl-NL"/>
              </w:rPr>
              <w:t>VPUBND tỉnh;</w:t>
            </w:r>
          </w:p>
          <w:p w:rsidR="000619D9" w:rsidRPr="009359B2" w:rsidRDefault="000619D9" w:rsidP="00115B97">
            <w:pPr>
              <w:ind w:left="-108"/>
              <w:rPr>
                <w:color w:val="000000"/>
                <w:sz w:val="26"/>
              </w:rPr>
            </w:pPr>
            <w:r w:rsidRPr="009359B2">
              <w:rPr>
                <w:color w:val="000000"/>
                <w:sz w:val="22"/>
                <w:szCs w:val="22"/>
              </w:rPr>
              <w:t>- Lưu: VP, Thụy.</w:t>
            </w:r>
          </w:p>
        </w:tc>
        <w:tc>
          <w:tcPr>
            <w:tcW w:w="4100" w:type="dxa"/>
          </w:tcPr>
          <w:p w:rsidR="000619D9" w:rsidRPr="009359B2" w:rsidRDefault="000619D9" w:rsidP="00115B97">
            <w:pPr>
              <w:ind w:left="-127"/>
              <w:jc w:val="center"/>
              <w:rPr>
                <w:b/>
                <w:color w:val="000000"/>
                <w:sz w:val="26"/>
              </w:rPr>
            </w:pPr>
            <w:r w:rsidRPr="009359B2">
              <w:rPr>
                <w:b/>
                <w:color w:val="000000"/>
                <w:sz w:val="26"/>
              </w:rPr>
              <w:t>TM. ỦY BAN NHÂN DÂN</w:t>
            </w:r>
          </w:p>
          <w:p w:rsidR="000619D9" w:rsidRPr="009359B2" w:rsidRDefault="000619D9" w:rsidP="00115B97">
            <w:pPr>
              <w:ind w:left="-127"/>
              <w:jc w:val="center"/>
              <w:rPr>
                <w:b/>
                <w:color w:val="000000"/>
                <w:sz w:val="26"/>
              </w:rPr>
            </w:pPr>
            <w:r w:rsidRPr="009359B2">
              <w:rPr>
                <w:b/>
                <w:color w:val="000000"/>
                <w:sz w:val="26"/>
              </w:rPr>
              <w:t>CHỦ TỊCH</w:t>
            </w:r>
          </w:p>
          <w:p w:rsidR="000619D9" w:rsidRPr="009359B2" w:rsidRDefault="000619D9" w:rsidP="00115B97">
            <w:pPr>
              <w:rPr>
                <w:color w:val="000000"/>
                <w:sz w:val="26"/>
              </w:rPr>
            </w:pPr>
          </w:p>
          <w:p w:rsidR="000619D9" w:rsidRPr="009359B2" w:rsidRDefault="000619D9" w:rsidP="00115B97">
            <w:pPr>
              <w:rPr>
                <w:color w:val="000000"/>
                <w:sz w:val="26"/>
              </w:rPr>
            </w:pPr>
          </w:p>
          <w:p w:rsidR="000619D9" w:rsidRPr="009359B2" w:rsidRDefault="000619D9" w:rsidP="00115B97">
            <w:pPr>
              <w:rPr>
                <w:b/>
                <w:color w:val="000000"/>
              </w:rPr>
            </w:pPr>
          </w:p>
          <w:p w:rsidR="000619D9" w:rsidRPr="009359B2" w:rsidRDefault="000619D9" w:rsidP="00115B97">
            <w:pPr>
              <w:rPr>
                <w:b/>
                <w:color w:val="000000"/>
              </w:rPr>
            </w:pPr>
            <w:r w:rsidRPr="009359B2">
              <w:rPr>
                <w:b/>
                <w:color w:val="000000"/>
              </w:rPr>
              <w:t xml:space="preserve">  </w:t>
            </w:r>
          </w:p>
          <w:p w:rsidR="000619D9" w:rsidRPr="009359B2" w:rsidRDefault="000619D9" w:rsidP="00115B97">
            <w:pPr>
              <w:rPr>
                <w:b/>
                <w:color w:val="000000"/>
              </w:rPr>
            </w:pPr>
          </w:p>
          <w:p w:rsidR="000619D9" w:rsidRPr="009359B2" w:rsidRDefault="000619D9" w:rsidP="00115B97">
            <w:pPr>
              <w:rPr>
                <w:b/>
                <w:color w:val="000000"/>
              </w:rPr>
            </w:pPr>
          </w:p>
          <w:p w:rsidR="000619D9" w:rsidRPr="009359B2" w:rsidRDefault="000619D9" w:rsidP="00115B97">
            <w:pPr>
              <w:spacing w:before="240"/>
              <w:ind w:left="-125"/>
              <w:jc w:val="center"/>
              <w:rPr>
                <w:b/>
                <w:color w:val="000000"/>
              </w:rPr>
            </w:pPr>
            <w:r w:rsidRPr="009359B2">
              <w:rPr>
                <w:b/>
                <w:color w:val="000000"/>
              </w:rPr>
              <w:t xml:space="preserve">Nguyễn </w:t>
            </w:r>
            <w:r>
              <w:rPr>
                <w:b/>
                <w:color w:val="000000"/>
              </w:rPr>
              <w:t>Dương Thái</w:t>
            </w:r>
          </w:p>
        </w:tc>
      </w:tr>
    </w:tbl>
    <w:p w:rsidR="00ED4890" w:rsidRDefault="00ED4890"/>
    <w:sectPr w:rsidR="00ED4890" w:rsidSect="00836A1E">
      <w:headerReference w:type="default" r:id="rId6"/>
      <w:pgSz w:w="11907" w:h="16840" w:code="9"/>
      <w:pgMar w:top="1134" w:right="1134"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E04" w:rsidRDefault="00E31E04" w:rsidP="000619D9">
      <w:r>
        <w:separator/>
      </w:r>
    </w:p>
  </w:endnote>
  <w:endnote w:type="continuationSeparator" w:id="1">
    <w:p w:rsidR="00E31E04" w:rsidRDefault="00E31E04" w:rsidP="0006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E04" w:rsidRDefault="00E31E04" w:rsidP="000619D9">
      <w:r>
        <w:separator/>
      </w:r>
    </w:p>
  </w:footnote>
  <w:footnote w:type="continuationSeparator" w:id="1">
    <w:p w:rsidR="00E31E04" w:rsidRDefault="00E31E04" w:rsidP="0006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352581"/>
      <w:docPartObj>
        <w:docPartGallery w:val="Page Numbers (Top of Page)"/>
        <w:docPartUnique/>
      </w:docPartObj>
    </w:sdtPr>
    <w:sdtContent>
      <w:p w:rsidR="000619D9" w:rsidRDefault="0050671A">
        <w:pPr>
          <w:pStyle w:val="Header"/>
          <w:jc w:val="center"/>
        </w:pPr>
        <w:fldSimple w:instr=" PAGE   \* MERGEFORMAT ">
          <w:r w:rsidR="000A3D54">
            <w:rPr>
              <w:noProof/>
            </w:rPr>
            <w:t>2</w:t>
          </w:r>
        </w:fldSimple>
      </w:p>
    </w:sdtContent>
  </w:sdt>
  <w:p w:rsidR="000619D9" w:rsidRDefault="000619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619D9"/>
    <w:rsid w:val="000619D9"/>
    <w:rsid w:val="000A3D54"/>
    <w:rsid w:val="001C606F"/>
    <w:rsid w:val="004E3832"/>
    <w:rsid w:val="0050671A"/>
    <w:rsid w:val="00836A1E"/>
    <w:rsid w:val="00A84DA6"/>
    <w:rsid w:val="00DA0DB7"/>
    <w:rsid w:val="00E31E04"/>
    <w:rsid w:val="00ED4890"/>
    <w:rsid w:val="00FE0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D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9D9"/>
    <w:pPr>
      <w:tabs>
        <w:tab w:val="center" w:pos="4680"/>
        <w:tab w:val="right" w:pos="9360"/>
      </w:tabs>
    </w:pPr>
  </w:style>
  <w:style w:type="character" w:customStyle="1" w:styleId="HeaderChar">
    <w:name w:val="Header Char"/>
    <w:basedOn w:val="DefaultParagraphFont"/>
    <w:link w:val="Header"/>
    <w:uiPriority w:val="99"/>
    <w:rsid w:val="000619D9"/>
    <w:rPr>
      <w:rFonts w:eastAsia="Times New Roman" w:cs="Times New Roman"/>
      <w:szCs w:val="28"/>
    </w:rPr>
  </w:style>
  <w:style w:type="paragraph" w:styleId="Footer">
    <w:name w:val="footer"/>
    <w:basedOn w:val="Normal"/>
    <w:link w:val="FooterChar"/>
    <w:uiPriority w:val="99"/>
    <w:semiHidden/>
    <w:unhideWhenUsed/>
    <w:rsid w:val="000619D9"/>
    <w:pPr>
      <w:tabs>
        <w:tab w:val="center" w:pos="4680"/>
        <w:tab w:val="right" w:pos="9360"/>
      </w:tabs>
    </w:pPr>
  </w:style>
  <w:style w:type="character" w:customStyle="1" w:styleId="FooterChar">
    <w:name w:val="Footer Char"/>
    <w:basedOn w:val="DefaultParagraphFont"/>
    <w:link w:val="Footer"/>
    <w:uiPriority w:val="99"/>
    <w:semiHidden/>
    <w:rsid w:val="000619D9"/>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60712-8B07-4CCC-A44C-5AF96B1BDAA7}"/>
</file>

<file path=customXml/itemProps2.xml><?xml version="1.0" encoding="utf-8"?>
<ds:datastoreItem xmlns:ds="http://schemas.openxmlformats.org/officeDocument/2006/customXml" ds:itemID="{2817D325-B099-48EA-A941-F56E599D1AAF}"/>
</file>

<file path=customXml/itemProps3.xml><?xml version="1.0" encoding="utf-8"?>
<ds:datastoreItem xmlns:ds="http://schemas.openxmlformats.org/officeDocument/2006/customXml" ds:itemID="{AEEEC35C-D02F-41D8-A743-A7AFCBF8E343}"/>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MrThuy</dc:creator>
  <cp:lastModifiedBy>MrThuy</cp:lastModifiedBy>
  <cp:revision>5</cp:revision>
  <cp:lastPrinted>2020-05-29T01:50:00Z</cp:lastPrinted>
  <dcterms:created xsi:type="dcterms:W3CDTF">2020-05-29T01:05:00Z</dcterms:created>
  <dcterms:modified xsi:type="dcterms:W3CDTF">2020-05-29T01:50:00Z</dcterms:modified>
</cp:coreProperties>
</file>