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1E0" w:firstRow="1" w:lastRow="1" w:firstColumn="1" w:lastColumn="1" w:noHBand="0" w:noVBand="0"/>
      </w:tblPr>
      <w:tblGrid>
        <w:gridCol w:w="3369"/>
        <w:gridCol w:w="6095"/>
      </w:tblGrid>
      <w:tr w:rsidR="0076025A">
        <w:tc>
          <w:tcPr>
            <w:tcW w:w="3369" w:type="dxa"/>
          </w:tcPr>
          <w:p w:rsidR="0076025A" w:rsidRDefault="00CD56C8">
            <w:pPr>
              <w:jc w:val="center"/>
              <w:rPr>
                <w:b/>
                <w:sz w:val="28"/>
                <w:szCs w:val="28"/>
              </w:rPr>
            </w:pPr>
            <w:bookmarkStart w:id="0" w:name="_GoBack"/>
            <w:bookmarkEnd w:id="0"/>
            <w:r>
              <w:rPr>
                <w:b/>
                <w:sz w:val="28"/>
                <w:szCs w:val="28"/>
              </w:rPr>
              <w:t xml:space="preserve">ỦY BAN NHÂN DÂN </w:t>
            </w:r>
          </w:p>
          <w:p w:rsidR="0076025A" w:rsidRDefault="00CD56C8">
            <w:pPr>
              <w:jc w:val="center"/>
              <w:rPr>
                <w:b/>
                <w:sz w:val="28"/>
                <w:szCs w:val="28"/>
              </w:rPr>
            </w:pPr>
            <w:r>
              <w:rPr>
                <w:b/>
                <w:sz w:val="28"/>
                <w:szCs w:val="28"/>
              </w:rPr>
              <w:t>TỈNH LONG AN</w:t>
            </w:r>
          </w:p>
          <w:p w:rsidR="0076025A" w:rsidRDefault="00CD56C8">
            <w:pPr>
              <w:jc w:val="center"/>
              <w:rPr>
                <w:sz w:val="28"/>
                <w:szCs w:val="28"/>
                <w:vertAlign w:val="superscript"/>
              </w:rPr>
            </w:pPr>
            <w:r>
              <w:rPr>
                <w:sz w:val="28"/>
                <w:szCs w:val="28"/>
                <w:vertAlign w:val="superscript"/>
              </w:rPr>
              <w:t>___________</w:t>
            </w:r>
          </w:p>
          <w:p w:rsidR="0076025A" w:rsidRDefault="00CD56C8">
            <w:pPr>
              <w:jc w:val="center"/>
              <w:rPr>
                <w:sz w:val="28"/>
                <w:szCs w:val="28"/>
              </w:rPr>
            </w:pPr>
            <w:r>
              <w:rPr>
                <w:sz w:val="28"/>
                <w:szCs w:val="28"/>
              </w:rPr>
              <w:t>Số: 24/2020/QĐ-UBND</w:t>
            </w:r>
          </w:p>
        </w:tc>
        <w:tc>
          <w:tcPr>
            <w:tcW w:w="6095" w:type="dxa"/>
          </w:tcPr>
          <w:p w:rsidR="0076025A" w:rsidRDefault="00CD56C8">
            <w:pPr>
              <w:jc w:val="center"/>
              <w:rPr>
                <w:b/>
                <w:sz w:val="28"/>
                <w:szCs w:val="28"/>
              </w:rPr>
            </w:pPr>
            <w:r>
              <w:rPr>
                <w:b/>
                <w:sz w:val="28"/>
                <w:szCs w:val="28"/>
              </w:rPr>
              <w:t>CỘNG HÒA XÃ HỘI CHỦ NGHĨA VIỆT NAM</w:t>
            </w:r>
          </w:p>
          <w:p w:rsidR="0076025A" w:rsidRDefault="00CD56C8">
            <w:pPr>
              <w:tabs>
                <w:tab w:val="left" w:pos="1260"/>
                <w:tab w:val="center" w:pos="2742"/>
              </w:tabs>
              <w:jc w:val="center"/>
              <w:rPr>
                <w:b/>
                <w:sz w:val="28"/>
                <w:szCs w:val="28"/>
              </w:rPr>
            </w:pPr>
            <w:r>
              <w:rPr>
                <w:b/>
                <w:sz w:val="28"/>
                <w:szCs w:val="28"/>
              </w:rPr>
              <w:t>Độc lập - Tự do - Hạnh phúc</w:t>
            </w:r>
          </w:p>
          <w:p w:rsidR="0076025A" w:rsidRDefault="00CD56C8">
            <w:pPr>
              <w:jc w:val="center"/>
              <w:rPr>
                <w:sz w:val="28"/>
                <w:szCs w:val="28"/>
                <w:vertAlign w:val="superscript"/>
              </w:rPr>
            </w:pPr>
            <w:r>
              <w:rPr>
                <w:sz w:val="28"/>
                <w:szCs w:val="28"/>
                <w:vertAlign w:val="superscript"/>
              </w:rPr>
              <w:t>___________________________________</w:t>
            </w:r>
          </w:p>
          <w:p w:rsidR="0076025A" w:rsidRDefault="00CD56C8">
            <w:pPr>
              <w:jc w:val="center"/>
              <w:rPr>
                <w:i/>
                <w:sz w:val="28"/>
                <w:szCs w:val="28"/>
              </w:rPr>
            </w:pPr>
            <w:r>
              <w:rPr>
                <w:i/>
                <w:sz w:val="28"/>
                <w:szCs w:val="28"/>
              </w:rPr>
              <w:t>Long An, ngày 15  tháng  6  năm 2020</w:t>
            </w:r>
          </w:p>
        </w:tc>
      </w:tr>
    </w:tbl>
    <w:p w:rsidR="0076025A" w:rsidRDefault="0076025A">
      <w:pPr>
        <w:tabs>
          <w:tab w:val="center" w:pos="6020"/>
        </w:tabs>
        <w:spacing w:before="60"/>
        <w:ind w:right="-28"/>
        <w:jc w:val="center"/>
        <w:rPr>
          <w:b/>
          <w:sz w:val="28"/>
          <w:szCs w:val="28"/>
          <w:lang w:val="nl-NL"/>
        </w:rPr>
      </w:pPr>
    </w:p>
    <w:p w:rsidR="0076025A" w:rsidRDefault="00CD56C8">
      <w:pPr>
        <w:tabs>
          <w:tab w:val="center" w:pos="6020"/>
        </w:tabs>
        <w:ind w:right="-28"/>
        <w:jc w:val="center"/>
        <w:rPr>
          <w:b/>
          <w:sz w:val="28"/>
          <w:szCs w:val="28"/>
          <w:lang w:val="nl-NL"/>
        </w:rPr>
      </w:pPr>
      <w:r>
        <w:rPr>
          <w:b/>
          <w:sz w:val="28"/>
          <w:szCs w:val="28"/>
          <w:lang w:val="nl-NL"/>
        </w:rPr>
        <w:t>QUYẾT ĐỊNH</w:t>
      </w:r>
    </w:p>
    <w:p w:rsidR="0076025A" w:rsidRDefault="00CD56C8">
      <w:pPr>
        <w:ind w:right="-28"/>
        <w:jc w:val="center"/>
        <w:rPr>
          <w:b/>
          <w:iCs/>
          <w:sz w:val="28"/>
          <w:szCs w:val="28"/>
          <w:lang w:val="nl-NL"/>
        </w:rPr>
      </w:pPr>
      <w:r>
        <w:rPr>
          <w:b/>
          <w:iCs/>
          <w:sz w:val="28"/>
          <w:szCs w:val="28"/>
          <w:lang w:val="nl-NL"/>
        </w:rPr>
        <w:t xml:space="preserve">Về việc bãi bỏ </w:t>
      </w:r>
      <w:r>
        <w:rPr>
          <w:b/>
          <w:iCs/>
          <w:sz w:val="28"/>
          <w:szCs w:val="28"/>
          <w:lang w:val="nl-NL"/>
        </w:rPr>
        <w:t>Quyết định số 20/2017/QĐ-UBND ngày 27/4/2017 của UBND tỉnh về việc ban hành quy chế phối hợp giữa các cơ quan liên quan trong việc giải quyết TTHC về lĩnh vực đất đai trên địa bàn tỉnh Long An</w:t>
      </w:r>
    </w:p>
    <w:p w:rsidR="0076025A" w:rsidRDefault="00CD56C8">
      <w:pPr>
        <w:ind w:right="-28"/>
        <w:jc w:val="center"/>
        <w:rPr>
          <w:bCs/>
          <w:iCs/>
          <w:sz w:val="28"/>
          <w:szCs w:val="28"/>
          <w:vertAlign w:val="superscript"/>
          <w:lang w:val="nl-NL"/>
        </w:rPr>
      </w:pPr>
      <w:r>
        <w:rPr>
          <w:b/>
          <w:iCs/>
          <w:sz w:val="28"/>
          <w:szCs w:val="28"/>
          <w:vertAlign w:val="superscript"/>
          <w:lang w:val="nl-NL"/>
        </w:rPr>
        <w:t>_________________________</w:t>
      </w:r>
    </w:p>
    <w:p w:rsidR="0076025A" w:rsidRDefault="00CD56C8">
      <w:pPr>
        <w:pStyle w:val="Heading1"/>
        <w:spacing w:before="0" w:after="0"/>
        <w:ind w:left="0" w:right="-28" w:firstLine="0"/>
        <w:rPr>
          <w:rFonts w:ascii="Times New Roman" w:hAnsi="Times New Roman"/>
          <w:sz w:val="28"/>
          <w:szCs w:val="28"/>
          <w:lang w:val="nl-NL"/>
        </w:rPr>
      </w:pPr>
      <w:r>
        <w:rPr>
          <w:rFonts w:ascii="Times New Roman" w:hAnsi="Times New Roman"/>
          <w:sz w:val="28"/>
          <w:szCs w:val="28"/>
          <w:lang w:val="nl-NL"/>
        </w:rPr>
        <w:t>ỦY BAN NHÂN DÂN TỈNH LONG AN</w:t>
      </w:r>
    </w:p>
    <w:p w:rsidR="0076025A" w:rsidRDefault="00CD56C8">
      <w:pPr>
        <w:ind w:firstLine="567"/>
        <w:jc w:val="both"/>
        <w:rPr>
          <w:i/>
          <w:sz w:val="28"/>
          <w:szCs w:val="28"/>
          <w:lang w:val="nl-NL"/>
        </w:rPr>
      </w:pPr>
      <w:r>
        <w:rPr>
          <w:i/>
          <w:sz w:val="28"/>
          <w:szCs w:val="28"/>
          <w:lang w:val="nl-NL"/>
        </w:rPr>
        <w:t>Căn cứ Luật Tổ chức chính quyền địa phương ngày 19/6/2015;</w:t>
      </w:r>
    </w:p>
    <w:p w:rsidR="0076025A" w:rsidRDefault="00CD56C8">
      <w:pPr>
        <w:ind w:firstLine="567"/>
        <w:jc w:val="both"/>
        <w:rPr>
          <w:i/>
          <w:sz w:val="28"/>
          <w:szCs w:val="28"/>
          <w:lang w:val="nl-NL"/>
        </w:rPr>
      </w:pPr>
      <w:r>
        <w:rPr>
          <w:i/>
          <w:sz w:val="28"/>
          <w:szCs w:val="28"/>
          <w:lang w:val="nl-NL"/>
        </w:rPr>
        <w:t>Căn cứ Luật Đất đai ngày 09/12/2013;</w:t>
      </w:r>
    </w:p>
    <w:p w:rsidR="0076025A" w:rsidRDefault="00CD56C8">
      <w:pPr>
        <w:ind w:firstLine="567"/>
        <w:jc w:val="both"/>
        <w:rPr>
          <w:i/>
          <w:sz w:val="28"/>
          <w:szCs w:val="28"/>
          <w:lang w:val="nl-NL"/>
        </w:rPr>
      </w:pPr>
      <w:r>
        <w:rPr>
          <w:i/>
          <w:sz w:val="28"/>
          <w:szCs w:val="28"/>
          <w:lang w:val="nl-NL"/>
        </w:rPr>
        <w:t>Căn cứ Luật ban hành văn bản quy phạm pháp luật ngày 22/6/2015;</w:t>
      </w:r>
    </w:p>
    <w:p w:rsidR="0076025A" w:rsidRDefault="00CD56C8">
      <w:pPr>
        <w:ind w:firstLine="567"/>
        <w:jc w:val="both"/>
        <w:rPr>
          <w:i/>
          <w:sz w:val="28"/>
          <w:szCs w:val="28"/>
          <w:lang w:val="nl-NL"/>
        </w:rPr>
      </w:pPr>
      <w:r>
        <w:rPr>
          <w:i/>
          <w:sz w:val="28"/>
          <w:szCs w:val="28"/>
          <w:lang w:val="nl-NL"/>
        </w:rPr>
        <w:t>Căn cứ Nghị định số 43/2014/NĐ-CP ngày 15/5/2014 của Chính phủ quy định chi tiết thi hành một số điều của Luật Đất đai;</w:t>
      </w:r>
    </w:p>
    <w:p w:rsidR="0076025A" w:rsidRDefault="00CD56C8">
      <w:pPr>
        <w:ind w:firstLine="567"/>
        <w:jc w:val="both"/>
        <w:rPr>
          <w:i/>
          <w:sz w:val="28"/>
          <w:szCs w:val="28"/>
          <w:lang w:val="nl-NL"/>
        </w:rPr>
      </w:pPr>
      <w:r>
        <w:rPr>
          <w:i/>
          <w:sz w:val="28"/>
          <w:szCs w:val="28"/>
          <w:lang w:val="nl-NL"/>
        </w:rPr>
        <w:t>Căn cứ Nghị định số 34/2016/NĐ-CP ngày 14/5/2016 của Chính phủ quy định chi tiết một số điều và biện pháp thi hành Luật ban hành văn bản</w:t>
      </w:r>
      <w:r>
        <w:rPr>
          <w:i/>
          <w:sz w:val="28"/>
          <w:szCs w:val="28"/>
          <w:lang w:val="nl-NL"/>
        </w:rPr>
        <w:t xml:space="preserve"> quy phạm pháp luật;</w:t>
      </w:r>
    </w:p>
    <w:p w:rsidR="0076025A" w:rsidRDefault="00CD56C8">
      <w:pPr>
        <w:ind w:firstLine="567"/>
        <w:jc w:val="both"/>
        <w:rPr>
          <w:i/>
          <w:sz w:val="28"/>
          <w:szCs w:val="28"/>
          <w:lang w:val="nl-NL"/>
        </w:rPr>
      </w:pPr>
      <w:r>
        <w:rPr>
          <w:i/>
          <w:sz w:val="28"/>
          <w:szCs w:val="28"/>
          <w:lang w:val="nl-NL"/>
        </w:rPr>
        <w:t>Căn cứ Nghị định 01/2017/NĐ-CP ngày 06/01/2017 của Chính phủ sửa đổi, bổ sung một số nghị định quy định chi tiết thi hành Luật Đất đai;</w:t>
      </w:r>
    </w:p>
    <w:p w:rsidR="0076025A" w:rsidRDefault="00CD56C8">
      <w:pPr>
        <w:ind w:firstLine="567"/>
        <w:jc w:val="both"/>
        <w:rPr>
          <w:i/>
          <w:sz w:val="28"/>
          <w:szCs w:val="28"/>
          <w:lang w:val="nl-NL"/>
        </w:rPr>
      </w:pPr>
      <w:r>
        <w:rPr>
          <w:i/>
          <w:sz w:val="28"/>
          <w:szCs w:val="28"/>
          <w:lang w:val="nl-NL"/>
        </w:rPr>
        <w:t>Theo đề nghị của Giám đốc Sở Tài nguyên và Môi trường tại Tờ trình số 3265/TTr-STNMT ngày 09/6/2020</w:t>
      </w:r>
      <w:r>
        <w:rPr>
          <w:i/>
          <w:sz w:val="28"/>
          <w:szCs w:val="28"/>
          <w:lang w:val="nl-NL"/>
        </w:rPr>
        <w:t>.</w:t>
      </w:r>
    </w:p>
    <w:p w:rsidR="0076025A" w:rsidRDefault="00CD56C8">
      <w:pPr>
        <w:spacing w:before="120" w:after="120"/>
        <w:ind w:firstLine="567"/>
        <w:jc w:val="center"/>
        <w:rPr>
          <w:b/>
          <w:sz w:val="28"/>
          <w:szCs w:val="28"/>
          <w:lang w:val="nl-NL"/>
        </w:rPr>
      </w:pPr>
      <w:r>
        <w:rPr>
          <w:b/>
          <w:sz w:val="28"/>
          <w:szCs w:val="28"/>
          <w:lang w:val="nl-NL"/>
        </w:rPr>
        <w:t>QUYẾT ĐỊNH:</w:t>
      </w:r>
    </w:p>
    <w:p w:rsidR="0076025A" w:rsidRDefault="00CD56C8">
      <w:pPr>
        <w:ind w:firstLine="567"/>
        <w:jc w:val="both"/>
        <w:rPr>
          <w:sz w:val="28"/>
          <w:szCs w:val="28"/>
          <w:lang w:val="nl-NL"/>
        </w:rPr>
      </w:pPr>
      <w:r>
        <w:rPr>
          <w:b/>
          <w:sz w:val="28"/>
          <w:szCs w:val="28"/>
          <w:lang w:val="nl-NL"/>
        </w:rPr>
        <w:t>Điều 1</w:t>
      </w:r>
      <w:r>
        <w:rPr>
          <w:b/>
          <w:bCs/>
          <w:sz w:val="28"/>
          <w:szCs w:val="28"/>
          <w:lang w:val="nl-NL"/>
        </w:rPr>
        <w:t>.</w:t>
      </w:r>
      <w:r>
        <w:rPr>
          <w:sz w:val="28"/>
          <w:szCs w:val="28"/>
          <w:lang w:val="nl-NL"/>
        </w:rPr>
        <w:t xml:space="preserve"> Bãi bỏ </w:t>
      </w:r>
      <w:r>
        <w:rPr>
          <w:iCs/>
          <w:sz w:val="28"/>
          <w:szCs w:val="28"/>
          <w:lang w:val="nl-NL"/>
        </w:rPr>
        <w:t>Quyết định số 20/2017/QĐ-UBND ngày 27/4/2017 của UBND tỉnh về việc ban hành quy chế phối hợp giữa các cơ quan liên quan trong việc giải quyết TTHC về lĩnh vực đất đai trên địa bàn tỉnh Long An</w:t>
      </w:r>
      <w:r>
        <w:rPr>
          <w:sz w:val="28"/>
          <w:szCs w:val="28"/>
          <w:lang w:val="nl-NL"/>
        </w:rPr>
        <w:t>.</w:t>
      </w:r>
    </w:p>
    <w:p w:rsidR="0076025A" w:rsidRDefault="00CD56C8">
      <w:pPr>
        <w:ind w:firstLine="567"/>
        <w:jc w:val="both"/>
        <w:rPr>
          <w:sz w:val="28"/>
          <w:szCs w:val="28"/>
          <w:lang w:val="nl-NL"/>
        </w:rPr>
      </w:pPr>
      <w:r>
        <w:rPr>
          <w:sz w:val="28"/>
          <w:szCs w:val="28"/>
          <w:lang w:val="nl-NL"/>
        </w:rPr>
        <w:t>Lý do: Nội dung của quyết định kh</w:t>
      </w:r>
      <w:r>
        <w:rPr>
          <w:sz w:val="28"/>
          <w:szCs w:val="28"/>
          <w:lang w:val="nl-NL"/>
        </w:rPr>
        <w:t>ông phù hợp với các quy định pháp luật hiện hành.</w:t>
      </w:r>
    </w:p>
    <w:p w:rsidR="0076025A" w:rsidRDefault="00CD56C8">
      <w:pPr>
        <w:ind w:firstLine="567"/>
        <w:jc w:val="both"/>
        <w:rPr>
          <w:sz w:val="28"/>
          <w:szCs w:val="28"/>
          <w:lang w:val="nl-NL"/>
        </w:rPr>
      </w:pPr>
      <w:r>
        <w:rPr>
          <w:b/>
          <w:sz w:val="28"/>
          <w:szCs w:val="28"/>
          <w:lang w:val="nl-NL"/>
        </w:rPr>
        <w:t>Điều 2</w:t>
      </w:r>
      <w:r>
        <w:rPr>
          <w:b/>
          <w:bCs/>
          <w:sz w:val="28"/>
          <w:szCs w:val="28"/>
          <w:lang w:val="nl-NL"/>
        </w:rPr>
        <w:t>.</w:t>
      </w:r>
      <w:r>
        <w:rPr>
          <w:sz w:val="28"/>
          <w:szCs w:val="28"/>
          <w:lang w:val="nl-NL"/>
        </w:rPr>
        <w:t xml:space="preserve"> Giao Sở Tài nguyên và Môi trường tổ chức triển khai thực hiện Quyết định này.</w:t>
      </w:r>
    </w:p>
    <w:p w:rsidR="0076025A" w:rsidRDefault="00CD56C8">
      <w:pPr>
        <w:ind w:firstLine="567"/>
        <w:jc w:val="both"/>
        <w:rPr>
          <w:sz w:val="28"/>
          <w:szCs w:val="28"/>
          <w:lang w:val="nl-NL"/>
        </w:rPr>
      </w:pPr>
      <w:r>
        <w:rPr>
          <w:sz w:val="28"/>
          <w:szCs w:val="28"/>
          <w:lang w:val="nl-NL"/>
        </w:rPr>
        <w:t>Quyết định này có hiệu lực thi hành kể từ ngày 25/6/2020.</w:t>
      </w:r>
    </w:p>
    <w:p w:rsidR="0076025A" w:rsidRDefault="00CD56C8">
      <w:pPr>
        <w:ind w:firstLine="567"/>
        <w:jc w:val="both"/>
        <w:rPr>
          <w:sz w:val="28"/>
          <w:szCs w:val="28"/>
          <w:lang w:val="nl-NL"/>
        </w:rPr>
      </w:pPr>
      <w:r>
        <w:rPr>
          <w:b/>
          <w:sz w:val="28"/>
          <w:szCs w:val="28"/>
          <w:lang w:val="nl-NL"/>
        </w:rPr>
        <w:t>Điều 3</w:t>
      </w:r>
      <w:r>
        <w:rPr>
          <w:b/>
          <w:bCs/>
          <w:sz w:val="28"/>
          <w:szCs w:val="28"/>
          <w:lang w:val="nl-NL"/>
        </w:rPr>
        <w:t>.</w:t>
      </w:r>
      <w:r>
        <w:rPr>
          <w:sz w:val="28"/>
          <w:szCs w:val="28"/>
          <w:lang w:val="nl-NL"/>
        </w:rPr>
        <w:t xml:space="preserve"> Chánh Văn phòng Đoàn ĐBQH, HĐND và UBND tỉnh; Thủ trưở</w:t>
      </w:r>
      <w:r>
        <w:rPr>
          <w:sz w:val="28"/>
          <w:szCs w:val="28"/>
          <w:lang w:val="nl-NL"/>
        </w:rPr>
        <w:t>ng các sở, ngành tỉnh; Chủ tịch UBND các huyện, thị xã, thành phố; Chủ tịch UBND các xã, phường, thị trấn và các tổ chức, cá nhân có liên quan thi hành Quyết định này./.</w:t>
      </w:r>
    </w:p>
    <w:p w:rsidR="0076025A" w:rsidRDefault="0076025A">
      <w:pPr>
        <w:ind w:firstLine="567"/>
        <w:jc w:val="both"/>
        <w:rPr>
          <w:sz w:val="28"/>
          <w:szCs w:val="28"/>
          <w:lang w:val="nl-NL"/>
        </w:rPr>
      </w:pPr>
    </w:p>
    <w:tbl>
      <w:tblPr>
        <w:tblW w:w="0" w:type="auto"/>
        <w:tblLook w:val="01E0" w:firstRow="1" w:lastRow="1" w:firstColumn="1" w:lastColumn="1" w:noHBand="0" w:noVBand="0"/>
      </w:tblPr>
      <w:tblGrid>
        <w:gridCol w:w="4644"/>
        <w:gridCol w:w="4644"/>
      </w:tblGrid>
      <w:tr w:rsidR="0076025A">
        <w:tc>
          <w:tcPr>
            <w:tcW w:w="4644" w:type="dxa"/>
          </w:tcPr>
          <w:p w:rsidR="0076025A" w:rsidRDefault="00CD56C8">
            <w:pPr>
              <w:jc w:val="both"/>
              <w:rPr>
                <w:b/>
                <w:iCs/>
              </w:rPr>
            </w:pPr>
            <w:r>
              <w:rPr>
                <w:b/>
                <w:i/>
                <w:iCs/>
              </w:rPr>
              <w:t>Nơi nhận:</w:t>
            </w:r>
          </w:p>
          <w:p w:rsidR="0076025A" w:rsidRDefault="00CD56C8">
            <w:pPr>
              <w:jc w:val="both"/>
              <w:rPr>
                <w:bCs/>
                <w:sz w:val="22"/>
                <w:szCs w:val="22"/>
              </w:rPr>
            </w:pPr>
            <w:r>
              <w:rPr>
                <w:bCs/>
                <w:sz w:val="22"/>
                <w:szCs w:val="22"/>
              </w:rPr>
              <w:t>- Như Điều 3;</w:t>
            </w:r>
          </w:p>
          <w:p w:rsidR="0076025A" w:rsidRDefault="00CD56C8">
            <w:pPr>
              <w:jc w:val="both"/>
              <w:rPr>
                <w:bCs/>
                <w:sz w:val="22"/>
                <w:szCs w:val="22"/>
              </w:rPr>
            </w:pPr>
            <w:r>
              <w:rPr>
                <w:bCs/>
                <w:sz w:val="22"/>
                <w:szCs w:val="22"/>
              </w:rPr>
              <w:t>- Bộ Tài nguyên và Môi trường;</w:t>
            </w:r>
          </w:p>
          <w:p w:rsidR="0076025A" w:rsidRDefault="00CD56C8">
            <w:pPr>
              <w:jc w:val="both"/>
              <w:rPr>
                <w:bCs/>
                <w:sz w:val="22"/>
                <w:szCs w:val="22"/>
              </w:rPr>
            </w:pPr>
            <w:r>
              <w:rPr>
                <w:bCs/>
                <w:sz w:val="22"/>
                <w:szCs w:val="22"/>
              </w:rPr>
              <w:t>- Cục KTVBQPPL - Bộ Tư pháp;</w:t>
            </w:r>
          </w:p>
          <w:p w:rsidR="0076025A" w:rsidRDefault="00CD56C8">
            <w:pPr>
              <w:jc w:val="both"/>
              <w:rPr>
                <w:bCs/>
                <w:sz w:val="22"/>
                <w:szCs w:val="22"/>
              </w:rPr>
            </w:pPr>
            <w:r>
              <w:rPr>
                <w:bCs/>
                <w:sz w:val="22"/>
                <w:szCs w:val="22"/>
              </w:rPr>
              <w:t>-</w:t>
            </w:r>
            <w:r>
              <w:rPr>
                <w:bCs/>
                <w:sz w:val="22"/>
                <w:szCs w:val="22"/>
              </w:rPr>
              <w:t xml:space="preserve"> TT.TU; TT. HĐND tỉnh;</w:t>
            </w:r>
          </w:p>
          <w:p w:rsidR="0076025A" w:rsidRDefault="00CD56C8">
            <w:pPr>
              <w:jc w:val="both"/>
              <w:rPr>
                <w:bCs/>
                <w:sz w:val="22"/>
                <w:szCs w:val="22"/>
              </w:rPr>
            </w:pPr>
            <w:r>
              <w:rPr>
                <w:bCs/>
                <w:sz w:val="22"/>
                <w:szCs w:val="22"/>
              </w:rPr>
              <w:t>- CT, các PCT UBND tỉnh;</w:t>
            </w:r>
          </w:p>
          <w:p w:rsidR="0076025A" w:rsidRDefault="00CD56C8">
            <w:pPr>
              <w:jc w:val="both"/>
              <w:rPr>
                <w:sz w:val="22"/>
                <w:szCs w:val="28"/>
              </w:rPr>
            </w:pPr>
            <w:r>
              <w:rPr>
                <w:bCs/>
                <w:sz w:val="22"/>
                <w:szCs w:val="22"/>
              </w:rPr>
              <w:t xml:space="preserve">- </w:t>
            </w:r>
            <w:r>
              <w:rPr>
                <w:sz w:val="22"/>
                <w:szCs w:val="28"/>
              </w:rPr>
              <w:t>Cổng thông tin điện tử tỉnh;</w:t>
            </w:r>
          </w:p>
          <w:p w:rsidR="0076025A" w:rsidRDefault="00CD56C8">
            <w:pPr>
              <w:jc w:val="both"/>
              <w:rPr>
                <w:bCs/>
                <w:sz w:val="22"/>
                <w:szCs w:val="22"/>
              </w:rPr>
            </w:pPr>
            <w:r>
              <w:rPr>
                <w:sz w:val="22"/>
                <w:szCs w:val="28"/>
              </w:rPr>
              <w:t>- Phòng TH-KSTTHC;</w:t>
            </w:r>
          </w:p>
          <w:p w:rsidR="0076025A" w:rsidRDefault="00CD56C8">
            <w:pPr>
              <w:jc w:val="both"/>
              <w:rPr>
                <w:sz w:val="28"/>
                <w:szCs w:val="28"/>
              </w:rPr>
            </w:pPr>
            <w:r>
              <w:rPr>
                <w:bCs/>
                <w:sz w:val="22"/>
                <w:szCs w:val="22"/>
              </w:rPr>
              <w:t>- Lưu: VT</w:t>
            </w:r>
            <w:r>
              <w:rPr>
                <w:bCs/>
                <w:sz w:val="28"/>
                <w:szCs w:val="28"/>
              </w:rPr>
              <w:t>.</w:t>
            </w:r>
          </w:p>
          <w:p w:rsidR="0076025A" w:rsidRDefault="0076025A">
            <w:pPr>
              <w:rPr>
                <w:sz w:val="28"/>
                <w:szCs w:val="28"/>
              </w:rPr>
            </w:pPr>
          </w:p>
        </w:tc>
        <w:tc>
          <w:tcPr>
            <w:tcW w:w="4644" w:type="dxa"/>
          </w:tcPr>
          <w:p w:rsidR="0076025A" w:rsidRDefault="00CD56C8">
            <w:pPr>
              <w:jc w:val="center"/>
              <w:rPr>
                <w:b/>
                <w:sz w:val="28"/>
                <w:szCs w:val="28"/>
              </w:rPr>
            </w:pPr>
            <w:r>
              <w:rPr>
                <w:b/>
                <w:sz w:val="28"/>
                <w:szCs w:val="28"/>
                <w:lang w:val="nl-NL"/>
              </w:rPr>
              <w:lastRenderedPageBreak/>
              <w:t>TM. ỦY BAN NHÂN DÂN</w:t>
            </w:r>
          </w:p>
          <w:p w:rsidR="0076025A" w:rsidRDefault="00CD56C8">
            <w:pPr>
              <w:jc w:val="center"/>
              <w:rPr>
                <w:b/>
                <w:sz w:val="28"/>
                <w:szCs w:val="28"/>
              </w:rPr>
            </w:pPr>
            <w:r>
              <w:rPr>
                <w:b/>
                <w:sz w:val="28"/>
                <w:szCs w:val="28"/>
              </w:rPr>
              <w:t>CHỦ TỊCH</w:t>
            </w:r>
          </w:p>
          <w:p w:rsidR="0076025A" w:rsidRDefault="0076025A">
            <w:pPr>
              <w:rPr>
                <w:b/>
                <w:sz w:val="28"/>
                <w:szCs w:val="28"/>
              </w:rPr>
            </w:pPr>
          </w:p>
          <w:p w:rsidR="0076025A" w:rsidRDefault="0076025A">
            <w:pPr>
              <w:jc w:val="center"/>
              <w:rPr>
                <w:b/>
                <w:sz w:val="28"/>
                <w:szCs w:val="28"/>
              </w:rPr>
            </w:pPr>
          </w:p>
          <w:p w:rsidR="0076025A" w:rsidRDefault="0076025A">
            <w:pPr>
              <w:jc w:val="center"/>
              <w:rPr>
                <w:b/>
                <w:sz w:val="28"/>
                <w:szCs w:val="28"/>
              </w:rPr>
            </w:pPr>
          </w:p>
          <w:p w:rsidR="0076025A" w:rsidRDefault="0076025A">
            <w:pPr>
              <w:jc w:val="center"/>
              <w:rPr>
                <w:b/>
                <w:sz w:val="28"/>
                <w:szCs w:val="28"/>
              </w:rPr>
            </w:pPr>
          </w:p>
          <w:p w:rsidR="0076025A" w:rsidRDefault="0076025A">
            <w:pPr>
              <w:jc w:val="center"/>
              <w:rPr>
                <w:b/>
                <w:sz w:val="28"/>
                <w:szCs w:val="28"/>
              </w:rPr>
            </w:pPr>
          </w:p>
          <w:p w:rsidR="0076025A" w:rsidRDefault="00CD56C8">
            <w:pPr>
              <w:jc w:val="center"/>
              <w:rPr>
                <w:b/>
                <w:sz w:val="28"/>
                <w:szCs w:val="28"/>
              </w:rPr>
            </w:pPr>
            <w:r>
              <w:rPr>
                <w:b/>
                <w:sz w:val="28"/>
                <w:szCs w:val="28"/>
              </w:rPr>
              <w:t>Trần Văn Cần</w:t>
            </w:r>
          </w:p>
        </w:tc>
      </w:tr>
    </w:tbl>
    <w:p w:rsidR="0076025A" w:rsidRDefault="0076025A">
      <w:pPr>
        <w:tabs>
          <w:tab w:val="center" w:pos="6521"/>
        </w:tabs>
        <w:ind w:right="-1"/>
        <w:rPr>
          <w:sz w:val="28"/>
          <w:szCs w:val="28"/>
          <w:lang w:val="nl-NL"/>
        </w:rPr>
      </w:pPr>
    </w:p>
    <w:p w:rsidR="0076025A" w:rsidRDefault="0076025A">
      <w:pPr>
        <w:tabs>
          <w:tab w:val="center" w:pos="6521"/>
        </w:tabs>
        <w:ind w:right="-1"/>
        <w:rPr>
          <w:sz w:val="28"/>
          <w:szCs w:val="28"/>
          <w:lang w:val="nl-NL"/>
        </w:rPr>
      </w:pPr>
    </w:p>
    <w:p w:rsidR="0076025A" w:rsidRDefault="0076025A">
      <w:pPr>
        <w:tabs>
          <w:tab w:val="center" w:pos="6521"/>
        </w:tabs>
        <w:ind w:right="-1"/>
        <w:rPr>
          <w:sz w:val="28"/>
          <w:szCs w:val="28"/>
          <w:lang w:val="nl-NL"/>
        </w:rPr>
      </w:pPr>
    </w:p>
    <w:p w:rsidR="0076025A" w:rsidRDefault="0076025A">
      <w:pPr>
        <w:tabs>
          <w:tab w:val="center" w:pos="6521"/>
        </w:tabs>
        <w:ind w:right="-1"/>
        <w:rPr>
          <w:sz w:val="28"/>
          <w:szCs w:val="28"/>
          <w:lang w:val="nl-NL"/>
        </w:rPr>
      </w:pPr>
    </w:p>
    <w:p w:rsidR="0076025A" w:rsidRDefault="0076025A">
      <w:pPr>
        <w:tabs>
          <w:tab w:val="center" w:pos="6521"/>
        </w:tabs>
        <w:ind w:right="-1"/>
        <w:rPr>
          <w:sz w:val="28"/>
          <w:szCs w:val="28"/>
          <w:lang w:val="nl-NL"/>
        </w:rPr>
      </w:pPr>
    </w:p>
    <w:p w:rsidR="0076025A" w:rsidRDefault="0076025A">
      <w:pPr>
        <w:tabs>
          <w:tab w:val="center" w:pos="6521"/>
        </w:tabs>
        <w:ind w:right="-1"/>
        <w:rPr>
          <w:sz w:val="28"/>
          <w:szCs w:val="28"/>
          <w:lang w:val="nl-NL"/>
        </w:rPr>
      </w:pPr>
    </w:p>
    <w:p w:rsidR="0076025A" w:rsidRDefault="0076025A">
      <w:pPr>
        <w:tabs>
          <w:tab w:val="center" w:pos="6521"/>
        </w:tabs>
        <w:ind w:right="-1"/>
        <w:rPr>
          <w:sz w:val="28"/>
          <w:szCs w:val="28"/>
          <w:lang w:val="nl-NL"/>
        </w:rPr>
      </w:pPr>
    </w:p>
    <w:p w:rsidR="0076025A" w:rsidRDefault="0076025A">
      <w:pPr>
        <w:tabs>
          <w:tab w:val="center" w:pos="6521"/>
        </w:tabs>
        <w:ind w:right="-1"/>
        <w:rPr>
          <w:sz w:val="28"/>
          <w:szCs w:val="28"/>
          <w:lang w:val="nl-NL"/>
        </w:rPr>
      </w:pPr>
    </w:p>
    <w:p w:rsidR="0076025A" w:rsidRDefault="0076025A">
      <w:pPr>
        <w:tabs>
          <w:tab w:val="center" w:pos="6521"/>
        </w:tabs>
        <w:ind w:right="-1"/>
        <w:rPr>
          <w:sz w:val="28"/>
          <w:szCs w:val="28"/>
          <w:lang w:val="nl-NL"/>
        </w:rPr>
      </w:pPr>
    </w:p>
    <w:p w:rsidR="0076025A" w:rsidRDefault="0076025A">
      <w:pPr>
        <w:tabs>
          <w:tab w:val="center" w:pos="6521"/>
        </w:tabs>
        <w:spacing w:before="120"/>
        <w:ind w:right="-1"/>
        <w:rPr>
          <w:sz w:val="28"/>
          <w:szCs w:val="28"/>
          <w:lang w:val="nl-NL"/>
        </w:rPr>
      </w:pPr>
    </w:p>
    <w:p w:rsidR="0076025A" w:rsidRDefault="0076025A">
      <w:pPr>
        <w:tabs>
          <w:tab w:val="center" w:pos="6521"/>
        </w:tabs>
        <w:spacing w:before="120"/>
        <w:ind w:right="-1"/>
        <w:rPr>
          <w:sz w:val="28"/>
          <w:szCs w:val="28"/>
          <w:lang w:val="nl-NL"/>
        </w:rPr>
      </w:pPr>
    </w:p>
    <w:p w:rsidR="0076025A" w:rsidRDefault="0076025A">
      <w:pPr>
        <w:tabs>
          <w:tab w:val="center" w:pos="6521"/>
        </w:tabs>
        <w:spacing w:before="120"/>
        <w:ind w:right="-1"/>
        <w:rPr>
          <w:sz w:val="28"/>
          <w:szCs w:val="28"/>
          <w:lang w:val="nl-NL"/>
        </w:rPr>
      </w:pPr>
    </w:p>
    <w:p w:rsidR="0076025A" w:rsidRDefault="0076025A">
      <w:pPr>
        <w:tabs>
          <w:tab w:val="center" w:pos="6521"/>
        </w:tabs>
        <w:spacing w:before="120"/>
        <w:ind w:right="-1"/>
        <w:rPr>
          <w:sz w:val="28"/>
          <w:szCs w:val="28"/>
          <w:lang w:val="nl-NL"/>
        </w:rPr>
      </w:pPr>
    </w:p>
    <w:sectPr w:rsidR="0076025A">
      <w:headerReference w:type="default" r:id="rId7"/>
      <w:pgSz w:w="11907" w:h="16840"/>
      <w:pgMar w:top="851" w:right="1077" w:bottom="73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6C8" w:rsidRDefault="00CD56C8">
      <w:r>
        <w:separator/>
      </w:r>
    </w:p>
  </w:endnote>
  <w:endnote w:type="continuationSeparator" w:id="0">
    <w:p w:rsidR="00CD56C8" w:rsidRDefault="00CD5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6C8" w:rsidRDefault="00CD56C8">
      <w:r>
        <w:separator/>
      </w:r>
    </w:p>
  </w:footnote>
  <w:footnote w:type="continuationSeparator" w:id="0">
    <w:p w:rsidR="00CD56C8" w:rsidRDefault="00CD5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25A" w:rsidRDefault="0076025A">
    <w:pPr>
      <w:pStyle w:val="Header"/>
      <w:jc w:val="center"/>
    </w:pPr>
  </w:p>
  <w:p w:rsidR="0076025A" w:rsidRDefault="007602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25A"/>
    <w:rsid w:val="0076025A"/>
    <w:rsid w:val="00C93707"/>
    <w:rsid w:val="00CD5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120" w:after="120"/>
      <w:ind w:left="851" w:firstLine="567"/>
      <w:jc w:val="center"/>
      <w:outlineLvl w:val="0"/>
    </w:pPr>
    <w:rPr>
      <w:rFonts w:ascii="VNI-Times" w:hAnsi="VNI-Times"/>
      <w:b/>
      <w:sz w:val="26"/>
      <w:szCs w:val="2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qFormat/>
    <w:pPr>
      <w:keepNext/>
      <w:spacing w:before="120"/>
      <w:ind w:left="567" w:right="284"/>
      <w:jc w:val="center"/>
      <w:outlineLvl w:val="6"/>
    </w:pPr>
    <w:rPr>
      <w:rFonts w:ascii=".VnTime" w:hAnsi=".VnTime"/>
      <w:b/>
      <w:sz w:val="26"/>
      <w:szCs w:val="20"/>
    </w:rPr>
  </w:style>
  <w:style w:type="paragraph" w:styleId="Heading8">
    <w:name w:val="heading 8"/>
    <w:basedOn w:val="Normal"/>
    <w:next w:val="Normal"/>
    <w:link w:val="Heading8Char"/>
    <w:qFormat/>
    <w:pPr>
      <w:keepNext/>
      <w:tabs>
        <w:tab w:val="left" w:pos="3119"/>
      </w:tabs>
      <w:spacing w:before="120"/>
      <w:ind w:left="567" w:right="282"/>
      <w:jc w:val="center"/>
      <w:outlineLvl w:val="7"/>
    </w:pPr>
    <w:rPr>
      <w:rFonts w:ascii=".VnTime" w:hAnsi=".VnTime"/>
      <w:b/>
      <w:sz w:val="26"/>
      <w:szCs w:val="20"/>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BlockText">
    <w:name w:val="Block Text"/>
    <w:basedOn w:val="Normal"/>
    <w:pPr>
      <w:spacing w:before="120"/>
      <w:ind w:left="851" w:right="566" w:firstLine="720"/>
      <w:jc w:val="both"/>
    </w:pPr>
    <w:rPr>
      <w:rFonts w:ascii="VNI-Times" w:hAnsi="VNI-Times"/>
      <w:sz w:val="26"/>
      <w:szCs w:val="20"/>
    </w:rPr>
  </w:style>
  <w:style w:type="paragraph" w:styleId="BodyTextIndent2">
    <w:name w:val="Body Text Indent 2"/>
    <w:basedOn w:val="Normal"/>
    <w:pPr>
      <w:tabs>
        <w:tab w:val="left" w:pos="3119"/>
      </w:tabs>
      <w:spacing w:before="120"/>
      <w:ind w:firstLine="720"/>
      <w:jc w:val="both"/>
    </w:pPr>
    <w:rPr>
      <w:rFonts w:ascii=".VnTime" w:hAnsi=".VnTime"/>
      <w:sz w:val="28"/>
      <w:szCs w:val="20"/>
    </w:rPr>
  </w:style>
  <w:style w:type="paragraph" w:styleId="BodyText">
    <w:name w:val="Body Text"/>
    <w:basedOn w:val="Normal"/>
    <w:pPr>
      <w:tabs>
        <w:tab w:val="left" w:pos="3119"/>
      </w:tabs>
      <w:spacing w:before="120"/>
      <w:jc w:val="center"/>
    </w:pPr>
    <w:rPr>
      <w:rFonts w:ascii=".VnTimeH" w:hAnsi=".VnTimeH"/>
      <w:b/>
      <w:sz w:val="28"/>
      <w:szCs w:val="20"/>
    </w:rPr>
  </w:style>
  <w:style w:type="paragraph" w:styleId="BodyTextIndent3">
    <w:name w:val="Body Text Indent 3"/>
    <w:basedOn w:val="Normal"/>
    <w:pPr>
      <w:tabs>
        <w:tab w:val="left" w:pos="6720"/>
      </w:tabs>
      <w:spacing w:before="120"/>
      <w:ind w:firstLine="720"/>
      <w:jc w:val="both"/>
    </w:pPr>
    <w:rPr>
      <w:rFonts w:ascii=".VnTime" w:hAnsi=".VnTime"/>
      <w:b/>
      <w:bCs/>
      <w:sz w:val="28"/>
      <w:szCs w:val="20"/>
    </w:rPr>
  </w:style>
  <w:style w:type="paragraph" w:styleId="NormalWeb">
    <w:name w:val="Normal (Web)"/>
    <w:basedOn w:val="Normal"/>
    <w:uiPriority w:val="99"/>
    <w:pPr>
      <w:spacing w:before="100" w:beforeAutospacing="1" w:after="100" w:afterAutospacing="1"/>
    </w:pPr>
  </w:style>
  <w:style w:type="paragraph" w:customStyle="1" w:styleId="n-dieunoidung">
    <w:name w:val="n-dieunoidung"/>
    <w:basedOn w:val="Normal"/>
    <w:pPr>
      <w:widowControl w:val="0"/>
      <w:spacing w:after="100"/>
      <w:ind w:firstLine="539"/>
      <w:jc w:val="both"/>
    </w:pPr>
    <w:rPr>
      <w:rFonts w:ascii=".VnTime" w:hAnsi=".VnTime" w:cs=".VnTime"/>
      <w:color w:val="0000FF"/>
      <w:sz w:val="28"/>
      <w:szCs w:val="28"/>
      <w:lang w:val="fr-FR"/>
    </w:rPr>
  </w:style>
  <w:style w:type="character" w:styleId="Strong">
    <w:name w:val="Strong"/>
    <w:qFormat/>
    <w:rPr>
      <w:b/>
      <w:b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120" w:after="120"/>
      <w:ind w:left="851" w:firstLine="567"/>
      <w:jc w:val="center"/>
      <w:outlineLvl w:val="0"/>
    </w:pPr>
    <w:rPr>
      <w:rFonts w:ascii="VNI-Times" w:hAnsi="VNI-Times"/>
      <w:b/>
      <w:sz w:val="26"/>
      <w:szCs w:val="2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qFormat/>
    <w:pPr>
      <w:keepNext/>
      <w:spacing w:before="120"/>
      <w:ind w:left="567" w:right="284"/>
      <w:jc w:val="center"/>
      <w:outlineLvl w:val="6"/>
    </w:pPr>
    <w:rPr>
      <w:rFonts w:ascii=".VnTime" w:hAnsi=".VnTime"/>
      <w:b/>
      <w:sz w:val="26"/>
      <w:szCs w:val="20"/>
    </w:rPr>
  </w:style>
  <w:style w:type="paragraph" w:styleId="Heading8">
    <w:name w:val="heading 8"/>
    <w:basedOn w:val="Normal"/>
    <w:next w:val="Normal"/>
    <w:link w:val="Heading8Char"/>
    <w:qFormat/>
    <w:pPr>
      <w:keepNext/>
      <w:tabs>
        <w:tab w:val="left" w:pos="3119"/>
      </w:tabs>
      <w:spacing w:before="120"/>
      <w:ind w:left="567" w:right="282"/>
      <w:jc w:val="center"/>
      <w:outlineLvl w:val="7"/>
    </w:pPr>
    <w:rPr>
      <w:rFonts w:ascii=".VnTime" w:hAnsi=".VnTime"/>
      <w:b/>
      <w:sz w:val="26"/>
      <w:szCs w:val="20"/>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BlockText">
    <w:name w:val="Block Text"/>
    <w:basedOn w:val="Normal"/>
    <w:pPr>
      <w:spacing w:before="120"/>
      <w:ind w:left="851" w:right="566" w:firstLine="720"/>
      <w:jc w:val="both"/>
    </w:pPr>
    <w:rPr>
      <w:rFonts w:ascii="VNI-Times" w:hAnsi="VNI-Times"/>
      <w:sz w:val="26"/>
      <w:szCs w:val="20"/>
    </w:rPr>
  </w:style>
  <w:style w:type="paragraph" w:styleId="BodyTextIndent2">
    <w:name w:val="Body Text Indent 2"/>
    <w:basedOn w:val="Normal"/>
    <w:pPr>
      <w:tabs>
        <w:tab w:val="left" w:pos="3119"/>
      </w:tabs>
      <w:spacing w:before="120"/>
      <w:ind w:firstLine="720"/>
      <w:jc w:val="both"/>
    </w:pPr>
    <w:rPr>
      <w:rFonts w:ascii=".VnTime" w:hAnsi=".VnTime"/>
      <w:sz w:val="28"/>
      <w:szCs w:val="20"/>
    </w:rPr>
  </w:style>
  <w:style w:type="paragraph" w:styleId="BodyText">
    <w:name w:val="Body Text"/>
    <w:basedOn w:val="Normal"/>
    <w:pPr>
      <w:tabs>
        <w:tab w:val="left" w:pos="3119"/>
      </w:tabs>
      <w:spacing w:before="120"/>
      <w:jc w:val="center"/>
    </w:pPr>
    <w:rPr>
      <w:rFonts w:ascii=".VnTimeH" w:hAnsi=".VnTimeH"/>
      <w:b/>
      <w:sz w:val="28"/>
      <w:szCs w:val="20"/>
    </w:rPr>
  </w:style>
  <w:style w:type="paragraph" w:styleId="BodyTextIndent3">
    <w:name w:val="Body Text Indent 3"/>
    <w:basedOn w:val="Normal"/>
    <w:pPr>
      <w:tabs>
        <w:tab w:val="left" w:pos="6720"/>
      </w:tabs>
      <w:spacing w:before="120"/>
      <w:ind w:firstLine="720"/>
      <w:jc w:val="both"/>
    </w:pPr>
    <w:rPr>
      <w:rFonts w:ascii=".VnTime" w:hAnsi=".VnTime"/>
      <w:b/>
      <w:bCs/>
      <w:sz w:val="28"/>
      <w:szCs w:val="20"/>
    </w:rPr>
  </w:style>
  <w:style w:type="paragraph" w:styleId="NormalWeb">
    <w:name w:val="Normal (Web)"/>
    <w:basedOn w:val="Normal"/>
    <w:uiPriority w:val="99"/>
    <w:pPr>
      <w:spacing w:before="100" w:beforeAutospacing="1" w:after="100" w:afterAutospacing="1"/>
    </w:pPr>
  </w:style>
  <w:style w:type="paragraph" w:customStyle="1" w:styleId="n-dieunoidung">
    <w:name w:val="n-dieunoidung"/>
    <w:basedOn w:val="Normal"/>
    <w:pPr>
      <w:widowControl w:val="0"/>
      <w:spacing w:after="100"/>
      <w:ind w:firstLine="539"/>
      <w:jc w:val="both"/>
    </w:pPr>
    <w:rPr>
      <w:rFonts w:ascii=".VnTime" w:hAnsi=".VnTime" w:cs=".VnTime"/>
      <w:color w:val="0000FF"/>
      <w:sz w:val="28"/>
      <w:szCs w:val="28"/>
      <w:lang w:val="fr-FR"/>
    </w:rPr>
  </w:style>
  <w:style w:type="character" w:styleId="Strong">
    <w:name w:val="Strong"/>
    <w:qFormat/>
    <w:rPr>
      <w:b/>
      <w:b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14C647-0929-4498-920E-EDD2B7EAC08B}"/>
</file>

<file path=customXml/itemProps2.xml><?xml version="1.0" encoding="utf-8"?>
<ds:datastoreItem xmlns:ds="http://schemas.openxmlformats.org/officeDocument/2006/customXml" ds:itemID="{B0983614-EC3F-43CB-8219-1797FC954D00}"/>
</file>

<file path=customXml/itemProps3.xml><?xml version="1.0" encoding="utf-8"?>
<ds:datastoreItem xmlns:ds="http://schemas.openxmlformats.org/officeDocument/2006/customXml" ds:itemID="{71182F6A-75D1-47F2-A7E8-24289105F848}"/>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1774</Characters>
  <Application>Microsoft Office Word</Application>
  <DocSecurity>0</DocSecurity>
  <Lines>14</Lines>
  <Paragraphs>4</Paragraphs>
  <ScaleCrop>false</ScaleCrop>
  <Company>home</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User</dc:creator>
  <cp:lastModifiedBy>User</cp:lastModifiedBy>
  <cp:revision>2</cp:revision>
  <dcterms:created xsi:type="dcterms:W3CDTF">2020-06-16T07:09:00Z</dcterms:created>
  <dcterms:modified xsi:type="dcterms:W3CDTF">2020-06-16T07:09:00Z</dcterms:modified>
</cp:coreProperties>
</file>