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428"/>
        <w:gridCol w:w="5966"/>
      </w:tblGrid>
      <w:tr w:rsidR="0095033E" w:rsidRPr="00400DE9">
        <w:tc>
          <w:tcPr>
            <w:tcW w:w="3528" w:type="dxa"/>
          </w:tcPr>
          <w:p w:rsidR="005354F9" w:rsidRPr="00400DE9" w:rsidRDefault="005354F9" w:rsidP="0095033E">
            <w:pPr>
              <w:pStyle w:val="Heading1"/>
              <w:spacing w:after="120"/>
              <w:rPr>
                <w:rFonts w:ascii="Arial" w:hAnsi="Arial" w:cs="Arial"/>
                <w:sz w:val="20"/>
                <w:szCs w:val="20"/>
              </w:rPr>
            </w:pPr>
            <w:r w:rsidRPr="00400DE9">
              <w:rPr>
                <w:rFonts w:ascii="Arial" w:hAnsi="Arial" w:cs="Arial"/>
                <w:sz w:val="20"/>
                <w:szCs w:val="20"/>
              </w:rPr>
              <w:t>HỘI ĐỒNG NHÂN DÂN</w:t>
            </w:r>
          </w:p>
          <w:p w:rsidR="005354F9" w:rsidRPr="00400DE9" w:rsidRDefault="005354F9" w:rsidP="0095033E">
            <w:pPr>
              <w:spacing w:after="120"/>
              <w:jc w:val="center"/>
              <w:rPr>
                <w:rFonts w:ascii="Arial" w:hAnsi="Arial" w:cs="Arial"/>
                <w:b/>
                <w:bCs/>
                <w:sz w:val="20"/>
                <w:szCs w:val="20"/>
              </w:rPr>
            </w:pPr>
            <w:r w:rsidRPr="00400DE9">
              <w:rPr>
                <w:rFonts w:ascii="Arial" w:hAnsi="Arial" w:cs="Arial"/>
                <w:b/>
                <w:bCs/>
                <w:sz w:val="20"/>
                <w:szCs w:val="20"/>
              </w:rPr>
              <w:t>TỈNH THỪA THIÊN HUẾ</w:t>
            </w:r>
          </w:p>
          <w:p w:rsidR="005354F9" w:rsidRPr="00400DE9" w:rsidRDefault="00400DE9" w:rsidP="0095033E">
            <w:pPr>
              <w:spacing w:after="120"/>
              <w:jc w:val="center"/>
              <w:rPr>
                <w:rFonts w:ascii="Arial" w:hAnsi="Arial" w:cs="Arial"/>
                <w:b/>
                <w:bCs/>
                <w:sz w:val="20"/>
                <w:szCs w:val="20"/>
              </w:rPr>
            </w:pPr>
            <w:r>
              <w:rPr>
                <w:rFonts w:ascii="Arial" w:hAnsi="Arial" w:cs="Arial"/>
                <w:b/>
                <w:bCs/>
                <w:sz w:val="20"/>
                <w:szCs w:val="20"/>
              </w:rPr>
              <w:t>________________</w:t>
            </w:r>
          </w:p>
          <w:p w:rsidR="005354F9" w:rsidRPr="00400DE9" w:rsidRDefault="005354F9" w:rsidP="0095033E">
            <w:pPr>
              <w:spacing w:after="120"/>
              <w:jc w:val="center"/>
              <w:rPr>
                <w:rFonts w:ascii="Arial" w:hAnsi="Arial" w:cs="Arial"/>
                <w:sz w:val="20"/>
                <w:szCs w:val="20"/>
              </w:rPr>
            </w:pPr>
            <w:r w:rsidRPr="00400DE9">
              <w:rPr>
                <w:rFonts w:ascii="Arial" w:hAnsi="Arial" w:cs="Arial"/>
                <w:sz w:val="20"/>
                <w:szCs w:val="20"/>
              </w:rPr>
              <w:t>Số: 08/2020/NQ-HĐND</w:t>
            </w:r>
          </w:p>
        </w:tc>
        <w:tc>
          <w:tcPr>
            <w:tcW w:w="6219" w:type="dxa"/>
          </w:tcPr>
          <w:p w:rsidR="005354F9" w:rsidRPr="00400DE9" w:rsidRDefault="005354F9" w:rsidP="0095033E">
            <w:pPr>
              <w:pStyle w:val="Heading1"/>
              <w:spacing w:after="120"/>
              <w:rPr>
                <w:rFonts w:ascii="Arial" w:hAnsi="Arial" w:cs="Arial"/>
                <w:sz w:val="20"/>
                <w:szCs w:val="20"/>
              </w:rPr>
            </w:pPr>
            <w:r w:rsidRPr="00400DE9">
              <w:rPr>
                <w:rFonts w:ascii="Arial" w:hAnsi="Arial" w:cs="Arial"/>
                <w:sz w:val="20"/>
                <w:szCs w:val="20"/>
              </w:rPr>
              <w:t>CỘNG HOÀ XÃ HỘI CHỦ NGHĨA VIỆT NAM</w:t>
            </w:r>
          </w:p>
          <w:p w:rsidR="005354F9" w:rsidRPr="00400DE9" w:rsidRDefault="005354F9" w:rsidP="0095033E">
            <w:pPr>
              <w:spacing w:after="120"/>
              <w:jc w:val="center"/>
              <w:rPr>
                <w:rFonts w:ascii="Arial" w:hAnsi="Arial" w:cs="Arial"/>
                <w:b/>
                <w:bCs/>
                <w:sz w:val="20"/>
                <w:szCs w:val="20"/>
              </w:rPr>
            </w:pPr>
            <w:r w:rsidRPr="00400DE9">
              <w:rPr>
                <w:rFonts w:ascii="Arial" w:hAnsi="Arial" w:cs="Arial"/>
                <w:b/>
                <w:bCs/>
                <w:sz w:val="20"/>
                <w:szCs w:val="20"/>
              </w:rPr>
              <w:t>Độc lập - Tự do - Hạnh phúc</w:t>
            </w:r>
          </w:p>
          <w:p w:rsidR="005354F9" w:rsidRPr="00400DE9" w:rsidRDefault="0095033E" w:rsidP="0095033E">
            <w:pPr>
              <w:tabs>
                <w:tab w:val="left" w:pos="3991"/>
              </w:tabs>
              <w:spacing w:after="120"/>
              <w:jc w:val="center"/>
              <w:rPr>
                <w:rFonts w:ascii="Arial" w:hAnsi="Arial" w:cs="Arial"/>
                <w:b/>
                <w:bCs/>
                <w:sz w:val="20"/>
                <w:szCs w:val="20"/>
              </w:rPr>
            </w:pPr>
            <w:r>
              <w:rPr>
                <w:rFonts w:ascii="Arial" w:hAnsi="Arial" w:cs="Arial"/>
                <w:b/>
                <w:bCs/>
                <w:sz w:val="20"/>
                <w:szCs w:val="20"/>
              </w:rPr>
              <w:t xml:space="preserve">          ___________________</w:t>
            </w:r>
          </w:p>
          <w:p w:rsidR="005354F9" w:rsidRPr="00400DE9" w:rsidRDefault="005354F9" w:rsidP="0095033E">
            <w:pPr>
              <w:spacing w:after="120"/>
              <w:jc w:val="center"/>
              <w:rPr>
                <w:rFonts w:ascii="Arial" w:hAnsi="Arial" w:cs="Arial"/>
                <w:sz w:val="20"/>
                <w:szCs w:val="20"/>
              </w:rPr>
            </w:pPr>
            <w:r w:rsidRPr="00400DE9">
              <w:rPr>
                <w:rFonts w:ascii="Arial" w:hAnsi="Arial" w:cs="Arial"/>
                <w:i/>
                <w:iCs/>
                <w:sz w:val="20"/>
                <w:szCs w:val="20"/>
              </w:rPr>
              <w:t>Thừa Thiên Huế, ngày 14 tháng 7 năm 2020</w:t>
            </w:r>
          </w:p>
        </w:tc>
      </w:tr>
    </w:tbl>
    <w:p w:rsidR="005354F9" w:rsidRPr="00400DE9" w:rsidRDefault="005354F9" w:rsidP="0095033E">
      <w:pPr>
        <w:pStyle w:val="Heading1"/>
        <w:spacing w:after="120"/>
        <w:jc w:val="left"/>
        <w:rPr>
          <w:rFonts w:ascii="Arial" w:hAnsi="Arial" w:cs="Arial"/>
          <w:sz w:val="20"/>
          <w:szCs w:val="20"/>
        </w:rPr>
      </w:pPr>
    </w:p>
    <w:p w:rsidR="005354F9" w:rsidRPr="00400DE9" w:rsidRDefault="005354F9" w:rsidP="0095033E">
      <w:pPr>
        <w:pStyle w:val="Heading1"/>
        <w:spacing w:after="120"/>
        <w:rPr>
          <w:rFonts w:ascii="Arial" w:hAnsi="Arial" w:cs="Arial"/>
          <w:sz w:val="20"/>
          <w:szCs w:val="20"/>
        </w:rPr>
      </w:pPr>
      <w:r w:rsidRPr="00400DE9">
        <w:rPr>
          <w:rFonts w:ascii="Arial" w:hAnsi="Arial" w:cs="Arial"/>
          <w:sz w:val="20"/>
          <w:szCs w:val="20"/>
        </w:rPr>
        <w:t>NGHỊ QUYẾT</w:t>
      </w:r>
    </w:p>
    <w:p w:rsidR="005354F9" w:rsidRPr="00400DE9" w:rsidRDefault="005354F9" w:rsidP="0095033E">
      <w:pPr>
        <w:pStyle w:val="NoSpacing"/>
        <w:spacing w:after="120"/>
        <w:jc w:val="center"/>
        <w:rPr>
          <w:rFonts w:ascii="Arial" w:hAnsi="Arial" w:cs="Arial"/>
          <w:b/>
          <w:bCs/>
          <w:sz w:val="20"/>
          <w:szCs w:val="20"/>
        </w:rPr>
      </w:pPr>
      <w:r w:rsidRPr="00400DE9">
        <w:rPr>
          <w:rFonts w:ascii="Arial" w:hAnsi="Arial" w:cs="Arial"/>
          <w:b/>
          <w:bCs/>
          <w:sz w:val="20"/>
          <w:szCs w:val="20"/>
        </w:rPr>
        <w:t xml:space="preserve">Quy định miễn thu lệ phí cấp giấy phép lao động cho người nước ngoài </w:t>
      </w:r>
    </w:p>
    <w:p w:rsidR="005354F9" w:rsidRPr="00400DE9" w:rsidRDefault="005354F9" w:rsidP="0095033E">
      <w:pPr>
        <w:pStyle w:val="NoSpacing"/>
        <w:spacing w:after="120"/>
        <w:jc w:val="center"/>
        <w:rPr>
          <w:rFonts w:ascii="Arial" w:hAnsi="Arial" w:cs="Arial"/>
          <w:b/>
          <w:bCs/>
          <w:sz w:val="20"/>
          <w:szCs w:val="20"/>
        </w:rPr>
      </w:pPr>
      <w:r w:rsidRPr="00400DE9">
        <w:rPr>
          <w:rFonts w:ascii="Arial" w:hAnsi="Arial" w:cs="Arial"/>
          <w:b/>
          <w:bCs/>
          <w:color w:val="000000"/>
          <w:sz w:val="20"/>
          <w:szCs w:val="20"/>
        </w:rPr>
        <w:t>làm việc tại tỉnh Thừa Thiên Huế</w:t>
      </w:r>
    </w:p>
    <w:p w:rsidR="005354F9" w:rsidRPr="00400DE9" w:rsidRDefault="00F26314" w:rsidP="0095033E">
      <w:pPr>
        <w:spacing w:after="120"/>
        <w:jc w:val="center"/>
        <w:rPr>
          <w:rFonts w:ascii="Arial" w:hAnsi="Arial" w:cs="Arial"/>
          <w:b/>
          <w:bCs/>
          <w:sz w:val="20"/>
          <w:szCs w:val="20"/>
        </w:rPr>
      </w:pPr>
      <w:r w:rsidRPr="00400DE9">
        <w:rPr>
          <w:rFonts w:ascii="Arial" w:hAnsi="Arial" w:cs="Arial"/>
          <w:noProof/>
          <w:sz w:val="20"/>
          <w:szCs w:val="20"/>
        </w:rPr>
        <w:pict>
          <v:line id="Line 7" o:spid="_x0000_s1028" style="position:absolute;left:0;text-align:left;z-index:1;visibility:visible;mso-wrap-distance-top:-3e-5mm;mso-wrap-distance-bottom:-3e-5mm" from="164.5pt,1.8pt" to="291.25pt,1.8pt"/>
        </w:pict>
      </w:r>
    </w:p>
    <w:p w:rsidR="005354F9" w:rsidRPr="00400DE9" w:rsidRDefault="005354F9" w:rsidP="0095033E">
      <w:pPr>
        <w:tabs>
          <w:tab w:val="left" w:pos="567"/>
        </w:tabs>
        <w:spacing w:after="120"/>
        <w:jc w:val="center"/>
        <w:rPr>
          <w:rFonts w:ascii="Arial" w:hAnsi="Arial" w:cs="Arial"/>
          <w:b/>
          <w:bCs/>
          <w:sz w:val="20"/>
          <w:szCs w:val="20"/>
        </w:rPr>
      </w:pPr>
      <w:r w:rsidRPr="00400DE9">
        <w:rPr>
          <w:rFonts w:ascii="Arial" w:hAnsi="Arial" w:cs="Arial"/>
          <w:b/>
          <w:bCs/>
          <w:sz w:val="20"/>
          <w:szCs w:val="20"/>
        </w:rPr>
        <w:t>HỘI ĐỒNG NHÂN DÂN TỈNH THỪA THIÊN HUẾ</w:t>
      </w:r>
    </w:p>
    <w:p w:rsidR="005354F9" w:rsidRPr="00400DE9" w:rsidRDefault="005354F9" w:rsidP="0095033E">
      <w:pPr>
        <w:spacing w:after="120"/>
        <w:jc w:val="center"/>
        <w:rPr>
          <w:rFonts w:ascii="Arial" w:hAnsi="Arial" w:cs="Arial"/>
          <w:b/>
          <w:bCs/>
          <w:sz w:val="20"/>
          <w:szCs w:val="20"/>
        </w:rPr>
      </w:pPr>
      <w:r w:rsidRPr="00400DE9">
        <w:rPr>
          <w:rFonts w:ascii="Arial" w:hAnsi="Arial" w:cs="Arial"/>
          <w:b/>
          <w:bCs/>
          <w:sz w:val="20"/>
          <w:szCs w:val="20"/>
        </w:rPr>
        <w:t>KHOÁ VII, KỲ HỌP LẦN THỨ 10</w:t>
      </w:r>
    </w:p>
    <w:p w:rsidR="005354F9" w:rsidRPr="00400DE9" w:rsidRDefault="005354F9" w:rsidP="0095033E">
      <w:pPr>
        <w:spacing w:after="120"/>
        <w:jc w:val="both"/>
        <w:rPr>
          <w:rFonts w:ascii="Arial" w:hAnsi="Arial" w:cs="Arial"/>
          <w:i/>
          <w:iCs/>
          <w:color w:val="000000"/>
          <w:spacing w:val="-2"/>
          <w:sz w:val="20"/>
          <w:szCs w:val="20"/>
        </w:rPr>
      </w:pPr>
      <w:r w:rsidRPr="00400DE9">
        <w:rPr>
          <w:rFonts w:ascii="Arial" w:hAnsi="Arial" w:cs="Arial"/>
          <w:i/>
          <w:iCs/>
          <w:color w:val="000000"/>
          <w:sz w:val="20"/>
          <w:szCs w:val="20"/>
        </w:rPr>
        <w:t>Căn cứ Luật T</w:t>
      </w:r>
      <w:r w:rsidRPr="00400DE9">
        <w:rPr>
          <w:rFonts w:ascii="Arial" w:hAnsi="Arial" w:cs="Arial"/>
          <w:i/>
          <w:iCs/>
          <w:sz w:val="20"/>
          <w:szCs w:val="20"/>
          <w:lang w:val="vi-VN"/>
        </w:rPr>
        <w:t>ổ chức chính quyền địa phương</w:t>
      </w:r>
      <w:r w:rsidRPr="00400DE9">
        <w:rPr>
          <w:rFonts w:ascii="Arial" w:hAnsi="Arial" w:cs="Arial"/>
          <w:i/>
          <w:iCs/>
          <w:sz w:val="20"/>
          <w:szCs w:val="20"/>
        </w:rPr>
        <w:t xml:space="preserve"> ngày </w:t>
      </w:r>
      <w:r w:rsidRPr="00400DE9">
        <w:rPr>
          <w:rFonts w:ascii="Arial" w:hAnsi="Arial" w:cs="Arial"/>
          <w:i/>
          <w:iCs/>
          <w:sz w:val="20"/>
          <w:szCs w:val="20"/>
          <w:lang w:val="pt-BR"/>
        </w:rPr>
        <w:t>19 tháng 6 năm 2015</w:t>
      </w:r>
      <w:r w:rsidRPr="00400DE9">
        <w:rPr>
          <w:rFonts w:ascii="Arial" w:hAnsi="Arial" w:cs="Arial"/>
          <w:i/>
          <w:iCs/>
          <w:color w:val="000000"/>
          <w:spacing w:val="-2"/>
          <w:sz w:val="20"/>
          <w:szCs w:val="20"/>
        </w:rPr>
        <w:t>;</w:t>
      </w:r>
    </w:p>
    <w:p w:rsidR="005354F9" w:rsidRPr="00400DE9" w:rsidRDefault="005354F9" w:rsidP="0095033E">
      <w:pPr>
        <w:spacing w:after="120"/>
        <w:jc w:val="both"/>
        <w:rPr>
          <w:rFonts w:ascii="Arial" w:hAnsi="Arial" w:cs="Arial"/>
          <w:i/>
          <w:iCs/>
          <w:sz w:val="20"/>
          <w:szCs w:val="20"/>
        </w:rPr>
      </w:pPr>
      <w:r w:rsidRPr="00400DE9">
        <w:rPr>
          <w:rFonts w:ascii="Arial" w:hAnsi="Arial" w:cs="Arial"/>
          <w:i/>
          <w:iCs/>
          <w:sz w:val="20"/>
          <w:szCs w:val="20"/>
        </w:rPr>
        <w:t>Căn cứ Luật Ngân sách nhà nước ngày 15 tháng 12 năm 2002;</w:t>
      </w:r>
    </w:p>
    <w:p w:rsidR="005354F9" w:rsidRPr="00400DE9" w:rsidRDefault="005354F9" w:rsidP="0095033E">
      <w:pPr>
        <w:spacing w:after="120"/>
        <w:jc w:val="both"/>
        <w:rPr>
          <w:rStyle w:val="Emphasis"/>
          <w:rFonts w:ascii="Arial" w:hAnsi="Arial" w:cs="Arial"/>
          <w:color w:val="000000"/>
          <w:sz w:val="20"/>
          <w:szCs w:val="20"/>
          <w:shd w:val="clear" w:color="auto" w:fill="FFFFFF"/>
        </w:rPr>
      </w:pPr>
      <w:r w:rsidRPr="00400DE9">
        <w:rPr>
          <w:rFonts w:ascii="Arial" w:hAnsi="Arial" w:cs="Arial"/>
          <w:i/>
          <w:iCs/>
          <w:color w:val="000000"/>
          <w:sz w:val="20"/>
          <w:szCs w:val="20"/>
        </w:rPr>
        <w:t>Căn cứ Luật P</w:t>
      </w:r>
      <w:r w:rsidRPr="00400DE9">
        <w:rPr>
          <w:rStyle w:val="Emphasis"/>
          <w:rFonts w:ascii="Arial" w:hAnsi="Arial" w:cs="Arial"/>
          <w:color w:val="000000"/>
          <w:sz w:val="20"/>
          <w:szCs w:val="20"/>
          <w:shd w:val="clear" w:color="auto" w:fill="FFFFFF"/>
        </w:rPr>
        <w:t>hí và lệ phí ngày 25 tháng 11 năm 2015;</w:t>
      </w:r>
    </w:p>
    <w:p w:rsidR="005354F9" w:rsidRPr="00400DE9" w:rsidRDefault="005354F9" w:rsidP="0095033E">
      <w:pPr>
        <w:spacing w:after="120"/>
        <w:jc w:val="both"/>
        <w:rPr>
          <w:rFonts w:ascii="Arial" w:hAnsi="Arial" w:cs="Arial"/>
          <w:i/>
          <w:iCs/>
          <w:sz w:val="20"/>
          <w:szCs w:val="20"/>
        </w:rPr>
      </w:pPr>
      <w:r w:rsidRPr="00400DE9">
        <w:rPr>
          <w:rFonts w:ascii="Arial" w:hAnsi="Arial" w:cs="Arial"/>
          <w:i/>
          <w:iCs/>
          <w:color w:val="000000"/>
          <w:sz w:val="20"/>
          <w:szCs w:val="20"/>
          <w:shd w:val="clear" w:color="auto" w:fill="FFFFFF"/>
        </w:rPr>
        <w:t xml:space="preserve">Căn cứ </w:t>
      </w:r>
      <w:r w:rsidRPr="00400DE9">
        <w:rPr>
          <w:rFonts w:ascii="Arial" w:hAnsi="Arial" w:cs="Arial"/>
          <w:i/>
          <w:iCs/>
          <w:sz w:val="20"/>
          <w:szCs w:val="20"/>
        </w:rPr>
        <w:t>Nghị định số 120/2016/NĐ-CP ngày 23 tháng 8 năm 2016 của Chính phủ quy định chi tiết và hướng dẫn thi hành một số điều của Luật Phí và lệ phí;</w:t>
      </w:r>
    </w:p>
    <w:p w:rsidR="005354F9" w:rsidRPr="00400DE9" w:rsidRDefault="005354F9" w:rsidP="0095033E">
      <w:pPr>
        <w:spacing w:after="120"/>
        <w:jc w:val="both"/>
        <w:rPr>
          <w:rFonts w:ascii="Arial" w:hAnsi="Arial" w:cs="Arial"/>
          <w:i/>
          <w:iCs/>
          <w:color w:val="000000"/>
          <w:spacing w:val="-2"/>
          <w:sz w:val="20"/>
          <w:szCs w:val="20"/>
        </w:rPr>
      </w:pPr>
      <w:r w:rsidRPr="00400DE9">
        <w:rPr>
          <w:rFonts w:ascii="Arial" w:hAnsi="Arial" w:cs="Arial"/>
          <w:i/>
          <w:iCs/>
          <w:color w:val="000000"/>
          <w:spacing w:val="-2"/>
          <w:sz w:val="20"/>
          <w:szCs w:val="20"/>
        </w:rPr>
        <w:t>Căn cứ Nghị định số 11/2016/NĐ-CP ngày 03 tháng 2 năm 2016 của Chính phủ quy định chi tiết thi hành một số điều của Bộ Luật Lao động về lao động nước ngoài làm việc tại Việt Nam;</w:t>
      </w:r>
    </w:p>
    <w:p w:rsidR="005354F9" w:rsidRPr="00400DE9" w:rsidRDefault="005354F9" w:rsidP="0095033E">
      <w:pPr>
        <w:spacing w:after="120"/>
        <w:jc w:val="both"/>
        <w:rPr>
          <w:rFonts w:ascii="Arial" w:hAnsi="Arial" w:cs="Arial"/>
          <w:i/>
          <w:iCs/>
          <w:sz w:val="20"/>
          <w:szCs w:val="20"/>
        </w:rPr>
      </w:pPr>
      <w:r w:rsidRPr="00400DE9">
        <w:rPr>
          <w:rFonts w:ascii="Arial" w:hAnsi="Arial" w:cs="Arial"/>
          <w:i/>
          <w:iCs/>
          <w:sz w:val="20"/>
          <w:szCs w:val="20"/>
        </w:rPr>
        <w:t>Căn cứ Thông tư số 85/2019/TT-BTC ngày 29 tháng 11 năm 2019 của Bộ Tài chính hướng dẫn về phí và lệ phí thuộc thẩm quyền quyết định của Hội đồng nhân dân tỉnh, thành phố trực thuộc Trung ương;</w:t>
      </w:r>
    </w:p>
    <w:p w:rsidR="005354F9" w:rsidRPr="00400DE9" w:rsidRDefault="005354F9" w:rsidP="0095033E">
      <w:pPr>
        <w:spacing w:after="120"/>
        <w:jc w:val="both"/>
        <w:rPr>
          <w:rFonts w:ascii="Arial" w:hAnsi="Arial" w:cs="Arial"/>
          <w:i/>
          <w:iCs/>
          <w:color w:val="000000"/>
          <w:spacing w:val="-2"/>
          <w:sz w:val="20"/>
          <w:szCs w:val="20"/>
        </w:rPr>
      </w:pPr>
      <w:r w:rsidRPr="00400DE9">
        <w:rPr>
          <w:rFonts w:ascii="Arial" w:hAnsi="Arial" w:cs="Arial"/>
          <w:i/>
          <w:iCs/>
          <w:color w:val="000000"/>
          <w:spacing w:val="-2"/>
          <w:sz w:val="20"/>
          <w:szCs w:val="20"/>
        </w:rPr>
        <w:t xml:space="preserve">Căn cứ Thông tư số 40/2016/TT-BLĐTBXH ngày 25 tháng 10 năm 2016 của Bộ </w:t>
      </w:r>
      <w:r w:rsidRPr="00400DE9">
        <w:rPr>
          <w:rFonts w:ascii="Arial" w:hAnsi="Arial" w:cs="Arial"/>
          <w:i/>
          <w:iCs/>
          <w:color w:val="000000"/>
          <w:spacing w:val="-6"/>
          <w:sz w:val="20"/>
          <w:szCs w:val="20"/>
        </w:rPr>
        <w:t>Lao động - Thương binh và Xã hội về việc hướng dẫn thi hành một số điều của Nghị định</w:t>
      </w:r>
      <w:r w:rsidRPr="00400DE9">
        <w:rPr>
          <w:rFonts w:ascii="Arial" w:hAnsi="Arial" w:cs="Arial"/>
          <w:i/>
          <w:iCs/>
          <w:color w:val="000000"/>
          <w:spacing w:val="-2"/>
          <w:sz w:val="20"/>
          <w:szCs w:val="20"/>
        </w:rPr>
        <w:t xml:space="preserve"> số 11/2016/NĐ-CP ngày 03 tháng 2 năm 2016 của Chính phủ quy định chi tiết thi hành một số điều của Bộ Luật Lao động về lao động nước ngoài làm việc tại Việt Nam;</w:t>
      </w:r>
    </w:p>
    <w:p w:rsidR="005354F9" w:rsidRPr="00400DE9" w:rsidRDefault="005354F9" w:rsidP="0095033E">
      <w:pPr>
        <w:spacing w:after="120"/>
        <w:jc w:val="both"/>
        <w:rPr>
          <w:rFonts w:ascii="Arial" w:hAnsi="Arial" w:cs="Arial"/>
          <w:i/>
          <w:iCs/>
          <w:color w:val="000000"/>
          <w:spacing w:val="-2"/>
          <w:sz w:val="20"/>
          <w:szCs w:val="20"/>
        </w:rPr>
      </w:pPr>
      <w:r w:rsidRPr="00400DE9">
        <w:rPr>
          <w:rFonts w:ascii="Arial" w:hAnsi="Arial" w:cs="Arial"/>
          <w:i/>
          <w:iCs/>
          <w:color w:val="000000"/>
          <w:spacing w:val="-2"/>
          <w:sz w:val="20"/>
          <w:szCs w:val="20"/>
        </w:rPr>
        <w:t>Căn cứ Nghị quyết số 26/2017/NQ-HĐND ngày 14 tháng 7 năm 2017 của Hội đồng nhân dân tỉnh Thừa Thiên Huế về quy định mức thu, nộp lệ phí cấp giấy phép lao động cho người nước ngoài làm việc tại tỉnh Thừa Thiên Huế;</w:t>
      </w:r>
    </w:p>
    <w:p w:rsidR="005354F9" w:rsidRPr="00400DE9" w:rsidRDefault="005354F9" w:rsidP="0095033E">
      <w:pPr>
        <w:pStyle w:val="NoSpacing"/>
        <w:spacing w:after="120"/>
        <w:jc w:val="both"/>
        <w:rPr>
          <w:rFonts w:ascii="Arial" w:hAnsi="Arial" w:cs="Arial"/>
          <w:i/>
          <w:iCs/>
          <w:color w:val="000000"/>
          <w:spacing w:val="-2"/>
          <w:sz w:val="20"/>
          <w:szCs w:val="20"/>
        </w:rPr>
      </w:pPr>
      <w:r w:rsidRPr="00400DE9">
        <w:rPr>
          <w:rFonts w:ascii="Arial" w:hAnsi="Arial" w:cs="Arial"/>
          <w:i/>
          <w:iCs/>
          <w:color w:val="000000"/>
          <w:spacing w:val="-2"/>
          <w:sz w:val="20"/>
          <w:szCs w:val="20"/>
        </w:rPr>
        <w:t>Xét Tờ trình số 5943/TTr-UBND ngày 09 tháng 7 năm 2020 của Ủy ban nhân dân tỉnh về việc đề nghị ban hành Nghị quyết quy định miễn thu lệ phí cấp giấy phép lao động cho người nước ngoài làm việc tại tỉnh Thừa Thiên Huế; Báo cáo thẩm tra của Ban văn hóa – xã hội Hội đồng nhân dân tỉnh và ý kiến thảo luận của các đại biểu Hội đồng nhân dân tại kỳ họp,</w:t>
      </w:r>
    </w:p>
    <w:p w:rsidR="005354F9" w:rsidRPr="00400DE9" w:rsidRDefault="005354F9" w:rsidP="0095033E">
      <w:pPr>
        <w:spacing w:after="120"/>
        <w:jc w:val="center"/>
        <w:rPr>
          <w:rFonts w:ascii="Arial" w:hAnsi="Arial" w:cs="Arial"/>
          <w:b/>
          <w:bCs/>
          <w:sz w:val="20"/>
          <w:szCs w:val="20"/>
          <w:lang w:val="fi-FI"/>
        </w:rPr>
      </w:pPr>
      <w:r w:rsidRPr="00400DE9">
        <w:rPr>
          <w:rFonts w:ascii="Arial" w:hAnsi="Arial" w:cs="Arial"/>
          <w:b/>
          <w:bCs/>
          <w:sz w:val="20"/>
          <w:szCs w:val="20"/>
          <w:lang w:val="fi-FI"/>
        </w:rPr>
        <w:t>QUYẾT NGHỊ:</w:t>
      </w:r>
    </w:p>
    <w:p w:rsidR="005354F9" w:rsidRPr="00400DE9" w:rsidRDefault="005354F9" w:rsidP="0095033E">
      <w:pPr>
        <w:pStyle w:val="NoSpacing"/>
        <w:spacing w:beforeLines="60" w:afterLines="60"/>
        <w:jc w:val="both"/>
        <w:rPr>
          <w:rFonts w:ascii="Arial" w:hAnsi="Arial" w:cs="Arial"/>
          <w:sz w:val="20"/>
          <w:szCs w:val="20"/>
          <w:lang w:val="fi-FI"/>
        </w:rPr>
      </w:pPr>
      <w:r w:rsidRPr="00400DE9">
        <w:rPr>
          <w:rFonts w:ascii="Arial" w:hAnsi="Arial" w:cs="Arial"/>
          <w:b/>
          <w:bCs/>
          <w:sz w:val="20"/>
          <w:szCs w:val="20"/>
          <w:lang w:val="fi-FI"/>
        </w:rPr>
        <w:t xml:space="preserve">Điều 1. Quy định miễn thu lệ phí cấp giấy phép lao động cho người nước ngoài </w:t>
      </w:r>
      <w:r w:rsidRPr="00400DE9">
        <w:rPr>
          <w:rFonts w:ascii="Arial" w:hAnsi="Arial" w:cs="Arial"/>
          <w:b/>
          <w:bCs/>
          <w:color w:val="000000"/>
          <w:sz w:val="20"/>
          <w:szCs w:val="20"/>
          <w:lang w:val="fi-FI"/>
        </w:rPr>
        <w:t xml:space="preserve">làm việc tại tỉnh Thừa Thiên Huế, </w:t>
      </w:r>
      <w:r w:rsidRPr="00400DE9">
        <w:rPr>
          <w:rFonts w:ascii="Arial" w:hAnsi="Arial" w:cs="Arial"/>
          <w:b/>
          <w:bCs/>
          <w:sz w:val="20"/>
          <w:szCs w:val="20"/>
          <w:lang w:val="fi-FI"/>
        </w:rPr>
        <w:t>cụ thể như sau:</w:t>
      </w:r>
    </w:p>
    <w:p w:rsidR="005354F9" w:rsidRPr="00400DE9" w:rsidRDefault="0095033E" w:rsidP="0095033E">
      <w:pPr>
        <w:pStyle w:val="ListParagraph"/>
        <w:tabs>
          <w:tab w:val="left" w:pos="851"/>
        </w:tabs>
        <w:spacing w:beforeLines="60" w:afterLines="60"/>
        <w:ind w:left="0"/>
        <w:jc w:val="both"/>
        <w:rPr>
          <w:rFonts w:ascii="Arial" w:hAnsi="Arial" w:cs="Arial"/>
          <w:spacing w:val="-2"/>
          <w:sz w:val="20"/>
          <w:szCs w:val="20"/>
          <w:lang w:val="fi-FI"/>
        </w:rPr>
      </w:pPr>
      <w:r>
        <w:rPr>
          <w:rFonts w:ascii="Arial" w:hAnsi="Arial" w:cs="Arial"/>
          <w:spacing w:val="-2"/>
          <w:sz w:val="20"/>
          <w:szCs w:val="20"/>
          <w:lang w:val="fi-FI"/>
        </w:rPr>
        <w:t xml:space="preserve">1. </w:t>
      </w:r>
      <w:r w:rsidR="005354F9" w:rsidRPr="00400DE9">
        <w:rPr>
          <w:rFonts w:ascii="Arial" w:hAnsi="Arial" w:cs="Arial"/>
          <w:spacing w:val="-2"/>
          <w:sz w:val="20"/>
          <w:szCs w:val="20"/>
          <w:lang w:val="fi-FI"/>
        </w:rPr>
        <w:t xml:space="preserve">Đối tượng được miễn thu lệ phí: </w:t>
      </w:r>
    </w:p>
    <w:p w:rsidR="005354F9" w:rsidRPr="00400DE9" w:rsidRDefault="005354F9" w:rsidP="0095033E">
      <w:pPr>
        <w:pStyle w:val="ListParagraph"/>
        <w:tabs>
          <w:tab w:val="left" w:pos="567"/>
        </w:tabs>
        <w:spacing w:beforeLines="60" w:afterLines="60"/>
        <w:ind w:left="0"/>
        <w:jc w:val="both"/>
        <w:rPr>
          <w:rFonts w:ascii="Arial" w:hAnsi="Arial" w:cs="Arial"/>
          <w:spacing w:val="-2"/>
          <w:sz w:val="20"/>
          <w:szCs w:val="20"/>
          <w:lang w:val="fi-FI"/>
        </w:rPr>
      </w:pPr>
      <w:r w:rsidRPr="00400DE9">
        <w:rPr>
          <w:rFonts w:ascii="Arial" w:hAnsi="Arial" w:cs="Arial"/>
          <w:spacing w:val="-2"/>
          <w:sz w:val="20"/>
          <w:szCs w:val="20"/>
          <w:lang w:val="fi-FI"/>
        </w:rPr>
        <w:t>Người sử dụng lao động thực hiện thủ tục cấp, cấp lại giấy phép lao động cho người nước ngoài làm việc tại tỉnh Thừa Thiên Huế được quy định tại Nghị quyết số 26/2017/NQ-HĐND ngày 14 tháng 7 năm 2017 của Hội đồng nhân dân tỉnh quy định mức thu, nộp lệ phí cấp giấy phép lao động cho người nước ngoài làm việc tại tỉnh Thừa Thiên Huế.</w:t>
      </w:r>
    </w:p>
    <w:p w:rsidR="005354F9" w:rsidRPr="00400DE9" w:rsidRDefault="0095033E" w:rsidP="0095033E">
      <w:pPr>
        <w:pStyle w:val="ListParagraph"/>
        <w:tabs>
          <w:tab w:val="left" w:pos="851"/>
        </w:tabs>
        <w:spacing w:beforeLines="60" w:afterLines="60"/>
        <w:ind w:left="0"/>
        <w:jc w:val="both"/>
        <w:rPr>
          <w:rFonts w:ascii="Arial" w:hAnsi="Arial" w:cs="Arial"/>
          <w:spacing w:val="-2"/>
          <w:sz w:val="20"/>
          <w:szCs w:val="20"/>
          <w:lang w:val="fi-FI"/>
        </w:rPr>
      </w:pPr>
      <w:r>
        <w:rPr>
          <w:rFonts w:ascii="Arial" w:hAnsi="Arial" w:cs="Arial"/>
          <w:spacing w:val="-2"/>
          <w:sz w:val="20"/>
          <w:szCs w:val="20"/>
          <w:lang w:val="fi-FI"/>
        </w:rPr>
        <w:t xml:space="preserve">2. </w:t>
      </w:r>
      <w:r w:rsidR="005354F9" w:rsidRPr="00400DE9">
        <w:rPr>
          <w:rFonts w:ascii="Arial" w:hAnsi="Arial" w:cs="Arial"/>
          <w:spacing w:val="-2"/>
          <w:sz w:val="20"/>
          <w:szCs w:val="20"/>
          <w:lang w:val="fi-FI"/>
        </w:rPr>
        <w:t>Thời gian áp dụng: Từ ngày Nghị quyết này có hiệu lực đến hết ngày 30 tháng 6 năm 2021.</w:t>
      </w:r>
    </w:p>
    <w:p w:rsidR="005354F9" w:rsidRPr="00400DE9" w:rsidRDefault="005354F9" w:rsidP="0095033E">
      <w:pPr>
        <w:tabs>
          <w:tab w:val="right" w:pos="7938"/>
        </w:tabs>
        <w:spacing w:beforeLines="60" w:afterLines="60"/>
        <w:jc w:val="both"/>
        <w:rPr>
          <w:rFonts w:ascii="Arial" w:hAnsi="Arial" w:cs="Arial"/>
          <w:sz w:val="20"/>
          <w:szCs w:val="20"/>
        </w:rPr>
      </w:pPr>
      <w:r w:rsidRPr="00400DE9">
        <w:rPr>
          <w:rFonts w:ascii="Arial" w:hAnsi="Arial" w:cs="Arial"/>
          <w:sz w:val="20"/>
          <w:szCs w:val="20"/>
        </w:rPr>
        <w:t>Tùy thuộc vào tình hình phát sinh trong thực tế, Hội đồng nhân dân tỉnh giao Ủy ban nhân dân tỉnh thống nhất với Thường trực Hội đồng nhân dân tỉnh quyết định gia hạn thêm thời gian thực hiện Nghị quyết này và báo cáo với Hội đồng nhân tỉnh tại kỳ họp gần nhất.</w:t>
      </w:r>
    </w:p>
    <w:p w:rsidR="005354F9" w:rsidRPr="00400DE9" w:rsidRDefault="005354F9" w:rsidP="0095033E">
      <w:pPr>
        <w:tabs>
          <w:tab w:val="right" w:pos="7938"/>
        </w:tabs>
        <w:spacing w:beforeLines="60" w:afterLines="60"/>
        <w:jc w:val="both"/>
        <w:rPr>
          <w:rFonts w:ascii="Arial" w:hAnsi="Arial" w:cs="Arial"/>
          <w:sz w:val="20"/>
          <w:szCs w:val="20"/>
        </w:rPr>
      </w:pPr>
      <w:r w:rsidRPr="00400DE9">
        <w:rPr>
          <w:rFonts w:ascii="Arial" w:hAnsi="Arial" w:cs="Arial"/>
          <w:sz w:val="20"/>
          <w:szCs w:val="20"/>
        </w:rPr>
        <w:tab/>
        <w:t>Khi kết thúc thời hạn miễn thu lệ phí cấp phép lao động cho người nước ngoài làm việc tại tỉnh Thừa Thiên Huế theo Nghị quyết này, mức thu, nộp lệ phí cấp giấy phép lao động cho người nước ngoài trên địa bàn tỉnh tiếp tục được thực hiện theo quy định của Nghị quyết số 26/2017/NQ-HĐND ngày 14 tháng 7 năm 2017 của Hội đồng nhân dân tỉnh.</w:t>
      </w:r>
    </w:p>
    <w:p w:rsidR="005354F9" w:rsidRPr="00400DE9" w:rsidRDefault="005354F9" w:rsidP="0095033E">
      <w:pPr>
        <w:spacing w:after="120"/>
        <w:jc w:val="both"/>
        <w:rPr>
          <w:rFonts w:ascii="Arial" w:hAnsi="Arial" w:cs="Arial"/>
          <w:b/>
          <w:bCs/>
          <w:color w:val="000000"/>
          <w:sz w:val="20"/>
          <w:szCs w:val="20"/>
          <w:lang w:val="fi-FI"/>
        </w:rPr>
      </w:pPr>
      <w:r w:rsidRPr="00400DE9">
        <w:rPr>
          <w:rFonts w:ascii="Arial" w:hAnsi="Arial" w:cs="Arial"/>
          <w:b/>
          <w:bCs/>
          <w:color w:val="000000"/>
          <w:sz w:val="20"/>
          <w:szCs w:val="20"/>
          <w:lang w:val="fi-FI"/>
        </w:rPr>
        <w:t>Điều 2. Tổ chức thực hiện</w:t>
      </w:r>
    </w:p>
    <w:p w:rsidR="005354F9" w:rsidRPr="00400DE9" w:rsidRDefault="005354F9" w:rsidP="0095033E">
      <w:pPr>
        <w:spacing w:after="120"/>
        <w:jc w:val="both"/>
        <w:rPr>
          <w:rFonts w:ascii="Arial" w:hAnsi="Arial" w:cs="Arial"/>
          <w:color w:val="000000"/>
          <w:sz w:val="20"/>
          <w:szCs w:val="20"/>
          <w:lang w:val="fi-FI"/>
        </w:rPr>
      </w:pPr>
      <w:r w:rsidRPr="00400DE9">
        <w:rPr>
          <w:rFonts w:ascii="Arial" w:hAnsi="Arial" w:cs="Arial"/>
          <w:color w:val="000000"/>
          <w:sz w:val="20"/>
          <w:szCs w:val="20"/>
          <w:lang w:val="fi-FI"/>
        </w:rPr>
        <w:lastRenderedPageBreak/>
        <w:t xml:space="preserve">1. Giao Ủy ban nhân dân tỉnh triển khai thực hiện Nghị quyết. </w:t>
      </w:r>
    </w:p>
    <w:p w:rsidR="005354F9" w:rsidRPr="00400DE9" w:rsidRDefault="005354F9" w:rsidP="0095033E">
      <w:pPr>
        <w:spacing w:after="120"/>
        <w:jc w:val="both"/>
        <w:rPr>
          <w:rFonts w:ascii="Arial" w:hAnsi="Arial" w:cs="Arial"/>
          <w:sz w:val="20"/>
          <w:szCs w:val="20"/>
          <w:lang w:val="fi-FI"/>
        </w:rPr>
      </w:pPr>
      <w:r w:rsidRPr="00400DE9">
        <w:rPr>
          <w:rFonts w:ascii="Arial" w:hAnsi="Arial" w:cs="Arial"/>
          <w:color w:val="000000"/>
          <w:sz w:val="20"/>
          <w:szCs w:val="20"/>
          <w:lang w:val="fi-FI"/>
        </w:rPr>
        <w:t xml:space="preserve">2. </w:t>
      </w:r>
      <w:r w:rsidRPr="00400DE9">
        <w:rPr>
          <w:rFonts w:ascii="Arial" w:hAnsi="Arial" w:cs="Arial"/>
          <w:sz w:val="20"/>
          <w:szCs w:val="20"/>
          <w:lang w:val="fi-FI"/>
        </w:rPr>
        <w:t>Giao Thường trực Hội đồng nhân dân, các Ban Hội đồng nhân dân, Tổ đại biểu và các đại biểu Hội đồng nhân dân tỉnh phối hợp với Ban Thường trực Ủy ban Mặt trận Tổ quốc Việt Nam tỉnh giám sát việc thực hiện Nghị quyết theo nhiệm vụ, quyền hạn đã được pháp luật quy định.</w:t>
      </w:r>
    </w:p>
    <w:p w:rsidR="005354F9" w:rsidRPr="00400DE9" w:rsidRDefault="005354F9" w:rsidP="0095033E">
      <w:pPr>
        <w:spacing w:after="120"/>
        <w:jc w:val="both"/>
        <w:rPr>
          <w:rFonts w:ascii="Arial" w:hAnsi="Arial" w:cs="Arial"/>
          <w:sz w:val="20"/>
          <w:szCs w:val="20"/>
          <w:lang w:val="fi-FI"/>
        </w:rPr>
      </w:pPr>
      <w:r w:rsidRPr="00400DE9">
        <w:rPr>
          <w:rFonts w:ascii="Arial" w:hAnsi="Arial" w:cs="Arial"/>
          <w:sz w:val="20"/>
          <w:szCs w:val="20"/>
          <w:lang w:val="fi-FI"/>
        </w:rPr>
        <w:t>Nghị quyết này đã được Hội đồng nhân dân tỉnh Thừa Thiên Huế Khoá VII, Kỳ họp lần thứ 10 thông qua ngày 14 tháng 7 năm 2020 và có hiệu lực từ ngày 25 tháng 7 năm 2020./.</w:t>
      </w:r>
    </w:p>
    <w:p w:rsidR="005354F9" w:rsidRPr="00400DE9" w:rsidRDefault="005354F9" w:rsidP="0095033E">
      <w:pPr>
        <w:spacing w:after="120"/>
        <w:rPr>
          <w:rFonts w:ascii="Arial" w:hAnsi="Arial" w:cs="Arial"/>
          <w:b/>
          <w:bCs/>
          <w:sz w:val="20"/>
          <w:szCs w:val="20"/>
          <w:lang w:val="fi-FI"/>
        </w:rPr>
      </w:pPr>
    </w:p>
    <w:tbl>
      <w:tblPr>
        <w:tblW w:w="9322" w:type="dxa"/>
        <w:tblInd w:w="2" w:type="dxa"/>
        <w:tblCellMar>
          <w:left w:w="0" w:type="dxa"/>
          <w:right w:w="0" w:type="dxa"/>
        </w:tblCellMar>
        <w:tblLook w:val="00A0"/>
      </w:tblPr>
      <w:tblGrid>
        <w:gridCol w:w="4928"/>
        <w:gridCol w:w="4394"/>
      </w:tblGrid>
      <w:tr w:rsidR="005354F9" w:rsidRPr="00400DE9">
        <w:tc>
          <w:tcPr>
            <w:tcW w:w="4928" w:type="dxa"/>
            <w:tcBorders>
              <w:top w:val="nil"/>
              <w:left w:val="nil"/>
              <w:bottom w:val="nil"/>
              <w:right w:val="nil"/>
            </w:tcBorders>
            <w:tcMar>
              <w:top w:w="0" w:type="dxa"/>
              <w:left w:w="108" w:type="dxa"/>
              <w:bottom w:w="0" w:type="dxa"/>
              <w:right w:w="108" w:type="dxa"/>
            </w:tcMar>
          </w:tcPr>
          <w:p w:rsidR="005354F9" w:rsidRPr="00400DE9" w:rsidRDefault="005354F9" w:rsidP="0095033E">
            <w:pPr>
              <w:spacing w:after="120"/>
              <w:rPr>
                <w:rFonts w:ascii="Arial" w:hAnsi="Arial" w:cs="Arial"/>
                <w:b/>
                <w:bCs/>
                <w:i/>
                <w:iCs/>
                <w:sz w:val="20"/>
                <w:szCs w:val="20"/>
                <w:lang w:val="fi-FI"/>
              </w:rPr>
            </w:pPr>
            <w:r w:rsidRPr="00400DE9">
              <w:rPr>
                <w:rFonts w:ascii="Arial" w:hAnsi="Arial" w:cs="Arial"/>
                <w:b/>
                <w:bCs/>
                <w:i/>
                <w:iCs/>
                <w:sz w:val="20"/>
                <w:szCs w:val="20"/>
                <w:lang w:val="fi-FI"/>
              </w:rPr>
              <w:t>Nơi nhận:</w:t>
            </w:r>
          </w:p>
          <w:p w:rsidR="005354F9" w:rsidRPr="00400DE9" w:rsidRDefault="005354F9" w:rsidP="0095033E">
            <w:pPr>
              <w:pStyle w:val="ListParagraph"/>
              <w:numPr>
                <w:ilvl w:val="0"/>
                <w:numId w:val="1"/>
              </w:numPr>
              <w:tabs>
                <w:tab w:val="left" w:pos="142"/>
              </w:tabs>
              <w:spacing w:after="120"/>
              <w:ind w:left="0" w:firstLine="0"/>
              <w:rPr>
                <w:rFonts w:ascii="Arial" w:hAnsi="Arial" w:cs="Arial"/>
                <w:sz w:val="20"/>
                <w:szCs w:val="20"/>
                <w:lang w:val="fi-FI"/>
              </w:rPr>
            </w:pPr>
            <w:r w:rsidRPr="00400DE9">
              <w:rPr>
                <w:rFonts w:ascii="Arial" w:hAnsi="Arial" w:cs="Arial"/>
                <w:sz w:val="20"/>
                <w:szCs w:val="20"/>
                <w:shd w:val="solid" w:color="FFFFFF" w:fill="auto"/>
                <w:lang w:val="fi-FI"/>
              </w:rPr>
              <w:t>Như Điều 2;</w:t>
            </w:r>
            <w:r w:rsidRPr="00400DE9">
              <w:rPr>
                <w:rFonts w:ascii="Arial" w:hAnsi="Arial" w:cs="Arial"/>
                <w:sz w:val="20"/>
                <w:szCs w:val="20"/>
                <w:lang w:val="fi-FI"/>
              </w:rPr>
              <w:br/>
              <w:t xml:space="preserve">- </w:t>
            </w:r>
            <w:r w:rsidRPr="00400DE9">
              <w:rPr>
                <w:rFonts w:ascii="Arial" w:hAnsi="Arial" w:cs="Arial"/>
                <w:sz w:val="20"/>
                <w:szCs w:val="20"/>
                <w:shd w:val="solid" w:color="FFFFFF" w:fill="auto"/>
                <w:lang w:val="fi-FI"/>
              </w:rPr>
              <w:t>UBTV</w:t>
            </w:r>
            <w:r w:rsidRPr="00400DE9">
              <w:rPr>
                <w:rFonts w:ascii="Arial" w:hAnsi="Arial" w:cs="Arial"/>
                <w:sz w:val="20"/>
                <w:szCs w:val="20"/>
                <w:lang w:val="fi-FI"/>
              </w:rPr>
              <w:t xml:space="preserve"> Quốc hội</w:t>
            </w:r>
            <w:bookmarkStart w:id="0" w:name="_GoBack"/>
            <w:bookmarkEnd w:id="0"/>
            <w:r w:rsidRPr="00400DE9">
              <w:rPr>
                <w:rFonts w:ascii="Arial" w:hAnsi="Arial" w:cs="Arial"/>
                <w:sz w:val="20"/>
                <w:szCs w:val="20"/>
                <w:lang w:val="fi-FI"/>
              </w:rPr>
              <w:t>, Chính phủ;</w:t>
            </w:r>
            <w:r w:rsidRPr="00400DE9">
              <w:rPr>
                <w:rFonts w:ascii="Arial" w:hAnsi="Arial" w:cs="Arial"/>
                <w:sz w:val="20"/>
                <w:szCs w:val="20"/>
                <w:lang w:val="fi-FI"/>
              </w:rPr>
              <w:br/>
              <w:t>- Các Bộ: LĐ-TB&amp;XH, Tài chính;</w:t>
            </w:r>
            <w:r w:rsidRPr="00400DE9">
              <w:rPr>
                <w:rFonts w:ascii="Arial" w:hAnsi="Arial" w:cs="Arial"/>
                <w:sz w:val="20"/>
                <w:szCs w:val="20"/>
                <w:lang w:val="fi-FI"/>
              </w:rPr>
              <w:br/>
              <w:t>- Cục Kiểm tra VBQPPL (Bộ Tư pháp);</w:t>
            </w:r>
            <w:r w:rsidRPr="00400DE9">
              <w:rPr>
                <w:rFonts w:ascii="Arial" w:hAnsi="Arial" w:cs="Arial"/>
                <w:sz w:val="20"/>
                <w:szCs w:val="20"/>
                <w:lang w:val="fi-FI"/>
              </w:rPr>
              <w:br/>
              <w:t xml:space="preserve">- Thường vụ Tỉnh </w:t>
            </w:r>
            <w:r w:rsidRPr="00400DE9">
              <w:rPr>
                <w:rFonts w:ascii="Arial" w:hAnsi="Arial" w:cs="Arial"/>
                <w:sz w:val="20"/>
                <w:szCs w:val="20"/>
                <w:shd w:val="solid" w:color="FFFFFF" w:fill="auto"/>
                <w:lang w:val="fi-FI"/>
              </w:rPr>
              <w:t>ủy</w:t>
            </w:r>
            <w:r w:rsidRPr="00400DE9">
              <w:rPr>
                <w:rFonts w:ascii="Arial" w:hAnsi="Arial" w:cs="Arial"/>
                <w:sz w:val="20"/>
                <w:szCs w:val="20"/>
                <w:lang w:val="fi-FI"/>
              </w:rPr>
              <w:t>, Đoàn ĐBQH tỉnh;</w:t>
            </w:r>
            <w:r w:rsidRPr="00400DE9">
              <w:rPr>
                <w:rFonts w:ascii="Arial" w:hAnsi="Arial" w:cs="Arial"/>
                <w:sz w:val="20"/>
                <w:szCs w:val="20"/>
                <w:lang w:val="fi-FI"/>
              </w:rPr>
              <w:br/>
              <w:t>- Các sở, ban, ngành, đoàn thể cấp tỉnh;</w:t>
            </w:r>
            <w:r w:rsidRPr="00400DE9">
              <w:rPr>
                <w:rFonts w:ascii="Arial" w:hAnsi="Arial" w:cs="Arial"/>
                <w:sz w:val="20"/>
                <w:szCs w:val="20"/>
                <w:lang w:val="fi-FI"/>
              </w:rPr>
              <w:br/>
              <w:t xml:space="preserve">- TT. HĐND, UBND các huyện, TX và TP. Huế;   </w:t>
            </w:r>
          </w:p>
          <w:p w:rsidR="005354F9" w:rsidRPr="00400DE9" w:rsidRDefault="005354F9" w:rsidP="0095033E">
            <w:pPr>
              <w:pStyle w:val="ListParagraph"/>
              <w:numPr>
                <w:ilvl w:val="0"/>
                <w:numId w:val="1"/>
              </w:numPr>
              <w:tabs>
                <w:tab w:val="left" w:pos="142"/>
              </w:tabs>
              <w:spacing w:after="120"/>
              <w:ind w:left="0" w:firstLine="0"/>
              <w:rPr>
                <w:rFonts w:ascii="Arial" w:hAnsi="Arial" w:cs="Arial"/>
                <w:sz w:val="20"/>
                <w:szCs w:val="20"/>
                <w:lang w:val="fi-FI"/>
              </w:rPr>
            </w:pPr>
            <w:r w:rsidRPr="00400DE9">
              <w:rPr>
                <w:rFonts w:ascii="Arial" w:hAnsi="Arial" w:cs="Arial"/>
                <w:sz w:val="20"/>
                <w:szCs w:val="20"/>
                <w:lang w:val="fi-FI"/>
              </w:rPr>
              <w:t xml:space="preserve">Công báo tỉnh, cổng TTĐT tỉnh;                                         </w:t>
            </w:r>
          </w:p>
          <w:p w:rsidR="005354F9" w:rsidRPr="00400DE9" w:rsidRDefault="005354F9" w:rsidP="0095033E">
            <w:pPr>
              <w:pStyle w:val="ListParagraph"/>
              <w:numPr>
                <w:ilvl w:val="0"/>
                <w:numId w:val="1"/>
              </w:numPr>
              <w:tabs>
                <w:tab w:val="left" w:pos="142"/>
              </w:tabs>
              <w:spacing w:after="120"/>
              <w:ind w:left="0" w:firstLine="0"/>
              <w:rPr>
                <w:rFonts w:ascii="Arial" w:hAnsi="Arial" w:cs="Arial"/>
                <w:sz w:val="20"/>
                <w:szCs w:val="20"/>
                <w:lang w:val="fi-FI"/>
              </w:rPr>
            </w:pPr>
            <w:r w:rsidRPr="00400DE9">
              <w:rPr>
                <w:rFonts w:ascii="Arial" w:hAnsi="Arial" w:cs="Arial"/>
                <w:sz w:val="20"/>
                <w:szCs w:val="20"/>
                <w:lang w:val="fi-FI"/>
              </w:rPr>
              <w:t>VP: LĐ và các CV;</w:t>
            </w:r>
            <w:r w:rsidRPr="00400DE9">
              <w:rPr>
                <w:rFonts w:ascii="Arial" w:hAnsi="Arial" w:cs="Arial"/>
                <w:sz w:val="20"/>
                <w:szCs w:val="20"/>
                <w:lang w:val="fi-FI"/>
              </w:rPr>
              <w:br/>
            </w:r>
            <w:bookmarkStart w:id="1" w:name="bookmark0"/>
            <w:r w:rsidRPr="00400DE9">
              <w:rPr>
                <w:rFonts w:ascii="Arial" w:hAnsi="Arial" w:cs="Arial"/>
                <w:sz w:val="20"/>
                <w:szCs w:val="20"/>
                <w:lang w:val="fi-FI"/>
              </w:rPr>
              <w:t xml:space="preserve">- </w:t>
            </w:r>
            <w:bookmarkEnd w:id="1"/>
            <w:r w:rsidRPr="00400DE9">
              <w:rPr>
                <w:rFonts w:ascii="Arial" w:hAnsi="Arial" w:cs="Arial"/>
                <w:sz w:val="20"/>
                <w:szCs w:val="20"/>
                <w:lang w:val="fi-FI"/>
              </w:rPr>
              <w:t>Lưu: VT, LT.</w:t>
            </w:r>
          </w:p>
        </w:tc>
        <w:tc>
          <w:tcPr>
            <w:tcW w:w="4394" w:type="dxa"/>
            <w:tcBorders>
              <w:top w:val="nil"/>
              <w:left w:val="nil"/>
              <w:bottom w:val="nil"/>
              <w:right w:val="nil"/>
            </w:tcBorders>
            <w:tcMar>
              <w:top w:w="0" w:type="dxa"/>
              <w:left w:w="108" w:type="dxa"/>
              <w:bottom w:w="0" w:type="dxa"/>
              <w:right w:w="108" w:type="dxa"/>
            </w:tcMar>
          </w:tcPr>
          <w:p w:rsidR="005354F9" w:rsidRPr="00400DE9" w:rsidRDefault="005354F9" w:rsidP="0095033E">
            <w:pPr>
              <w:spacing w:after="120"/>
              <w:jc w:val="center"/>
              <w:rPr>
                <w:rFonts w:ascii="Arial" w:hAnsi="Arial" w:cs="Arial"/>
                <w:b/>
                <w:bCs/>
                <w:sz w:val="20"/>
                <w:szCs w:val="20"/>
              </w:rPr>
            </w:pPr>
            <w:r w:rsidRPr="00400DE9">
              <w:rPr>
                <w:rFonts w:ascii="Arial" w:hAnsi="Arial" w:cs="Arial"/>
                <w:b/>
                <w:bCs/>
                <w:sz w:val="20"/>
                <w:szCs w:val="20"/>
              </w:rPr>
              <w:t>CHỦ TỊCH</w:t>
            </w:r>
            <w:r w:rsidRPr="00400DE9">
              <w:rPr>
                <w:rFonts w:ascii="Arial" w:hAnsi="Arial" w:cs="Arial"/>
                <w:b/>
                <w:bCs/>
                <w:sz w:val="20"/>
                <w:szCs w:val="20"/>
              </w:rPr>
              <w:br/>
            </w:r>
            <w:r w:rsidRPr="00400DE9">
              <w:rPr>
                <w:rFonts w:ascii="Arial" w:hAnsi="Arial" w:cs="Arial"/>
                <w:b/>
                <w:bCs/>
                <w:sz w:val="20"/>
                <w:szCs w:val="20"/>
              </w:rPr>
              <w:br/>
            </w:r>
            <w:r w:rsidRPr="00400DE9">
              <w:rPr>
                <w:rFonts w:ascii="Arial" w:hAnsi="Arial" w:cs="Arial"/>
                <w:b/>
                <w:bCs/>
                <w:sz w:val="20"/>
                <w:szCs w:val="20"/>
              </w:rPr>
              <w:br/>
            </w:r>
          </w:p>
          <w:p w:rsidR="005354F9" w:rsidRPr="00400DE9" w:rsidRDefault="005354F9" w:rsidP="0095033E">
            <w:pPr>
              <w:spacing w:after="120"/>
              <w:jc w:val="center"/>
              <w:rPr>
                <w:rFonts w:ascii="Arial" w:hAnsi="Arial" w:cs="Arial"/>
                <w:b/>
                <w:bCs/>
                <w:sz w:val="20"/>
                <w:szCs w:val="20"/>
              </w:rPr>
            </w:pPr>
          </w:p>
          <w:p w:rsidR="005354F9" w:rsidRPr="00400DE9" w:rsidRDefault="005354F9" w:rsidP="0095033E">
            <w:pPr>
              <w:spacing w:after="120"/>
              <w:jc w:val="center"/>
              <w:rPr>
                <w:rFonts w:ascii="Arial" w:hAnsi="Arial" w:cs="Arial"/>
                <w:b/>
                <w:bCs/>
                <w:sz w:val="20"/>
                <w:szCs w:val="20"/>
              </w:rPr>
            </w:pPr>
          </w:p>
          <w:p w:rsidR="005354F9" w:rsidRPr="00400DE9" w:rsidRDefault="005354F9" w:rsidP="0095033E">
            <w:pPr>
              <w:spacing w:after="120"/>
              <w:rPr>
                <w:rFonts w:ascii="Arial" w:hAnsi="Arial" w:cs="Arial"/>
                <w:b/>
                <w:bCs/>
                <w:sz w:val="20"/>
                <w:szCs w:val="20"/>
              </w:rPr>
            </w:pPr>
          </w:p>
          <w:p w:rsidR="005354F9" w:rsidRPr="00400DE9" w:rsidRDefault="005354F9" w:rsidP="0095033E">
            <w:pPr>
              <w:spacing w:after="120"/>
              <w:rPr>
                <w:rFonts w:ascii="Arial" w:hAnsi="Arial" w:cs="Arial"/>
                <w:b/>
                <w:bCs/>
                <w:sz w:val="20"/>
                <w:szCs w:val="20"/>
              </w:rPr>
            </w:pPr>
          </w:p>
          <w:p w:rsidR="005354F9" w:rsidRPr="00400DE9" w:rsidRDefault="005354F9" w:rsidP="0095033E">
            <w:pPr>
              <w:spacing w:after="120"/>
              <w:rPr>
                <w:rFonts w:ascii="Arial" w:hAnsi="Arial" w:cs="Arial"/>
                <w:sz w:val="20"/>
                <w:szCs w:val="20"/>
              </w:rPr>
            </w:pPr>
            <w:r w:rsidRPr="00400DE9">
              <w:rPr>
                <w:rFonts w:ascii="Arial" w:hAnsi="Arial" w:cs="Arial"/>
                <w:b/>
                <w:bCs/>
                <w:sz w:val="20"/>
                <w:szCs w:val="20"/>
              </w:rPr>
              <w:t xml:space="preserve">                 Lê Trường Lưu</w:t>
            </w:r>
          </w:p>
        </w:tc>
      </w:tr>
    </w:tbl>
    <w:p w:rsidR="005354F9" w:rsidRPr="00400DE9" w:rsidRDefault="005354F9" w:rsidP="0095033E">
      <w:pPr>
        <w:spacing w:after="120"/>
        <w:rPr>
          <w:rFonts w:ascii="Arial" w:hAnsi="Arial" w:cs="Arial"/>
          <w:sz w:val="20"/>
          <w:szCs w:val="20"/>
        </w:rPr>
      </w:pPr>
    </w:p>
    <w:sectPr w:rsidR="005354F9" w:rsidRPr="00400DE9" w:rsidSect="007C3AD9">
      <w:headerReference w:type="default" r:id="rId7"/>
      <w:footerReference w:type="default" r:id="rId8"/>
      <w:footerReference w:type="first" r:id="rId9"/>
      <w:pgSz w:w="11907" w:h="16840" w:code="9"/>
      <w:pgMar w:top="1134" w:right="1134" w:bottom="1134" w:left="1701" w:header="720" w:footer="323" w:gutter="0"/>
      <w:pgNumType w:chapStyle="1"/>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2F" w:rsidRDefault="00FF5E2F" w:rsidP="005D639B">
      <w:r>
        <w:separator/>
      </w:r>
    </w:p>
  </w:endnote>
  <w:endnote w:type="continuationSeparator" w:id="1">
    <w:p w:rsidR="00FF5E2F" w:rsidRDefault="00FF5E2F" w:rsidP="005D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F9" w:rsidRPr="00D059C6" w:rsidRDefault="005354F9">
    <w:pPr>
      <w:pStyle w:val="Footer"/>
      <w:jc w:val="center"/>
      <w:rPr>
        <w:sz w:val="28"/>
        <w:szCs w:val="28"/>
      </w:rPr>
    </w:pPr>
  </w:p>
  <w:p w:rsidR="005354F9" w:rsidRDefault="005354F9" w:rsidP="006227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F9" w:rsidRDefault="005354F9">
    <w:pPr>
      <w:pStyle w:val="Footer"/>
      <w:jc w:val="center"/>
    </w:pPr>
  </w:p>
  <w:p w:rsidR="005354F9" w:rsidRDefault="00535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2F" w:rsidRDefault="00FF5E2F" w:rsidP="005D639B">
      <w:r>
        <w:separator/>
      </w:r>
    </w:p>
  </w:footnote>
  <w:footnote w:type="continuationSeparator" w:id="1">
    <w:p w:rsidR="00FF5E2F" w:rsidRDefault="00FF5E2F" w:rsidP="005D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F9" w:rsidRDefault="00F26314">
    <w:pPr>
      <w:pStyle w:val="Header"/>
      <w:jc w:val="center"/>
    </w:pPr>
    <w:r w:rsidRPr="001E5473">
      <w:rPr>
        <w:sz w:val="28"/>
        <w:szCs w:val="28"/>
      </w:rPr>
      <w:fldChar w:fldCharType="begin"/>
    </w:r>
    <w:r w:rsidR="005354F9" w:rsidRPr="001E5473">
      <w:rPr>
        <w:sz w:val="28"/>
        <w:szCs w:val="28"/>
      </w:rPr>
      <w:instrText xml:space="preserve"> PAGE   \* MERGEFORMAT </w:instrText>
    </w:r>
    <w:r w:rsidRPr="001E5473">
      <w:rPr>
        <w:sz w:val="28"/>
        <w:szCs w:val="28"/>
      </w:rPr>
      <w:fldChar w:fldCharType="separate"/>
    </w:r>
    <w:r w:rsidR="0095033E">
      <w:rPr>
        <w:noProof/>
        <w:sz w:val="28"/>
        <w:szCs w:val="28"/>
      </w:rPr>
      <w:t>2</w:t>
    </w:r>
    <w:r w:rsidRPr="001E5473">
      <w:rPr>
        <w:sz w:val="28"/>
        <w:szCs w:val="28"/>
      </w:rPr>
      <w:fldChar w:fldCharType="end"/>
    </w:r>
  </w:p>
  <w:p w:rsidR="005354F9" w:rsidRDefault="00535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21DC"/>
    <w:multiLevelType w:val="hybridMultilevel"/>
    <w:tmpl w:val="B3D0DBAE"/>
    <w:lvl w:ilvl="0" w:tplc="30AA61EA">
      <w:start w:val="3"/>
      <w:numFmt w:val="bullet"/>
      <w:lvlText w:val="-"/>
      <w:lvlJc w:val="left"/>
      <w:pPr>
        <w:ind w:left="644" w:hanging="360"/>
      </w:pPr>
      <w:rPr>
        <w:rFonts w:ascii="Times New Roman" w:eastAsia="Times New Roman" w:hAnsi="Times New Roman" w:hint="default"/>
        <w:i/>
        <w:iCs/>
        <w:sz w:val="26"/>
        <w:szCs w:val="26"/>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
    <w:nsid w:val="1E501C29"/>
    <w:multiLevelType w:val="hybridMultilevel"/>
    <w:tmpl w:val="861EB838"/>
    <w:lvl w:ilvl="0" w:tplc="4240F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1B8"/>
    <w:rsid w:val="00030561"/>
    <w:rsid w:val="00073292"/>
    <w:rsid w:val="000924B1"/>
    <w:rsid w:val="000D5195"/>
    <w:rsid w:val="001473FF"/>
    <w:rsid w:val="00170C20"/>
    <w:rsid w:val="001E5473"/>
    <w:rsid w:val="001F716E"/>
    <w:rsid w:val="00203649"/>
    <w:rsid w:val="00281A34"/>
    <w:rsid w:val="00317EB4"/>
    <w:rsid w:val="0039576C"/>
    <w:rsid w:val="003B69C8"/>
    <w:rsid w:val="003D54C9"/>
    <w:rsid w:val="00400DE9"/>
    <w:rsid w:val="00473DF0"/>
    <w:rsid w:val="004A3E1C"/>
    <w:rsid w:val="004A7C51"/>
    <w:rsid w:val="004D0AFC"/>
    <w:rsid w:val="004F7FB9"/>
    <w:rsid w:val="005354F9"/>
    <w:rsid w:val="00554444"/>
    <w:rsid w:val="00586376"/>
    <w:rsid w:val="005943C7"/>
    <w:rsid w:val="005D639B"/>
    <w:rsid w:val="005E6254"/>
    <w:rsid w:val="00602CB3"/>
    <w:rsid w:val="00614528"/>
    <w:rsid w:val="006227BB"/>
    <w:rsid w:val="0063600B"/>
    <w:rsid w:val="006503F8"/>
    <w:rsid w:val="00662DE8"/>
    <w:rsid w:val="006E6318"/>
    <w:rsid w:val="006E65EE"/>
    <w:rsid w:val="007061B8"/>
    <w:rsid w:val="00775D02"/>
    <w:rsid w:val="007C3AD9"/>
    <w:rsid w:val="008533B2"/>
    <w:rsid w:val="008659A6"/>
    <w:rsid w:val="00887821"/>
    <w:rsid w:val="008D1B16"/>
    <w:rsid w:val="008D1BAD"/>
    <w:rsid w:val="0095033E"/>
    <w:rsid w:val="009636BE"/>
    <w:rsid w:val="00A374CA"/>
    <w:rsid w:val="00A548CC"/>
    <w:rsid w:val="00A8450D"/>
    <w:rsid w:val="00A8774E"/>
    <w:rsid w:val="00A946FB"/>
    <w:rsid w:val="00AC72A6"/>
    <w:rsid w:val="00AC7AF3"/>
    <w:rsid w:val="00B12920"/>
    <w:rsid w:val="00B17484"/>
    <w:rsid w:val="00B323ED"/>
    <w:rsid w:val="00B51ED2"/>
    <w:rsid w:val="00BF76E2"/>
    <w:rsid w:val="00C5237E"/>
    <w:rsid w:val="00C74D0C"/>
    <w:rsid w:val="00CD4DD7"/>
    <w:rsid w:val="00D059C6"/>
    <w:rsid w:val="00D12D06"/>
    <w:rsid w:val="00D47450"/>
    <w:rsid w:val="00D66C7E"/>
    <w:rsid w:val="00D93790"/>
    <w:rsid w:val="00DA151C"/>
    <w:rsid w:val="00E34475"/>
    <w:rsid w:val="00EF3825"/>
    <w:rsid w:val="00F226ED"/>
    <w:rsid w:val="00F26314"/>
    <w:rsid w:val="00F819A2"/>
    <w:rsid w:val="00FA5DB5"/>
    <w:rsid w:val="00FF5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B8"/>
    <w:rPr>
      <w:rFonts w:eastAsia="Times New Roman"/>
      <w:sz w:val="24"/>
      <w:szCs w:val="24"/>
    </w:rPr>
  </w:style>
  <w:style w:type="paragraph" w:styleId="Heading1">
    <w:name w:val="heading 1"/>
    <w:basedOn w:val="Normal"/>
    <w:next w:val="Normal"/>
    <w:link w:val="Heading1Char"/>
    <w:uiPriority w:val="99"/>
    <w:qFormat/>
    <w:rsid w:val="007061B8"/>
    <w:pPr>
      <w:keepNext/>
      <w:jc w:val="center"/>
      <w:outlineLvl w:val="0"/>
    </w:pPr>
    <w:rPr>
      <w:rFonts w:ascii="VNtimes New Roman" w:hAnsi="VNtimes New Roman" w:cs="VN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1B8"/>
    <w:rPr>
      <w:rFonts w:ascii="VNtimes New Roman" w:hAnsi="VNtimes New Roman" w:cs="VNtimes New Roman"/>
      <w:b/>
      <w:bCs/>
      <w:sz w:val="20"/>
      <w:szCs w:val="20"/>
      <w:lang w:val="en-GB"/>
    </w:rPr>
  </w:style>
  <w:style w:type="paragraph" w:styleId="Footer">
    <w:name w:val="footer"/>
    <w:basedOn w:val="Normal"/>
    <w:link w:val="FooterChar"/>
    <w:uiPriority w:val="99"/>
    <w:rsid w:val="007061B8"/>
    <w:pPr>
      <w:tabs>
        <w:tab w:val="center" w:pos="4320"/>
        <w:tab w:val="right" w:pos="8640"/>
      </w:tabs>
    </w:pPr>
    <w:rPr>
      <w:sz w:val="20"/>
      <w:szCs w:val="20"/>
      <w:lang w:val="en-GB"/>
    </w:rPr>
  </w:style>
  <w:style w:type="character" w:customStyle="1" w:styleId="FooterChar">
    <w:name w:val="Footer Char"/>
    <w:basedOn w:val="DefaultParagraphFont"/>
    <w:link w:val="Footer"/>
    <w:uiPriority w:val="99"/>
    <w:locked/>
    <w:rsid w:val="007061B8"/>
    <w:rPr>
      <w:rFonts w:eastAsia="Times New Roman"/>
      <w:sz w:val="20"/>
      <w:szCs w:val="20"/>
      <w:lang w:val="en-GB"/>
    </w:rPr>
  </w:style>
  <w:style w:type="character" w:styleId="PageNumber">
    <w:name w:val="page number"/>
    <w:basedOn w:val="DefaultParagraphFont"/>
    <w:uiPriority w:val="99"/>
    <w:rsid w:val="007061B8"/>
  </w:style>
  <w:style w:type="character" w:styleId="Emphasis">
    <w:name w:val="Emphasis"/>
    <w:basedOn w:val="DefaultParagraphFont"/>
    <w:uiPriority w:val="99"/>
    <w:qFormat/>
    <w:rsid w:val="007061B8"/>
    <w:rPr>
      <w:i/>
      <w:iCs/>
    </w:rPr>
  </w:style>
  <w:style w:type="paragraph" w:styleId="Header">
    <w:name w:val="header"/>
    <w:basedOn w:val="Normal"/>
    <w:link w:val="HeaderChar"/>
    <w:uiPriority w:val="99"/>
    <w:rsid w:val="007061B8"/>
    <w:pPr>
      <w:tabs>
        <w:tab w:val="center" w:pos="4680"/>
        <w:tab w:val="right" w:pos="9360"/>
      </w:tabs>
    </w:pPr>
  </w:style>
  <w:style w:type="character" w:customStyle="1" w:styleId="HeaderChar">
    <w:name w:val="Header Char"/>
    <w:basedOn w:val="DefaultParagraphFont"/>
    <w:link w:val="Header"/>
    <w:uiPriority w:val="99"/>
    <w:locked/>
    <w:rsid w:val="007061B8"/>
    <w:rPr>
      <w:rFonts w:eastAsia="Times New Roman"/>
      <w:sz w:val="24"/>
      <w:szCs w:val="24"/>
    </w:rPr>
  </w:style>
  <w:style w:type="paragraph" w:styleId="NoSpacing">
    <w:name w:val="No Spacing"/>
    <w:uiPriority w:val="99"/>
    <w:qFormat/>
    <w:rsid w:val="007061B8"/>
    <w:rPr>
      <w:rFonts w:eastAsia="Times New Roman"/>
      <w:sz w:val="24"/>
      <w:szCs w:val="24"/>
    </w:rPr>
  </w:style>
  <w:style w:type="paragraph" w:styleId="ListParagraph">
    <w:name w:val="List Paragraph"/>
    <w:basedOn w:val="Normal"/>
    <w:uiPriority w:val="99"/>
    <w:qFormat/>
    <w:rsid w:val="007061B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9F82F-7EA6-489E-98C7-65EAC85C9537}"/>
</file>

<file path=customXml/itemProps2.xml><?xml version="1.0" encoding="utf-8"?>
<ds:datastoreItem xmlns:ds="http://schemas.openxmlformats.org/officeDocument/2006/customXml" ds:itemID="{5A67F883-1EA5-4120-BF12-9F3D98D1ABD0}"/>
</file>

<file path=customXml/itemProps3.xml><?xml version="1.0" encoding="utf-8"?>
<ds:datastoreItem xmlns:ds="http://schemas.openxmlformats.org/officeDocument/2006/customXml" ds:itemID="{5B4ABFE3-EA6A-463F-A323-77D371AFBCB7}"/>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hp</dc:creator>
  <cp:keywords/>
  <dc:description/>
  <cp:lastModifiedBy>User</cp:lastModifiedBy>
  <cp:revision>5</cp:revision>
  <cp:lastPrinted>2020-07-16T06:41:00Z</cp:lastPrinted>
  <dcterms:created xsi:type="dcterms:W3CDTF">2020-07-20T06:42:00Z</dcterms:created>
  <dcterms:modified xsi:type="dcterms:W3CDTF">2020-08-26T09:47:00Z</dcterms:modified>
</cp:coreProperties>
</file>