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2" w:type="dxa"/>
        <w:jc w:val="center"/>
        <w:tblLook w:val="01E0" w:firstRow="1" w:lastRow="1" w:firstColumn="1" w:lastColumn="1" w:noHBand="0" w:noVBand="0"/>
      </w:tblPr>
      <w:tblGrid>
        <w:gridCol w:w="3428"/>
        <w:gridCol w:w="6374"/>
      </w:tblGrid>
      <w:tr w:rsidR="001F7EBF" w:rsidRPr="00AF2798" w:rsidTr="003103F1">
        <w:trPr>
          <w:jc w:val="center"/>
        </w:trPr>
        <w:tc>
          <w:tcPr>
            <w:tcW w:w="3428" w:type="dxa"/>
          </w:tcPr>
          <w:p w:rsidR="001F7EBF" w:rsidRPr="001A537F" w:rsidRDefault="001F7EBF" w:rsidP="00F77C8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1A537F">
              <w:rPr>
                <w:b/>
                <w:sz w:val="28"/>
                <w:szCs w:val="28"/>
                <w:lang w:val="pl-PL"/>
              </w:rPr>
              <w:t>UỶ BAN NHÂN DÂN</w:t>
            </w:r>
          </w:p>
          <w:p w:rsidR="001F7EBF" w:rsidRPr="001A537F" w:rsidRDefault="001F7EBF" w:rsidP="00F77C8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1A537F">
              <w:rPr>
                <w:b/>
                <w:sz w:val="28"/>
                <w:szCs w:val="28"/>
                <w:lang w:val="pl-PL"/>
              </w:rPr>
              <w:t>TỈNH BÌNH DƯƠNG</w:t>
            </w:r>
          </w:p>
          <w:p w:rsidR="001F7EBF" w:rsidRPr="001A537F" w:rsidRDefault="001F7EBF" w:rsidP="00F77C85">
            <w:pPr>
              <w:rPr>
                <w:sz w:val="28"/>
                <w:szCs w:val="28"/>
                <w:lang w:val="pl-P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678592</wp:posOffset>
                      </wp:positionH>
                      <wp:positionV relativeFrom="paragraph">
                        <wp:posOffset>5080</wp:posOffset>
                      </wp:positionV>
                      <wp:extent cx="608533" cy="0"/>
                      <wp:effectExtent l="0" t="0" r="203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C313E59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.4pt" to="10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s7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"/>
                  </w:pict>
                </mc:Fallback>
              </mc:AlternateContent>
            </w:r>
          </w:p>
          <w:p w:rsidR="001F7EBF" w:rsidRPr="001A537F" w:rsidRDefault="001F7EBF" w:rsidP="00F7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1C7E30">
              <w:rPr>
                <w:sz w:val="28"/>
                <w:szCs w:val="28"/>
              </w:rPr>
              <w:t>26</w:t>
            </w:r>
            <w:r w:rsidRPr="001A537F">
              <w:rPr>
                <w:sz w:val="28"/>
                <w:szCs w:val="28"/>
              </w:rPr>
              <w:t>/</w:t>
            </w:r>
            <w:r w:rsidR="003103F1">
              <w:rPr>
                <w:sz w:val="28"/>
                <w:szCs w:val="28"/>
              </w:rPr>
              <w:t>2020/</w:t>
            </w:r>
            <w:r w:rsidRPr="001A537F">
              <w:rPr>
                <w:sz w:val="28"/>
                <w:szCs w:val="28"/>
              </w:rPr>
              <w:t>QĐ-UBND</w:t>
            </w:r>
          </w:p>
          <w:p w:rsidR="001F7EBF" w:rsidRPr="001A537F" w:rsidRDefault="001F7EBF" w:rsidP="008737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4" w:type="dxa"/>
          </w:tcPr>
          <w:p w:rsidR="001F7EBF" w:rsidRPr="001A537F" w:rsidRDefault="001F7EBF" w:rsidP="00F77C85">
            <w:pPr>
              <w:jc w:val="center"/>
              <w:rPr>
                <w:b/>
                <w:sz w:val="28"/>
                <w:szCs w:val="28"/>
              </w:rPr>
            </w:pPr>
            <w:r w:rsidRPr="001A537F">
              <w:rPr>
                <w:b/>
                <w:sz w:val="28"/>
                <w:szCs w:val="28"/>
              </w:rPr>
              <w:t>CỘNG HÒA XÃ HỘI CHỦ NGHĨA VIỆT NAM</w:t>
            </w:r>
          </w:p>
          <w:p w:rsidR="001F7EBF" w:rsidRPr="001A537F" w:rsidRDefault="001F7EBF" w:rsidP="00F77C85">
            <w:pPr>
              <w:jc w:val="center"/>
              <w:rPr>
                <w:b/>
                <w:sz w:val="28"/>
                <w:szCs w:val="28"/>
              </w:rPr>
            </w:pPr>
            <w:r w:rsidRPr="001A537F">
              <w:rPr>
                <w:b/>
                <w:sz w:val="28"/>
                <w:szCs w:val="28"/>
              </w:rPr>
              <w:t>Độc lập - Tự do - Hạnh phúc</w:t>
            </w:r>
          </w:p>
          <w:p w:rsidR="001F7EBF" w:rsidRPr="001A537F" w:rsidRDefault="001F7EBF" w:rsidP="00F77C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19743</wp:posOffset>
                      </wp:positionV>
                      <wp:extent cx="2137410" cy="0"/>
                      <wp:effectExtent l="0" t="0" r="342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9747D9C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1.55pt" to="237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HwHQ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"/>
                  </w:pict>
                </mc:Fallback>
              </mc:AlternateContent>
            </w:r>
          </w:p>
          <w:p w:rsidR="001F7EBF" w:rsidRPr="001A537F" w:rsidRDefault="001F7EBF" w:rsidP="001C7E30">
            <w:pPr>
              <w:jc w:val="center"/>
              <w:rPr>
                <w:i/>
                <w:sz w:val="28"/>
                <w:szCs w:val="28"/>
              </w:rPr>
            </w:pPr>
            <w:r w:rsidRPr="001A537F">
              <w:rPr>
                <w:i/>
                <w:sz w:val="28"/>
                <w:szCs w:val="28"/>
              </w:rPr>
              <w:t xml:space="preserve">Bình Dương, ngày </w:t>
            </w:r>
            <w:r w:rsidR="001C7E30">
              <w:rPr>
                <w:i/>
                <w:sz w:val="28"/>
                <w:szCs w:val="28"/>
              </w:rPr>
              <w:t>21</w:t>
            </w:r>
            <w:r w:rsidRPr="001A537F">
              <w:rPr>
                <w:i/>
                <w:sz w:val="28"/>
                <w:szCs w:val="28"/>
              </w:rPr>
              <w:t xml:space="preserve"> tháng</w:t>
            </w:r>
            <w:r w:rsidR="003103F1">
              <w:rPr>
                <w:i/>
                <w:sz w:val="28"/>
                <w:szCs w:val="28"/>
              </w:rPr>
              <w:t xml:space="preserve"> </w:t>
            </w:r>
            <w:r w:rsidR="001C7E30">
              <w:rPr>
                <w:i/>
                <w:sz w:val="28"/>
                <w:szCs w:val="28"/>
              </w:rPr>
              <w:t xml:space="preserve">10 </w:t>
            </w:r>
            <w:r w:rsidRPr="001A537F">
              <w:rPr>
                <w:i/>
                <w:sz w:val="28"/>
                <w:szCs w:val="28"/>
              </w:rPr>
              <w:t>năm 20</w:t>
            </w:r>
            <w:r>
              <w:rPr>
                <w:i/>
                <w:sz w:val="28"/>
                <w:szCs w:val="28"/>
              </w:rPr>
              <w:t>20</w:t>
            </w:r>
          </w:p>
        </w:tc>
      </w:tr>
    </w:tbl>
    <w:p w:rsidR="001F7EBF" w:rsidRPr="004F1103" w:rsidRDefault="001F7EBF" w:rsidP="0036759F">
      <w:pPr>
        <w:tabs>
          <w:tab w:val="center" w:pos="4536"/>
        </w:tabs>
        <w:rPr>
          <w:b/>
          <w:sz w:val="28"/>
          <w:szCs w:val="28"/>
        </w:rPr>
      </w:pPr>
      <w:r w:rsidRPr="004F1103">
        <w:rPr>
          <w:b/>
          <w:sz w:val="28"/>
          <w:szCs w:val="28"/>
        </w:rPr>
        <w:t xml:space="preserve">   </w:t>
      </w:r>
    </w:p>
    <w:p w:rsidR="001F7EBF" w:rsidRPr="00197B40" w:rsidRDefault="001F7EBF" w:rsidP="001F7EBF">
      <w:pPr>
        <w:tabs>
          <w:tab w:val="center" w:pos="4536"/>
        </w:tabs>
        <w:jc w:val="center"/>
        <w:rPr>
          <w:b/>
          <w:sz w:val="28"/>
          <w:szCs w:val="28"/>
        </w:rPr>
      </w:pPr>
      <w:r w:rsidRPr="00197B40">
        <w:rPr>
          <w:b/>
          <w:sz w:val="28"/>
          <w:szCs w:val="28"/>
        </w:rPr>
        <w:t>QUYẾT ĐỊNH</w:t>
      </w:r>
    </w:p>
    <w:p w:rsidR="003103F1" w:rsidRPr="003103F1" w:rsidRDefault="003103F1" w:rsidP="003103F1">
      <w:pPr>
        <w:pStyle w:val="BodyText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Về </w:t>
      </w:r>
      <w:r w:rsidRPr="003103F1">
        <w:rPr>
          <w:rFonts w:ascii="Times New Roman" w:hAnsi="Times New Roman"/>
          <w:b/>
          <w:sz w:val="28"/>
          <w:szCs w:val="28"/>
        </w:rPr>
        <w:t xml:space="preserve">việc bãi bỏ </w:t>
      </w:r>
      <w:r w:rsidR="00C80606">
        <w:rPr>
          <w:rFonts w:ascii="Times New Roman" w:hAnsi="Times New Roman"/>
          <w:b/>
          <w:sz w:val="28"/>
          <w:szCs w:val="28"/>
        </w:rPr>
        <w:t xml:space="preserve">toàn bộ </w:t>
      </w:r>
      <w:r w:rsidRPr="003103F1">
        <w:rPr>
          <w:rFonts w:ascii="Times New Roman" w:hAnsi="Times New Roman"/>
          <w:b/>
          <w:sz w:val="28"/>
          <w:szCs w:val="28"/>
        </w:rPr>
        <w:t>Quyết định số 51/2016/QĐ-UBND ngày 20</w:t>
      </w:r>
      <w:r w:rsidR="008D56B8">
        <w:rPr>
          <w:rFonts w:ascii="Times New Roman" w:hAnsi="Times New Roman"/>
          <w:b/>
          <w:sz w:val="28"/>
          <w:szCs w:val="28"/>
        </w:rPr>
        <w:t xml:space="preserve"> tháng 12 năm </w:t>
      </w:r>
      <w:r w:rsidRPr="003103F1">
        <w:rPr>
          <w:rFonts w:ascii="Times New Roman" w:hAnsi="Times New Roman"/>
          <w:b/>
          <w:sz w:val="28"/>
          <w:szCs w:val="28"/>
        </w:rPr>
        <w:t xml:space="preserve">2016 của Ủy ban nhân dân tỉnh Bình Dương về </w:t>
      </w:r>
      <w:r>
        <w:rPr>
          <w:rFonts w:ascii="Times New Roman" w:hAnsi="Times New Roman"/>
          <w:b/>
          <w:sz w:val="28"/>
          <w:szCs w:val="28"/>
        </w:rPr>
        <w:t xml:space="preserve">việc ban hành </w:t>
      </w:r>
      <w:r w:rsidRPr="003103F1">
        <w:rPr>
          <w:rFonts w:ascii="Times New Roman" w:hAnsi="Times New Roman"/>
          <w:b/>
          <w:sz w:val="28"/>
          <w:szCs w:val="28"/>
        </w:rPr>
        <w:t>mức thu lệ phí cấp giấy phép xây dự</w:t>
      </w:r>
      <w:r>
        <w:rPr>
          <w:rFonts w:ascii="Times New Roman" w:hAnsi="Times New Roman"/>
          <w:b/>
          <w:sz w:val="28"/>
          <w:szCs w:val="28"/>
        </w:rPr>
        <w:t>ng trên địa bàn tỉnh Bình Dương</w:t>
      </w:r>
      <w:r w:rsidRPr="003103F1">
        <w:rPr>
          <w:rFonts w:ascii="Times New Roman" w:hAnsi="Times New Roman"/>
          <w:b/>
          <w:sz w:val="28"/>
          <w:szCs w:val="28"/>
        </w:rPr>
        <w:t xml:space="preserve"> </w:t>
      </w:r>
    </w:p>
    <w:p w:rsidR="00A64A38" w:rsidRDefault="001F7EBF" w:rsidP="00A15C87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1856537</wp:posOffset>
                </wp:positionH>
                <wp:positionV relativeFrom="paragraph">
                  <wp:posOffset>41275</wp:posOffset>
                </wp:positionV>
                <wp:extent cx="19240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66BA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2pt;margin-top:3.25pt;width:151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"/>
            </w:pict>
          </mc:Fallback>
        </mc:AlternateContent>
      </w:r>
    </w:p>
    <w:p w:rsidR="001F7EBF" w:rsidRDefault="001F7EBF" w:rsidP="00A15C87">
      <w:pPr>
        <w:spacing w:before="60" w:after="60"/>
        <w:jc w:val="center"/>
        <w:rPr>
          <w:b/>
          <w:sz w:val="28"/>
          <w:szCs w:val="28"/>
        </w:rPr>
      </w:pPr>
      <w:r w:rsidRPr="00FA7FF1">
        <w:rPr>
          <w:b/>
          <w:sz w:val="28"/>
          <w:szCs w:val="28"/>
        </w:rPr>
        <w:t xml:space="preserve"> ỦY BAN NHÂN DÂN </w:t>
      </w:r>
      <w:r>
        <w:rPr>
          <w:b/>
          <w:sz w:val="28"/>
          <w:szCs w:val="28"/>
        </w:rPr>
        <w:t>TỈNH</w:t>
      </w:r>
      <w:r w:rsidR="00A15C87">
        <w:rPr>
          <w:b/>
          <w:sz w:val="28"/>
          <w:szCs w:val="28"/>
        </w:rPr>
        <w:t xml:space="preserve"> BÌNH DƯƠNG</w:t>
      </w:r>
    </w:p>
    <w:p w:rsidR="006F16B8" w:rsidRPr="00A15C87" w:rsidRDefault="006F16B8" w:rsidP="00A15C87">
      <w:pPr>
        <w:spacing w:before="60" w:after="60"/>
        <w:jc w:val="center"/>
        <w:rPr>
          <w:b/>
          <w:sz w:val="28"/>
          <w:szCs w:val="28"/>
        </w:rPr>
      </w:pPr>
    </w:p>
    <w:p w:rsidR="00C80606" w:rsidRDefault="00C80606" w:rsidP="006F16B8">
      <w:pPr>
        <w:tabs>
          <w:tab w:val="left" w:leader="dot" w:pos="4500"/>
          <w:tab w:val="left" w:leader="dot" w:pos="8640"/>
        </w:tabs>
        <w:spacing w:before="60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sz w:val="28"/>
          <w:szCs w:val="28"/>
        </w:rPr>
        <w:t>Căn cứ Luật t</w:t>
      </w:r>
      <w:r w:rsidR="001F7EBF" w:rsidRPr="001F7EBF">
        <w:rPr>
          <w:i/>
          <w:sz w:val="28"/>
          <w:szCs w:val="28"/>
        </w:rPr>
        <w:t xml:space="preserve">ổ chức chính quyền địa phương </w:t>
      </w:r>
      <w:r w:rsidR="00C4064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ngày 19 tháng 6 năm </w:t>
      </w:r>
      <w:r w:rsidR="001F7EBF" w:rsidRPr="001F7EB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2015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F7EBF" w:rsidRPr="001F7EBF" w:rsidRDefault="001F7EBF" w:rsidP="006F16B8">
      <w:pPr>
        <w:tabs>
          <w:tab w:val="left" w:leader="dot" w:pos="4500"/>
          <w:tab w:val="left" w:leader="dot" w:pos="8640"/>
        </w:tabs>
        <w:spacing w:before="60"/>
        <w:ind w:firstLine="567"/>
        <w:jc w:val="both"/>
        <w:rPr>
          <w:i/>
          <w:spacing w:val="-4"/>
          <w:sz w:val="28"/>
          <w:szCs w:val="28"/>
        </w:rPr>
      </w:pPr>
      <w:r w:rsidRPr="001F7EBF">
        <w:rPr>
          <w:i/>
          <w:sz w:val="28"/>
          <w:szCs w:val="28"/>
        </w:rPr>
        <w:t xml:space="preserve">Căn cứ </w:t>
      </w:r>
      <w:r w:rsidR="006760EC">
        <w:rPr>
          <w:i/>
          <w:sz w:val="28"/>
          <w:szCs w:val="28"/>
        </w:rPr>
        <w:t>Luật b</w:t>
      </w:r>
      <w:r w:rsidR="00A15C87">
        <w:rPr>
          <w:i/>
          <w:sz w:val="28"/>
          <w:szCs w:val="28"/>
        </w:rPr>
        <w:t>an hành văn bản quy phạm pháp luật ngày 22 tháng 6 năm 2015</w:t>
      </w:r>
      <w:r w:rsidRPr="001F7EBF">
        <w:rPr>
          <w:i/>
          <w:spacing w:val="-4"/>
          <w:sz w:val="28"/>
          <w:szCs w:val="28"/>
        </w:rPr>
        <w:t>;</w:t>
      </w:r>
    </w:p>
    <w:p w:rsidR="001F7EBF" w:rsidRPr="001F7EBF" w:rsidRDefault="00A64A38" w:rsidP="006F16B8">
      <w:pPr>
        <w:tabs>
          <w:tab w:val="left" w:leader="dot" w:pos="4500"/>
          <w:tab w:val="left" w:leader="dot" w:pos="8640"/>
        </w:tabs>
        <w:spacing w:before="60"/>
        <w:ind w:firstLine="567"/>
        <w:jc w:val="both"/>
        <w:rPr>
          <w:i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Căn cứ </w:t>
      </w:r>
      <w:r w:rsidR="00A15C87">
        <w:rPr>
          <w:i/>
          <w:spacing w:val="-4"/>
          <w:sz w:val="28"/>
          <w:szCs w:val="28"/>
        </w:rPr>
        <w:t>Nghị</w:t>
      </w:r>
      <w:r w:rsidR="006760EC">
        <w:rPr>
          <w:i/>
          <w:spacing w:val="-4"/>
          <w:sz w:val="28"/>
          <w:szCs w:val="28"/>
        </w:rPr>
        <w:t xml:space="preserve"> định số 34/2016</w:t>
      </w:r>
      <w:r w:rsidR="00A15C87">
        <w:rPr>
          <w:i/>
          <w:spacing w:val="-4"/>
          <w:sz w:val="28"/>
          <w:szCs w:val="28"/>
        </w:rPr>
        <w:t>/NĐ-CP ngày 14 tháng 5 năm 2016 của Chính phủ quy định chi tiết một số đ</w:t>
      </w:r>
      <w:r w:rsidR="00423B8F">
        <w:rPr>
          <w:i/>
          <w:spacing w:val="-4"/>
          <w:sz w:val="28"/>
          <w:szCs w:val="28"/>
        </w:rPr>
        <w:t>iều và biện pháp thi hành Luật b</w:t>
      </w:r>
      <w:r w:rsidR="00A15C87">
        <w:rPr>
          <w:i/>
          <w:spacing w:val="-4"/>
          <w:sz w:val="28"/>
          <w:szCs w:val="28"/>
        </w:rPr>
        <w:t>an hành văn bản quy phạm pháp luật;</w:t>
      </w:r>
    </w:p>
    <w:p w:rsidR="00A64A38" w:rsidRPr="001F7EBF" w:rsidRDefault="00A15C87" w:rsidP="006F16B8">
      <w:pPr>
        <w:spacing w:before="6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Theo</w:t>
      </w:r>
      <w:r w:rsidR="001F7EBF" w:rsidRPr="001F7EBF">
        <w:rPr>
          <w:i/>
          <w:color w:val="000000"/>
          <w:sz w:val="28"/>
          <w:szCs w:val="28"/>
        </w:rPr>
        <w:t xml:space="preserve"> đề nghị của Giám đốc </w:t>
      </w:r>
      <w:r w:rsidR="001F7EBF" w:rsidRPr="001F7EBF">
        <w:rPr>
          <w:i/>
          <w:sz w:val="28"/>
          <w:szCs w:val="28"/>
        </w:rPr>
        <w:t xml:space="preserve">Sở </w:t>
      </w:r>
      <w:r w:rsidR="00C40642">
        <w:rPr>
          <w:i/>
          <w:sz w:val="28"/>
          <w:szCs w:val="28"/>
        </w:rPr>
        <w:t xml:space="preserve">Xây dựng </w:t>
      </w:r>
      <w:r w:rsidR="001F7EBF" w:rsidRPr="001F7EBF">
        <w:rPr>
          <w:i/>
          <w:color w:val="000000"/>
          <w:sz w:val="28"/>
          <w:szCs w:val="28"/>
        </w:rPr>
        <w:t>tại Tờ trình số</w:t>
      </w:r>
      <w:r w:rsidR="00C40642">
        <w:rPr>
          <w:i/>
          <w:color w:val="000000"/>
          <w:sz w:val="28"/>
          <w:szCs w:val="28"/>
        </w:rPr>
        <w:t xml:space="preserve"> </w:t>
      </w:r>
      <w:r w:rsidR="006F16B8">
        <w:rPr>
          <w:i/>
          <w:color w:val="000000"/>
          <w:sz w:val="28"/>
          <w:szCs w:val="28"/>
        </w:rPr>
        <w:t>4011</w:t>
      </w:r>
      <w:r w:rsidR="00C40642">
        <w:rPr>
          <w:i/>
          <w:color w:val="000000"/>
          <w:sz w:val="28"/>
          <w:szCs w:val="28"/>
        </w:rPr>
        <w:t>/TTr-SXD</w:t>
      </w:r>
      <w:r w:rsidR="001F7EBF" w:rsidRPr="001F7EBF">
        <w:rPr>
          <w:i/>
          <w:color w:val="000000"/>
          <w:sz w:val="28"/>
          <w:szCs w:val="28"/>
        </w:rPr>
        <w:t xml:space="preserve"> ngày</w:t>
      </w:r>
      <w:r w:rsidR="006F16B8">
        <w:rPr>
          <w:i/>
          <w:color w:val="000000"/>
          <w:sz w:val="28"/>
          <w:szCs w:val="28"/>
        </w:rPr>
        <w:t xml:space="preserve"> 16 </w:t>
      </w:r>
      <w:r>
        <w:rPr>
          <w:i/>
          <w:color w:val="000000"/>
          <w:sz w:val="28"/>
          <w:szCs w:val="28"/>
        </w:rPr>
        <w:t>tháng</w:t>
      </w:r>
      <w:r w:rsidR="006F16B8">
        <w:rPr>
          <w:i/>
          <w:color w:val="000000"/>
          <w:sz w:val="28"/>
          <w:szCs w:val="28"/>
        </w:rPr>
        <w:t xml:space="preserve"> 10 </w:t>
      </w:r>
      <w:r w:rsidR="00C40642">
        <w:rPr>
          <w:i/>
          <w:color w:val="000000"/>
          <w:sz w:val="28"/>
          <w:szCs w:val="28"/>
        </w:rPr>
        <w:t>năm 2020.</w:t>
      </w:r>
    </w:p>
    <w:p w:rsidR="00A64A38" w:rsidRPr="00FA7FF1" w:rsidRDefault="001F7EBF" w:rsidP="006F16B8">
      <w:pPr>
        <w:spacing w:before="120" w:after="120"/>
        <w:ind w:firstLine="567"/>
        <w:jc w:val="center"/>
        <w:rPr>
          <w:b/>
          <w:color w:val="000000"/>
          <w:sz w:val="28"/>
          <w:szCs w:val="28"/>
        </w:rPr>
      </w:pPr>
      <w:r w:rsidRPr="00FA7FF1">
        <w:rPr>
          <w:b/>
          <w:color w:val="000000"/>
          <w:sz w:val="28"/>
          <w:szCs w:val="28"/>
        </w:rPr>
        <w:t>QUYẾT ĐỊNH:</w:t>
      </w:r>
    </w:p>
    <w:p w:rsidR="001F7EBF" w:rsidRPr="001C26B3" w:rsidRDefault="001F7EBF" w:rsidP="006F16B8">
      <w:pPr>
        <w:pStyle w:val="BodyText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A7FF1">
        <w:rPr>
          <w:rFonts w:ascii="Times New Roman" w:hAnsi="Times New Roman"/>
          <w:b/>
          <w:bCs/>
          <w:color w:val="000000"/>
          <w:sz w:val="28"/>
          <w:szCs w:val="28"/>
        </w:rPr>
        <w:t>Điều 1</w:t>
      </w:r>
      <w:r w:rsidRPr="00FA7FF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A7F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C87">
        <w:rPr>
          <w:rFonts w:ascii="Times New Roman" w:hAnsi="Times New Roman"/>
          <w:color w:val="000000"/>
          <w:sz w:val="28"/>
          <w:szCs w:val="28"/>
        </w:rPr>
        <w:t xml:space="preserve">Bãi bỏ toàn bộ Quyết định số 51/2016/QĐ-UBND ngày </w:t>
      </w:r>
      <w:r w:rsidR="008333D5">
        <w:rPr>
          <w:rFonts w:ascii="Times New Roman" w:hAnsi="Times New Roman"/>
          <w:color w:val="000000"/>
          <w:sz w:val="28"/>
          <w:szCs w:val="28"/>
        </w:rPr>
        <w:t>20 tháng 12 năm 2016 của Ủ</w:t>
      </w:r>
      <w:r w:rsidR="00274ECF">
        <w:rPr>
          <w:rFonts w:ascii="Times New Roman" w:hAnsi="Times New Roman"/>
          <w:color w:val="000000"/>
          <w:sz w:val="28"/>
          <w:szCs w:val="28"/>
        </w:rPr>
        <w:t>y ban nhân dân tỉnh Bình Dương về việc ban hành mức thu lệ phí cấp giấy phép xây dựng trên địa bàn tỉnh Bình Dương.</w:t>
      </w:r>
    </w:p>
    <w:p w:rsidR="00020392" w:rsidRDefault="00544DA0" w:rsidP="006F16B8">
      <w:pPr>
        <w:spacing w:before="120"/>
        <w:ind w:firstLine="567"/>
        <w:jc w:val="both"/>
        <w:rPr>
          <w:b/>
          <w:sz w:val="28"/>
          <w:szCs w:val="28"/>
        </w:rPr>
      </w:pPr>
      <w:r w:rsidRPr="00544DA0">
        <w:rPr>
          <w:b/>
          <w:color w:val="000000"/>
          <w:sz w:val="28"/>
          <w:szCs w:val="28"/>
        </w:rPr>
        <w:t>Điều 2.</w:t>
      </w:r>
      <w:r>
        <w:rPr>
          <w:color w:val="000000"/>
          <w:sz w:val="28"/>
          <w:szCs w:val="28"/>
        </w:rPr>
        <w:t xml:space="preserve"> Quy</w:t>
      </w:r>
      <w:r w:rsidR="00020392">
        <w:rPr>
          <w:color w:val="000000"/>
          <w:sz w:val="28"/>
          <w:szCs w:val="28"/>
        </w:rPr>
        <w:t>ết định này có hiệu lực</w:t>
      </w:r>
      <w:r>
        <w:rPr>
          <w:color w:val="000000"/>
          <w:sz w:val="28"/>
          <w:szCs w:val="28"/>
        </w:rPr>
        <w:t xml:space="preserve"> kể từ ngày</w:t>
      </w:r>
      <w:r w:rsidR="000E2A90">
        <w:rPr>
          <w:color w:val="000000"/>
          <w:sz w:val="28"/>
          <w:szCs w:val="28"/>
        </w:rPr>
        <w:t xml:space="preserve"> 30</w:t>
      </w:r>
      <w:r w:rsidR="00CB349A">
        <w:rPr>
          <w:color w:val="000000"/>
          <w:sz w:val="28"/>
          <w:szCs w:val="28"/>
        </w:rPr>
        <w:t xml:space="preserve"> tháng 11 </w:t>
      </w:r>
      <w:r w:rsidR="00020392">
        <w:rPr>
          <w:color w:val="000000"/>
          <w:sz w:val="28"/>
          <w:szCs w:val="28"/>
        </w:rPr>
        <w:t>năm 2020.</w:t>
      </w:r>
      <w:r w:rsidR="00020392" w:rsidRPr="00AE253C">
        <w:rPr>
          <w:b/>
          <w:sz w:val="28"/>
          <w:szCs w:val="28"/>
        </w:rPr>
        <w:t xml:space="preserve"> </w:t>
      </w:r>
    </w:p>
    <w:p w:rsidR="001F7EBF" w:rsidRDefault="001F7EBF" w:rsidP="006F16B8">
      <w:pPr>
        <w:spacing w:before="120"/>
        <w:ind w:firstLine="567"/>
        <w:jc w:val="both"/>
        <w:rPr>
          <w:sz w:val="28"/>
          <w:szCs w:val="28"/>
        </w:rPr>
      </w:pPr>
      <w:r w:rsidRPr="00AE253C">
        <w:rPr>
          <w:b/>
          <w:sz w:val="28"/>
          <w:szCs w:val="28"/>
        </w:rPr>
        <w:t xml:space="preserve">Điều </w:t>
      </w:r>
      <w:r w:rsidR="002F56C7">
        <w:rPr>
          <w:b/>
          <w:sz w:val="28"/>
          <w:szCs w:val="28"/>
        </w:rPr>
        <w:t>3</w:t>
      </w:r>
      <w:r w:rsidRPr="00AE253C">
        <w:rPr>
          <w:sz w:val="28"/>
          <w:szCs w:val="28"/>
        </w:rPr>
        <w:t xml:space="preserve">. Chánh Văn phòng Ủy ban nhân dân tỉnh, Giám đốc Sở </w:t>
      </w:r>
      <w:r w:rsidR="00E718DF">
        <w:rPr>
          <w:sz w:val="28"/>
          <w:szCs w:val="28"/>
        </w:rPr>
        <w:t>Xây dựng</w:t>
      </w:r>
      <w:r w:rsidRPr="00AE253C">
        <w:rPr>
          <w:sz w:val="28"/>
          <w:szCs w:val="28"/>
        </w:rPr>
        <w:t xml:space="preserve">; Thủ trưởng các </w:t>
      </w:r>
      <w:r w:rsidR="002F56C7" w:rsidRPr="00AE253C">
        <w:rPr>
          <w:sz w:val="28"/>
          <w:szCs w:val="28"/>
        </w:rPr>
        <w:t>Sở</w:t>
      </w:r>
      <w:r w:rsidRPr="00AE253C">
        <w:rPr>
          <w:sz w:val="28"/>
          <w:szCs w:val="28"/>
        </w:rPr>
        <w:t xml:space="preserve">, ban, ngành </w:t>
      </w:r>
      <w:r w:rsidR="00020392">
        <w:rPr>
          <w:sz w:val="28"/>
          <w:szCs w:val="28"/>
        </w:rPr>
        <w:t xml:space="preserve">tỉnh; Chủ tịch Ủy ban nhân dân các huyện, thị xã, thành phố </w:t>
      </w:r>
      <w:r w:rsidRPr="00AE253C">
        <w:rPr>
          <w:sz w:val="28"/>
          <w:szCs w:val="28"/>
        </w:rPr>
        <w:t xml:space="preserve">và các tổ chức, cá nhân có liên quan chịu trách nhiệm thi hành Quyết định này./. </w:t>
      </w:r>
    </w:p>
    <w:p w:rsidR="006F16B8" w:rsidRPr="00AE253C" w:rsidRDefault="006F16B8" w:rsidP="006F16B8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928"/>
        <w:gridCol w:w="4252"/>
      </w:tblGrid>
      <w:tr w:rsidR="001F7EBF" w:rsidRPr="00AE253C" w:rsidTr="008333D5">
        <w:trPr>
          <w:trHeight w:val="95"/>
        </w:trPr>
        <w:tc>
          <w:tcPr>
            <w:tcW w:w="4928" w:type="dxa"/>
          </w:tcPr>
          <w:p w:rsidR="001F7EBF" w:rsidRDefault="001F7EBF" w:rsidP="00F77C85">
            <w:pPr>
              <w:jc w:val="both"/>
              <w:rPr>
                <w:b/>
                <w:i/>
              </w:rPr>
            </w:pPr>
            <w:r w:rsidRPr="00AE253C">
              <w:rPr>
                <w:b/>
                <w:i/>
              </w:rPr>
              <w:t>Nơi nhận:</w:t>
            </w:r>
          </w:p>
          <w:p w:rsidR="00020392" w:rsidRPr="008333D5" w:rsidRDefault="00020392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Văn phòng Chính phủ;</w:t>
            </w:r>
          </w:p>
          <w:p w:rsidR="00020392" w:rsidRPr="008333D5" w:rsidRDefault="00020392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Bộ</w:t>
            </w:r>
            <w:r w:rsidR="006F16B8">
              <w:rPr>
                <w:sz w:val="22"/>
                <w:szCs w:val="22"/>
              </w:rPr>
              <w:t>:</w:t>
            </w:r>
            <w:r w:rsidRPr="008333D5">
              <w:rPr>
                <w:sz w:val="22"/>
                <w:szCs w:val="22"/>
              </w:rPr>
              <w:t>Xây dựng,Tư pháp,Tài chính;</w:t>
            </w:r>
          </w:p>
          <w:p w:rsidR="001F7EBF" w:rsidRPr="008333D5" w:rsidRDefault="00020392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Cục Kiểm tra VBQPPL</w:t>
            </w:r>
            <w:r w:rsidR="00080397" w:rsidRPr="008333D5">
              <w:rPr>
                <w:sz w:val="22"/>
                <w:szCs w:val="22"/>
              </w:rPr>
              <w:t>-Bộ Tư pháp;</w:t>
            </w:r>
          </w:p>
          <w:p w:rsidR="001F7EBF" w:rsidRPr="008333D5" w:rsidRDefault="00080397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TTTU,TTHĐND tỉnh, Đoàn ĐBQH;</w:t>
            </w:r>
          </w:p>
          <w:p w:rsidR="00080397" w:rsidRPr="008333D5" w:rsidRDefault="00080397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UBMTTQVN tỉnh;</w:t>
            </w:r>
          </w:p>
          <w:p w:rsidR="001F7EBF" w:rsidRPr="008333D5" w:rsidRDefault="001F7EBF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 xml:space="preserve">- CT, </w:t>
            </w:r>
            <w:r w:rsidR="002F56C7" w:rsidRPr="008333D5">
              <w:rPr>
                <w:sz w:val="22"/>
                <w:szCs w:val="22"/>
              </w:rPr>
              <w:t xml:space="preserve">các </w:t>
            </w:r>
            <w:r w:rsidRPr="008333D5">
              <w:rPr>
                <w:sz w:val="22"/>
                <w:szCs w:val="22"/>
              </w:rPr>
              <w:t>PCT UBND tỉnh;</w:t>
            </w:r>
          </w:p>
          <w:p w:rsidR="00080397" w:rsidRPr="008333D5" w:rsidRDefault="00080397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Các sở, ban, ngành tỉnh;</w:t>
            </w:r>
          </w:p>
          <w:p w:rsidR="00080397" w:rsidRPr="008333D5" w:rsidRDefault="00080397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Sở Tư pháp</w:t>
            </w:r>
            <w:r w:rsidR="006F16B8">
              <w:rPr>
                <w:sz w:val="22"/>
                <w:szCs w:val="22"/>
              </w:rPr>
              <w:t xml:space="preserve"> (</w:t>
            </w:r>
            <w:r w:rsidR="006F16B8" w:rsidRPr="008333D5">
              <w:rPr>
                <w:sz w:val="22"/>
                <w:szCs w:val="22"/>
              </w:rPr>
              <w:t>C</w:t>
            </w:r>
            <w:r w:rsidR="006F16B8">
              <w:rPr>
                <w:sz w:val="22"/>
                <w:szCs w:val="22"/>
              </w:rPr>
              <w:t>SDL</w:t>
            </w:r>
            <w:r w:rsidR="006F16B8" w:rsidRPr="008333D5">
              <w:rPr>
                <w:sz w:val="22"/>
                <w:szCs w:val="22"/>
              </w:rPr>
              <w:t xml:space="preserve"> quốc gia về </w:t>
            </w:r>
            <w:r w:rsidR="006F16B8">
              <w:rPr>
                <w:sz w:val="22"/>
                <w:szCs w:val="22"/>
              </w:rPr>
              <w:t>PL</w:t>
            </w:r>
            <w:r w:rsidRPr="008333D5">
              <w:rPr>
                <w:sz w:val="22"/>
                <w:szCs w:val="22"/>
              </w:rPr>
              <w:t>);</w:t>
            </w:r>
          </w:p>
          <w:p w:rsidR="00080397" w:rsidRPr="008333D5" w:rsidRDefault="00080397" w:rsidP="0045380F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 xml:space="preserve">- UBND </w:t>
            </w:r>
            <w:r w:rsidR="006F16B8">
              <w:rPr>
                <w:sz w:val="22"/>
                <w:szCs w:val="22"/>
              </w:rPr>
              <w:t xml:space="preserve">các </w:t>
            </w:r>
            <w:r w:rsidRPr="008333D5">
              <w:rPr>
                <w:sz w:val="22"/>
                <w:szCs w:val="22"/>
              </w:rPr>
              <w:t>huyện, thị, t</w:t>
            </w:r>
            <w:r w:rsidR="006F16B8">
              <w:rPr>
                <w:sz w:val="22"/>
                <w:szCs w:val="22"/>
              </w:rPr>
              <w:t>p</w:t>
            </w:r>
            <w:r w:rsidRPr="008333D5">
              <w:rPr>
                <w:sz w:val="22"/>
                <w:szCs w:val="22"/>
              </w:rPr>
              <w:t>;</w:t>
            </w:r>
          </w:p>
          <w:p w:rsidR="00080397" w:rsidRPr="008333D5" w:rsidRDefault="00080397" w:rsidP="0045380F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T</w:t>
            </w:r>
            <w:r w:rsidR="006F16B8">
              <w:rPr>
                <w:sz w:val="22"/>
                <w:szCs w:val="22"/>
              </w:rPr>
              <w:t xml:space="preserve">T </w:t>
            </w:r>
            <w:r w:rsidRPr="008333D5">
              <w:rPr>
                <w:sz w:val="22"/>
                <w:szCs w:val="22"/>
              </w:rPr>
              <w:t>công báo, Website tỉnh;</w:t>
            </w:r>
          </w:p>
          <w:p w:rsidR="0045380F" w:rsidRPr="008333D5" w:rsidRDefault="0045380F" w:rsidP="0045380F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Như Điều 3;</w:t>
            </w:r>
          </w:p>
          <w:p w:rsidR="001F7EBF" w:rsidRPr="008333D5" w:rsidRDefault="00080397" w:rsidP="00F77C85">
            <w:pPr>
              <w:jc w:val="both"/>
              <w:rPr>
                <w:sz w:val="22"/>
                <w:szCs w:val="22"/>
              </w:rPr>
            </w:pPr>
            <w:r w:rsidRPr="008333D5">
              <w:rPr>
                <w:sz w:val="22"/>
                <w:szCs w:val="22"/>
              </w:rPr>
              <w:t>- LĐVP, Km, TH</w:t>
            </w:r>
            <w:r w:rsidR="001F7EBF" w:rsidRPr="008333D5">
              <w:rPr>
                <w:sz w:val="22"/>
                <w:szCs w:val="22"/>
              </w:rPr>
              <w:t>;</w:t>
            </w:r>
          </w:p>
          <w:p w:rsidR="001F7EBF" w:rsidRPr="00AE253C" w:rsidRDefault="00080397" w:rsidP="001F7EBF">
            <w:pPr>
              <w:jc w:val="both"/>
              <w:rPr>
                <w:b/>
              </w:rPr>
            </w:pPr>
            <w:r w:rsidRPr="008333D5">
              <w:rPr>
                <w:sz w:val="22"/>
                <w:szCs w:val="22"/>
              </w:rPr>
              <w:t>- Lưu: VT</w:t>
            </w:r>
            <w:r w:rsidR="001F7EBF" w:rsidRPr="008333D5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1F7EBF" w:rsidRDefault="008333D5" w:rsidP="00F77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TM. ỦY BAN NHÂN DÂN </w:t>
            </w:r>
          </w:p>
          <w:p w:rsidR="008333D5" w:rsidRDefault="001C7E30" w:rsidP="00F77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KT. </w:t>
            </w:r>
            <w:r w:rsidR="008333D5">
              <w:rPr>
                <w:b/>
                <w:sz w:val="28"/>
              </w:rPr>
              <w:t>CHỦ TỊCH</w:t>
            </w:r>
          </w:p>
          <w:p w:rsidR="001C7E30" w:rsidRDefault="001C7E30" w:rsidP="00F77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CHỦ TỊCH</w:t>
            </w:r>
          </w:p>
          <w:p w:rsidR="001C7E30" w:rsidRDefault="001C7E30" w:rsidP="00F77C85">
            <w:pPr>
              <w:jc w:val="center"/>
              <w:rPr>
                <w:b/>
                <w:sz w:val="28"/>
              </w:rPr>
            </w:pPr>
          </w:p>
          <w:p w:rsidR="001C7E30" w:rsidRDefault="001C7E30" w:rsidP="00F77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ký)</w:t>
            </w:r>
          </w:p>
          <w:p w:rsidR="001C7E30" w:rsidRDefault="001C7E30" w:rsidP="00F77C85">
            <w:pPr>
              <w:jc w:val="center"/>
              <w:rPr>
                <w:b/>
                <w:sz w:val="28"/>
              </w:rPr>
            </w:pPr>
          </w:p>
          <w:p w:rsidR="001C7E30" w:rsidRDefault="001C7E30" w:rsidP="00F77C85">
            <w:pPr>
              <w:jc w:val="center"/>
              <w:rPr>
                <w:b/>
                <w:sz w:val="28"/>
              </w:rPr>
            </w:pPr>
          </w:p>
          <w:p w:rsidR="001C7E30" w:rsidRDefault="001C7E30" w:rsidP="00F77C85">
            <w:pPr>
              <w:jc w:val="center"/>
              <w:rPr>
                <w:b/>
                <w:sz w:val="28"/>
              </w:rPr>
            </w:pPr>
          </w:p>
          <w:p w:rsidR="001C7E30" w:rsidRPr="00AE253C" w:rsidRDefault="001C7E30" w:rsidP="00F77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 Thanh Trúc</w:t>
            </w:r>
          </w:p>
          <w:p w:rsidR="001F7EBF" w:rsidRPr="00AE253C" w:rsidRDefault="001F7EBF" w:rsidP="001C7E30">
            <w:pPr>
              <w:rPr>
                <w:b/>
                <w:sz w:val="28"/>
              </w:rPr>
            </w:pPr>
          </w:p>
          <w:p w:rsidR="001F7EBF" w:rsidRPr="00FA2EA9" w:rsidRDefault="001F7EBF" w:rsidP="001C7E30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1F7EBF" w:rsidRDefault="001F7EBF" w:rsidP="008117C6"/>
    <w:sectPr w:rsidR="001F7EBF" w:rsidSect="006F16B8">
      <w:headerReference w:type="default" r:id="rId8"/>
      <w:pgSz w:w="11900" w:h="16840"/>
      <w:pgMar w:top="794" w:right="851" w:bottom="851" w:left="158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AA" w:rsidRDefault="00B714AA" w:rsidP="00016D37">
      <w:r>
        <w:separator/>
      </w:r>
    </w:p>
  </w:endnote>
  <w:endnote w:type="continuationSeparator" w:id="0">
    <w:p w:rsidR="00B714AA" w:rsidRDefault="00B714AA" w:rsidP="0001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AA" w:rsidRDefault="00B714AA" w:rsidP="00016D37">
      <w:r>
        <w:separator/>
      </w:r>
    </w:p>
  </w:footnote>
  <w:footnote w:type="continuationSeparator" w:id="0">
    <w:p w:rsidR="00B714AA" w:rsidRDefault="00B714AA" w:rsidP="0001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17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322C" w:rsidRDefault="004E322C">
        <w:pPr>
          <w:pStyle w:val="Header"/>
          <w:jc w:val="center"/>
        </w:pPr>
      </w:p>
      <w:p w:rsidR="004E322C" w:rsidRDefault="004E322C">
        <w:pPr>
          <w:pStyle w:val="Header"/>
          <w:jc w:val="center"/>
        </w:pPr>
      </w:p>
      <w:p w:rsidR="004E322C" w:rsidRDefault="004E32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22C" w:rsidRDefault="004E3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BF"/>
    <w:rsid w:val="00016D37"/>
    <w:rsid w:val="00020392"/>
    <w:rsid w:val="00074119"/>
    <w:rsid w:val="00080397"/>
    <w:rsid w:val="000E2A90"/>
    <w:rsid w:val="00102474"/>
    <w:rsid w:val="00105323"/>
    <w:rsid w:val="00132633"/>
    <w:rsid w:val="00132F7D"/>
    <w:rsid w:val="00157785"/>
    <w:rsid w:val="001C26B3"/>
    <w:rsid w:val="001C7E30"/>
    <w:rsid w:val="001D2DFF"/>
    <w:rsid w:val="001D7F73"/>
    <w:rsid w:val="001F7EBF"/>
    <w:rsid w:val="00222FAD"/>
    <w:rsid w:val="00225044"/>
    <w:rsid w:val="00274ECF"/>
    <w:rsid w:val="002B2EA0"/>
    <w:rsid w:val="002D5EB8"/>
    <w:rsid w:val="002F13A9"/>
    <w:rsid w:val="002F56C7"/>
    <w:rsid w:val="003103F1"/>
    <w:rsid w:val="00333805"/>
    <w:rsid w:val="0036759F"/>
    <w:rsid w:val="00423B8F"/>
    <w:rsid w:val="0045380F"/>
    <w:rsid w:val="004A268D"/>
    <w:rsid w:val="004D725B"/>
    <w:rsid w:val="004E322C"/>
    <w:rsid w:val="004F1103"/>
    <w:rsid w:val="005104BC"/>
    <w:rsid w:val="00544DA0"/>
    <w:rsid w:val="0055341E"/>
    <w:rsid w:val="00607A40"/>
    <w:rsid w:val="006760EC"/>
    <w:rsid w:val="006A79A5"/>
    <w:rsid w:val="006C0223"/>
    <w:rsid w:val="006F16B8"/>
    <w:rsid w:val="006F64A5"/>
    <w:rsid w:val="00701406"/>
    <w:rsid w:val="007B3FC1"/>
    <w:rsid w:val="007D0D7E"/>
    <w:rsid w:val="007D150A"/>
    <w:rsid w:val="008117C6"/>
    <w:rsid w:val="008203CE"/>
    <w:rsid w:val="0083222F"/>
    <w:rsid w:val="0083235A"/>
    <w:rsid w:val="008333D5"/>
    <w:rsid w:val="0087377E"/>
    <w:rsid w:val="008B0010"/>
    <w:rsid w:val="008D56B8"/>
    <w:rsid w:val="009949C0"/>
    <w:rsid w:val="00A15C87"/>
    <w:rsid w:val="00A64A38"/>
    <w:rsid w:val="00A93E72"/>
    <w:rsid w:val="00B22720"/>
    <w:rsid w:val="00B3076C"/>
    <w:rsid w:val="00B65CB4"/>
    <w:rsid w:val="00B7019C"/>
    <w:rsid w:val="00B714AA"/>
    <w:rsid w:val="00C15348"/>
    <w:rsid w:val="00C40642"/>
    <w:rsid w:val="00C748D1"/>
    <w:rsid w:val="00C80606"/>
    <w:rsid w:val="00CB349A"/>
    <w:rsid w:val="00D31491"/>
    <w:rsid w:val="00D35C81"/>
    <w:rsid w:val="00D45CE6"/>
    <w:rsid w:val="00DA05C9"/>
    <w:rsid w:val="00DB4064"/>
    <w:rsid w:val="00DF2D24"/>
    <w:rsid w:val="00E06EBD"/>
    <w:rsid w:val="00E234AE"/>
    <w:rsid w:val="00E718DF"/>
    <w:rsid w:val="00E77D66"/>
    <w:rsid w:val="00EB17C9"/>
    <w:rsid w:val="00EC2530"/>
    <w:rsid w:val="00EC4329"/>
    <w:rsid w:val="00EF472B"/>
    <w:rsid w:val="00EF4BB5"/>
    <w:rsid w:val="00FA2EA9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7EBF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7EBF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6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7EBF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7EBF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6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FBEF8-857D-418C-B512-8A37335F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98FF0-AB22-4477-975B-85AF4DF4CB2C}"/>
</file>

<file path=customXml/itemProps3.xml><?xml version="1.0" encoding="utf-8"?>
<ds:datastoreItem xmlns:ds="http://schemas.openxmlformats.org/officeDocument/2006/customXml" ds:itemID="{CDCF3429-8479-44F4-A251-C867E0918BE3}"/>
</file>

<file path=customXml/itemProps4.xml><?xml version="1.0" encoding="utf-8"?>
<ds:datastoreItem xmlns:ds="http://schemas.openxmlformats.org/officeDocument/2006/customXml" ds:itemID="{924D45F0-0432-440D-98DA-EB5451F36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Yen Tran Thi Kim</cp:lastModifiedBy>
  <cp:revision>3</cp:revision>
  <cp:lastPrinted>2020-10-14T06:15:00Z</cp:lastPrinted>
  <dcterms:created xsi:type="dcterms:W3CDTF">2020-10-23T08:40:00Z</dcterms:created>
  <dcterms:modified xsi:type="dcterms:W3CDTF">2020-10-23T08:51:00Z</dcterms:modified>
</cp:coreProperties>
</file>