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27" w:type="pct"/>
        <w:tblInd w:w="-496" w:type="dxa"/>
        <w:tblCellMar>
          <w:left w:w="0" w:type="dxa"/>
          <w:right w:w="0" w:type="dxa"/>
        </w:tblCellMar>
        <w:tblLook w:val="0000" w:firstRow="0" w:lastRow="0" w:firstColumn="0" w:lastColumn="0" w:noHBand="0" w:noVBand="0"/>
      </w:tblPr>
      <w:tblGrid>
        <w:gridCol w:w="4008"/>
        <w:gridCol w:w="5839"/>
      </w:tblGrid>
      <w:tr w:rsidR="002816CD" w:rsidRPr="005B67EB" w:rsidTr="00E12B26">
        <w:tc>
          <w:tcPr>
            <w:tcW w:w="2035" w:type="pct"/>
          </w:tcPr>
          <w:p w:rsidR="002816CD" w:rsidRPr="005B67EB" w:rsidRDefault="002816CD" w:rsidP="00E12B26">
            <w:pPr>
              <w:jc w:val="center"/>
              <w:rPr>
                <w:b/>
                <w:bCs/>
                <w:sz w:val="26"/>
                <w:szCs w:val="26"/>
              </w:rPr>
            </w:pPr>
            <w:r w:rsidRPr="005B67EB">
              <w:rPr>
                <w:b/>
                <w:bCs/>
                <w:sz w:val="26"/>
                <w:szCs w:val="26"/>
              </w:rPr>
              <w:t xml:space="preserve">BỘ </w:t>
            </w:r>
            <w:r w:rsidR="0089164B">
              <w:rPr>
                <w:b/>
                <w:bCs/>
                <w:sz w:val="26"/>
                <w:szCs w:val="26"/>
              </w:rPr>
              <w:t>GIAO THÔNG VẬN TẢI</w:t>
            </w:r>
            <w:r w:rsidRPr="005B67EB">
              <w:rPr>
                <w:b/>
                <w:bCs/>
                <w:sz w:val="26"/>
                <w:szCs w:val="26"/>
              </w:rPr>
              <w:t xml:space="preserve"> </w:t>
            </w:r>
          </w:p>
          <w:p w:rsidR="002816CD" w:rsidRPr="005B67EB" w:rsidRDefault="00434D2E" w:rsidP="00F50B3C">
            <w:pPr>
              <w:jc w:val="center"/>
              <w:rPr>
                <w:b/>
                <w:bCs/>
                <w:vertAlign w:val="superscript"/>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51435</wp:posOffset>
                      </wp:positionV>
                      <wp:extent cx="1060450" cy="635"/>
                      <wp:effectExtent l="10795" t="8890" r="508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FB53C" id="_x0000_t32" coordsize="21600,21600" o:spt="32" o:oned="t" path="m,l21600,21600e" filled="f">
                      <v:path arrowok="t" fillok="f" o:connecttype="none"/>
                      <o:lock v:ext="edit" shapetype="t"/>
                    </v:shapetype>
                    <v:shape id="AutoShape 2" o:spid="_x0000_s1026" type="#_x0000_t32" style="position:absolute;margin-left:58.35pt;margin-top:4.05pt;width:8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6G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"/>
                  </w:pict>
                </mc:Fallback>
              </mc:AlternateContent>
            </w:r>
          </w:p>
          <w:p w:rsidR="00A13FC0" w:rsidRPr="005B67EB" w:rsidRDefault="00A13FC0" w:rsidP="00F50B3C">
            <w:pPr>
              <w:ind w:left="-420" w:firstLine="420"/>
              <w:jc w:val="center"/>
              <w:rPr>
                <w:sz w:val="8"/>
              </w:rPr>
            </w:pPr>
          </w:p>
          <w:p w:rsidR="002816CD" w:rsidRPr="005B67EB" w:rsidRDefault="002816CD" w:rsidP="007C5C2C">
            <w:pPr>
              <w:ind w:left="-420" w:firstLine="420"/>
              <w:jc w:val="center"/>
              <w:rPr>
                <w:iCs/>
                <w:sz w:val="26"/>
                <w:szCs w:val="26"/>
              </w:rPr>
            </w:pPr>
            <w:r w:rsidRPr="005B67EB">
              <w:rPr>
                <w:sz w:val="26"/>
                <w:szCs w:val="26"/>
              </w:rPr>
              <w:t xml:space="preserve">Số: </w:t>
            </w:r>
            <w:r w:rsidR="004A6C45">
              <w:rPr>
                <w:sz w:val="26"/>
                <w:szCs w:val="26"/>
              </w:rPr>
              <w:t>38</w:t>
            </w:r>
            <w:r w:rsidR="003B5D96">
              <w:rPr>
                <w:sz w:val="26"/>
                <w:szCs w:val="26"/>
              </w:rPr>
              <w:t xml:space="preserve"> </w:t>
            </w:r>
            <w:r w:rsidRPr="005B67EB">
              <w:rPr>
                <w:sz w:val="26"/>
                <w:szCs w:val="26"/>
              </w:rPr>
              <w:t>/20</w:t>
            </w:r>
            <w:r w:rsidR="007C5C2C">
              <w:rPr>
                <w:sz w:val="26"/>
                <w:szCs w:val="26"/>
              </w:rPr>
              <w:t>20</w:t>
            </w:r>
            <w:r w:rsidRPr="005B67EB">
              <w:rPr>
                <w:sz w:val="26"/>
                <w:szCs w:val="26"/>
              </w:rPr>
              <w:t>/TT-B</w:t>
            </w:r>
            <w:r w:rsidR="0089164B">
              <w:rPr>
                <w:sz w:val="26"/>
                <w:szCs w:val="26"/>
              </w:rPr>
              <w:t>GTVT</w:t>
            </w:r>
          </w:p>
        </w:tc>
        <w:tc>
          <w:tcPr>
            <w:tcW w:w="2965" w:type="pct"/>
          </w:tcPr>
          <w:p w:rsidR="002816CD" w:rsidRPr="005B67EB" w:rsidRDefault="002816CD" w:rsidP="00F50B3C">
            <w:pPr>
              <w:jc w:val="center"/>
              <w:rPr>
                <w:b/>
                <w:bCs/>
                <w:sz w:val="26"/>
                <w:szCs w:val="26"/>
              </w:rPr>
            </w:pPr>
            <w:r w:rsidRPr="005B67EB">
              <w:rPr>
                <w:b/>
                <w:bCs/>
                <w:sz w:val="26"/>
                <w:szCs w:val="26"/>
              </w:rPr>
              <w:t>CỘNG HOÀ XÃ HỘI CHỦ NGHĨA VIỆT NAM</w:t>
            </w:r>
          </w:p>
          <w:p w:rsidR="002816CD" w:rsidRPr="005B67EB" w:rsidRDefault="002816CD" w:rsidP="00F50B3C">
            <w:pPr>
              <w:jc w:val="center"/>
              <w:rPr>
                <w:b/>
                <w:bCs/>
              </w:rPr>
            </w:pPr>
            <w:r w:rsidRPr="005B67EB">
              <w:rPr>
                <w:b/>
                <w:bCs/>
              </w:rPr>
              <w:t>Độc lập - Tự do - Hạnh phúc</w:t>
            </w:r>
          </w:p>
          <w:p w:rsidR="002816CD" w:rsidRPr="005B67EB" w:rsidRDefault="00434D2E" w:rsidP="00F50B3C">
            <w:pPr>
              <w:jc w:val="center"/>
              <w:rPr>
                <w:b/>
                <w:bCs/>
                <w:vertAlign w:val="superscript"/>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969010</wp:posOffset>
                      </wp:positionH>
                      <wp:positionV relativeFrom="paragraph">
                        <wp:posOffset>50165</wp:posOffset>
                      </wp:positionV>
                      <wp:extent cx="1755775" cy="635"/>
                      <wp:effectExtent l="12065" t="12065"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06C6" id="AutoShape 3" o:spid="_x0000_s1026" type="#_x0000_t32" style="position:absolute;margin-left:76.3pt;margin-top:3.95pt;width:13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8+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"/>
                  </w:pict>
                </mc:Fallback>
              </mc:AlternateContent>
            </w:r>
          </w:p>
          <w:p w:rsidR="002816CD" w:rsidRPr="005B67EB" w:rsidRDefault="002816CD" w:rsidP="007C5C2C">
            <w:pPr>
              <w:jc w:val="center"/>
              <w:rPr>
                <w:i/>
              </w:rPr>
            </w:pPr>
            <w:r w:rsidRPr="005B67EB">
              <w:rPr>
                <w:i/>
                <w:iCs/>
              </w:rPr>
              <w:t xml:space="preserve">Hà Nội, ngày </w:t>
            </w:r>
            <w:r w:rsidR="003B5D96">
              <w:rPr>
                <w:i/>
                <w:iCs/>
              </w:rPr>
              <w:t xml:space="preserve"> </w:t>
            </w:r>
            <w:r w:rsidR="007C5C2C">
              <w:rPr>
                <w:i/>
                <w:iCs/>
              </w:rPr>
              <w:t>31</w:t>
            </w:r>
            <w:r w:rsidR="003B5D96">
              <w:rPr>
                <w:i/>
                <w:iCs/>
              </w:rPr>
              <w:t xml:space="preserve"> </w:t>
            </w:r>
            <w:r w:rsidRPr="005B67EB">
              <w:rPr>
                <w:i/>
                <w:iCs/>
              </w:rPr>
              <w:t xml:space="preserve"> tháng </w:t>
            </w:r>
            <w:r w:rsidR="007C5C2C">
              <w:rPr>
                <w:i/>
                <w:iCs/>
              </w:rPr>
              <w:t>12</w:t>
            </w:r>
            <w:r w:rsidR="003B5D96">
              <w:rPr>
                <w:i/>
                <w:iCs/>
              </w:rPr>
              <w:t xml:space="preserve"> </w:t>
            </w:r>
            <w:r w:rsidRPr="005B67EB">
              <w:rPr>
                <w:i/>
                <w:iCs/>
              </w:rPr>
              <w:t xml:space="preserve"> năm 20</w:t>
            </w:r>
            <w:r w:rsidR="007C5C2C">
              <w:rPr>
                <w:i/>
                <w:iCs/>
              </w:rPr>
              <w:t>20</w:t>
            </w:r>
          </w:p>
        </w:tc>
      </w:tr>
    </w:tbl>
    <w:p w:rsidR="00C63D32" w:rsidRPr="003B5D96" w:rsidRDefault="00C63D32" w:rsidP="00D43E80">
      <w:pPr>
        <w:jc w:val="center"/>
        <w:rPr>
          <w:b/>
          <w:bCs/>
          <w:sz w:val="26"/>
          <w:szCs w:val="26"/>
        </w:rPr>
      </w:pPr>
    </w:p>
    <w:p w:rsidR="002816CD" w:rsidRPr="00140634" w:rsidRDefault="002816CD" w:rsidP="00D43E80">
      <w:pPr>
        <w:jc w:val="center"/>
        <w:rPr>
          <w:b/>
          <w:bCs/>
          <w:szCs w:val="28"/>
        </w:rPr>
      </w:pPr>
      <w:r w:rsidRPr="00140634">
        <w:rPr>
          <w:b/>
          <w:bCs/>
          <w:szCs w:val="28"/>
        </w:rPr>
        <w:t>THÔNG TƯ</w:t>
      </w:r>
    </w:p>
    <w:p w:rsidR="002816CD" w:rsidRPr="00A13FC6" w:rsidRDefault="00B90747" w:rsidP="00140634">
      <w:pPr>
        <w:jc w:val="center"/>
        <w:rPr>
          <w:rFonts w:ascii="Times New Roman Bold" w:hAnsi="Times New Roman Bold" w:hint="eastAsia"/>
          <w:b/>
          <w:bCs/>
          <w:spacing w:val="-4"/>
          <w:szCs w:val="28"/>
        </w:rPr>
      </w:pPr>
      <w:r w:rsidRPr="00A13FC6">
        <w:rPr>
          <w:rFonts w:ascii="Times New Roman Bold" w:hAnsi="Times New Roman Bold"/>
          <w:b/>
          <w:bCs/>
          <w:spacing w:val="-4"/>
          <w:szCs w:val="28"/>
        </w:rPr>
        <w:t>Hướng dẫn phương pháp định giá và quản lý giá dịch vụ sự nghiệp công</w:t>
      </w:r>
      <w:r w:rsidR="00DB61F8" w:rsidRPr="00A13FC6">
        <w:rPr>
          <w:rFonts w:ascii="Times New Roman Bold" w:hAnsi="Times New Roman Bold"/>
          <w:b/>
          <w:bCs/>
          <w:spacing w:val="-4"/>
          <w:szCs w:val="28"/>
        </w:rPr>
        <w:t xml:space="preserve"> trong lĩnh vực</w:t>
      </w:r>
      <w:r w:rsidRPr="00A13FC6">
        <w:rPr>
          <w:rFonts w:ascii="Times New Roman Bold" w:hAnsi="Times New Roman Bold"/>
          <w:b/>
          <w:bCs/>
          <w:spacing w:val="-4"/>
          <w:szCs w:val="28"/>
        </w:rPr>
        <w:t xml:space="preserve"> quản lý, bảo trì đường thủy nội địa thực hiện theo phương thức đặt hàng sử dụng </w:t>
      </w:r>
      <w:r w:rsidR="00DB61F8" w:rsidRPr="00A13FC6">
        <w:rPr>
          <w:rFonts w:ascii="Times New Roman Bold" w:hAnsi="Times New Roman Bold"/>
          <w:b/>
          <w:bCs/>
          <w:spacing w:val="-4"/>
          <w:szCs w:val="28"/>
        </w:rPr>
        <w:t xml:space="preserve">ngân sách </w:t>
      </w:r>
      <w:r w:rsidR="003242D7" w:rsidRPr="00A13FC6">
        <w:rPr>
          <w:rFonts w:ascii="Times New Roman Bold" w:hAnsi="Times New Roman Bold"/>
          <w:b/>
          <w:bCs/>
          <w:spacing w:val="-4"/>
          <w:szCs w:val="28"/>
        </w:rPr>
        <w:t>trung ương</w:t>
      </w:r>
      <w:r w:rsidR="00DB61F8" w:rsidRPr="00A13FC6">
        <w:rPr>
          <w:rFonts w:ascii="Times New Roman Bold" w:hAnsi="Times New Roman Bold"/>
          <w:b/>
          <w:bCs/>
          <w:spacing w:val="-4"/>
          <w:szCs w:val="28"/>
        </w:rPr>
        <w:t xml:space="preserve"> từ nguồn kinh phí chi thường xuyên</w:t>
      </w:r>
    </w:p>
    <w:p w:rsidR="002816CD" w:rsidRPr="00C26EB0" w:rsidRDefault="00434D2E" w:rsidP="00997ED2">
      <w:pPr>
        <w:spacing w:line="288" w:lineRule="auto"/>
        <w:rPr>
          <w:b/>
          <w:bCs/>
          <w:szCs w:val="28"/>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1701165</wp:posOffset>
                </wp:positionH>
                <wp:positionV relativeFrom="paragraph">
                  <wp:posOffset>46990</wp:posOffset>
                </wp:positionV>
                <wp:extent cx="2200275" cy="0"/>
                <wp:effectExtent l="9525" t="5715" r="952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B479" id="AutoShape 4" o:spid="_x0000_s1026" type="#_x0000_t32" style="position:absolute;margin-left:133.95pt;margin-top:3.7pt;width:17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uh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"/>
            </w:pict>
          </mc:Fallback>
        </mc:AlternateContent>
      </w:r>
    </w:p>
    <w:p w:rsidR="00B90747" w:rsidRPr="00C26EB0" w:rsidRDefault="00CF239B" w:rsidP="00F673C4">
      <w:pPr>
        <w:pStyle w:val="BodyTextIndent2"/>
        <w:spacing w:line="340" w:lineRule="exact"/>
        <w:ind w:firstLine="567"/>
        <w:rPr>
          <w:rFonts w:ascii="Times New Roman" w:hAnsi="Times New Roman"/>
          <w:i/>
          <w:sz w:val="28"/>
          <w:szCs w:val="28"/>
        </w:rPr>
      </w:pPr>
      <w:r w:rsidRPr="00C26EB0">
        <w:rPr>
          <w:rFonts w:ascii="Times New Roman" w:hAnsi="Times New Roman"/>
          <w:i/>
          <w:sz w:val="28"/>
          <w:szCs w:val="28"/>
        </w:rPr>
        <w:t>Căn cứ Luật Giao thông</w:t>
      </w:r>
      <w:r w:rsidR="00C204DF">
        <w:rPr>
          <w:rFonts w:ascii="Times New Roman" w:hAnsi="Times New Roman"/>
          <w:i/>
          <w:sz w:val="28"/>
          <w:szCs w:val="28"/>
        </w:rPr>
        <w:t xml:space="preserve"> đ</w:t>
      </w:r>
      <w:r w:rsidRPr="00C26EB0">
        <w:rPr>
          <w:rFonts w:ascii="Times New Roman" w:hAnsi="Times New Roman"/>
          <w:i/>
          <w:sz w:val="28"/>
          <w:szCs w:val="28"/>
        </w:rPr>
        <w:t>ường thủy nội địa ngày 15 tháng 6 năm 2004; Luật sửa đổi, bổ sung một số điều của Luật Giao thông đường thủy nội địa ngày 17 tháng 6 năm 2014;</w:t>
      </w:r>
    </w:p>
    <w:p w:rsidR="00B90747" w:rsidRPr="00C26EB0" w:rsidRDefault="00B90747" w:rsidP="00F673C4">
      <w:pPr>
        <w:pStyle w:val="BodyTextIndent2"/>
        <w:spacing w:line="340" w:lineRule="exact"/>
        <w:ind w:firstLine="567"/>
        <w:rPr>
          <w:rFonts w:ascii="Times New Roman" w:hAnsi="Times New Roman"/>
          <w:i/>
          <w:sz w:val="28"/>
          <w:szCs w:val="28"/>
        </w:rPr>
      </w:pPr>
      <w:r w:rsidRPr="00C26EB0">
        <w:rPr>
          <w:rFonts w:ascii="Times New Roman" w:hAnsi="Times New Roman"/>
          <w:i/>
          <w:sz w:val="28"/>
          <w:szCs w:val="28"/>
        </w:rPr>
        <w:t>Căn cứ Nghị định số</w:t>
      </w:r>
      <w:r w:rsidR="00EA147B">
        <w:rPr>
          <w:rFonts w:ascii="Times New Roman" w:hAnsi="Times New Roman"/>
          <w:i/>
          <w:sz w:val="28"/>
          <w:szCs w:val="28"/>
        </w:rPr>
        <w:t xml:space="preserve"> 163/2016/NĐ-CP </w:t>
      </w:r>
      <w:r w:rsidRPr="00C26EB0">
        <w:rPr>
          <w:rFonts w:ascii="Times New Roman" w:hAnsi="Times New Roman"/>
          <w:i/>
          <w:sz w:val="28"/>
          <w:szCs w:val="28"/>
        </w:rPr>
        <w:t xml:space="preserve">ngày </w:t>
      </w:r>
      <w:r w:rsidR="00CF239B" w:rsidRPr="00C26EB0">
        <w:rPr>
          <w:rFonts w:ascii="Times New Roman" w:hAnsi="Times New Roman"/>
          <w:i/>
          <w:sz w:val="28"/>
          <w:szCs w:val="28"/>
        </w:rPr>
        <w:t>21 tháng 12 năm 2016</w:t>
      </w:r>
      <w:r w:rsidRPr="00C26EB0">
        <w:rPr>
          <w:rFonts w:ascii="Times New Roman" w:hAnsi="Times New Roman"/>
          <w:i/>
          <w:sz w:val="28"/>
          <w:szCs w:val="28"/>
        </w:rPr>
        <w:t xml:space="preserve"> của Chính phủ quy định chi tiết thi hành một số điều của Luậ</w:t>
      </w:r>
      <w:r w:rsidR="00E12B26">
        <w:rPr>
          <w:rFonts w:ascii="Times New Roman" w:hAnsi="Times New Roman"/>
          <w:i/>
          <w:sz w:val="28"/>
          <w:szCs w:val="28"/>
        </w:rPr>
        <w:t>t N</w:t>
      </w:r>
      <w:r w:rsidRPr="00C26EB0">
        <w:rPr>
          <w:rFonts w:ascii="Times New Roman" w:hAnsi="Times New Roman"/>
          <w:i/>
          <w:sz w:val="28"/>
          <w:szCs w:val="28"/>
        </w:rPr>
        <w:t>gân sách nhà nước;</w:t>
      </w:r>
    </w:p>
    <w:p w:rsidR="00B90747" w:rsidRPr="00C26EB0" w:rsidRDefault="00B90747" w:rsidP="00F673C4">
      <w:pPr>
        <w:pStyle w:val="BodyTextIndent2"/>
        <w:spacing w:line="340" w:lineRule="exact"/>
        <w:ind w:firstLine="567"/>
        <w:rPr>
          <w:rFonts w:ascii="Times New Roman" w:hAnsi="Times New Roman"/>
          <w:i/>
          <w:sz w:val="28"/>
          <w:szCs w:val="28"/>
        </w:rPr>
      </w:pPr>
      <w:r w:rsidRPr="00C26EB0">
        <w:rPr>
          <w:rFonts w:ascii="Times New Roman" w:hAnsi="Times New Roman"/>
          <w:i/>
          <w:sz w:val="28"/>
          <w:szCs w:val="28"/>
        </w:rPr>
        <w:t>Căn cứ Nghị định</w:t>
      </w:r>
      <w:r w:rsidR="00EA147B">
        <w:rPr>
          <w:rFonts w:ascii="Times New Roman" w:hAnsi="Times New Roman"/>
          <w:i/>
          <w:sz w:val="28"/>
          <w:szCs w:val="28"/>
        </w:rPr>
        <w:t xml:space="preserve"> 177/2013/NĐ-CP</w:t>
      </w:r>
      <w:r w:rsidRPr="00C26EB0">
        <w:rPr>
          <w:rFonts w:ascii="Times New Roman" w:hAnsi="Times New Roman"/>
          <w:i/>
          <w:sz w:val="28"/>
          <w:szCs w:val="28"/>
        </w:rPr>
        <w:t xml:space="preserve"> ngày </w:t>
      </w:r>
      <w:r w:rsidR="00CF239B" w:rsidRPr="00C26EB0">
        <w:rPr>
          <w:rFonts w:ascii="Times New Roman" w:hAnsi="Times New Roman"/>
          <w:i/>
          <w:sz w:val="28"/>
          <w:szCs w:val="28"/>
        </w:rPr>
        <w:t>14 tháng 11 năm 2013</w:t>
      </w:r>
      <w:r w:rsidRPr="00C26EB0">
        <w:rPr>
          <w:rFonts w:ascii="Times New Roman" w:hAnsi="Times New Roman"/>
          <w:i/>
          <w:sz w:val="28"/>
          <w:szCs w:val="28"/>
        </w:rPr>
        <w:t xml:space="preserve"> của Chính phủ quy định chi tiết và hướng dẫn một số điều của Luật Giá; Nghị định số</w:t>
      </w:r>
      <w:r w:rsidR="00EA147B">
        <w:rPr>
          <w:rFonts w:ascii="Times New Roman" w:hAnsi="Times New Roman"/>
          <w:i/>
          <w:sz w:val="28"/>
          <w:szCs w:val="28"/>
        </w:rPr>
        <w:t xml:space="preserve"> 149/2016/NĐ-CP</w:t>
      </w:r>
      <w:r w:rsidRPr="00C26EB0">
        <w:rPr>
          <w:rFonts w:ascii="Times New Roman" w:hAnsi="Times New Roman"/>
          <w:i/>
          <w:sz w:val="28"/>
          <w:szCs w:val="28"/>
        </w:rPr>
        <w:t xml:space="preserve"> ngày 11</w:t>
      </w:r>
      <w:r w:rsidR="00140634">
        <w:rPr>
          <w:rFonts w:ascii="Times New Roman" w:hAnsi="Times New Roman"/>
          <w:i/>
          <w:sz w:val="28"/>
          <w:szCs w:val="28"/>
        </w:rPr>
        <w:t xml:space="preserve"> tháng </w:t>
      </w:r>
      <w:r w:rsidRPr="00C26EB0">
        <w:rPr>
          <w:rFonts w:ascii="Times New Roman" w:hAnsi="Times New Roman"/>
          <w:i/>
          <w:sz w:val="28"/>
          <w:szCs w:val="28"/>
        </w:rPr>
        <w:t>11</w:t>
      </w:r>
      <w:r w:rsidR="00140634">
        <w:rPr>
          <w:rFonts w:ascii="Times New Roman" w:hAnsi="Times New Roman"/>
          <w:i/>
          <w:sz w:val="28"/>
          <w:szCs w:val="28"/>
        </w:rPr>
        <w:t xml:space="preserve"> năm </w:t>
      </w:r>
      <w:r w:rsidRPr="00C26EB0">
        <w:rPr>
          <w:rFonts w:ascii="Times New Roman" w:hAnsi="Times New Roman"/>
          <w:i/>
          <w:sz w:val="28"/>
          <w:szCs w:val="28"/>
        </w:rPr>
        <w:t>2016 của Chính phủ sửa đổi, bổ sung một số điều của Nghị định số</w:t>
      </w:r>
      <w:r w:rsidR="00EA147B">
        <w:rPr>
          <w:rFonts w:ascii="Times New Roman" w:hAnsi="Times New Roman"/>
          <w:i/>
          <w:sz w:val="28"/>
          <w:szCs w:val="28"/>
        </w:rPr>
        <w:t xml:space="preserve"> </w:t>
      </w:r>
      <w:r w:rsidR="00EA147B">
        <w:rPr>
          <w:rFonts w:ascii="Times New Roman" w:hAnsi="Times New Roman"/>
          <w:i/>
          <w:sz w:val="28"/>
          <w:szCs w:val="28"/>
        </w:rPr>
        <w:t>177/2013/NĐ-CP</w:t>
      </w:r>
      <w:r w:rsidR="00EA147B" w:rsidRPr="00C26EB0">
        <w:rPr>
          <w:rFonts w:ascii="Times New Roman" w:hAnsi="Times New Roman"/>
          <w:i/>
          <w:sz w:val="28"/>
          <w:szCs w:val="28"/>
        </w:rPr>
        <w:t xml:space="preserve"> </w:t>
      </w:r>
      <w:r w:rsidRPr="00C26EB0">
        <w:rPr>
          <w:rFonts w:ascii="Times New Roman" w:hAnsi="Times New Roman"/>
          <w:i/>
          <w:sz w:val="28"/>
          <w:szCs w:val="28"/>
        </w:rPr>
        <w:t>ngày 14 tháng 11 năm 2013 của Chính phủ quy định chi tiết và hướng dẫn thi hành một số điều của Luật Giá;</w:t>
      </w:r>
    </w:p>
    <w:p w:rsidR="00140634" w:rsidRPr="00C26EB0" w:rsidRDefault="00140634" w:rsidP="00F673C4">
      <w:pPr>
        <w:pStyle w:val="BodyTextIndent2"/>
        <w:spacing w:line="340" w:lineRule="exact"/>
        <w:ind w:firstLine="567"/>
        <w:rPr>
          <w:rFonts w:ascii="Times New Roman" w:hAnsi="Times New Roman"/>
          <w:i/>
          <w:sz w:val="28"/>
          <w:szCs w:val="28"/>
        </w:rPr>
      </w:pPr>
      <w:r w:rsidRPr="00C26EB0">
        <w:rPr>
          <w:rFonts w:ascii="Times New Roman" w:hAnsi="Times New Roman"/>
          <w:i/>
          <w:sz w:val="28"/>
          <w:szCs w:val="28"/>
        </w:rPr>
        <w:t>Căn cứ Nghị định số</w:t>
      </w:r>
      <w:r w:rsidR="00EA147B">
        <w:rPr>
          <w:rFonts w:ascii="Times New Roman" w:hAnsi="Times New Roman"/>
          <w:i/>
          <w:sz w:val="28"/>
          <w:szCs w:val="28"/>
        </w:rPr>
        <w:t xml:space="preserve"> 45/2018/NĐ-CP</w:t>
      </w:r>
      <w:r w:rsidRPr="00C26EB0">
        <w:rPr>
          <w:rFonts w:ascii="Times New Roman" w:hAnsi="Times New Roman"/>
          <w:i/>
          <w:sz w:val="28"/>
          <w:szCs w:val="28"/>
        </w:rPr>
        <w:t xml:space="preserve"> ngày 13 tháng 3 năm 2018 của Chính phủ quy định về quản lý, sử dụng và khai thác kết cấu hạ tầng giao thông đường thủy nội địa;</w:t>
      </w:r>
    </w:p>
    <w:p w:rsidR="00B90747" w:rsidRPr="00C26EB0" w:rsidRDefault="00B90747" w:rsidP="00F673C4">
      <w:pPr>
        <w:pStyle w:val="BodyTextIndent2"/>
        <w:spacing w:line="340" w:lineRule="exact"/>
        <w:ind w:firstLine="567"/>
        <w:rPr>
          <w:rFonts w:ascii="Times New Roman" w:hAnsi="Times New Roman"/>
          <w:i/>
          <w:sz w:val="28"/>
          <w:szCs w:val="28"/>
        </w:rPr>
      </w:pPr>
      <w:r w:rsidRPr="00C26EB0">
        <w:rPr>
          <w:rFonts w:ascii="Times New Roman" w:hAnsi="Times New Roman"/>
          <w:i/>
          <w:sz w:val="28"/>
          <w:szCs w:val="28"/>
        </w:rPr>
        <w:t>Căn cứ Nghị định số</w:t>
      </w:r>
      <w:r w:rsidR="00EA147B">
        <w:rPr>
          <w:rFonts w:ascii="Times New Roman" w:hAnsi="Times New Roman"/>
          <w:i/>
          <w:sz w:val="28"/>
          <w:szCs w:val="28"/>
        </w:rPr>
        <w:t xml:space="preserve"> 32/2019/NĐ-CP</w:t>
      </w:r>
      <w:r w:rsidRPr="00C26EB0">
        <w:rPr>
          <w:rFonts w:ascii="Times New Roman" w:hAnsi="Times New Roman"/>
          <w:i/>
          <w:sz w:val="28"/>
          <w:szCs w:val="28"/>
        </w:rPr>
        <w:t xml:space="preserve"> ngày </w:t>
      </w:r>
      <w:r w:rsidR="00CF239B" w:rsidRPr="00C26EB0">
        <w:rPr>
          <w:rFonts w:ascii="Times New Roman" w:hAnsi="Times New Roman"/>
          <w:i/>
          <w:sz w:val="28"/>
          <w:szCs w:val="28"/>
        </w:rPr>
        <w:t>10 tháng 4 năm 2019</w:t>
      </w:r>
      <w:r w:rsidRPr="00C26EB0">
        <w:rPr>
          <w:rFonts w:ascii="Times New Roman" w:hAnsi="Times New Roman"/>
          <w:i/>
          <w:sz w:val="28"/>
          <w:szCs w:val="28"/>
        </w:rPr>
        <w:t xml:space="preserve"> của Chính phủ quy định về giao nhiệm vụ, đặt hàng hoặc đấu thầu cung cấp sản phẩm, dịch vụ công sử dụng ngân sách nhà nước từ nguồn kinh phí chi thường xuyên; </w:t>
      </w:r>
    </w:p>
    <w:p w:rsidR="00B90747" w:rsidRPr="00C26EB0" w:rsidRDefault="00B90747" w:rsidP="00F673C4">
      <w:pPr>
        <w:pStyle w:val="BodyTextIndent2"/>
        <w:spacing w:line="340" w:lineRule="exact"/>
        <w:ind w:firstLine="567"/>
        <w:rPr>
          <w:rFonts w:ascii="Times New Roman" w:hAnsi="Times New Roman"/>
          <w:i/>
          <w:sz w:val="28"/>
          <w:szCs w:val="28"/>
        </w:rPr>
      </w:pPr>
      <w:r w:rsidRPr="00C26EB0">
        <w:rPr>
          <w:rFonts w:ascii="Times New Roman" w:hAnsi="Times New Roman"/>
          <w:i/>
          <w:sz w:val="28"/>
          <w:szCs w:val="28"/>
        </w:rPr>
        <w:t>Căn cứ Nghị định số</w:t>
      </w:r>
      <w:r w:rsidR="00EA147B">
        <w:rPr>
          <w:rFonts w:ascii="Times New Roman" w:hAnsi="Times New Roman"/>
          <w:i/>
          <w:sz w:val="28"/>
          <w:szCs w:val="28"/>
        </w:rPr>
        <w:t xml:space="preserve"> 12/2017/NĐ-CP</w:t>
      </w:r>
      <w:r w:rsidRPr="00C26EB0">
        <w:rPr>
          <w:rFonts w:ascii="Times New Roman" w:hAnsi="Times New Roman"/>
          <w:i/>
          <w:sz w:val="28"/>
          <w:szCs w:val="28"/>
        </w:rPr>
        <w:t xml:space="preserve"> </w:t>
      </w:r>
      <w:r w:rsidR="00CF239B" w:rsidRPr="00C26EB0">
        <w:rPr>
          <w:rFonts w:ascii="Times New Roman" w:hAnsi="Times New Roman"/>
          <w:i/>
          <w:sz w:val="28"/>
          <w:szCs w:val="28"/>
        </w:rPr>
        <w:t>ngày 10 tháng 12 năm 2017 của Chính phủ quy định chức năng, nhiệm vụ, quyền hạn và cơ cấu tổ chức của Bộ Giao thông vận tải;</w:t>
      </w:r>
    </w:p>
    <w:p w:rsidR="00140634" w:rsidRDefault="00DF7FC4" w:rsidP="00F673C4">
      <w:pPr>
        <w:spacing w:before="120" w:line="340" w:lineRule="exact"/>
        <w:ind w:firstLine="567"/>
        <w:jc w:val="both"/>
        <w:rPr>
          <w:i/>
          <w:szCs w:val="28"/>
        </w:rPr>
      </w:pPr>
      <w:r>
        <w:rPr>
          <w:i/>
          <w:szCs w:val="28"/>
        </w:rPr>
        <w:t xml:space="preserve">Theo đề nghị của Vụ trưởng Vụ Tài chính và Cục trưởng Cục </w:t>
      </w:r>
      <w:r w:rsidR="00AC206F">
        <w:rPr>
          <w:i/>
          <w:szCs w:val="28"/>
        </w:rPr>
        <w:t>Đ</w:t>
      </w:r>
      <w:r>
        <w:rPr>
          <w:i/>
          <w:szCs w:val="28"/>
        </w:rPr>
        <w:t>ường thủy nội địa Việ</w:t>
      </w:r>
      <w:r w:rsidR="00140634">
        <w:rPr>
          <w:i/>
          <w:szCs w:val="28"/>
        </w:rPr>
        <w:t>t Nam;</w:t>
      </w:r>
    </w:p>
    <w:p w:rsidR="002816CD" w:rsidRPr="0044578B" w:rsidRDefault="00DF7FC4" w:rsidP="00F673C4">
      <w:pPr>
        <w:spacing w:before="120" w:line="340" w:lineRule="exact"/>
        <w:ind w:firstLine="567"/>
        <w:jc w:val="both"/>
        <w:rPr>
          <w:i/>
          <w:szCs w:val="28"/>
        </w:rPr>
      </w:pPr>
      <w:r>
        <w:rPr>
          <w:i/>
          <w:szCs w:val="28"/>
        </w:rPr>
        <w:t xml:space="preserve"> </w:t>
      </w:r>
      <w:r w:rsidR="00B90747" w:rsidRPr="0044578B">
        <w:rPr>
          <w:i/>
          <w:szCs w:val="28"/>
        </w:rPr>
        <w:t>Bộ trưởng Bộ Giao thông vận tải ban hành Thông tư hướng dẫn phương pháp định giá và quản lý giá dịch vụ sự nghiệp công quản lý, bảo trì đường thủy nội địa thực hiện theo phương thức Nhà nước đặt hàng sử dụng nguồn ngân s</w:t>
      </w:r>
      <w:r w:rsidR="00B90747" w:rsidRPr="00A408A9">
        <w:rPr>
          <w:i/>
          <w:szCs w:val="28"/>
        </w:rPr>
        <w:t>ách</w:t>
      </w:r>
      <w:r w:rsidR="00A408A9">
        <w:rPr>
          <w:i/>
          <w:szCs w:val="28"/>
        </w:rPr>
        <w:t xml:space="preserve"> </w:t>
      </w:r>
      <w:r w:rsidR="006C14B2">
        <w:rPr>
          <w:i/>
          <w:szCs w:val="28"/>
        </w:rPr>
        <w:t xml:space="preserve">trung ương </w:t>
      </w:r>
      <w:r w:rsidR="00A408A9">
        <w:rPr>
          <w:i/>
          <w:szCs w:val="28"/>
        </w:rPr>
        <w:t>từ nguồn kinh phí chi thường xuyên.</w:t>
      </w:r>
    </w:p>
    <w:p w:rsidR="002816CD" w:rsidRPr="00C26EB0" w:rsidRDefault="002816CD" w:rsidP="00E12B26">
      <w:pPr>
        <w:pStyle w:val="BodyTextIndent2"/>
        <w:spacing w:line="288" w:lineRule="auto"/>
        <w:ind w:firstLine="567"/>
        <w:rPr>
          <w:rFonts w:ascii="Times New Roman" w:hAnsi="Times New Roman"/>
          <w:b/>
          <w:sz w:val="28"/>
          <w:szCs w:val="28"/>
        </w:rPr>
      </w:pPr>
      <w:r w:rsidRPr="00C26EB0">
        <w:rPr>
          <w:rFonts w:ascii="Times New Roman" w:hAnsi="Times New Roman"/>
          <w:b/>
          <w:sz w:val="28"/>
          <w:szCs w:val="28"/>
        </w:rPr>
        <w:t>Điều 1. Phạm vi điều chỉnh</w:t>
      </w:r>
    </w:p>
    <w:p w:rsidR="002816CD" w:rsidRPr="00C26EB0" w:rsidRDefault="00DA49EF" w:rsidP="00E12B26">
      <w:pPr>
        <w:spacing w:before="120" w:line="288" w:lineRule="auto"/>
        <w:ind w:firstLine="567"/>
        <w:jc w:val="both"/>
        <w:rPr>
          <w:szCs w:val="28"/>
        </w:rPr>
      </w:pPr>
      <w:r w:rsidRPr="00C26EB0">
        <w:rPr>
          <w:szCs w:val="28"/>
        </w:rPr>
        <w:t xml:space="preserve">Thông tư này </w:t>
      </w:r>
      <w:r w:rsidR="00171DD5" w:rsidRPr="00C26EB0">
        <w:rPr>
          <w:szCs w:val="28"/>
        </w:rPr>
        <w:t>hướng dẫn</w:t>
      </w:r>
      <w:r w:rsidRPr="00C26EB0">
        <w:rPr>
          <w:szCs w:val="28"/>
        </w:rPr>
        <w:t xml:space="preserve"> về phương pháp định giá và quản lý giá dịch vụ sự nghiệp công </w:t>
      </w:r>
      <w:r w:rsidR="00171DD5" w:rsidRPr="00C26EB0">
        <w:rPr>
          <w:szCs w:val="28"/>
        </w:rPr>
        <w:t xml:space="preserve">trong lĩnh vực </w:t>
      </w:r>
      <w:r w:rsidRPr="00C26EB0">
        <w:rPr>
          <w:szCs w:val="28"/>
        </w:rPr>
        <w:t xml:space="preserve">quản lý, bảo trì đường thủy nội địa thực hiện theo phương thức đặt hàng sử dụng nguồn vốn ngân sách </w:t>
      </w:r>
      <w:r w:rsidR="006C14B2">
        <w:rPr>
          <w:szCs w:val="28"/>
        </w:rPr>
        <w:t>trung ương</w:t>
      </w:r>
      <w:r w:rsidRPr="00C26EB0">
        <w:rPr>
          <w:szCs w:val="28"/>
        </w:rPr>
        <w:t xml:space="preserve"> </w:t>
      </w:r>
      <w:r w:rsidR="00DB61F8" w:rsidRPr="00C26EB0">
        <w:rPr>
          <w:szCs w:val="28"/>
        </w:rPr>
        <w:t xml:space="preserve">từ nguồn kinh </w:t>
      </w:r>
      <w:r w:rsidR="00DB61F8" w:rsidRPr="00C26EB0">
        <w:rPr>
          <w:szCs w:val="28"/>
        </w:rPr>
        <w:lastRenderedPageBreak/>
        <w:t xml:space="preserve">phí chi thường xuyên </w:t>
      </w:r>
      <w:r w:rsidRPr="00C26EB0">
        <w:rPr>
          <w:szCs w:val="28"/>
        </w:rPr>
        <w:t>theo quy định tại Nghị định số 32/2019/NĐ-CP ngày 10 tháng 4 năm 2019 của Chính phủ quy định về giao nhiệm vụ, đặt hàng hoặc đấu thầu cung cấp sản phẩm, dịch vụ công sử dụng ngân sách nhà nước từ nguồn kinh phí chi thường xuyên.</w:t>
      </w:r>
    </w:p>
    <w:p w:rsidR="002816CD" w:rsidRPr="00C26EB0" w:rsidRDefault="002816CD" w:rsidP="00E12B26">
      <w:pPr>
        <w:pStyle w:val="BodyTextIndent2"/>
        <w:spacing w:line="288" w:lineRule="auto"/>
        <w:ind w:firstLine="567"/>
        <w:rPr>
          <w:rFonts w:ascii="Times New Roman" w:hAnsi="Times New Roman"/>
          <w:sz w:val="28"/>
          <w:szCs w:val="28"/>
        </w:rPr>
      </w:pPr>
      <w:r w:rsidRPr="00C26EB0">
        <w:rPr>
          <w:rFonts w:ascii="Times New Roman" w:hAnsi="Times New Roman"/>
          <w:b/>
          <w:sz w:val="28"/>
          <w:szCs w:val="28"/>
        </w:rPr>
        <w:t>Điều 2. Đối tượng áp dụng</w:t>
      </w:r>
    </w:p>
    <w:p w:rsidR="00120B6C" w:rsidRPr="00C26EB0" w:rsidRDefault="00DA49EF" w:rsidP="00E12B26">
      <w:pPr>
        <w:spacing w:before="120" w:line="288" w:lineRule="auto"/>
        <w:ind w:firstLine="567"/>
        <w:jc w:val="both"/>
        <w:rPr>
          <w:szCs w:val="28"/>
        </w:rPr>
      </w:pPr>
      <w:r w:rsidRPr="00C26EB0">
        <w:rPr>
          <w:szCs w:val="28"/>
        </w:rPr>
        <w:t xml:space="preserve">Thông tư này áp dụng đối với cơ quan, tổ chức và </w:t>
      </w:r>
      <w:r w:rsidR="00FC09A0">
        <w:rPr>
          <w:szCs w:val="28"/>
        </w:rPr>
        <w:t>đơn vị</w:t>
      </w:r>
      <w:r w:rsidRPr="00C26EB0">
        <w:rPr>
          <w:szCs w:val="28"/>
        </w:rPr>
        <w:t xml:space="preserve"> có liên quan </w:t>
      </w:r>
      <w:r w:rsidR="007602DF">
        <w:rPr>
          <w:szCs w:val="28"/>
        </w:rPr>
        <w:t xml:space="preserve">đến việc tổ chức </w:t>
      </w:r>
      <w:r w:rsidR="007602DF" w:rsidRPr="00C26EB0">
        <w:rPr>
          <w:szCs w:val="28"/>
        </w:rPr>
        <w:t xml:space="preserve">thực </w:t>
      </w:r>
      <w:r w:rsidR="00171DD5" w:rsidRPr="00C26EB0">
        <w:rPr>
          <w:szCs w:val="28"/>
        </w:rPr>
        <w:t>hiện</w:t>
      </w:r>
      <w:r w:rsidR="007602DF">
        <w:rPr>
          <w:szCs w:val="28"/>
        </w:rPr>
        <w:t xml:space="preserve"> và c</w:t>
      </w:r>
      <w:r w:rsidRPr="00C26EB0">
        <w:rPr>
          <w:szCs w:val="28"/>
        </w:rPr>
        <w:t xml:space="preserve">ung </w:t>
      </w:r>
      <w:r w:rsidR="007602DF">
        <w:rPr>
          <w:szCs w:val="28"/>
        </w:rPr>
        <w:t>cấp sản phẩm</w:t>
      </w:r>
      <w:r w:rsidRPr="00C26EB0">
        <w:rPr>
          <w:szCs w:val="28"/>
        </w:rPr>
        <w:t xml:space="preserve"> dịch vụ sự nghiệp công </w:t>
      </w:r>
      <w:r w:rsidR="00171DD5" w:rsidRPr="00C26EB0">
        <w:rPr>
          <w:szCs w:val="28"/>
        </w:rPr>
        <w:t xml:space="preserve">trong lĩnh vực </w:t>
      </w:r>
      <w:r w:rsidRPr="00C26EB0">
        <w:rPr>
          <w:szCs w:val="28"/>
        </w:rPr>
        <w:t xml:space="preserve">quản lý, bảo trì đường thủy nội địa theo phương thức đặt hàng sử dụng nguồn ngân sách </w:t>
      </w:r>
      <w:r w:rsidR="00836702">
        <w:rPr>
          <w:szCs w:val="28"/>
        </w:rPr>
        <w:t>trung ương</w:t>
      </w:r>
      <w:r w:rsidR="00DB61F8" w:rsidRPr="00C26EB0">
        <w:rPr>
          <w:szCs w:val="28"/>
        </w:rPr>
        <w:t xml:space="preserve"> từ nguồn kinh phí chi thường xuyên</w:t>
      </w:r>
      <w:r w:rsidRPr="00C26EB0">
        <w:rPr>
          <w:szCs w:val="28"/>
        </w:rPr>
        <w:t>.</w:t>
      </w:r>
      <w:r w:rsidR="009C603E">
        <w:rPr>
          <w:szCs w:val="28"/>
        </w:rPr>
        <w:t xml:space="preserve"> </w:t>
      </w:r>
    </w:p>
    <w:p w:rsidR="002816CD" w:rsidRPr="00C26EB0" w:rsidRDefault="002816CD" w:rsidP="00E12B26">
      <w:pPr>
        <w:pStyle w:val="BodyTextIndent2"/>
        <w:spacing w:line="288" w:lineRule="auto"/>
        <w:ind w:firstLine="567"/>
        <w:rPr>
          <w:rFonts w:ascii="Times New Roman" w:hAnsi="Times New Roman"/>
          <w:b/>
          <w:sz w:val="28"/>
          <w:szCs w:val="28"/>
        </w:rPr>
      </w:pPr>
      <w:r w:rsidRPr="00C26EB0">
        <w:rPr>
          <w:rFonts w:ascii="Times New Roman" w:hAnsi="Times New Roman"/>
          <w:b/>
          <w:sz w:val="28"/>
          <w:szCs w:val="28"/>
        </w:rPr>
        <w:t xml:space="preserve">Điều 3. Nguyên tắc xác định giá </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 xml:space="preserve">Giá dịch vụ sự nghiệp công </w:t>
      </w:r>
      <w:r w:rsidR="00E04156" w:rsidRPr="00C26EB0">
        <w:rPr>
          <w:rFonts w:ascii="Times New Roman" w:hAnsi="Times New Roman"/>
          <w:sz w:val="28"/>
          <w:szCs w:val="28"/>
        </w:rPr>
        <w:t xml:space="preserve">trong lĩnh vực </w:t>
      </w:r>
      <w:r w:rsidRPr="00C26EB0">
        <w:rPr>
          <w:rFonts w:ascii="Times New Roman" w:hAnsi="Times New Roman"/>
          <w:sz w:val="28"/>
          <w:szCs w:val="28"/>
        </w:rPr>
        <w:t>quản lý, bảo trì đường thủy nội địa (sau đây gọi tắt là giá dịch vụ sự nghiệp công) được xác định đảm bảo:</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1. Bù đắp chi phí thực tế hợp lý, hợp lệ</w:t>
      </w:r>
      <w:r w:rsidR="00140634">
        <w:rPr>
          <w:rFonts w:ascii="Times New Roman" w:hAnsi="Times New Roman"/>
          <w:sz w:val="28"/>
          <w:szCs w:val="28"/>
        </w:rPr>
        <w:t xml:space="preserve">, có lợi nhuận </w:t>
      </w:r>
      <w:r w:rsidRPr="00C26EB0">
        <w:rPr>
          <w:rFonts w:ascii="Times New Roman" w:hAnsi="Times New Roman"/>
          <w:sz w:val="28"/>
          <w:szCs w:val="28"/>
        </w:rPr>
        <w:t>để hoàn thành một đơn vị khối lượng dịch vụ sự nghiệp công phù hợp với quy chuẩn, tiêu chuẩ</w:t>
      </w:r>
      <w:r w:rsidR="00140634">
        <w:rPr>
          <w:rFonts w:ascii="Times New Roman" w:hAnsi="Times New Roman"/>
          <w:sz w:val="28"/>
          <w:szCs w:val="28"/>
        </w:rPr>
        <w:t>n</w:t>
      </w:r>
      <w:r w:rsidRPr="00C26EB0">
        <w:rPr>
          <w:rFonts w:ascii="Times New Roman" w:hAnsi="Times New Roman"/>
          <w:sz w:val="28"/>
          <w:szCs w:val="28"/>
        </w:rPr>
        <w:t xml:space="preserve"> và trạng thái kỹ thuật của từng công trình, hoặc từng hạng mục công việc cụ thể</w:t>
      </w:r>
      <w:r w:rsidR="00140634">
        <w:rPr>
          <w:rFonts w:ascii="Times New Roman" w:hAnsi="Times New Roman"/>
          <w:sz w:val="28"/>
          <w:szCs w:val="28"/>
        </w:rPr>
        <w:t xml:space="preserve"> trên cơ sở hệ thống </w:t>
      </w:r>
      <w:r w:rsidR="00140634" w:rsidRPr="00C26EB0">
        <w:rPr>
          <w:rFonts w:ascii="Times New Roman" w:hAnsi="Times New Roman"/>
          <w:sz w:val="28"/>
          <w:szCs w:val="28"/>
        </w:rPr>
        <w:t>định mức kinh tế</w:t>
      </w:r>
      <w:r w:rsidR="00140634">
        <w:rPr>
          <w:rFonts w:ascii="Times New Roman" w:hAnsi="Times New Roman"/>
          <w:sz w:val="28"/>
          <w:szCs w:val="28"/>
        </w:rPr>
        <w:t xml:space="preserve"> -</w:t>
      </w:r>
      <w:r w:rsidR="00140634" w:rsidRPr="00C26EB0">
        <w:rPr>
          <w:rFonts w:ascii="Times New Roman" w:hAnsi="Times New Roman"/>
          <w:sz w:val="28"/>
          <w:szCs w:val="28"/>
        </w:rPr>
        <w:t xml:space="preserve"> kỹ thuật trong quản lý, bảo trì đường thủy nội địa </w:t>
      </w:r>
      <w:r w:rsidR="00140634">
        <w:rPr>
          <w:rFonts w:ascii="Times New Roman" w:hAnsi="Times New Roman"/>
          <w:sz w:val="28"/>
          <w:szCs w:val="28"/>
        </w:rPr>
        <w:t xml:space="preserve">và các quy định khác có liên quan </w:t>
      </w:r>
      <w:r w:rsidR="00140634" w:rsidRPr="00C26EB0">
        <w:rPr>
          <w:rFonts w:ascii="Times New Roman" w:hAnsi="Times New Roman"/>
          <w:sz w:val="28"/>
          <w:szCs w:val="28"/>
        </w:rPr>
        <w:t>được cơ quan nhà nước có thẩm quyền ban hành</w:t>
      </w:r>
      <w:r w:rsidR="00140634">
        <w:rPr>
          <w:rFonts w:ascii="Times New Roman" w:hAnsi="Times New Roman"/>
          <w:sz w:val="28"/>
          <w:szCs w:val="28"/>
        </w:rPr>
        <w:t>; không bao gồm những khoản chi phí để phục vụ cho các hoạt động sản xuất khác ngoài dịch vụ sự nghiệp công.</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2. Phù hợp với tình hình thị trường nơi thi công và khối lượng, chất lượng dịch vụ.</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 xml:space="preserve">3. Không tính trong giá dịch vụ sự nghiệp công các khoản chi phí đã được ngân sách </w:t>
      </w:r>
      <w:r w:rsidR="00C204DF">
        <w:rPr>
          <w:rFonts w:ascii="Times New Roman" w:hAnsi="Times New Roman"/>
          <w:sz w:val="28"/>
          <w:szCs w:val="28"/>
        </w:rPr>
        <w:t>n</w:t>
      </w:r>
      <w:r w:rsidRPr="00C26EB0">
        <w:rPr>
          <w:rFonts w:ascii="Times New Roman" w:hAnsi="Times New Roman"/>
          <w:sz w:val="28"/>
          <w:szCs w:val="28"/>
        </w:rPr>
        <w:t>hà nước đảm bảo.</w:t>
      </w:r>
    </w:p>
    <w:p w:rsidR="00DA49EF" w:rsidRPr="0044578B" w:rsidRDefault="00DA49EF" w:rsidP="00E12B26">
      <w:pPr>
        <w:pStyle w:val="BodyTextIndent2"/>
        <w:spacing w:line="288" w:lineRule="auto"/>
        <w:ind w:firstLine="567"/>
        <w:rPr>
          <w:rFonts w:ascii="Times New Roman" w:hAnsi="Times New Roman"/>
          <w:b/>
          <w:sz w:val="28"/>
          <w:szCs w:val="28"/>
        </w:rPr>
      </w:pPr>
      <w:r w:rsidRPr="0044578B">
        <w:rPr>
          <w:rFonts w:ascii="Times New Roman" w:hAnsi="Times New Roman"/>
          <w:b/>
          <w:sz w:val="28"/>
          <w:szCs w:val="28"/>
        </w:rPr>
        <w:t>Điều 4. Kết cấu và phương pháp xác định giá dịch vụ sự nghiệp công</w:t>
      </w:r>
    </w:p>
    <w:p w:rsidR="00DA49EF" w:rsidRPr="0044578B" w:rsidRDefault="00DA49EF" w:rsidP="00E12B26">
      <w:pPr>
        <w:pStyle w:val="BodyTextIndent2"/>
        <w:spacing w:line="288" w:lineRule="auto"/>
        <w:ind w:firstLine="567"/>
        <w:rPr>
          <w:rFonts w:ascii="Times New Roman" w:hAnsi="Times New Roman"/>
          <w:sz w:val="28"/>
          <w:szCs w:val="28"/>
        </w:rPr>
      </w:pPr>
      <w:r w:rsidRPr="0044578B">
        <w:rPr>
          <w:rFonts w:ascii="Times New Roman" w:hAnsi="Times New Roman"/>
          <w:sz w:val="28"/>
          <w:szCs w:val="28"/>
        </w:rPr>
        <w:t xml:space="preserve">1. Kết cấu giá dịch vụ sự nghiệp công quản lý, bảo trì đường thủy nội địa thực hiện theo phương thức Nhà nước đặt hàng cho các đơn vị thực hiện theo </w:t>
      </w:r>
      <w:r w:rsidR="00785B9F">
        <w:rPr>
          <w:rFonts w:ascii="Times New Roman" w:hAnsi="Times New Roman"/>
          <w:sz w:val="28"/>
          <w:szCs w:val="28"/>
        </w:rPr>
        <w:t>qui định</w:t>
      </w:r>
      <w:r w:rsidRPr="0044578B">
        <w:rPr>
          <w:rFonts w:ascii="Times New Roman" w:hAnsi="Times New Roman"/>
          <w:sz w:val="28"/>
          <w:szCs w:val="28"/>
        </w:rPr>
        <w:t xml:space="preserve"> tại Phụ lục số 01 kèm theo Thông tư này, bao gồm:</w:t>
      </w:r>
    </w:p>
    <w:p w:rsidR="00DA49EF" w:rsidRDefault="00685D78" w:rsidP="00E12B26">
      <w:pPr>
        <w:pStyle w:val="BodyTextIndent2"/>
        <w:spacing w:line="288" w:lineRule="auto"/>
        <w:ind w:firstLine="567"/>
        <w:rPr>
          <w:rFonts w:ascii="Times New Roman" w:hAnsi="Times New Roman"/>
          <w:sz w:val="28"/>
          <w:szCs w:val="28"/>
          <w:lang w:val="fr-FR"/>
        </w:rPr>
      </w:pPr>
      <w:r>
        <w:rPr>
          <w:rFonts w:ascii="Times New Roman" w:hAnsi="Times New Roman"/>
          <w:sz w:val="28"/>
          <w:szCs w:val="28"/>
        </w:rPr>
        <w:t>a)</w:t>
      </w:r>
      <w:r w:rsidR="00D97D58">
        <w:rPr>
          <w:rFonts w:ascii="Times New Roman" w:hAnsi="Times New Roman"/>
          <w:sz w:val="28"/>
          <w:szCs w:val="28"/>
        </w:rPr>
        <w:t xml:space="preserve"> </w:t>
      </w:r>
      <w:r w:rsidR="00E03A07">
        <w:rPr>
          <w:rFonts w:ascii="Times New Roman" w:hAnsi="Times New Roman"/>
          <w:sz w:val="28"/>
          <w:szCs w:val="28"/>
        </w:rPr>
        <w:t>Chi phí trực tiếp</w:t>
      </w:r>
      <w:r w:rsidR="00A222AC">
        <w:rPr>
          <w:rFonts w:ascii="Times New Roman" w:hAnsi="Times New Roman"/>
          <w:sz w:val="28"/>
          <w:szCs w:val="28"/>
        </w:rPr>
        <w:t xml:space="preserve"> gồm:</w:t>
      </w:r>
      <w:r w:rsidR="00E03A07">
        <w:rPr>
          <w:rFonts w:ascii="Times New Roman" w:hAnsi="Times New Roman"/>
          <w:sz w:val="28"/>
          <w:szCs w:val="28"/>
        </w:rPr>
        <w:t xml:space="preserve"> </w:t>
      </w:r>
      <w:r w:rsidR="00DA49EF" w:rsidRPr="0044578B">
        <w:rPr>
          <w:rFonts w:ascii="Times New Roman" w:hAnsi="Times New Roman"/>
          <w:sz w:val="28"/>
          <w:szCs w:val="28"/>
        </w:rPr>
        <w:t xml:space="preserve">Chi phí vật liệu; </w:t>
      </w:r>
      <w:r w:rsidR="00DA49EF" w:rsidRPr="0044578B">
        <w:rPr>
          <w:rFonts w:ascii="Times New Roman" w:hAnsi="Times New Roman"/>
          <w:sz w:val="28"/>
          <w:szCs w:val="28"/>
          <w:lang w:val="fr-FR"/>
        </w:rPr>
        <w:t>Chi phí nhân công;</w:t>
      </w:r>
      <w:r w:rsidR="00E03A07">
        <w:rPr>
          <w:rFonts w:ascii="Times New Roman" w:hAnsi="Times New Roman"/>
          <w:sz w:val="28"/>
          <w:szCs w:val="28"/>
          <w:lang w:val="fr-FR"/>
        </w:rPr>
        <w:t xml:space="preserve"> </w:t>
      </w:r>
      <w:r w:rsidR="00DA49EF" w:rsidRPr="0044578B">
        <w:rPr>
          <w:rFonts w:ascii="Times New Roman" w:hAnsi="Times New Roman"/>
          <w:sz w:val="28"/>
          <w:szCs w:val="28"/>
          <w:lang w:val="fr-FR"/>
        </w:rPr>
        <w:t>Chi phí máy</w:t>
      </w:r>
      <w:r w:rsidR="00D97D58">
        <w:rPr>
          <w:rFonts w:ascii="Times New Roman" w:hAnsi="Times New Roman"/>
          <w:sz w:val="28"/>
          <w:szCs w:val="28"/>
          <w:lang w:val="fr-FR"/>
        </w:rPr>
        <w:t xml:space="preserve"> và</w:t>
      </w:r>
      <w:r w:rsidR="00DA49EF" w:rsidRPr="0044578B">
        <w:rPr>
          <w:rFonts w:ascii="Times New Roman" w:hAnsi="Times New Roman"/>
          <w:sz w:val="28"/>
          <w:szCs w:val="28"/>
          <w:lang w:val="fr-FR"/>
        </w:rPr>
        <w:t xml:space="preserve"> thiết bị thi công</w:t>
      </w:r>
      <w:r w:rsidR="00A222AC">
        <w:rPr>
          <w:rFonts w:ascii="Times New Roman" w:hAnsi="Times New Roman"/>
          <w:sz w:val="28"/>
          <w:szCs w:val="28"/>
          <w:lang w:val="fr-FR"/>
        </w:rPr>
        <w:t>.</w:t>
      </w:r>
    </w:p>
    <w:p w:rsidR="00D97D58" w:rsidRDefault="00E03A07" w:rsidP="00E12B26">
      <w:pPr>
        <w:pStyle w:val="BodyTextIndent2"/>
        <w:spacing w:line="288" w:lineRule="auto"/>
        <w:ind w:firstLine="567"/>
        <w:rPr>
          <w:rFonts w:ascii="Times New Roman" w:hAnsi="Times New Roman"/>
          <w:sz w:val="28"/>
          <w:szCs w:val="28"/>
          <w:lang w:val="fr-FR"/>
        </w:rPr>
      </w:pPr>
      <w:r>
        <w:rPr>
          <w:rFonts w:ascii="Times New Roman" w:hAnsi="Times New Roman"/>
          <w:sz w:val="28"/>
          <w:szCs w:val="28"/>
          <w:lang w:val="fr-FR"/>
        </w:rPr>
        <w:t xml:space="preserve">b) Chi phí </w:t>
      </w:r>
      <w:r w:rsidR="00D97D58" w:rsidRPr="00D97D58">
        <w:rPr>
          <w:rFonts w:ascii="Times New Roman" w:hAnsi="Times New Roman"/>
          <w:sz w:val="28"/>
          <w:szCs w:val="28"/>
          <w:lang w:val="fr-FR"/>
        </w:rPr>
        <w:t>chung</w:t>
      </w:r>
      <w:r w:rsidR="00A222AC">
        <w:rPr>
          <w:rFonts w:ascii="Times New Roman" w:hAnsi="Times New Roman"/>
          <w:sz w:val="28"/>
          <w:szCs w:val="28"/>
          <w:lang w:val="fr-FR"/>
        </w:rPr>
        <w:t>.</w:t>
      </w:r>
    </w:p>
    <w:p w:rsidR="00DA49EF" w:rsidRPr="0044578B" w:rsidRDefault="008F3164" w:rsidP="00E12B26">
      <w:pPr>
        <w:pStyle w:val="BodyTextIndent2"/>
        <w:spacing w:line="288" w:lineRule="auto"/>
        <w:ind w:firstLine="567"/>
        <w:rPr>
          <w:rFonts w:ascii="Times New Roman" w:hAnsi="Times New Roman"/>
          <w:sz w:val="28"/>
          <w:szCs w:val="28"/>
          <w:lang w:val="fr-FR"/>
        </w:rPr>
      </w:pPr>
      <w:r>
        <w:rPr>
          <w:rFonts w:ascii="Times New Roman" w:hAnsi="Times New Roman"/>
          <w:sz w:val="28"/>
          <w:szCs w:val="28"/>
          <w:lang w:val="fr-FR"/>
        </w:rPr>
        <w:t>c</w:t>
      </w:r>
      <w:r w:rsidR="00DA49EF" w:rsidRPr="0044578B">
        <w:rPr>
          <w:rFonts w:ascii="Times New Roman" w:hAnsi="Times New Roman"/>
          <w:sz w:val="28"/>
          <w:szCs w:val="28"/>
          <w:lang w:val="fr-FR"/>
        </w:rPr>
        <w:t>) Thu nhập chịu thuế tính trướ</w:t>
      </w:r>
      <w:r w:rsidR="00A222AC">
        <w:rPr>
          <w:rFonts w:ascii="Times New Roman" w:hAnsi="Times New Roman"/>
          <w:sz w:val="28"/>
          <w:szCs w:val="28"/>
          <w:lang w:val="fr-FR"/>
        </w:rPr>
        <w:t>c.</w:t>
      </w:r>
    </w:p>
    <w:p w:rsidR="007B277D" w:rsidRDefault="008F3164" w:rsidP="00E12B26">
      <w:pPr>
        <w:pStyle w:val="BodyTextIndent2"/>
        <w:spacing w:line="288" w:lineRule="auto"/>
        <w:ind w:firstLine="567"/>
        <w:rPr>
          <w:rFonts w:ascii="Times New Roman" w:hAnsi="Times New Roman"/>
          <w:sz w:val="28"/>
          <w:szCs w:val="28"/>
        </w:rPr>
      </w:pPr>
      <w:r>
        <w:rPr>
          <w:rFonts w:ascii="Times New Roman" w:hAnsi="Times New Roman"/>
          <w:sz w:val="28"/>
          <w:szCs w:val="28"/>
        </w:rPr>
        <w:t>d</w:t>
      </w:r>
      <w:r w:rsidR="00DA49EF" w:rsidRPr="0044578B">
        <w:rPr>
          <w:rFonts w:ascii="Times New Roman" w:hAnsi="Times New Roman"/>
          <w:sz w:val="28"/>
          <w:szCs w:val="28"/>
        </w:rPr>
        <w:t>) Thuế giá trị gia tăng</w:t>
      </w:r>
      <w:r w:rsidR="00A222AC">
        <w:rPr>
          <w:rFonts w:ascii="Times New Roman" w:hAnsi="Times New Roman"/>
          <w:sz w:val="28"/>
          <w:szCs w:val="28"/>
        </w:rPr>
        <w:t>.</w:t>
      </w:r>
    </w:p>
    <w:p w:rsidR="008F3164" w:rsidRDefault="008F3164" w:rsidP="00E12B26">
      <w:pPr>
        <w:pStyle w:val="BodyTextIndent2"/>
        <w:spacing w:line="288" w:lineRule="auto"/>
        <w:ind w:firstLine="567"/>
        <w:rPr>
          <w:rFonts w:ascii="Times New Roman" w:hAnsi="Times New Roman"/>
          <w:sz w:val="28"/>
          <w:szCs w:val="28"/>
        </w:rPr>
      </w:pPr>
      <w:r>
        <w:rPr>
          <w:rFonts w:ascii="Times New Roman" w:hAnsi="Times New Roman"/>
          <w:sz w:val="28"/>
          <w:szCs w:val="28"/>
        </w:rPr>
        <w:t>đ) Giá trị dịch vụ sự nghiệp công sau thuế.</w:t>
      </w:r>
    </w:p>
    <w:p w:rsidR="00DA49EF" w:rsidRDefault="00DA49EF" w:rsidP="00E12B26">
      <w:pPr>
        <w:pStyle w:val="BodyTextIndent2"/>
        <w:spacing w:line="288" w:lineRule="auto"/>
        <w:ind w:firstLine="567"/>
        <w:rPr>
          <w:rFonts w:ascii="Times New Roman" w:hAnsi="Times New Roman"/>
          <w:sz w:val="28"/>
          <w:szCs w:val="28"/>
        </w:rPr>
      </w:pPr>
      <w:r w:rsidRPr="0044578B">
        <w:rPr>
          <w:rFonts w:ascii="Times New Roman" w:hAnsi="Times New Roman"/>
          <w:sz w:val="28"/>
          <w:szCs w:val="28"/>
        </w:rPr>
        <w:lastRenderedPageBreak/>
        <w:t>2. Phương pháp xác định giá</w:t>
      </w:r>
      <w:r w:rsidR="00DA6E3A">
        <w:rPr>
          <w:rFonts w:ascii="Times New Roman" w:hAnsi="Times New Roman"/>
          <w:sz w:val="28"/>
          <w:szCs w:val="28"/>
        </w:rPr>
        <w:t xml:space="preserve"> đối với</w:t>
      </w:r>
      <w:r w:rsidRPr="0044578B">
        <w:rPr>
          <w:rFonts w:ascii="Times New Roman" w:hAnsi="Times New Roman"/>
          <w:sz w:val="28"/>
          <w:szCs w:val="28"/>
        </w:rPr>
        <w:t xml:space="preserve"> công </w:t>
      </w:r>
      <w:r w:rsidR="004B1819">
        <w:rPr>
          <w:rFonts w:ascii="Times New Roman" w:hAnsi="Times New Roman"/>
          <w:sz w:val="28"/>
          <w:szCs w:val="28"/>
        </w:rPr>
        <w:t xml:space="preserve">tác </w:t>
      </w:r>
      <w:r w:rsidRPr="0044578B">
        <w:rPr>
          <w:rFonts w:ascii="Times New Roman" w:hAnsi="Times New Roman"/>
          <w:sz w:val="28"/>
          <w:szCs w:val="28"/>
        </w:rPr>
        <w:t>quản lý, bả</w:t>
      </w:r>
      <w:r w:rsidR="00DA6E3A">
        <w:rPr>
          <w:rFonts w:ascii="Times New Roman" w:hAnsi="Times New Roman"/>
          <w:sz w:val="28"/>
          <w:szCs w:val="28"/>
        </w:rPr>
        <w:t xml:space="preserve">o trì công trình thực hiện theo </w:t>
      </w:r>
      <w:r w:rsidR="00785B9F">
        <w:rPr>
          <w:rFonts w:ascii="Times New Roman" w:hAnsi="Times New Roman"/>
          <w:sz w:val="28"/>
          <w:szCs w:val="28"/>
        </w:rPr>
        <w:t>qui định</w:t>
      </w:r>
      <w:r w:rsidR="00DA6E3A">
        <w:rPr>
          <w:rFonts w:ascii="Times New Roman" w:hAnsi="Times New Roman"/>
          <w:sz w:val="28"/>
          <w:szCs w:val="28"/>
        </w:rPr>
        <w:t xml:space="preserve"> tại </w:t>
      </w:r>
      <w:r w:rsidRPr="0044578B">
        <w:rPr>
          <w:rFonts w:ascii="Times New Roman" w:hAnsi="Times New Roman"/>
          <w:sz w:val="28"/>
          <w:szCs w:val="28"/>
        </w:rPr>
        <w:t>Phụ lục số 02 ban hành kèm theo Thông tư này.</w:t>
      </w:r>
    </w:p>
    <w:p w:rsidR="00DA6E3A" w:rsidRPr="0044578B" w:rsidRDefault="00DA6E3A" w:rsidP="00E12B26">
      <w:pPr>
        <w:pStyle w:val="BodyTextIndent2"/>
        <w:spacing w:line="288" w:lineRule="auto"/>
        <w:ind w:firstLine="567"/>
        <w:rPr>
          <w:rFonts w:ascii="Times New Roman" w:hAnsi="Times New Roman"/>
          <w:sz w:val="28"/>
          <w:szCs w:val="28"/>
        </w:rPr>
      </w:pPr>
      <w:r>
        <w:rPr>
          <w:rFonts w:ascii="Times New Roman" w:hAnsi="Times New Roman"/>
          <w:sz w:val="28"/>
          <w:szCs w:val="28"/>
        </w:rPr>
        <w:t>3. Đối với công tác sửa chữa và công tác khác thực hiện theo quy định của pháp luật về đầu tư xây dựng và pháp luật có liên quan.</w:t>
      </w:r>
    </w:p>
    <w:p w:rsidR="002816CD" w:rsidRPr="0044578B" w:rsidRDefault="00C26EB0" w:rsidP="00E12B26">
      <w:pPr>
        <w:spacing w:before="120" w:line="288" w:lineRule="auto"/>
        <w:ind w:firstLine="567"/>
        <w:jc w:val="both"/>
        <w:rPr>
          <w:szCs w:val="28"/>
        </w:rPr>
      </w:pPr>
      <w:r>
        <w:rPr>
          <w:szCs w:val="28"/>
        </w:rPr>
        <w:t>4</w:t>
      </w:r>
      <w:r w:rsidR="00DA49EF" w:rsidRPr="0044578B">
        <w:rPr>
          <w:szCs w:val="28"/>
        </w:rPr>
        <w:t>. Chi phí liên quan khác (nếu có) thực hiện theo quy định tại Điều 5 Thông tư này.</w:t>
      </w:r>
    </w:p>
    <w:p w:rsidR="002816CD" w:rsidRPr="00C26EB0" w:rsidRDefault="002816CD" w:rsidP="00E12B26">
      <w:pPr>
        <w:pStyle w:val="BodyTextIndent2"/>
        <w:spacing w:line="288" w:lineRule="auto"/>
        <w:ind w:firstLine="567"/>
        <w:rPr>
          <w:rFonts w:ascii="Times New Roman" w:hAnsi="Times New Roman"/>
          <w:sz w:val="28"/>
          <w:szCs w:val="28"/>
        </w:rPr>
      </w:pPr>
      <w:r w:rsidRPr="00C26EB0">
        <w:rPr>
          <w:rFonts w:ascii="Times New Roman" w:hAnsi="Times New Roman"/>
          <w:b/>
          <w:sz w:val="28"/>
          <w:szCs w:val="28"/>
        </w:rPr>
        <w:t>Điều 5. Chi phí liên quan khác</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1. Trong trường hợp theo quy định của pháp luật phải phát sinh các chi phí liên quan khác như: tư vấn lập dự án, tư vấn thiết kế, tư vấn giám sát, tư vấn khác liên quan; phí thẩm định; chi phí đảm bảo an toàn giao thông phục vụ công tác thi công sửa chữa công trình; kiểm toán, quyết toán thì các chi phí này được tính riêng cho từng nhiệm vụ cụ thể trên cơ sở căn cứ vào quy định của pháp luật về quản lý chi phí đầu tư xây dựng và quy định về quyết toán dự án hoàn thành thuộc nguồn vố</w:t>
      </w:r>
      <w:r w:rsidR="00C204DF">
        <w:rPr>
          <w:rFonts w:ascii="Times New Roman" w:hAnsi="Times New Roman"/>
          <w:sz w:val="28"/>
          <w:szCs w:val="28"/>
        </w:rPr>
        <w:t>n n</w:t>
      </w:r>
      <w:r w:rsidRPr="00C26EB0">
        <w:rPr>
          <w:rFonts w:ascii="Times New Roman" w:hAnsi="Times New Roman"/>
          <w:sz w:val="28"/>
          <w:szCs w:val="28"/>
        </w:rPr>
        <w:t>hà nước.</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2. Chi phí quản lý đặt hàng dịch vụ sự nghiệp công (nếu có):</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 xml:space="preserve">a) Chi phí quản lý đặt hàng dịch vụ sự nghiệp công (nếu có) là chi phí cho công tác quản lý của đơn vị được giao nhiệm vụ quản lý đặt hàng dịch vụ sự nghiệp </w:t>
      </w:r>
      <w:r w:rsidR="00363EC3" w:rsidRPr="00C26EB0">
        <w:rPr>
          <w:rFonts w:ascii="Times New Roman" w:hAnsi="Times New Roman"/>
          <w:sz w:val="28"/>
          <w:szCs w:val="28"/>
        </w:rPr>
        <w:t>công</w:t>
      </w:r>
      <w:r w:rsidRPr="00C26EB0">
        <w:rPr>
          <w:rFonts w:ascii="Times New Roman" w:hAnsi="Times New Roman"/>
          <w:sz w:val="28"/>
          <w:szCs w:val="28"/>
        </w:rPr>
        <w:t>.</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Đối với chi phí quản lý đặt hàng dịch vụ công cho công tác sửa chữa định kỳ, đột xuất đủ điều kiện là công trình xây dựng theo quy định của pháp luật về xây dựng được xác định theo định mức chi phí quản lý dự án do Bộ Xây dựng quy định đối với dự án đầu tư xây dựng công trình.</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 xml:space="preserve">Đối với chi phí quản lý đặt hàng dịch vụ sự nghiệp công quản lý, bảo dưỡng thường xuyên được xác định theo tỷ lệ phần trăm (%) của tổng kinh phí quản lý bảo dưỡng thường xuyên tại quyết định giao dự toán chi ngân sách nhà nước hàng năm của Bộ Giao thông vận tải. Tỷ lệ phần trăm (%) này được </w:t>
      </w:r>
      <w:r w:rsidR="00DF7FC4" w:rsidRPr="00C26EB0">
        <w:rPr>
          <w:rFonts w:ascii="Times New Roman" w:hAnsi="Times New Roman"/>
          <w:sz w:val="28"/>
          <w:szCs w:val="28"/>
        </w:rPr>
        <w:t>tính</w:t>
      </w:r>
      <w:r w:rsidRPr="00C26EB0">
        <w:rPr>
          <w:rFonts w:ascii="Times New Roman" w:hAnsi="Times New Roman"/>
          <w:sz w:val="28"/>
          <w:szCs w:val="28"/>
        </w:rPr>
        <w:t xml:space="preserve"> theo định mức chi phí quản lý dự án do Bộ Xây dựng quy định đối với dự án đầu tư xây dựng công trình.</w:t>
      </w:r>
    </w:p>
    <w:p w:rsidR="00DA49EF" w:rsidRPr="00C26EB0" w:rsidRDefault="00DA49EF" w:rsidP="00E12B26">
      <w:pPr>
        <w:pStyle w:val="BodyTextIndent2"/>
        <w:spacing w:line="288" w:lineRule="auto"/>
        <w:ind w:firstLine="567"/>
        <w:rPr>
          <w:rFonts w:ascii="Times New Roman" w:hAnsi="Times New Roman"/>
          <w:sz w:val="28"/>
          <w:szCs w:val="28"/>
        </w:rPr>
      </w:pPr>
      <w:r w:rsidRPr="00C26EB0">
        <w:rPr>
          <w:rFonts w:ascii="Times New Roman" w:hAnsi="Times New Roman"/>
          <w:sz w:val="28"/>
          <w:szCs w:val="28"/>
        </w:rPr>
        <w:t>b) Đơn vị được giao nhiệm vụ quản lý đặt hàng dịch vụ sự nghiệp công chỉ được sử dụng chi phí này khi không được ngân sách nhà nước đảm bảo hoạt động cho việc thực hiện dịch vụ công.</w:t>
      </w:r>
    </w:p>
    <w:p w:rsidR="002816CD" w:rsidRPr="00C26EB0" w:rsidRDefault="002816CD" w:rsidP="00E12B26">
      <w:pPr>
        <w:pStyle w:val="BodyTextIndent2"/>
        <w:spacing w:line="288" w:lineRule="auto"/>
        <w:ind w:firstLine="567"/>
        <w:rPr>
          <w:rFonts w:ascii="Times New Roman" w:hAnsi="Times New Roman"/>
          <w:sz w:val="28"/>
          <w:szCs w:val="28"/>
        </w:rPr>
      </w:pPr>
      <w:r w:rsidRPr="00C26EB0">
        <w:rPr>
          <w:rFonts w:ascii="Times New Roman" w:hAnsi="Times New Roman"/>
          <w:b/>
          <w:sz w:val="28"/>
          <w:szCs w:val="28"/>
        </w:rPr>
        <w:t xml:space="preserve">Điều </w:t>
      </w:r>
      <w:r w:rsidR="009C41DD">
        <w:rPr>
          <w:rFonts w:ascii="Times New Roman" w:hAnsi="Times New Roman"/>
          <w:b/>
          <w:sz w:val="28"/>
          <w:szCs w:val="28"/>
        </w:rPr>
        <w:t>6</w:t>
      </w:r>
      <w:r w:rsidRPr="00C26EB0">
        <w:rPr>
          <w:rFonts w:ascii="Times New Roman" w:hAnsi="Times New Roman"/>
          <w:b/>
          <w:sz w:val="28"/>
          <w:szCs w:val="28"/>
        </w:rPr>
        <w:t xml:space="preserve">. </w:t>
      </w:r>
      <w:r w:rsidRPr="00C26EB0">
        <w:rPr>
          <w:rFonts w:ascii="Times New Roman" w:hAnsi="Times New Roman"/>
          <w:b/>
          <w:bCs/>
          <w:sz w:val="28"/>
          <w:szCs w:val="28"/>
        </w:rPr>
        <w:t xml:space="preserve">Thời </w:t>
      </w:r>
      <w:r w:rsidR="00BF6EE8">
        <w:rPr>
          <w:rFonts w:ascii="Times New Roman" w:hAnsi="Times New Roman"/>
          <w:b/>
          <w:bCs/>
          <w:sz w:val="28"/>
          <w:szCs w:val="28"/>
        </w:rPr>
        <w:t>hạn thẩm định và thời hạn</w:t>
      </w:r>
      <w:r w:rsidRPr="00C26EB0">
        <w:rPr>
          <w:rFonts w:ascii="Times New Roman" w:hAnsi="Times New Roman"/>
          <w:b/>
          <w:bCs/>
          <w:sz w:val="28"/>
          <w:szCs w:val="28"/>
        </w:rPr>
        <w:t xml:space="preserve"> quyết </w:t>
      </w:r>
      <w:r w:rsidRPr="00C26EB0">
        <w:rPr>
          <w:rFonts w:ascii="Times New Roman" w:hAnsi="Times New Roman"/>
          <w:b/>
          <w:sz w:val="28"/>
          <w:szCs w:val="28"/>
        </w:rPr>
        <w:t>định</w:t>
      </w:r>
      <w:r w:rsidRPr="00C26EB0">
        <w:rPr>
          <w:rFonts w:ascii="Times New Roman" w:hAnsi="Times New Roman"/>
          <w:b/>
          <w:bCs/>
          <w:sz w:val="28"/>
          <w:szCs w:val="28"/>
        </w:rPr>
        <w:t xml:space="preserve"> giá </w:t>
      </w:r>
    </w:p>
    <w:p w:rsidR="002816CD" w:rsidRPr="00C26EB0" w:rsidRDefault="002816CD" w:rsidP="00E12B26">
      <w:pPr>
        <w:spacing w:before="120" w:line="288" w:lineRule="auto"/>
        <w:ind w:firstLine="567"/>
        <w:jc w:val="both"/>
        <w:rPr>
          <w:szCs w:val="28"/>
        </w:rPr>
      </w:pPr>
      <w:r w:rsidRPr="00C26EB0">
        <w:rPr>
          <w:szCs w:val="28"/>
        </w:rPr>
        <w:lastRenderedPageBreak/>
        <w:t>1.</w:t>
      </w:r>
      <w:r w:rsidRPr="00C26EB0">
        <w:rPr>
          <w:b/>
          <w:szCs w:val="28"/>
        </w:rPr>
        <w:t xml:space="preserve"> </w:t>
      </w:r>
      <w:r w:rsidRPr="00C26EB0">
        <w:rPr>
          <w:szCs w:val="28"/>
        </w:rPr>
        <w:t xml:space="preserve">Việc quyết định </w:t>
      </w:r>
      <w:r w:rsidR="00363EC3" w:rsidRPr="00C26EB0">
        <w:rPr>
          <w:szCs w:val="28"/>
        </w:rPr>
        <w:t>giá dịch vụ sự nghiệp công</w:t>
      </w:r>
      <w:r w:rsidRPr="00C26EB0">
        <w:rPr>
          <w:szCs w:val="28"/>
        </w:rPr>
        <w:t xml:space="preserve"> được thực hiện sau khi dự toán chi ngân sách Nhà nước được Bộ Tài chính giao cho Bộ Giao thông vận tải.</w:t>
      </w:r>
    </w:p>
    <w:p w:rsidR="002816CD" w:rsidRPr="00C26EB0" w:rsidRDefault="002816CD" w:rsidP="00E12B26">
      <w:pPr>
        <w:spacing w:before="120" w:line="288" w:lineRule="auto"/>
        <w:ind w:firstLine="567"/>
        <w:jc w:val="both"/>
        <w:rPr>
          <w:szCs w:val="28"/>
        </w:rPr>
      </w:pPr>
      <w:r w:rsidRPr="00C26EB0">
        <w:rPr>
          <w:szCs w:val="28"/>
        </w:rPr>
        <w:t xml:space="preserve"> </w:t>
      </w:r>
      <w:r w:rsidR="00DA49EF" w:rsidRPr="00C26EB0">
        <w:rPr>
          <w:szCs w:val="28"/>
        </w:rPr>
        <w:t xml:space="preserve">2. </w:t>
      </w:r>
      <w:r w:rsidRPr="00C26EB0">
        <w:rPr>
          <w:szCs w:val="28"/>
        </w:rPr>
        <w:t>Thời hạn thẩm định</w:t>
      </w:r>
      <w:r w:rsidR="00DF7FC4" w:rsidRPr="00C26EB0">
        <w:rPr>
          <w:szCs w:val="28"/>
        </w:rPr>
        <w:t xml:space="preserve"> </w:t>
      </w:r>
      <w:r w:rsidRPr="00C26EB0">
        <w:rPr>
          <w:szCs w:val="28"/>
        </w:rPr>
        <w:t xml:space="preserve">và </w:t>
      </w:r>
      <w:r w:rsidR="00515170">
        <w:rPr>
          <w:szCs w:val="28"/>
        </w:rPr>
        <w:t xml:space="preserve">thời hạn </w:t>
      </w:r>
      <w:r w:rsidRPr="00C26EB0">
        <w:rPr>
          <w:szCs w:val="28"/>
        </w:rPr>
        <w:t>quyết định giá thực hiện theo quy định tại Nghị định số 177/2013/NĐ-CP ngày 14 tháng 11 năm 2013 của Chính phủ quy định chi tiết và hướng dẫn thi hành một số điều của Luậ</w:t>
      </w:r>
      <w:r w:rsidR="00C204DF">
        <w:rPr>
          <w:szCs w:val="28"/>
        </w:rPr>
        <w:t>t G</w:t>
      </w:r>
      <w:r w:rsidRPr="00C26EB0">
        <w:rPr>
          <w:szCs w:val="28"/>
        </w:rPr>
        <w:t>iá</w:t>
      </w:r>
      <w:r w:rsidR="00B12B4B" w:rsidRPr="00C26EB0">
        <w:rPr>
          <w:szCs w:val="28"/>
        </w:rPr>
        <w:t xml:space="preserve">, Nghị định số 149/2016/NĐ-CP ngày 11 tháng 11 năm 2016 của Chính phủ sửa đổi, bổ sung một số </w:t>
      </w:r>
      <w:r w:rsidR="00C204DF">
        <w:rPr>
          <w:szCs w:val="28"/>
        </w:rPr>
        <w:t>đ</w:t>
      </w:r>
      <w:r w:rsidR="00B12B4B" w:rsidRPr="00C26EB0">
        <w:rPr>
          <w:szCs w:val="28"/>
        </w:rPr>
        <w:t>iều của Nghị định số 177/2013/NĐ-CP ngày 14 tháng 11 năm 2013 của Chính phủ quy định chi tiết và hướng dẫn thi hành một số điều của Luật Giá</w:t>
      </w:r>
      <w:r w:rsidRPr="00C26EB0">
        <w:rPr>
          <w:szCs w:val="28"/>
        </w:rPr>
        <w:t xml:space="preserve"> và các văn bản sửa đổi, bổ sung hoặc thay thế (nếu có).</w:t>
      </w:r>
    </w:p>
    <w:p w:rsidR="002816CD" w:rsidRPr="00C26EB0" w:rsidRDefault="002816CD" w:rsidP="00E12B26">
      <w:pPr>
        <w:pStyle w:val="BodyTextIndent2"/>
        <w:spacing w:line="288" w:lineRule="auto"/>
        <w:ind w:firstLine="567"/>
        <w:rPr>
          <w:rFonts w:ascii="Times New Roman" w:hAnsi="Times New Roman"/>
          <w:bCs/>
          <w:sz w:val="28"/>
          <w:szCs w:val="28"/>
        </w:rPr>
      </w:pPr>
      <w:r w:rsidRPr="00C26EB0">
        <w:rPr>
          <w:rFonts w:ascii="Times New Roman" w:hAnsi="Times New Roman"/>
          <w:b/>
          <w:sz w:val="28"/>
          <w:szCs w:val="28"/>
        </w:rPr>
        <w:t xml:space="preserve">Điều </w:t>
      </w:r>
      <w:r w:rsidR="009C41DD">
        <w:rPr>
          <w:rFonts w:ascii="Times New Roman" w:hAnsi="Times New Roman"/>
          <w:b/>
          <w:sz w:val="28"/>
          <w:szCs w:val="28"/>
        </w:rPr>
        <w:t>7</w:t>
      </w:r>
      <w:r w:rsidRPr="00C26EB0">
        <w:rPr>
          <w:rFonts w:ascii="Times New Roman" w:hAnsi="Times New Roman"/>
          <w:b/>
          <w:sz w:val="28"/>
          <w:szCs w:val="28"/>
        </w:rPr>
        <w:t>. Điều chỉnh giá hợp đồng</w:t>
      </w:r>
      <w:r w:rsidR="00324EFC">
        <w:rPr>
          <w:rFonts w:ascii="Times New Roman" w:hAnsi="Times New Roman"/>
          <w:b/>
          <w:sz w:val="28"/>
          <w:szCs w:val="28"/>
        </w:rPr>
        <w:t xml:space="preserve"> đặt hàng</w:t>
      </w:r>
      <w:r w:rsidR="00FC09A0">
        <w:rPr>
          <w:rFonts w:ascii="Times New Roman" w:hAnsi="Times New Roman"/>
          <w:b/>
          <w:sz w:val="28"/>
          <w:szCs w:val="28"/>
        </w:rPr>
        <w:t>,</w:t>
      </w:r>
      <w:r w:rsidRPr="00C26EB0">
        <w:rPr>
          <w:rFonts w:ascii="Times New Roman" w:hAnsi="Times New Roman"/>
          <w:b/>
          <w:sz w:val="28"/>
          <w:szCs w:val="28"/>
        </w:rPr>
        <w:t xml:space="preserve"> mức</w:t>
      </w:r>
      <w:r w:rsidRPr="00C26EB0">
        <w:rPr>
          <w:rFonts w:ascii="Times New Roman" w:hAnsi="Times New Roman"/>
          <w:b/>
          <w:bCs/>
          <w:sz w:val="28"/>
          <w:szCs w:val="28"/>
        </w:rPr>
        <w:t xml:space="preserve"> trợ giá, trợ cấp cho dịch vụ công</w:t>
      </w:r>
    </w:p>
    <w:p w:rsidR="002816CD" w:rsidRPr="00C26EB0" w:rsidRDefault="002816CD" w:rsidP="00E12B26">
      <w:pPr>
        <w:spacing w:before="120" w:line="288" w:lineRule="auto"/>
        <w:ind w:firstLine="567"/>
        <w:jc w:val="both"/>
        <w:rPr>
          <w:bCs/>
          <w:szCs w:val="28"/>
        </w:rPr>
      </w:pPr>
      <w:r w:rsidRPr="00C26EB0">
        <w:rPr>
          <w:szCs w:val="28"/>
        </w:rPr>
        <w:t>Việc điều chỉnh giá hợp đồng</w:t>
      </w:r>
      <w:r w:rsidR="00DA2883">
        <w:rPr>
          <w:szCs w:val="28"/>
        </w:rPr>
        <w:t xml:space="preserve"> đặt hàng</w:t>
      </w:r>
      <w:r w:rsidR="00FC09A0">
        <w:rPr>
          <w:szCs w:val="28"/>
        </w:rPr>
        <w:t>,</w:t>
      </w:r>
      <w:r w:rsidR="00733FCE" w:rsidRPr="00FC09A0">
        <w:rPr>
          <w:szCs w:val="28"/>
        </w:rPr>
        <w:t xml:space="preserve"> </w:t>
      </w:r>
      <w:r w:rsidR="00FC09A0" w:rsidRPr="00FC09A0">
        <w:rPr>
          <w:szCs w:val="28"/>
        </w:rPr>
        <w:t>mức trợ giá, trợ cấp cho dịch vụ công</w:t>
      </w:r>
      <w:r w:rsidRPr="00C26EB0">
        <w:rPr>
          <w:bCs/>
          <w:szCs w:val="28"/>
        </w:rPr>
        <w:t xml:space="preserve"> t</w:t>
      </w:r>
      <w:r w:rsidRPr="00C26EB0">
        <w:rPr>
          <w:szCs w:val="28"/>
        </w:rPr>
        <w:t>hực hiện theo quy định pháp luật hiện hành</w:t>
      </w:r>
      <w:r w:rsidRPr="00C26EB0">
        <w:rPr>
          <w:bCs/>
          <w:szCs w:val="28"/>
        </w:rPr>
        <w:t>.</w:t>
      </w:r>
    </w:p>
    <w:p w:rsidR="002816CD" w:rsidRPr="00C26EB0" w:rsidRDefault="002816CD" w:rsidP="00E12B26">
      <w:pPr>
        <w:pStyle w:val="BodyTextIndent2"/>
        <w:spacing w:line="288" w:lineRule="auto"/>
        <w:ind w:firstLine="567"/>
        <w:rPr>
          <w:rFonts w:ascii="Times New Roman" w:hAnsi="Times New Roman"/>
          <w:b/>
          <w:sz w:val="28"/>
          <w:szCs w:val="28"/>
        </w:rPr>
      </w:pPr>
      <w:r w:rsidRPr="00C26EB0">
        <w:rPr>
          <w:rFonts w:ascii="Times New Roman" w:hAnsi="Times New Roman"/>
          <w:b/>
          <w:sz w:val="28"/>
          <w:szCs w:val="28"/>
        </w:rPr>
        <w:t xml:space="preserve">Điều </w:t>
      </w:r>
      <w:r w:rsidR="009C41DD">
        <w:rPr>
          <w:rFonts w:ascii="Times New Roman" w:hAnsi="Times New Roman"/>
          <w:b/>
          <w:sz w:val="28"/>
          <w:szCs w:val="28"/>
        </w:rPr>
        <w:t>8</w:t>
      </w:r>
      <w:r w:rsidRPr="00C26EB0">
        <w:rPr>
          <w:rFonts w:ascii="Times New Roman" w:hAnsi="Times New Roman"/>
          <w:b/>
          <w:sz w:val="28"/>
          <w:szCs w:val="28"/>
        </w:rPr>
        <w:t>. Quyền hạn và trách nhiệm của các cơ quan, đơn vị</w:t>
      </w:r>
    </w:p>
    <w:p w:rsidR="00DC7A6E" w:rsidRPr="00C26EB0" w:rsidRDefault="00DC7A6E" w:rsidP="00E12B26">
      <w:pPr>
        <w:shd w:val="clear" w:color="auto" w:fill="FFFFFF"/>
        <w:spacing w:before="120" w:line="288" w:lineRule="auto"/>
        <w:ind w:firstLine="709"/>
        <w:jc w:val="both"/>
        <w:rPr>
          <w:szCs w:val="28"/>
        </w:rPr>
      </w:pPr>
      <w:r w:rsidRPr="00C26EB0">
        <w:rPr>
          <w:szCs w:val="28"/>
        </w:rPr>
        <w:t xml:space="preserve">1. Cục Đường thủy nội địa Việt Nam </w:t>
      </w:r>
      <w:r w:rsidR="00AD3930">
        <w:rPr>
          <w:szCs w:val="28"/>
        </w:rPr>
        <w:t xml:space="preserve">tổ chức thẩm định, quyết định </w:t>
      </w:r>
      <w:r w:rsidRPr="00C26EB0">
        <w:rPr>
          <w:szCs w:val="28"/>
        </w:rPr>
        <w:t xml:space="preserve">giá dịch vụ sự nghiệp công </w:t>
      </w:r>
      <w:r w:rsidR="00AD3930">
        <w:rPr>
          <w:szCs w:val="28"/>
        </w:rPr>
        <w:t xml:space="preserve">trong lĩnh vực </w:t>
      </w:r>
      <w:r w:rsidRPr="00C26EB0">
        <w:rPr>
          <w:szCs w:val="28"/>
        </w:rPr>
        <w:t>quản lý, bảo trì đường thủy nội địa theo quy định</w:t>
      </w:r>
      <w:r w:rsidR="00DB2838">
        <w:rPr>
          <w:szCs w:val="28"/>
        </w:rPr>
        <w:t>.</w:t>
      </w:r>
    </w:p>
    <w:p w:rsidR="002816CD" w:rsidRDefault="00DC7A6E" w:rsidP="00E12B26">
      <w:pPr>
        <w:pStyle w:val="NoSpacing"/>
        <w:spacing w:before="120" w:line="288" w:lineRule="auto"/>
        <w:ind w:firstLine="567"/>
        <w:jc w:val="both"/>
        <w:rPr>
          <w:szCs w:val="28"/>
        </w:rPr>
      </w:pPr>
      <w:r w:rsidRPr="00363EC3">
        <w:rPr>
          <w:szCs w:val="28"/>
        </w:rPr>
        <w:t>2. Cơ quan, đơn vị được giao dự toán chi ngân sách nhà nước có trách nhiệm lập, thẩm định và trình người có thẩm quyền phê duyệt giá dịch vụ sự nghiệp công quản lý, bảo trì đường thủy nội địa; thực hiện trách nhiệm của chủ đầu tư theo quy định của pháp luật hiện hành về giá.</w:t>
      </w:r>
    </w:p>
    <w:p w:rsidR="00DC7A6E" w:rsidRPr="0044578B" w:rsidRDefault="00DC7A6E" w:rsidP="00E12B26">
      <w:pPr>
        <w:pStyle w:val="BodyTextIndent2"/>
        <w:spacing w:line="288" w:lineRule="auto"/>
        <w:ind w:firstLine="567"/>
        <w:rPr>
          <w:rFonts w:ascii="Times New Roman" w:hAnsi="Times New Roman"/>
          <w:bCs/>
          <w:iCs/>
          <w:sz w:val="28"/>
          <w:szCs w:val="28"/>
        </w:rPr>
      </w:pPr>
      <w:r w:rsidRPr="0044578B">
        <w:rPr>
          <w:rFonts w:ascii="Times New Roman" w:hAnsi="Times New Roman"/>
          <w:b/>
          <w:bCs/>
          <w:iCs/>
          <w:sz w:val="28"/>
          <w:szCs w:val="28"/>
        </w:rPr>
        <w:t xml:space="preserve">Điều </w:t>
      </w:r>
      <w:r w:rsidR="0009389C">
        <w:rPr>
          <w:rFonts w:ascii="Times New Roman" w:hAnsi="Times New Roman"/>
          <w:b/>
          <w:bCs/>
          <w:iCs/>
          <w:sz w:val="28"/>
          <w:szCs w:val="28"/>
        </w:rPr>
        <w:t>9</w:t>
      </w:r>
      <w:r w:rsidRPr="0044578B">
        <w:rPr>
          <w:rFonts w:ascii="Times New Roman" w:hAnsi="Times New Roman"/>
          <w:b/>
          <w:bCs/>
          <w:iCs/>
          <w:sz w:val="28"/>
          <w:szCs w:val="28"/>
        </w:rPr>
        <w:t>. Hiệu lực thi hành</w:t>
      </w:r>
    </w:p>
    <w:p w:rsidR="00DC7A6E" w:rsidRPr="0044578B" w:rsidRDefault="00363EC3" w:rsidP="00E12B26">
      <w:pPr>
        <w:pStyle w:val="BodyTextIndent2"/>
        <w:spacing w:line="288" w:lineRule="auto"/>
        <w:ind w:firstLine="567"/>
        <w:rPr>
          <w:rFonts w:ascii="Times New Roman" w:hAnsi="Times New Roman"/>
          <w:sz w:val="28"/>
          <w:szCs w:val="28"/>
          <w:lang w:val="vi-VN"/>
        </w:rPr>
      </w:pPr>
      <w:r>
        <w:rPr>
          <w:rFonts w:ascii="Times New Roman" w:hAnsi="Times New Roman"/>
          <w:sz w:val="28"/>
          <w:szCs w:val="28"/>
        </w:rPr>
        <w:tab/>
      </w:r>
      <w:r w:rsidR="00DC7A6E" w:rsidRPr="0044578B">
        <w:rPr>
          <w:rFonts w:ascii="Times New Roman" w:hAnsi="Times New Roman"/>
          <w:sz w:val="28"/>
          <w:szCs w:val="28"/>
        </w:rPr>
        <w:t xml:space="preserve">1. </w:t>
      </w:r>
      <w:r w:rsidR="00B457E2" w:rsidRPr="00E93C03">
        <w:rPr>
          <w:rFonts w:ascii="Times New Roman" w:hAnsi="Times New Roman"/>
          <w:sz w:val="28"/>
          <w:szCs w:val="28"/>
        </w:rPr>
        <w:t xml:space="preserve">Thông tư này có hiệu lực thi hành kể từ ngày </w:t>
      </w:r>
      <w:r w:rsidR="0009389C">
        <w:rPr>
          <w:rFonts w:ascii="Times New Roman" w:hAnsi="Times New Roman"/>
          <w:sz w:val="28"/>
          <w:szCs w:val="28"/>
        </w:rPr>
        <w:t>15</w:t>
      </w:r>
      <w:r w:rsidR="00B457E2" w:rsidRPr="00E93C03">
        <w:rPr>
          <w:rFonts w:ascii="Times New Roman" w:hAnsi="Times New Roman"/>
          <w:sz w:val="28"/>
          <w:szCs w:val="28"/>
        </w:rPr>
        <w:t xml:space="preserve"> tháng </w:t>
      </w:r>
      <w:r w:rsidR="0009389C">
        <w:rPr>
          <w:rFonts w:ascii="Times New Roman" w:hAnsi="Times New Roman"/>
          <w:sz w:val="28"/>
          <w:szCs w:val="28"/>
        </w:rPr>
        <w:t>02</w:t>
      </w:r>
      <w:r w:rsidR="00B457E2" w:rsidRPr="00E93C03">
        <w:rPr>
          <w:rFonts w:ascii="Times New Roman" w:hAnsi="Times New Roman"/>
          <w:sz w:val="28"/>
          <w:szCs w:val="28"/>
        </w:rPr>
        <w:t xml:space="preserve"> năm 20</w:t>
      </w:r>
      <w:r w:rsidR="0009389C">
        <w:rPr>
          <w:rFonts w:ascii="Times New Roman" w:hAnsi="Times New Roman"/>
          <w:sz w:val="28"/>
          <w:szCs w:val="28"/>
        </w:rPr>
        <w:t>21</w:t>
      </w:r>
      <w:r w:rsidR="00B457E2" w:rsidRPr="00E93C03">
        <w:rPr>
          <w:rFonts w:ascii="Times New Roman" w:hAnsi="Times New Roman"/>
          <w:sz w:val="28"/>
          <w:szCs w:val="28"/>
        </w:rPr>
        <w:t>,</w:t>
      </w:r>
      <w:r w:rsidR="00DC7A6E" w:rsidRPr="0044578B">
        <w:rPr>
          <w:rFonts w:ascii="Times New Roman" w:hAnsi="Times New Roman"/>
          <w:sz w:val="28"/>
          <w:szCs w:val="28"/>
        </w:rPr>
        <w:t xml:space="preserve"> </w:t>
      </w:r>
      <w:r w:rsidR="00DC7A6E" w:rsidRPr="0044578B">
        <w:rPr>
          <w:rFonts w:ascii="Times New Roman" w:hAnsi="Times New Roman"/>
          <w:sz w:val="28"/>
          <w:szCs w:val="28"/>
          <w:lang w:val="vi-VN"/>
        </w:rPr>
        <w:t>thay thế Thông tư liên tịch số 18/2016/TTLT-BGTVT-BTC ngày 30 tháng 6 năm 2016 của Bộ Giao thông vận tải và Bộ Tài chính hướng dẫn phương pháp định giá và quản lý giá sản phẩm, dịch vụ công ích trong lĩnh vực quản lý, bảo trì đường thủy nội địa thực hiện theo phương thức Nhà nước đặt hàng sử dụng nguồn ngân sách trung ương.</w:t>
      </w:r>
    </w:p>
    <w:p w:rsidR="00DC7A6E" w:rsidRPr="0044578B" w:rsidRDefault="00363EC3" w:rsidP="00E12B26">
      <w:pPr>
        <w:spacing w:before="120" w:line="288" w:lineRule="auto"/>
        <w:ind w:firstLine="567"/>
        <w:jc w:val="both"/>
        <w:rPr>
          <w:szCs w:val="28"/>
        </w:rPr>
      </w:pPr>
      <w:r>
        <w:rPr>
          <w:szCs w:val="28"/>
        </w:rPr>
        <w:tab/>
      </w:r>
      <w:r w:rsidR="00DC7A6E" w:rsidRPr="0044578B">
        <w:rPr>
          <w:szCs w:val="28"/>
          <w:lang w:val="vi-VN"/>
        </w:rPr>
        <w:t>2. Trong trường hợp các văn bản quy phạm pháp luật làm căn cứ, được dẫn chiếu tại Thông tư này được sửa đổi, bổ sung hoặc thay thế thì áp dụng theo các văn bản quy phạm pháp luật đã được sửa đổi, bổ sung hoặc thay thế.</w:t>
      </w:r>
    </w:p>
    <w:p w:rsidR="0044578B" w:rsidRPr="0044578B" w:rsidRDefault="0044578B" w:rsidP="00E12B26">
      <w:pPr>
        <w:shd w:val="clear" w:color="auto" w:fill="FFFFFF"/>
        <w:spacing w:before="120" w:line="288" w:lineRule="auto"/>
        <w:ind w:firstLine="709"/>
        <w:jc w:val="both"/>
        <w:rPr>
          <w:b/>
          <w:szCs w:val="28"/>
          <w:lang w:val="vi-VN"/>
        </w:rPr>
      </w:pPr>
      <w:r w:rsidRPr="0044578B">
        <w:rPr>
          <w:b/>
          <w:szCs w:val="28"/>
          <w:lang w:val="vi-VN"/>
        </w:rPr>
        <w:t>Điề</w:t>
      </w:r>
      <w:r w:rsidR="007B736B">
        <w:rPr>
          <w:b/>
          <w:szCs w:val="28"/>
          <w:lang w:val="vi-VN"/>
        </w:rPr>
        <w:t>u 1</w:t>
      </w:r>
      <w:r w:rsidR="00A930DA">
        <w:rPr>
          <w:b/>
          <w:szCs w:val="28"/>
        </w:rPr>
        <w:t>0</w:t>
      </w:r>
      <w:r w:rsidRPr="0044578B">
        <w:rPr>
          <w:b/>
          <w:szCs w:val="28"/>
          <w:lang w:val="vi-VN"/>
        </w:rPr>
        <w:t>. Tổ chức thực hiện</w:t>
      </w:r>
    </w:p>
    <w:p w:rsidR="0044578B" w:rsidRPr="0044578B" w:rsidRDefault="0044578B" w:rsidP="00E12B26">
      <w:pPr>
        <w:shd w:val="clear" w:color="auto" w:fill="FFFFFF"/>
        <w:spacing w:before="120" w:line="288" w:lineRule="auto"/>
        <w:ind w:firstLine="709"/>
        <w:jc w:val="both"/>
        <w:rPr>
          <w:szCs w:val="28"/>
          <w:lang w:val="vi-VN"/>
        </w:rPr>
      </w:pPr>
      <w:r w:rsidRPr="0044578B">
        <w:rPr>
          <w:szCs w:val="28"/>
          <w:lang w:val="vi-VN"/>
        </w:rPr>
        <w:lastRenderedPageBreak/>
        <w:t xml:space="preserve">1. Chánh Văn phòng Bộ, Chánh Thanh tra Bộ, các Vụ trưởng, Cục trưởng Cục Đường thủy nội địa Việt Nam, </w:t>
      </w:r>
      <w:r w:rsidR="00AE7533" w:rsidRPr="00AE7533">
        <w:rPr>
          <w:szCs w:val="28"/>
          <w:lang w:val="vi-VN"/>
        </w:rPr>
        <w:t>Thủ trưởng</w:t>
      </w:r>
      <w:r w:rsidRPr="0044578B">
        <w:rPr>
          <w:szCs w:val="28"/>
          <w:lang w:val="vi-VN"/>
        </w:rPr>
        <w:t xml:space="preserve"> các cơ quan, tổ chức, cá nhân có liên quan chịu trách nhiệm thi hành Thông tư này.</w:t>
      </w:r>
    </w:p>
    <w:p w:rsidR="002816CD" w:rsidRPr="0044578B" w:rsidRDefault="0044578B" w:rsidP="00E12B26">
      <w:pPr>
        <w:spacing w:before="120" w:line="288" w:lineRule="auto"/>
        <w:ind w:firstLine="567"/>
        <w:jc w:val="both"/>
        <w:rPr>
          <w:bCs/>
          <w:iCs/>
          <w:szCs w:val="28"/>
          <w:lang w:val="vi-VN"/>
        </w:rPr>
      </w:pPr>
      <w:r w:rsidRPr="0044578B">
        <w:rPr>
          <w:szCs w:val="28"/>
          <w:lang w:val="vi-VN"/>
        </w:rPr>
        <w:t>2. Trong quá trình thực hiện, nếu có phát sinh vướng mắc, đề nghị các cơ quan, đơn vị phản ánh về Bộ Giao thông vận tải để xem xét, giải quyết</w:t>
      </w:r>
      <w:r w:rsidR="002816CD" w:rsidRPr="0044578B">
        <w:rPr>
          <w:bCs/>
          <w:iCs/>
          <w:szCs w:val="28"/>
          <w:lang w:val="vi-VN"/>
        </w:rPr>
        <w:t>./.</w:t>
      </w:r>
    </w:p>
    <w:p w:rsidR="002816CD" w:rsidRPr="00DC7A6E" w:rsidRDefault="002816CD" w:rsidP="003036DA">
      <w:pPr>
        <w:spacing w:before="60" w:line="288" w:lineRule="auto"/>
        <w:ind w:firstLine="567"/>
        <w:jc w:val="both"/>
        <w:rPr>
          <w:bCs/>
          <w:iCs/>
          <w:szCs w:val="28"/>
          <w:lang w:val="vi-VN"/>
        </w:rPr>
      </w:pPr>
    </w:p>
    <w:tbl>
      <w:tblPr>
        <w:tblW w:w="9214" w:type="dxa"/>
        <w:tblInd w:w="108" w:type="dxa"/>
        <w:tblLook w:val="01E0" w:firstRow="1" w:lastRow="1" w:firstColumn="1" w:lastColumn="1" w:noHBand="0" w:noVBand="0"/>
      </w:tblPr>
      <w:tblGrid>
        <w:gridCol w:w="4820"/>
        <w:gridCol w:w="4394"/>
      </w:tblGrid>
      <w:tr w:rsidR="002816CD" w:rsidRPr="005B67EB" w:rsidTr="00A726DE">
        <w:trPr>
          <w:trHeight w:val="1601"/>
        </w:trPr>
        <w:tc>
          <w:tcPr>
            <w:tcW w:w="4820" w:type="dxa"/>
          </w:tcPr>
          <w:p w:rsidR="00D16A3F" w:rsidRPr="00363EC3" w:rsidRDefault="00D16A3F" w:rsidP="00D16A3F">
            <w:pPr>
              <w:tabs>
                <w:tab w:val="left" w:pos="1395"/>
              </w:tabs>
              <w:ind w:right="-714"/>
              <w:jc w:val="both"/>
              <w:rPr>
                <w:b/>
                <w:i/>
                <w:sz w:val="24"/>
                <w:lang w:val="vi-VN"/>
              </w:rPr>
            </w:pPr>
            <w:r w:rsidRPr="00363EC3">
              <w:rPr>
                <w:b/>
                <w:i/>
                <w:sz w:val="24"/>
                <w:lang w:val="vi-VN"/>
              </w:rPr>
              <w:t>Nơi nhận:</w:t>
            </w:r>
          </w:p>
          <w:p w:rsidR="00363EC3" w:rsidRDefault="00D16A3F" w:rsidP="00363EC3">
            <w:pPr>
              <w:jc w:val="both"/>
              <w:rPr>
                <w:sz w:val="22"/>
              </w:rPr>
            </w:pPr>
            <w:r w:rsidRPr="00F562DF">
              <w:rPr>
                <w:sz w:val="22"/>
                <w:lang w:val="vi-VN"/>
              </w:rPr>
              <w:t xml:space="preserve">- </w:t>
            </w:r>
            <w:r w:rsidR="00F562DF" w:rsidRPr="00F562DF">
              <w:rPr>
                <w:sz w:val="22"/>
                <w:lang w:val="vi-VN"/>
              </w:rPr>
              <w:t xml:space="preserve">Như </w:t>
            </w:r>
            <w:r w:rsidR="00A930DA">
              <w:rPr>
                <w:sz w:val="22"/>
              </w:rPr>
              <w:t xml:space="preserve">khoản 1 </w:t>
            </w:r>
            <w:r w:rsidR="00F562DF" w:rsidRPr="00F562DF">
              <w:rPr>
                <w:sz w:val="22"/>
              </w:rPr>
              <w:t>Đ</w:t>
            </w:r>
            <w:r w:rsidR="00363EC3" w:rsidRPr="00F562DF">
              <w:rPr>
                <w:sz w:val="22"/>
                <w:lang w:val="vi-VN"/>
              </w:rPr>
              <w:t>iề</w:t>
            </w:r>
            <w:r w:rsidR="008A2216" w:rsidRPr="00F562DF">
              <w:rPr>
                <w:sz w:val="22"/>
                <w:lang w:val="vi-VN"/>
              </w:rPr>
              <w:t>u 1</w:t>
            </w:r>
            <w:r w:rsidR="00A930DA">
              <w:rPr>
                <w:sz w:val="22"/>
              </w:rPr>
              <w:t>0</w:t>
            </w:r>
            <w:r w:rsidR="00363EC3" w:rsidRPr="00F562DF">
              <w:rPr>
                <w:sz w:val="22"/>
                <w:lang w:val="vi-VN"/>
              </w:rPr>
              <w:t>;</w:t>
            </w:r>
          </w:p>
          <w:p w:rsidR="00377687" w:rsidRPr="00377687" w:rsidRDefault="00377687" w:rsidP="00363EC3">
            <w:pPr>
              <w:jc w:val="both"/>
              <w:rPr>
                <w:sz w:val="22"/>
              </w:rPr>
            </w:pPr>
            <w:r>
              <w:rPr>
                <w:sz w:val="22"/>
              </w:rPr>
              <w:t>- Bộ trưởng (để b/c);</w:t>
            </w:r>
          </w:p>
          <w:p w:rsidR="00363EC3" w:rsidRPr="00F562DF" w:rsidRDefault="00363EC3" w:rsidP="00363EC3">
            <w:pPr>
              <w:jc w:val="both"/>
              <w:rPr>
                <w:sz w:val="22"/>
                <w:lang w:val="vi-VN"/>
              </w:rPr>
            </w:pPr>
            <w:r w:rsidRPr="00F562DF">
              <w:rPr>
                <w:sz w:val="22"/>
                <w:lang w:val="vi-VN"/>
              </w:rPr>
              <w:t>- Văn phòng Chính phủ;</w:t>
            </w:r>
          </w:p>
          <w:p w:rsidR="00363EC3" w:rsidRPr="00F562DF" w:rsidRDefault="00363EC3" w:rsidP="00363EC3">
            <w:pPr>
              <w:jc w:val="both"/>
              <w:rPr>
                <w:sz w:val="22"/>
                <w:lang w:val="vi-VN"/>
              </w:rPr>
            </w:pPr>
            <w:r w:rsidRPr="00F562DF">
              <w:rPr>
                <w:sz w:val="22"/>
                <w:lang w:val="vi-VN"/>
              </w:rPr>
              <w:t>- Các Bộ, cơ quan ngang Bộ,</w:t>
            </w:r>
            <w:r w:rsidR="00445FFD" w:rsidRPr="00F562DF">
              <w:rPr>
                <w:sz w:val="22"/>
                <w:lang w:val="vi-VN"/>
              </w:rPr>
              <w:t xml:space="preserve"> c</w:t>
            </w:r>
            <w:r w:rsidRPr="00F562DF">
              <w:rPr>
                <w:sz w:val="22"/>
                <w:lang w:val="vi-VN"/>
              </w:rPr>
              <w:t>ơ quan thuộc Chính phủ;</w:t>
            </w:r>
          </w:p>
          <w:p w:rsidR="00363EC3" w:rsidRDefault="00363EC3" w:rsidP="00363EC3">
            <w:pPr>
              <w:jc w:val="both"/>
              <w:rPr>
                <w:sz w:val="22"/>
              </w:rPr>
            </w:pPr>
            <w:r w:rsidRPr="00F562DF">
              <w:rPr>
                <w:sz w:val="22"/>
              </w:rPr>
              <w:t>- UBND các tỉnh, thành phố trực thuộc TW;</w:t>
            </w:r>
          </w:p>
          <w:p w:rsidR="00363EC3" w:rsidRPr="00F562DF" w:rsidRDefault="00363EC3" w:rsidP="00363EC3">
            <w:pPr>
              <w:jc w:val="both"/>
              <w:rPr>
                <w:sz w:val="22"/>
              </w:rPr>
            </w:pPr>
            <w:r w:rsidRPr="00F562DF">
              <w:rPr>
                <w:sz w:val="22"/>
              </w:rPr>
              <w:t>- Các Thứ trưởng Bộ GTVT;</w:t>
            </w:r>
          </w:p>
          <w:p w:rsidR="00445FFD" w:rsidRPr="00F562DF" w:rsidRDefault="00445FFD" w:rsidP="00363EC3">
            <w:pPr>
              <w:jc w:val="both"/>
              <w:rPr>
                <w:sz w:val="22"/>
              </w:rPr>
            </w:pPr>
            <w:r w:rsidRPr="00F562DF">
              <w:rPr>
                <w:sz w:val="22"/>
              </w:rPr>
              <w:t>- Cục Kiểm soát TTHC (VPCP);</w:t>
            </w:r>
          </w:p>
          <w:p w:rsidR="00363EC3" w:rsidRPr="00F562DF" w:rsidRDefault="00363EC3" w:rsidP="00363EC3">
            <w:pPr>
              <w:jc w:val="both"/>
              <w:rPr>
                <w:sz w:val="22"/>
              </w:rPr>
            </w:pPr>
            <w:r w:rsidRPr="00F562DF">
              <w:rPr>
                <w:sz w:val="22"/>
              </w:rPr>
              <w:t>- Cục Kiểm tra văn bản QPPL (Bộ Tư pháp);</w:t>
            </w:r>
          </w:p>
          <w:p w:rsidR="00377687" w:rsidRDefault="00377687" w:rsidP="00363EC3">
            <w:pPr>
              <w:jc w:val="both"/>
              <w:rPr>
                <w:sz w:val="22"/>
              </w:rPr>
            </w:pPr>
            <w:r>
              <w:rPr>
                <w:sz w:val="22"/>
              </w:rPr>
              <w:t>- Công báo;</w:t>
            </w:r>
          </w:p>
          <w:p w:rsidR="00363EC3" w:rsidRPr="00F562DF" w:rsidRDefault="00377687" w:rsidP="00363EC3">
            <w:pPr>
              <w:jc w:val="both"/>
              <w:rPr>
                <w:sz w:val="22"/>
              </w:rPr>
            </w:pPr>
            <w:r>
              <w:rPr>
                <w:sz w:val="22"/>
              </w:rPr>
              <w:t>-</w:t>
            </w:r>
            <w:r w:rsidR="00363EC3" w:rsidRPr="00F562DF">
              <w:rPr>
                <w:sz w:val="22"/>
              </w:rPr>
              <w:t xml:space="preserve"> Cổng TTĐT Chính phủ</w:t>
            </w:r>
            <w:r w:rsidR="00D05B98">
              <w:rPr>
                <w:sz w:val="22"/>
              </w:rPr>
              <w:t>;</w:t>
            </w:r>
          </w:p>
          <w:p w:rsidR="00363EC3" w:rsidRPr="00F562DF" w:rsidRDefault="00377687" w:rsidP="00363EC3">
            <w:pPr>
              <w:jc w:val="both"/>
              <w:rPr>
                <w:sz w:val="22"/>
              </w:rPr>
            </w:pPr>
            <w:r>
              <w:rPr>
                <w:sz w:val="22"/>
              </w:rPr>
              <w:t xml:space="preserve">- </w:t>
            </w:r>
            <w:r w:rsidR="00363EC3" w:rsidRPr="00F562DF">
              <w:rPr>
                <w:sz w:val="22"/>
              </w:rPr>
              <w:t>Cổng TTĐT Bộ GTVT;</w:t>
            </w:r>
          </w:p>
          <w:p w:rsidR="00363EC3" w:rsidRPr="00F562DF" w:rsidRDefault="00363EC3" w:rsidP="00363EC3">
            <w:pPr>
              <w:jc w:val="both"/>
              <w:rPr>
                <w:sz w:val="22"/>
              </w:rPr>
            </w:pPr>
            <w:r w:rsidRPr="00F562DF">
              <w:rPr>
                <w:sz w:val="22"/>
              </w:rPr>
              <w:t>- Báo Giao thông</w:t>
            </w:r>
            <w:r w:rsidR="00377687">
              <w:rPr>
                <w:sz w:val="22"/>
              </w:rPr>
              <w:t>, Tạp chí GTVT;</w:t>
            </w:r>
          </w:p>
          <w:p w:rsidR="00363EC3" w:rsidRPr="00363EC3" w:rsidRDefault="00363EC3" w:rsidP="00BB7834">
            <w:pPr>
              <w:jc w:val="both"/>
              <w:rPr>
                <w:sz w:val="24"/>
              </w:rPr>
            </w:pPr>
            <w:r w:rsidRPr="00F562DF">
              <w:rPr>
                <w:sz w:val="22"/>
              </w:rPr>
              <w:t>- Lưu: VT, TC</w:t>
            </w:r>
            <w:r w:rsidR="00445FFD" w:rsidRPr="00F562DF">
              <w:rPr>
                <w:sz w:val="22"/>
              </w:rPr>
              <w:t xml:space="preserve"> (5b)</w:t>
            </w:r>
            <w:r w:rsidRPr="00F562DF">
              <w:rPr>
                <w:sz w:val="22"/>
              </w:rPr>
              <w:t>.</w:t>
            </w:r>
          </w:p>
        </w:tc>
        <w:tc>
          <w:tcPr>
            <w:tcW w:w="4394" w:type="dxa"/>
          </w:tcPr>
          <w:p w:rsidR="00D16A3F" w:rsidRPr="00C26EB0" w:rsidRDefault="007C5C2C" w:rsidP="00A726DE">
            <w:pPr>
              <w:jc w:val="center"/>
              <w:rPr>
                <w:b/>
                <w:bCs/>
              </w:rPr>
            </w:pPr>
            <w:r>
              <w:rPr>
                <w:b/>
                <w:bCs/>
              </w:rPr>
              <w:t xml:space="preserve">KT. </w:t>
            </w:r>
            <w:r w:rsidR="00D16A3F" w:rsidRPr="00C26EB0">
              <w:rPr>
                <w:b/>
                <w:bCs/>
              </w:rPr>
              <w:t>BỘ TRƯỞNG</w:t>
            </w:r>
          </w:p>
          <w:p w:rsidR="00D16A3F" w:rsidRPr="00C26EB0" w:rsidRDefault="007C5C2C" w:rsidP="00A726DE">
            <w:pPr>
              <w:keepNext/>
              <w:jc w:val="center"/>
              <w:outlineLvl w:val="4"/>
              <w:rPr>
                <w:b/>
                <w:bCs/>
              </w:rPr>
            </w:pPr>
            <w:r>
              <w:rPr>
                <w:b/>
                <w:bCs/>
              </w:rPr>
              <w:t>THỨ TRƯỞNG</w:t>
            </w:r>
          </w:p>
          <w:p w:rsidR="00D16A3F" w:rsidRPr="00C26EB0" w:rsidRDefault="00D16A3F" w:rsidP="00A726DE">
            <w:pPr>
              <w:keepNext/>
              <w:jc w:val="center"/>
              <w:outlineLvl w:val="4"/>
              <w:rPr>
                <w:b/>
                <w:bCs/>
              </w:rPr>
            </w:pPr>
          </w:p>
          <w:p w:rsidR="00D16A3F" w:rsidRPr="00C26EB0" w:rsidRDefault="00D16A3F" w:rsidP="00A726DE">
            <w:pPr>
              <w:keepNext/>
              <w:jc w:val="center"/>
              <w:outlineLvl w:val="4"/>
              <w:rPr>
                <w:b/>
                <w:bCs/>
              </w:rPr>
            </w:pPr>
          </w:p>
          <w:p w:rsidR="00D16A3F" w:rsidRPr="00C26EB0" w:rsidRDefault="00D16A3F" w:rsidP="00A726DE">
            <w:pPr>
              <w:keepNext/>
              <w:jc w:val="center"/>
              <w:outlineLvl w:val="4"/>
              <w:rPr>
                <w:b/>
                <w:bCs/>
              </w:rPr>
            </w:pPr>
          </w:p>
          <w:p w:rsidR="0044578B" w:rsidRPr="00C26EB0" w:rsidRDefault="0044578B" w:rsidP="00A726DE">
            <w:pPr>
              <w:keepNext/>
              <w:jc w:val="center"/>
              <w:outlineLvl w:val="4"/>
              <w:rPr>
                <w:b/>
                <w:bCs/>
              </w:rPr>
            </w:pPr>
          </w:p>
          <w:p w:rsidR="00A726DE" w:rsidRPr="00C26EB0" w:rsidRDefault="00A726DE" w:rsidP="00A726DE">
            <w:pPr>
              <w:keepNext/>
              <w:jc w:val="center"/>
              <w:outlineLvl w:val="4"/>
              <w:rPr>
                <w:b/>
                <w:bCs/>
              </w:rPr>
            </w:pPr>
          </w:p>
          <w:p w:rsidR="00D16A3F" w:rsidRPr="00C26EB0" w:rsidRDefault="00D16A3F" w:rsidP="00A726DE">
            <w:pPr>
              <w:keepNext/>
              <w:jc w:val="center"/>
              <w:outlineLvl w:val="4"/>
              <w:rPr>
                <w:b/>
                <w:bCs/>
              </w:rPr>
            </w:pPr>
          </w:p>
          <w:p w:rsidR="00D43E80" w:rsidRPr="00C26EB0" w:rsidRDefault="0044578B" w:rsidP="007C5C2C">
            <w:pPr>
              <w:jc w:val="center"/>
              <w:rPr>
                <w:b/>
                <w:bCs/>
              </w:rPr>
            </w:pPr>
            <w:r w:rsidRPr="00C26EB0">
              <w:rPr>
                <w:b/>
                <w:bCs/>
              </w:rPr>
              <w:t xml:space="preserve">Nguyễn </w:t>
            </w:r>
            <w:r w:rsidR="007C5C2C">
              <w:rPr>
                <w:b/>
                <w:bCs/>
              </w:rPr>
              <w:t>Nhật</w:t>
            </w:r>
          </w:p>
        </w:tc>
      </w:tr>
    </w:tbl>
    <w:p w:rsidR="00D43E80" w:rsidRPr="00C26EB0" w:rsidRDefault="00D43E80" w:rsidP="0016626F">
      <w:pPr>
        <w:tabs>
          <w:tab w:val="left" w:pos="1395"/>
        </w:tabs>
        <w:ind w:right="-714"/>
        <w:jc w:val="both"/>
        <w:rPr>
          <w:b/>
          <w:i/>
          <w:sz w:val="24"/>
        </w:rPr>
      </w:pPr>
    </w:p>
    <w:p w:rsidR="002816CD" w:rsidRPr="00C26EB0" w:rsidRDefault="002816CD" w:rsidP="00016613">
      <w:pPr>
        <w:pStyle w:val="Caption"/>
        <w:jc w:val="left"/>
        <w:rPr>
          <w:rFonts w:ascii="Times New Roman" w:hAnsi="Times New Roman"/>
          <w:b w:val="0"/>
          <w:sz w:val="22"/>
          <w:szCs w:val="22"/>
        </w:rPr>
      </w:pPr>
    </w:p>
    <w:p w:rsidR="00D77300" w:rsidRPr="00BA1A87" w:rsidRDefault="002816CD" w:rsidP="00D77300">
      <w:pPr>
        <w:jc w:val="center"/>
        <w:rPr>
          <w:b/>
          <w:bCs/>
          <w:sz w:val="26"/>
          <w:szCs w:val="26"/>
        </w:rPr>
      </w:pPr>
      <w:r w:rsidRPr="00C26EB0">
        <w:rPr>
          <w:sz w:val="26"/>
          <w:szCs w:val="26"/>
        </w:rPr>
        <w:br w:type="page"/>
      </w:r>
      <w:bookmarkStart w:id="0" w:name="_GoBack"/>
      <w:r w:rsidR="00D77300" w:rsidRPr="00BA1A87">
        <w:rPr>
          <w:b/>
          <w:bCs/>
          <w:sz w:val="26"/>
          <w:szCs w:val="26"/>
        </w:rPr>
        <w:lastRenderedPageBreak/>
        <w:t xml:space="preserve">PHỤ LỤC SỐ 01 </w:t>
      </w:r>
    </w:p>
    <w:p w:rsidR="00D77300" w:rsidRPr="00BA1A87" w:rsidRDefault="00D77300" w:rsidP="00D77300">
      <w:pPr>
        <w:spacing w:before="240"/>
        <w:jc w:val="center"/>
        <w:rPr>
          <w:caps/>
          <w:sz w:val="24"/>
        </w:rPr>
      </w:pPr>
      <w:r w:rsidRPr="00BA1A87">
        <w:rPr>
          <w:caps/>
          <w:sz w:val="24"/>
        </w:rPr>
        <w:t xml:space="preserve">KẾt cẤu giá dỊCH vỤ SỰ NGHIỆP công </w:t>
      </w:r>
      <w:r>
        <w:rPr>
          <w:caps/>
          <w:sz w:val="24"/>
        </w:rPr>
        <w:t xml:space="preserve">TRONG CÔNG TÁC </w:t>
      </w:r>
      <w:r w:rsidRPr="00BA1A87">
        <w:rPr>
          <w:caps/>
          <w:sz w:val="24"/>
        </w:rPr>
        <w:t xml:space="preserve">quẢn lý, BẢO trì ĐƯỜNG THỦY NỘI ĐỊA </w:t>
      </w:r>
    </w:p>
    <w:p w:rsidR="008E5CF6" w:rsidRDefault="00D77300" w:rsidP="00D77300">
      <w:pPr>
        <w:jc w:val="center"/>
        <w:rPr>
          <w:i/>
          <w:iCs/>
          <w:spacing w:val="-6"/>
          <w:sz w:val="26"/>
          <w:szCs w:val="26"/>
        </w:rPr>
      </w:pPr>
      <w:r w:rsidRPr="00BA1A87">
        <w:rPr>
          <w:i/>
          <w:iCs/>
          <w:spacing w:val="-6"/>
          <w:sz w:val="26"/>
          <w:szCs w:val="26"/>
        </w:rPr>
        <w:t>(Ban hành kèm theo Thông tư số</w:t>
      </w:r>
      <w:r w:rsidR="002A60A0">
        <w:rPr>
          <w:i/>
          <w:iCs/>
          <w:spacing w:val="-6"/>
          <w:sz w:val="26"/>
          <w:szCs w:val="26"/>
        </w:rPr>
        <w:t xml:space="preserve"> 38</w:t>
      </w:r>
      <w:r w:rsidRPr="00BA1A87">
        <w:rPr>
          <w:i/>
          <w:iCs/>
          <w:spacing w:val="-6"/>
          <w:sz w:val="26"/>
          <w:szCs w:val="26"/>
        </w:rPr>
        <w:t xml:space="preserve"> /20</w:t>
      </w:r>
      <w:r w:rsidR="004B1819">
        <w:rPr>
          <w:i/>
          <w:iCs/>
          <w:spacing w:val="-6"/>
          <w:sz w:val="26"/>
          <w:szCs w:val="26"/>
        </w:rPr>
        <w:t>2</w:t>
      </w:r>
      <w:r w:rsidR="005B1C13">
        <w:rPr>
          <w:i/>
          <w:iCs/>
          <w:spacing w:val="-6"/>
          <w:sz w:val="26"/>
          <w:szCs w:val="26"/>
        </w:rPr>
        <w:t>0</w:t>
      </w:r>
      <w:r w:rsidR="002A60A0">
        <w:rPr>
          <w:i/>
          <w:iCs/>
          <w:spacing w:val="-6"/>
          <w:sz w:val="26"/>
          <w:szCs w:val="26"/>
        </w:rPr>
        <w:t xml:space="preserve">/TT-BTGTVT ngày </w:t>
      </w:r>
      <w:r w:rsidR="006878FE">
        <w:rPr>
          <w:i/>
          <w:iCs/>
          <w:spacing w:val="-6"/>
          <w:sz w:val="26"/>
          <w:szCs w:val="26"/>
        </w:rPr>
        <w:t>31</w:t>
      </w:r>
      <w:r w:rsidRPr="00BA1A87">
        <w:rPr>
          <w:i/>
          <w:iCs/>
          <w:spacing w:val="-6"/>
          <w:sz w:val="26"/>
          <w:szCs w:val="26"/>
        </w:rPr>
        <w:t>/</w:t>
      </w:r>
      <w:r w:rsidR="005076B7">
        <w:rPr>
          <w:i/>
          <w:iCs/>
          <w:spacing w:val="-6"/>
          <w:sz w:val="26"/>
          <w:szCs w:val="26"/>
        </w:rPr>
        <w:t>12</w:t>
      </w:r>
      <w:r w:rsidRPr="00BA1A87">
        <w:rPr>
          <w:i/>
          <w:iCs/>
          <w:spacing w:val="-6"/>
          <w:sz w:val="26"/>
          <w:szCs w:val="26"/>
        </w:rPr>
        <w:t>/20</w:t>
      </w:r>
      <w:r w:rsidR="004B1819">
        <w:rPr>
          <w:i/>
          <w:iCs/>
          <w:spacing w:val="-6"/>
          <w:sz w:val="26"/>
          <w:szCs w:val="26"/>
        </w:rPr>
        <w:t>2</w:t>
      </w:r>
      <w:r w:rsidR="005B1C13">
        <w:rPr>
          <w:i/>
          <w:iCs/>
          <w:spacing w:val="-6"/>
          <w:sz w:val="26"/>
          <w:szCs w:val="26"/>
        </w:rPr>
        <w:t>0</w:t>
      </w:r>
      <w:r w:rsidRPr="00BA1A87">
        <w:rPr>
          <w:i/>
          <w:iCs/>
          <w:spacing w:val="-6"/>
          <w:sz w:val="26"/>
          <w:szCs w:val="26"/>
        </w:rPr>
        <w:t xml:space="preserve"> </w:t>
      </w:r>
    </w:p>
    <w:p w:rsidR="00D77300" w:rsidRPr="00BA1A87" w:rsidRDefault="00D77300" w:rsidP="00D77300">
      <w:pPr>
        <w:jc w:val="center"/>
        <w:rPr>
          <w:i/>
          <w:iCs/>
          <w:spacing w:val="-6"/>
          <w:sz w:val="26"/>
          <w:szCs w:val="26"/>
        </w:rPr>
      </w:pPr>
      <w:r w:rsidRPr="00BA1A87">
        <w:rPr>
          <w:i/>
          <w:iCs/>
          <w:spacing w:val="-6"/>
          <w:sz w:val="26"/>
          <w:szCs w:val="26"/>
        </w:rPr>
        <w:t>của</w:t>
      </w:r>
      <w:r w:rsidR="008E5CF6">
        <w:rPr>
          <w:i/>
          <w:iCs/>
          <w:spacing w:val="-6"/>
          <w:sz w:val="26"/>
          <w:szCs w:val="26"/>
        </w:rPr>
        <w:t xml:space="preserve"> Bộ trưởng</w:t>
      </w:r>
      <w:r w:rsidRPr="00BA1A87">
        <w:rPr>
          <w:i/>
          <w:iCs/>
          <w:spacing w:val="-6"/>
          <w:sz w:val="26"/>
          <w:szCs w:val="26"/>
        </w:rPr>
        <w:t xml:space="preserve"> Bộ Giao thông vận tải)</w:t>
      </w:r>
    </w:p>
    <w:p w:rsidR="00D77300" w:rsidRPr="00BA1A87" w:rsidRDefault="00D77300" w:rsidP="00D77300">
      <w:pPr>
        <w:jc w:val="center"/>
        <w:rPr>
          <w:i/>
          <w:iCs/>
          <w:spacing w:val="-6"/>
          <w:sz w:val="26"/>
          <w:szCs w:val="26"/>
        </w:rPr>
      </w:pPr>
    </w:p>
    <w:tbl>
      <w:tblPr>
        <w:tblOverlap w:val="neve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0"/>
        <w:gridCol w:w="3952"/>
        <w:gridCol w:w="913"/>
        <w:gridCol w:w="3401"/>
        <w:gridCol w:w="1052"/>
      </w:tblGrid>
      <w:tr w:rsidR="00DA2883" w:rsidRPr="00EF0B4D" w:rsidTr="00C204DF">
        <w:trPr>
          <w:trHeight w:hRule="exact" w:val="863"/>
          <w:jc w:val="center"/>
        </w:trPr>
        <w:tc>
          <w:tcPr>
            <w:tcW w:w="700"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lang w:bidi="en-US"/>
              </w:rPr>
              <w:t>Stt</w:t>
            </w:r>
          </w:p>
        </w:tc>
        <w:tc>
          <w:tcPr>
            <w:tcW w:w="3952"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rPr>
              <w:t>Nội dung chi phí</w:t>
            </w:r>
          </w:p>
        </w:tc>
        <w:tc>
          <w:tcPr>
            <w:tcW w:w="913" w:type="dxa"/>
            <w:shd w:val="clear" w:color="auto" w:fill="FFFFFF"/>
            <w:vAlign w:val="center"/>
          </w:tcPr>
          <w:p w:rsidR="00DA2883" w:rsidRPr="00EF0B4D" w:rsidRDefault="00DA2883" w:rsidP="00DB1233">
            <w:pPr>
              <w:pStyle w:val="Other0"/>
              <w:shd w:val="clear" w:color="auto" w:fill="auto"/>
              <w:spacing w:after="0" w:line="240" w:lineRule="auto"/>
              <w:ind w:firstLine="0"/>
              <w:jc w:val="center"/>
              <w:rPr>
                <w:b/>
                <w:sz w:val="28"/>
                <w:szCs w:val="28"/>
              </w:rPr>
            </w:pPr>
            <w:r w:rsidRPr="00EF0B4D">
              <w:rPr>
                <w:b/>
                <w:sz w:val="28"/>
                <w:szCs w:val="28"/>
              </w:rPr>
              <w:t>Ký hiệu</w:t>
            </w:r>
          </w:p>
        </w:tc>
        <w:tc>
          <w:tcPr>
            <w:tcW w:w="3401"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rPr>
              <w:t>Cách tính</w:t>
            </w:r>
          </w:p>
        </w:tc>
        <w:tc>
          <w:tcPr>
            <w:tcW w:w="1052"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rPr>
              <w:t>Giá trị</w:t>
            </w:r>
          </w:p>
        </w:tc>
      </w:tr>
      <w:tr w:rsidR="00DA2883" w:rsidRPr="009C364E" w:rsidTr="00C204DF">
        <w:trPr>
          <w:trHeight w:hRule="exact" w:val="439"/>
          <w:jc w:val="center"/>
        </w:trPr>
        <w:tc>
          <w:tcPr>
            <w:tcW w:w="700"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rPr>
              <w:t>I</w:t>
            </w:r>
          </w:p>
        </w:tc>
        <w:tc>
          <w:tcPr>
            <w:tcW w:w="3952" w:type="dxa"/>
            <w:shd w:val="clear" w:color="auto" w:fill="FFFFFF"/>
            <w:vAlign w:val="center"/>
          </w:tcPr>
          <w:p w:rsidR="00DA2883" w:rsidRPr="00EF0B4D" w:rsidRDefault="00DA2883" w:rsidP="00162C99">
            <w:pPr>
              <w:pStyle w:val="Other0"/>
              <w:shd w:val="clear" w:color="auto" w:fill="auto"/>
              <w:spacing w:after="0" w:line="240" w:lineRule="auto"/>
              <w:ind w:firstLine="0"/>
              <w:rPr>
                <w:b/>
                <w:sz w:val="28"/>
                <w:szCs w:val="28"/>
              </w:rPr>
            </w:pPr>
            <w:r w:rsidRPr="00EF0B4D">
              <w:rPr>
                <w:b/>
                <w:sz w:val="28"/>
                <w:szCs w:val="28"/>
              </w:rPr>
              <w:t>Chi phí trực tiếp</w:t>
            </w:r>
          </w:p>
        </w:tc>
        <w:tc>
          <w:tcPr>
            <w:tcW w:w="913" w:type="dxa"/>
            <w:shd w:val="clear" w:color="auto" w:fill="FFFFFF"/>
            <w:vAlign w:val="center"/>
          </w:tcPr>
          <w:p w:rsidR="00DA2883" w:rsidRPr="009C364E" w:rsidRDefault="00DA2883" w:rsidP="00DB1233">
            <w:pPr>
              <w:jc w:val="center"/>
              <w:rPr>
                <w:szCs w:val="28"/>
              </w:rPr>
            </w:pPr>
            <w:r>
              <w:rPr>
                <w:szCs w:val="28"/>
              </w:rPr>
              <w:t>T</w:t>
            </w:r>
          </w:p>
        </w:tc>
        <w:tc>
          <w:tcPr>
            <w:tcW w:w="3401" w:type="dxa"/>
            <w:shd w:val="clear" w:color="auto" w:fill="FFFFFF"/>
            <w:vAlign w:val="center"/>
          </w:tcPr>
          <w:p w:rsidR="00DA2883" w:rsidRPr="009C364E" w:rsidRDefault="00DA2883" w:rsidP="00162C99">
            <w:pPr>
              <w:jc w:val="center"/>
              <w:rPr>
                <w:szCs w:val="28"/>
              </w:rPr>
            </w:pPr>
            <w:r>
              <w:rPr>
                <w:szCs w:val="28"/>
              </w:rPr>
              <w:t>T = VL + NC + M</w:t>
            </w:r>
          </w:p>
        </w:tc>
        <w:tc>
          <w:tcPr>
            <w:tcW w:w="1052" w:type="dxa"/>
            <w:shd w:val="clear" w:color="auto" w:fill="FFFFFF"/>
            <w:vAlign w:val="center"/>
          </w:tcPr>
          <w:p w:rsidR="00DA2883" w:rsidRPr="009C364E" w:rsidRDefault="00DA2883" w:rsidP="00162C99">
            <w:pPr>
              <w:jc w:val="center"/>
              <w:rPr>
                <w:szCs w:val="28"/>
              </w:rPr>
            </w:pPr>
          </w:p>
        </w:tc>
      </w:tr>
      <w:tr w:rsidR="00DA2883" w:rsidRPr="009C364E" w:rsidTr="00C204DF">
        <w:trPr>
          <w:trHeight w:hRule="exact" w:val="875"/>
          <w:jc w:val="center"/>
        </w:trPr>
        <w:tc>
          <w:tcPr>
            <w:tcW w:w="700"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rPr>
            </w:pPr>
            <w:r w:rsidRPr="009C364E">
              <w:rPr>
                <w:sz w:val="28"/>
                <w:szCs w:val="28"/>
              </w:rPr>
              <w:t>1</w:t>
            </w:r>
          </w:p>
        </w:tc>
        <w:tc>
          <w:tcPr>
            <w:tcW w:w="3952" w:type="dxa"/>
            <w:shd w:val="clear" w:color="auto" w:fill="FFFFFF"/>
            <w:vAlign w:val="center"/>
          </w:tcPr>
          <w:p w:rsidR="00DA2883" w:rsidRPr="009C364E" w:rsidRDefault="00DA2883" w:rsidP="00162C99">
            <w:pPr>
              <w:pStyle w:val="Other0"/>
              <w:shd w:val="clear" w:color="auto" w:fill="auto"/>
              <w:spacing w:after="0" w:line="240" w:lineRule="auto"/>
              <w:ind w:firstLine="0"/>
              <w:rPr>
                <w:sz w:val="28"/>
                <w:szCs w:val="28"/>
              </w:rPr>
            </w:pPr>
            <w:r w:rsidRPr="009C364E">
              <w:rPr>
                <w:sz w:val="28"/>
                <w:szCs w:val="28"/>
              </w:rPr>
              <w:t>Chi phí vật liệu</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r w:rsidRPr="009C364E">
              <w:rPr>
                <w:sz w:val="28"/>
                <w:szCs w:val="28"/>
              </w:rPr>
              <w:t>VL</w:t>
            </w:r>
          </w:p>
        </w:tc>
        <w:tc>
          <w:tcPr>
            <w:tcW w:w="3401"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rPr>
            </w:pPr>
            <w:r w:rsidRPr="00F75D8F">
              <w:rPr>
                <w:position w:val="-30"/>
                <w:szCs w:val="28"/>
                <w:vertAlign w:val="subscript"/>
                <w:lang w:val="nl-NL"/>
              </w:rPr>
              <w:object w:dxaOrig="1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75pt" o:ole="">
                  <v:imagedata r:id="rId11" o:title=""/>
                </v:shape>
                <o:OLEObject Type="Embed" ProgID="Equation.3" ShapeID="_x0000_i1025" DrawAspect="Content" ObjectID="_1681645918" r:id="rId12"/>
              </w:object>
            </w:r>
          </w:p>
        </w:tc>
        <w:tc>
          <w:tcPr>
            <w:tcW w:w="1052" w:type="dxa"/>
            <w:shd w:val="clear" w:color="auto" w:fill="FFFFFF"/>
            <w:vAlign w:val="center"/>
          </w:tcPr>
          <w:p w:rsidR="00DA2883" w:rsidRPr="009C364E" w:rsidRDefault="00DA2883" w:rsidP="00162C99">
            <w:pPr>
              <w:jc w:val="center"/>
              <w:rPr>
                <w:szCs w:val="28"/>
              </w:rPr>
            </w:pPr>
          </w:p>
        </w:tc>
      </w:tr>
      <w:tr w:rsidR="00DA2883" w:rsidRPr="00DA2883" w:rsidTr="00C204DF">
        <w:trPr>
          <w:trHeight w:hRule="exact" w:val="1130"/>
          <w:jc w:val="center"/>
        </w:trPr>
        <w:tc>
          <w:tcPr>
            <w:tcW w:w="700"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rPr>
            </w:pPr>
            <w:r w:rsidRPr="009C364E">
              <w:rPr>
                <w:sz w:val="28"/>
                <w:szCs w:val="28"/>
              </w:rPr>
              <w:t>2</w:t>
            </w:r>
          </w:p>
        </w:tc>
        <w:tc>
          <w:tcPr>
            <w:tcW w:w="3952" w:type="dxa"/>
            <w:shd w:val="clear" w:color="auto" w:fill="FFFFFF"/>
            <w:vAlign w:val="center"/>
          </w:tcPr>
          <w:p w:rsidR="00DA2883" w:rsidRPr="009C364E" w:rsidRDefault="00DA2883" w:rsidP="00162C99">
            <w:pPr>
              <w:pStyle w:val="Other0"/>
              <w:shd w:val="clear" w:color="auto" w:fill="auto"/>
              <w:spacing w:after="0" w:line="240" w:lineRule="auto"/>
              <w:ind w:firstLine="0"/>
              <w:rPr>
                <w:sz w:val="28"/>
                <w:szCs w:val="28"/>
              </w:rPr>
            </w:pPr>
            <w:r w:rsidRPr="009C364E">
              <w:rPr>
                <w:sz w:val="28"/>
                <w:szCs w:val="28"/>
              </w:rPr>
              <w:t>Chi phí nhân công</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r w:rsidRPr="009C364E">
              <w:rPr>
                <w:sz w:val="28"/>
                <w:szCs w:val="28"/>
              </w:rPr>
              <w:t>NC</w:t>
            </w:r>
          </w:p>
        </w:tc>
        <w:tc>
          <w:tcPr>
            <w:tcW w:w="3401" w:type="dxa"/>
            <w:shd w:val="clear" w:color="auto" w:fill="FFFFFF"/>
            <w:vAlign w:val="center"/>
          </w:tcPr>
          <w:p w:rsidR="00DA2883" w:rsidRPr="00D51FCC" w:rsidRDefault="00DA2883" w:rsidP="00162C99">
            <w:pPr>
              <w:pStyle w:val="Other0"/>
              <w:shd w:val="clear" w:color="auto" w:fill="auto"/>
              <w:spacing w:after="0" w:line="240" w:lineRule="auto"/>
              <w:ind w:firstLine="0"/>
              <w:rPr>
                <w:sz w:val="28"/>
                <w:szCs w:val="28"/>
              </w:rPr>
            </w:pPr>
            <w:r w:rsidRPr="00D51FCC">
              <w:rPr>
                <w:sz w:val="28"/>
                <w:szCs w:val="28"/>
              </w:rPr>
              <w:t>Thực hiện theo quy định pháp luật hiện hành về tiền lương</w:t>
            </w:r>
          </w:p>
        </w:tc>
        <w:tc>
          <w:tcPr>
            <w:tcW w:w="1052" w:type="dxa"/>
            <w:shd w:val="clear" w:color="auto" w:fill="FFFFFF"/>
            <w:vAlign w:val="center"/>
          </w:tcPr>
          <w:p w:rsidR="00DA2883" w:rsidRPr="00D51FCC" w:rsidRDefault="00DA2883" w:rsidP="00162C99">
            <w:pPr>
              <w:jc w:val="center"/>
              <w:rPr>
                <w:szCs w:val="28"/>
                <w:lang w:val="vi-VN"/>
              </w:rPr>
            </w:pPr>
          </w:p>
        </w:tc>
      </w:tr>
      <w:tr w:rsidR="00DA2883" w:rsidRPr="009C364E" w:rsidTr="00C204DF">
        <w:trPr>
          <w:trHeight w:hRule="exact" w:val="885"/>
          <w:jc w:val="center"/>
        </w:trPr>
        <w:tc>
          <w:tcPr>
            <w:tcW w:w="700"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rPr>
            </w:pPr>
            <w:r w:rsidRPr="009C364E">
              <w:rPr>
                <w:sz w:val="28"/>
                <w:szCs w:val="28"/>
              </w:rPr>
              <w:t>3</w:t>
            </w:r>
          </w:p>
        </w:tc>
        <w:tc>
          <w:tcPr>
            <w:tcW w:w="3952" w:type="dxa"/>
            <w:shd w:val="clear" w:color="auto" w:fill="FFFFFF"/>
            <w:vAlign w:val="center"/>
          </w:tcPr>
          <w:p w:rsidR="00DA2883" w:rsidRPr="009C364E" w:rsidRDefault="00DA2883" w:rsidP="00162C99">
            <w:pPr>
              <w:pStyle w:val="Other0"/>
              <w:shd w:val="clear" w:color="auto" w:fill="auto"/>
              <w:spacing w:after="0" w:line="240" w:lineRule="auto"/>
              <w:ind w:firstLine="0"/>
              <w:rPr>
                <w:sz w:val="28"/>
                <w:szCs w:val="28"/>
              </w:rPr>
            </w:pPr>
            <w:r w:rsidRPr="009C364E">
              <w:rPr>
                <w:sz w:val="28"/>
                <w:szCs w:val="28"/>
              </w:rPr>
              <w:t>Chi phí máy và thiết bị thi công</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r w:rsidRPr="009C364E">
              <w:rPr>
                <w:sz w:val="28"/>
                <w:szCs w:val="28"/>
              </w:rPr>
              <w:t>M</w:t>
            </w:r>
          </w:p>
        </w:tc>
        <w:tc>
          <w:tcPr>
            <w:tcW w:w="3401" w:type="dxa"/>
            <w:shd w:val="clear" w:color="auto" w:fill="FFFFFF"/>
            <w:vAlign w:val="center"/>
          </w:tcPr>
          <w:p w:rsidR="00DA2883" w:rsidRPr="009C364E" w:rsidRDefault="00E97A75" w:rsidP="00162C99">
            <w:pPr>
              <w:pStyle w:val="Other0"/>
              <w:shd w:val="clear" w:color="auto" w:fill="auto"/>
              <w:spacing w:after="0" w:line="240" w:lineRule="auto"/>
              <w:ind w:firstLine="0"/>
              <w:jc w:val="center"/>
              <w:rPr>
                <w:sz w:val="28"/>
                <w:szCs w:val="28"/>
              </w:rPr>
            </w:pPr>
            <w:r w:rsidRPr="00EC0200">
              <w:rPr>
                <w:position w:val="-30"/>
                <w:szCs w:val="28"/>
                <w:lang w:val="nl-NL"/>
              </w:rPr>
              <w:object w:dxaOrig="1579" w:dyaOrig="700">
                <v:shape id="_x0000_i1026" type="#_x0000_t75" style="width:78.75pt;height:35.25pt" o:ole="">
                  <v:imagedata r:id="rId13" o:title=""/>
                </v:shape>
                <o:OLEObject Type="Embed" ProgID="Equation.DSMT4" ShapeID="_x0000_i1026" DrawAspect="Content" ObjectID="_1681645919" r:id="rId14"/>
              </w:object>
            </w:r>
          </w:p>
        </w:tc>
        <w:tc>
          <w:tcPr>
            <w:tcW w:w="1052" w:type="dxa"/>
            <w:shd w:val="clear" w:color="auto" w:fill="FFFFFF"/>
            <w:vAlign w:val="center"/>
          </w:tcPr>
          <w:p w:rsidR="00DA2883" w:rsidRPr="009C364E" w:rsidRDefault="00DA2883" w:rsidP="00162C99">
            <w:pPr>
              <w:jc w:val="center"/>
              <w:rPr>
                <w:szCs w:val="28"/>
              </w:rPr>
            </w:pPr>
          </w:p>
        </w:tc>
      </w:tr>
      <w:tr w:rsidR="00DA2883" w:rsidRPr="009F5AD9" w:rsidTr="00C204DF">
        <w:trPr>
          <w:trHeight w:hRule="exact" w:val="444"/>
          <w:jc w:val="center"/>
        </w:trPr>
        <w:tc>
          <w:tcPr>
            <w:tcW w:w="700"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rPr>
              <w:t>II</w:t>
            </w:r>
          </w:p>
        </w:tc>
        <w:tc>
          <w:tcPr>
            <w:tcW w:w="3952" w:type="dxa"/>
            <w:shd w:val="clear" w:color="auto" w:fill="FFFFFF"/>
            <w:vAlign w:val="center"/>
          </w:tcPr>
          <w:p w:rsidR="00DA2883" w:rsidRPr="00DA2883" w:rsidRDefault="00DA2883" w:rsidP="00DA2883">
            <w:pPr>
              <w:pStyle w:val="Other0"/>
              <w:shd w:val="clear" w:color="auto" w:fill="auto"/>
              <w:spacing w:after="0" w:line="240" w:lineRule="auto"/>
              <w:ind w:firstLine="0"/>
              <w:rPr>
                <w:b/>
                <w:sz w:val="28"/>
                <w:szCs w:val="28"/>
                <w:lang w:val="en-US"/>
              </w:rPr>
            </w:pPr>
            <w:r w:rsidRPr="00EF0B4D">
              <w:rPr>
                <w:b/>
                <w:sz w:val="28"/>
                <w:szCs w:val="28"/>
              </w:rPr>
              <w:t xml:space="preserve">Chi phí </w:t>
            </w:r>
            <w:r>
              <w:rPr>
                <w:b/>
                <w:sz w:val="28"/>
                <w:szCs w:val="28"/>
                <w:lang w:val="en-US"/>
              </w:rPr>
              <w:t>chung</w:t>
            </w:r>
          </w:p>
        </w:tc>
        <w:tc>
          <w:tcPr>
            <w:tcW w:w="913" w:type="dxa"/>
            <w:shd w:val="clear" w:color="auto" w:fill="FFFFFF"/>
            <w:vAlign w:val="center"/>
          </w:tcPr>
          <w:p w:rsidR="00DA2883" w:rsidRPr="001C0384" w:rsidRDefault="001C0384" w:rsidP="00DB1233">
            <w:pPr>
              <w:jc w:val="center"/>
              <w:rPr>
                <w:szCs w:val="28"/>
              </w:rPr>
            </w:pPr>
            <w:r>
              <w:rPr>
                <w:szCs w:val="28"/>
              </w:rPr>
              <w:t>C</w:t>
            </w:r>
          </w:p>
        </w:tc>
        <w:tc>
          <w:tcPr>
            <w:tcW w:w="3401" w:type="dxa"/>
            <w:shd w:val="clear" w:color="auto" w:fill="FFFFFF"/>
            <w:vAlign w:val="center"/>
          </w:tcPr>
          <w:p w:rsidR="00DA2883" w:rsidRPr="00DA2883" w:rsidRDefault="00DA2883" w:rsidP="00E85DDC">
            <w:pPr>
              <w:jc w:val="center"/>
              <w:rPr>
                <w:szCs w:val="28"/>
                <w:lang w:val="vi-VN"/>
              </w:rPr>
            </w:pPr>
            <w:r w:rsidRPr="00DA2883">
              <w:rPr>
                <w:szCs w:val="28"/>
                <w:lang w:val="vi-VN"/>
              </w:rPr>
              <w:t>NC (hoặc T) x tỷ lệ</w:t>
            </w:r>
          </w:p>
        </w:tc>
        <w:tc>
          <w:tcPr>
            <w:tcW w:w="1052" w:type="dxa"/>
            <w:shd w:val="clear" w:color="auto" w:fill="FFFFFF"/>
            <w:vAlign w:val="center"/>
          </w:tcPr>
          <w:p w:rsidR="00DA2883" w:rsidRPr="009F5AD9" w:rsidRDefault="00DA2883" w:rsidP="00162C99">
            <w:pPr>
              <w:jc w:val="center"/>
              <w:rPr>
                <w:szCs w:val="28"/>
                <w:lang w:val="vi-VN"/>
              </w:rPr>
            </w:pPr>
          </w:p>
        </w:tc>
      </w:tr>
      <w:tr w:rsidR="00DA2883" w:rsidRPr="009C364E" w:rsidTr="00C204DF">
        <w:trPr>
          <w:trHeight w:hRule="exact" w:val="720"/>
          <w:jc w:val="center"/>
        </w:trPr>
        <w:tc>
          <w:tcPr>
            <w:tcW w:w="700" w:type="dxa"/>
            <w:shd w:val="clear" w:color="auto" w:fill="FFFFFF"/>
            <w:vAlign w:val="center"/>
          </w:tcPr>
          <w:p w:rsidR="00DA2883" w:rsidRPr="009F5AD9" w:rsidRDefault="00DA2883" w:rsidP="00162C99">
            <w:pPr>
              <w:pStyle w:val="Other0"/>
              <w:shd w:val="clear" w:color="auto" w:fill="auto"/>
              <w:spacing w:after="0" w:line="240" w:lineRule="auto"/>
              <w:ind w:firstLine="0"/>
              <w:rPr>
                <w:sz w:val="28"/>
                <w:szCs w:val="28"/>
              </w:rPr>
            </w:pPr>
          </w:p>
        </w:tc>
        <w:tc>
          <w:tcPr>
            <w:tcW w:w="3952" w:type="dxa"/>
            <w:shd w:val="clear" w:color="auto" w:fill="FFFFFF"/>
            <w:vAlign w:val="center"/>
          </w:tcPr>
          <w:p w:rsidR="00DA2883" w:rsidRPr="009F5AD9" w:rsidRDefault="00DA2883" w:rsidP="00162C99">
            <w:pPr>
              <w:pStyle w:val="Other0"/>
              <w:shd w:val="clear" w:color="auto" w:fill="auto"/>
              <w:spacing w:after="0" w:line="240" w:lineRule="auto"/>
              <w:ind w:right="90" w:firstLine="0"/>
              <w:rPr>
                <w:sz w:val="28"/>
                <w:szCs w:val="28"/>
              </w:rPr>
            </w:pPr>
            <w:r w:rsidRPr="009F5AD9">
              <w:rPr>
                <w:sz w:val="28"/>
                <w:szCs w:val="28"/>
              </w:rPr>
              <w:t>+ Trường hợp quản lý, bảo dưỡng công trình thường xuyên</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p>
        </w:tc>
        <w:tc>
          <w:tcPr>
            <w:tcW w:w="3401" w:type="dxa"/>
            <w:shd w:val="clear" w:color="auto" w:fill="FFFFFF"/>
            <w:vAlign w:val="center"/>
          </w:tcPr>
          <w:p w:rsidR="00DA2883" w:rsidRPr="00D51FCC" w:rsidRDefault="00DA2883" w:rsidP="00162C99">
            <w:pPr>
              <w:pStyle w:val="Other0"/>
              <w:shd w:val="clear" w:color="auto" w:fill="auto"/>
              <w:spacing w:after="0" w:line="240" w:lineRule="auto"/>
              <w:ind w:firstLine="0"/>
              <w:jc w:val="center"/>
              <w:rPr>
                <w:sz w:val="28"/>
                <w:szCs w:val="28"/>
                <w:lang w:val="en-US"/>
              </w:rPr>
            </w:pPr>
            <w:r>
              <w:rPr>
                <w:sz w:val="28"/>
                <w:szCs w:val="28"/>
                <w:lang w:val="en-US"/>
              </w:rPr>
              <w:t>NC x tỷ lệ</w:t>
            </w:r>
            <w:r w:rsidR="00093727">
              <w:rPr>
                <w:sz w:val="28"/>
                <w:szCs w:val="28"/>
                <w:lang w:val="en-US"/>
              </w:rPr>
              <w:t xml:space="preserve"> </w:t>
            </w:r>
            <w:r>
              <w:rPr>
                <w:sz w:val="28"/>
                <w:szCs w:val="28"/>
                <w:lang w:val="en-US"/>
              </w:rPr>
              <w:t>%</w:t>
            </w:r>
          </w:p>
        </w:tc>
        <w:tc>
          <w:tcPr>
            <w:tcW w:w="1052" w:type="dxa"/>
            <w:shd w:val="clear" w:color="auto" w:fill="FFFFFF"/>
            <w:vAlign w:val="center"/>
          </w:tcPr>
          <w:p w:rsidR="00DA2883" w:rsidRPr="009C364E" w:rsidRDefault="00DA2883" w:rsidP="00162C99">
            <w:pPr>
              <w:jc w:val="center"/>
              <w:rPr>
                <w:szCs w:val="28"/>
              </w:rPr>
            </w:pPr>
          </w:p>
        </w:tc>
      </w:tr>
      <w:tr w:rsidR="00DA2883" w:rsidRPr="00D51FCC" w:rsidTr="00C204DF">
        <w:trPr>
          <w:trHeight w:hRule="exact" w:val="720"/>
          <w:jc w:val="center"/>
        </w:trPr>
        <w:tc>
          <w:tcPr>
            <w:tcW w:w="700"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rPr>
            </w:pPr>
          </w:p>
        </w:tc>
        <w:tc>
          <w:tcPr>
            <w:tcW w:w="3952" w:type="dxa"/>
            <w:shd w:val="clear" w:color="auto" w:fill="FFFFFF"/>
            <w:vAlign w:val="center"/>
          </w:tcPr>
          <w:p w:rsidR="00DA2883" w:rsidRPr="00D51FCC" w:rsidRDefault="00DA2883" w:rsidP="00162C99">
            <w:pPr>
              <w:pStyle w:val="Other0"/>
              <w:shd w:val="clear" w:color="auto" w:fill="auto"/>
              <w:spacing w:after="0" w:line="240" w:lineRule="auto"/>
              <w:ind w:right="90" w:firstLine="0"/>
              <w:rPr>
                <w:sz w:val="28"/>
                <w:szCs w:val="28"/>
              </w:rPr>
            </w:pPr>
            <w:r w:rsidRPr="00D51FCC">
              <w:rPr>
                <w:sz w:val="28"/>
                <w:szCs w:val="28"/>
              </w:rPr>
              <w:t>+ Trường hợp sửa chữa công trình</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p>
        </w:tc>
        <w:tc>
          <w:tcPr>
            <w:tcW w:w="3401" w:type="dxa"/>
            <w:shd w:val="clear" w:color="auto" w:fill="FFFFFF"/>
            <w:vAlign w:val="center"/>
          </w:tcPr>
          <w:p w:rsidR="00DA2883" w:rsidRPr="00D51FCC" w:rsidRDefault="00DA2883" w:rsidP="00162C99">
            <w:pPr>
              <w:pStyle w:val="Other0"/>
              <w:shd w:val="clear" w:color="auto" w:fill="auto"/>
              <w:spacing w:after="0" w:line="240" w:lineRule="auto"/>
              <w:ind w:firstLine="0"/>
              <w:jc w:val="center"/>
              <w:rPr>
                <w:sz w:val="28"/>
                <w:szCs w:val="28"/>
                <w:lang w:val="en-US"/>
              </w:rPr>
            </w:pPr>
            <w:r>
              <w:rPr>
                <w:sz w:val="28"/>
                <w:szCs w:val="28"/>
                <w:lang w:val="en-US"/>
              </w:rPr>
              <w:t>T x tỷ lệ</w:t>
            </w:r>
            <w:r w:rsidR="00093727">
              <w:rPr>
                <w:sz w:val="28"/>
                <w:szCs w:val="28"/>
                <w:lang w:val="en-US"/>
              </w:rPr>
              <w:t xml:space="preserve"> </w:t>
            </w:r>
            <w:r>
              <w:rPr>
                <w:sz w:val="28"/>
                <w:szCs w:val="28"/>
                <w:lang w:val="en-US"/>
              </w:rPr>
              <w:t>%</w:t>
            </w:r>
          </w:p>
        </w:tc>
        <w:tc>
          <w:tcPr>
            <w:tcW w:w="1052" w:type="dxa"/>
            <w:shd w:val="clear" w:color="auto" w:fill="FFFFFF"/>
            <w:vAlign w:val="center"/>
          </w:tcPr>
          <w:p w:rsidR="00DA2883" w:rsidRPr="00D51FCC" w:rsidRDefault="00DA2883" w:rsidP="00162C99">
            <w:pPr>
              <w:jc w:val="center"/>
              <w:rPr>
                <w:szCs w:val="28"/>
                <w:lang w:val="vi-VN"/>
              </w:rPr>
            </w:pPr>
          </w:p>
        </w:tc>
      </w:tr>
      <w:tr w:rsidR="00DA2883" w:rsidRPr="009C364E" w:rsidTr="00C204DF">
        <w:trPr>
          <w:trHeight w:hRule="exact" w:val="700"/>
          <w:jc w:val="center"/>
        </w:trPr>
        <w:tc>
          <w:tcPr>
            <w:tcW w:w="700"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lang w:bidi="en-US"/>
              </w:rPr>
              <w:t>III</w:t>
            </w:r>
          </w:p>
        </w:tc>
        <w:tc>
          <w:tcPr>
            <w:tcW w:w="3952" w:type="dxa"/>
            <w:shd w:val="clear" w:color="auto" w:fill="FFFFFF"/>
            <w:vAlign w:val="center"/>
          </w:tcPr>
          <w:p w:rsidR="00DA2883" w:rsidRPr="00EF0B4D" w:rsidRDefault="00DA2883" w:rsidP="00162C99">
            <w:pPr>
              <w:pStyle w:val="Other0"/>
              <w:shd w:val="clear" w:color="auto" w:fill="auto"/>
              <w:spacing w:after="0" w:line="240" w:lineRule="auto"/>
              <w:ind w:firstLine="0"/>
              <w:rPr>
                <w:b/>
                <w:sz w:val="28"/>
                <w:szCs w:val="28"/>
              </w:rPr>
            </w:pPr>
            <w:r w:rsidRPr="00EF0B4D">
              <w:rPr>
                <w:b/>
                <w:sz w:val="28"/>
                <w:szCs w:val="28"/>
              </w:rPr>
              <w:t>Thu nhập chịu thuế tính trước</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r w:rsidRPr="009C364E">
              <w:rPr>
                <w:sz w:val="28"/>
                <w:szCs w:val="28"/>
              </w:rPr>
              <w:t>TL</w:t>
            </w:r>
          </w:p>
        </w:tc>
        <w:tc>
          <w:tcPr>
            <w:tcW w:w="3401" w:type="dxa"/>
            <w:shd w:val="clear" w:color="auto" w:fill="FFFFFF"/>
            <w:vAlign w:val="center"/>
          </w:tcPr>
          <w:p w:rsidR="00DA2883" w:rsidRPr="009C364E" w:rsidRDefault="00DA2883" w:rsidP="00C204DF">
            <w:pPr>
              <w:pStyle w:val="Other0"/>
              <w:shd w:val="clear" w:color="auto" w:fill="auto"/>
              <w:spacing w:after="0" w:line="240" w:lineRule="auto"/>
              <w:ind w:firstLine="0"/>
              <w:jc w:val="center"/>
              <w:rPr>
                <w:sz w:val="28"/>
                <w:szCs w:val="28"/>
              </w:rPr>
            </w:pPr>
            <w:r w:rsidRPr="009C364E">
              <w:rPr>
                <w:sz w:val="28"/>
                <w:szCs w:val="28"/>
              </w:rPr>
              <w:t>(T+</w:t>
            </w:r>
            <w:r w:rsidR="00C204DF">
              <w:rPr>
                <w:sz w:val="28"/>
                <w:szCs w:val="28"/>
                <w:lang w:val="en-US"/>
              </w:rPr>
              <w:t>C</w:t>
            </w:r>
            <w:r w:rsidRPr="009C364E">
              <w:rPr>
                <w:sz w:val="28"/>
                <w:szCs w:val="28"/>
              </w:rPr>
              <w:t xml:space="preserve">) x </w:t>
            </w:r>
            <w:r>
              <w:rPr>
                <w:sz w:val="28"/>
                <w:szCs w:val="28"/>
              </w:rPr>
              <w:t>6%</w:t>
            </w:r>
          </w:p>
        </w:tc>
        <w:tc>
          <w:tcPr>
            <w:tcW w:w="1052" w:type="dxa"/>
            <w:shd w:val="clear" w:color="auto" w:fill="FFFFFF"/>
            <w:vAlign w:val="center"/>
          </w:tcPr>
          <w:p w:rsidR="00DA2883" w:rsidRPr="009C364E" w:rsidRDefault="00DA2883" w:rsidP="00162C99">
            <w:pPr>
              <w:jc w:val="center"/>
              <w:rPr>
                <w:szCs w:val="28"/>
              </w:rPr>
            </w:pPr>
          </w:p>
        </w:tc>
      </w:tr>
      <w:tr w:rsidR="00DA2883" w:rsidRPr="009C364E" w:rsidTr="00C204DF">
        <w:trPr>
          <w:trHeight w:hRule="exact" w:val="835"/>
          <w:jc w:val="center"/>
        </w:trPr>
        <w:tc>
          <w:tcPr>
            <w:tcW w:w="700" w:type="dxa"/>
            <w:shd w:val="clear" w:color="auto" w:fill="FFFFFF"/>
            <w:vAlign w:val="center"/>
          </w:tcPr>
          <w:p w:rsidR="00DA2883" w:rsidRPr="009C364E" w:rsidRDefault="00DA2883" w:rsidP="00162C99">
            <w:pPr>
              <w:jc w:val="center"/>
              <w:rPr>
                <w:szCs w:val="28"/>
              </w:rPr>
            </w:pPr>
          </w:p>
        </w:tc>
        <w:tc>
          <w:tcPr>
            <w:tcW w:w="3952" w:type="dxa"/>
            <w:shd w:val="clear" w:color="auto" w:fill="FFFFFF"/>
            <w:vAlign w:val="center"/>
          </w:tcPr>
          <w:p w:rsidR="00DA2883" w:rsidRPr="009F49A6" w:rsidRDefault="00DA2883" w:rsidP="00162C99">
            <w:pPr>
              <w:pStyle w:val="Other0"/>
              <w:shd w:val="clear" w:color="auto" w:fill="auto"/>
              <w:spacing w:after="0" w:line="240" w:lineRule="auto"/>
              <w:ind w:firstLine="0"/>
              <w:rPr>
                <w:sz w:val="28"/>
                <w:szCs w:val="28"/>
              </w:rPr>
            </w:pPr>
            <w:r w:rsidRPr="009F49A6">
              <w:rPr>
                <w:bCs/>
                <w:sz w:val="28"/>
                <w:szCs w:val="28"/>
              </w:rPr>
              <w:t>Giá dịch vụ sự nghiệp công trước thuế</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r w:rsidRPr="009C364E">
              <w:rPr>
                <w:bCs/>
                <w:sz w:val="28"/>
                <w:szCs w:val="28"/>
              </w:rPr>
              <w:t>G</w:t>
            </w:r>
          </w:p>
        </w:tc>
        <w:tc>
          <w:tcPr>
            <w:tcW w:w="3401" w:type="dxa"/>
            <w:shd w:val="clear" w:color="auto" w:fill="FFFFFF"/>
            <w:vAlign w:val="center"/>
          </w:tcPr>
          <w:p w:rsidR="00DA2883" w:rsidRPr="009C364E" w:rsidRDefault="00DA2883" w:rsidP="00033176">
            <w:pPr>
              <w:pStyle w:val="Other0"/>
              <w:shd w:val="clear" w:color="auto" w:fill="auto"/>
              <w:spacing w:after="0" w:line="240" w:lineRule="auto"/>
              <w:ind w:firstLine="0"/>
              <w:jc w:val="center"/>
              <w:rPr>
                <w:sz w:val="28"/>
                <w:szCs w:val="28"/>
              </w:rPr>
            </w:pPr>
            <w:r w:rsidRPr="009C364E">
              <w:rPr>
                <w:sz w:val="28"/>
                <w:szCs w:val="28"/>
              </w:rPr>
              <w:t>(T+</w:t>
            </w:r>
            <w:r w:rsidR="00033176">
              <w:rPr>
                <w:sz w:val="28"/>
                <w:szCs w:val="28"/>
                <w:lang w:val="en-US"/>
              </w:rPr>
              <w:t>C</w:t>
            </w:r>
            <w:r w:rsidRPr="009C364E">
              <w:rPr>
                <w:sz w:val="28"/>
                <w:szCs w:val="28"/>
              </w:rPr>
              <w:t>+TL)</w:t>
            </w:r>
          </w:p>
        </w:tc>
        <w:tc>
          <w:tcPr>
            <w:tcW w:w="1052" w:type="dxa"/>
            <w:shd w:val="clear" w:color="auto" w:fill="FFFFFF"/>
            <w:vAlign w:val="center"/>
          </w:tcPr>
          <w:p w:rsidR="00DA2883" w:rsidRPr="009C364E" w:rsidRDefault="00DA2883" w:rsidP="00162C99">
            <w:pPr>
              <w:jc w:val="center"/>
              <w:rPr>
                <w:szCs w:val="28"/>
              </w:rPr>
            </w:pPr>
          </w:p>
        </w:tc>
      </w:tr>
      <w:tr w:rsidR="00DA2883" w:rsidRPr="009C364E" w:rsidTr="00C204DF">
        <w:trPr>
          <w:trHeight w:hRule="exact" w:val="463"/>
          <w:jc w:val="center"/>
        </w:trPr>
        <w:tc>
          <w:tcPr>
            <w:tcW w:w="700" w:type="dxa"/>
            <w:shd w:val="clear" w:color="auto" w:fill="FFFFFF"/>
            <w:vAlign w:val="center"/>
          </w:tcPr>
          <w:p w:rsidR="00DA2883" w:rsidRPr="00EF0B4D" w:rsidRDefault="00DA2883" w:rsidP="00162C99">
            <w:pPr>
              <w:pStyle w:val="Other0"/>
              <w:shd w:val="clear" w:color="auto" w:fill="auto"/>
              <w:spacing w:after="0" w:line="240" w:lineRule="auto"/>
              <w:ind w:firstLine="0"/>
              <w:jc w:val="center"/>
              <w:rPr>
                <w:b/>
                <w:sz w:val="28"/>
                <w:szCs w:val="28"/>
              </w:rPr>
            </w:pPr>
            <w:r w:rsidRPr="00EF0B4D">
              <w:rPr>
                <w:b/>
                <w:sz w:val="28"/>
                <w:szCs w:val="28"/>
              </w:rPr>
              <w:t>IV</w:t>
            </w:r>
          </w:p>
        </w:tc>
        <w:tc>
          <w:tcPr>
            <w:tcW w:w="3952" w:type="dxa"/>
            <w:shd w:val="clear" w:color="auto" w:fill="FFFFFF"/>
            <w:vAlign w:val="center"/>
          </w:tcPr>
          <w:p w:rsidR="00DA2883" w:rsidRPr="00EF0B4D" w:rsidRDefault="00DA2883" w:rsidP="00162C99">
            <w:pPr>
              <w:pStyle w:val="Other0"/>
              <w:shd w:val="clear" w:color="auto" w:fill="auto"/>
              <w:spacing w:after="0" w:line="240" w:lineRule="auto"/>
              <w:ind w:firstLine="0"/>
              <w:rPr>
                <w:b/>
                <w:sz w:val="28"/>
                <w:szCs w:val="28"/>
              </w:rPr>
            </w:pPr>
            <w:r w:rsidRPr="00EF0B4D">
              <w:rPr>
                <w:b/>
                <w:sz w:val="28"/>
                <w:szCs w:val="28"/>
              </w:rPr>
              <w:t>Thuế giá trị gia tăng</w:t>
            </w:r>
          </w:p>
        </w:tc>
        <w:tc>
          <w:tcPr>
            <w:tcW w:w="913" w:type="dxa"/>
            <w:shd w:val="clear" w:color="auto" w:fill="FFFFFF"/>
            <w:vAlign w:val="center"/>
          </w:tcPr>
          <w:p w:rsidR="00DA2883" w:rsidRPr="009C364E" w:rsidRDefault="00DA2883" w:rsidP="00DB1233">
            <w:pPr>
              <w:pStyle w:val="Other0"/>
              <w:shd w:val="clear" w:color="auto" w:fill="auto"/>
              <w:spacing w:after="0" w:line="240" w:lineRule="auto"/>
              <w:ind w:firstLine="0"/>
              <w:jc w:val="center"/>
              <w:rPr>
                <w:sz w:val="28"/>
                <w:szCs w:val="28"/>
              </w:rPr>
            </w:pPr>
            <w:r w:rsidRPr="009C364E">
              <w:rPr>
                <w:sz w:val="28"/>
                <w:szCs w:val="28"/>
              </w:rPr>
              <w:t>GTGT</w:t>
            </w:r>
          </w:p>
        </w:tc>
        <w:tc>
          <w:tcPr>
            <w:tcW w:w="3401"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vertAlign w:val="superscript"/>
              </w:rPr>
            </w:pPr>
            <w:r w:rsidRPr="009C364E">
              <w:rPr>
                <w:rFonts w:eastAsia="Calibri"/>
                <w:sz w:val="28"/>
                <w:szCs w:val="28"/>
              </w:rPr>
              <w:t xml:space="preserve">G </w:t>
            </w:r>
            <w:r w:rsidRPr="009C364E">
              <w:rPr>
                <w:rFonts w:eastAsia="Calibri"/>
                <w:sz w:val="28"/>
                <w:szCs w:val="28"/>
                <w:vertAlign w:val="subscript"/>
              </w:rPr>
              <w:t>x</w:t>
            </w:r>
            <w:r w:rsidRPr="009C364E">
              <w:rPr>
                <w:rFonts w:eastAsia="Calibri"/>
                <w:sz w:val="28"/>
                <w:szCs w:val="28"/>
              </w:rPr>
              <w:t xml:space="preserve"> T</w:t>
            </w:r>
            <w:r w:rsidRPr="009C364E">
              <w:rPr>
                <w:rFonts w:eastAsia="Calibri"/>
                <w:sz w:val="28"/>
                <w:szCs w:val="28"/>
                <w:vertAlign w:val="superscript"/>
              </w:rPr>
              <w:t>GTGT</w:t>
            </w:r>
          </w:p>
        </w:tc>
        <w:tc>
          <w:tcPr>
            <w:tcW w:w="1052" w:type="dxa"/>
            <w:shd w:val="clear" w:color="auto" w:fill="FFFFFF"/>
            <w:vAlign w:val="center"/>
          </w:tcPr>
          <w:p w:rsidR="00DA2883" w:rsidRPr="009C364E" w:rsidRDefault="00DA2883" w:rsidP="00162C99">
            <w:pPr>
              <w:jc w:val="center"/>
              <w:rPr>
                <w:szCs w:val="28"/>
              </w:rPr>
            </w:pPr>
          </w:p>
        </w:tc>
      </w:tr>
      <w:tr w:rsidR="00DA2883" w:rsidRPr="009C364E" w:rsidTr="00C204DF">
        <w:trPr>
          <w:trHeight w:hRule="exact" w:val="620"/>
          <w:jc w:val="center"/>
        </w:trPr>
        <w:tc>
          <w:tcPr>
            <w:tcW w:w="700" w:type="dxa"/>
            <w:shd w:val="clear" w:color="auto" w:fill="FFFFFF"/>
            <w:vAlign w:val="center"/>
          </w:tcPr>
          <w:p w:rsidR="00DA2883" w:rsidRPr="00EF0B4D" w:rsidRDefault="00DA2883" w:rsidP="00162C99">
            <w:pPr>
              <w:jc w:val="center"/>
              <w:rPr>
                <w:b/>
                <w:szCs w:val="28"/>
              </w:rPr>
            </w:pPr>
            <w:r w:rsidRPr="00EF0B4D">
              <w:rPr>
                <w:b/>
                <w:szCs w:val="28"/>
              </w:rPr>
              <w:t>V</w:t>
            </w:r>
          </w:p>
        </w:tc>
        <w:tc>
          <w:tcPr>
            <w:tcW w:w="3952" w:type="dxa"/>
            <w:shd w:val="clear" w:color="auto" w:fill="FFFFFF"/>
            <w:vAlign w:val="center"/>
          </w:tcPr>
          <w:p w:rsidR="00DA2883" w:rsidRPr="00EF0B4D" w:rsidRDefault="00DA2883" w:rsidP="00162C99">
            <w:pPr>
              <w:pStyle w:val="Other0"/>
              <w:shd w:val="clear" w:color="auto" w:fill="auto"/>
              <w:spacing w:after="0" w:line="240" w:lineRule="auto"/>
              <w:ind w:firstLine="0"/>
              <w:rPr>
                <w:b/>
                <w:sz w:val="28"/>
                <w:szCs w:val="28"/>
              </w:rPr>
            </w:pPr>
            <w:r w:rsidRPr="00EF0B4D">
              <w:rPr>
                <w:b/>
                <w:bCs/>
                <w:sz w:val="28"/>
                <w:szCs w:val="28"/>
              </w:rPr>
              <w:t>Giá dịch vụ sự nghiệp công sau thuế</w:t>
            </w:r>
          </w:p>
        </w:tc>
        <w:tc>
          <w:tcPr>
            <w:tcW w:w="913" w:type="dxa"/>
            <w:shd w:val="clear" w:color="auto" w:fill="FFFFFF"/>
            <w:vAlign w:val="center"/>
          </w:tcPr>
          <w:p w:rsidR="00DA2883" w:rsidRPr="00F75D8F" w:rsidRDefault="00DA2883" w:rsidP="00DB1233">
            <w:pPr>
              <w:pStyle w:val="Other0"/>
              <w:shd w:val="clear" w:color="auto" w:fill="auto"/>
              <w:spacing w:after="0" w:line="240" w:lineRule="auto"/>
              <w:ind w:firstLine="0"/>
              <w:jc w:val="center"/>
              <w:rPr>
                <w:sz w:val="28"/>
                <w:szCs w:val="28"/>
                <w:vertAlign w:val="subscript"/>
              </w:rPr>
            </w:pPr>
            <w:r>
              <w:rPr>
                <w:sz w:val="28"/>
                <w:szCs w:val="28"/>
              </w:rPr>
              <w:t>G</w:t>
            </w:r>
            <w:r>
              <w:rPr>
                <w:sz w:val="28"/>
                <w:szCs w:val="28"/>
                <w:vertAlign w:val="subscript"/>
              </w:rPr>
              <w:t>T</w:t>
            </w:r>
          </w:p>
        </w:tc>
        <w:tc>
          <w:tcPr>
            <w:tcW w:w="3401" w:type="dxa"/>
            <w:shd w:val="clear" w:color="auto" w:fill="FFFFFF"/>
            <w:vAlign w:val="center"/>
          </w:tcPr>
          <w:p w:rsidR="00DA2883" w:rsidRPr="009C364E" w:rsidRDefault="00DA2883" w:rsidP="00162C99">
            <w:pPr>
              <w:pStyle w:val="Other0"/>
              <w:shd w:val="clear" w:color="auto" w:fill="auto"/>
              <w:spacing w:after="0" w:line="240" w:lineRule="auto"/>
              <w:ind w:firstLine="0"/>
              <w:jc w:val="center"/>
              <w:rPr>
                <w:sz w:val="28"/>
                <w:szCs w:val="28"/>
              </w:rPr>
            </w:pPr>
            <w:r w:rsidRPr="009C364E">
              <w:rPr>
                <w:rFonts w:eastAsia="Arial"/>
                <w:i/>
                <w:iCs/>
                <w:sz w:val="28"/>
                <w:szCs w:val="28"/>
              </w:rPr>
              <w:t>G + GTGT</w:t>
            </w:r>
          </w:p>
        </w:tc>
        <w:tc>
          <w:tcPr>
            <w:tcW w:w="1052" w:type="dxa"/>
            <w:shd w:val="clear" w:color="auto" w:fill="FFFFFF"/>
            <w:vAlign w:val="center"/>
          </w:tcPr>
          <w:p w:rsidR="00DA2883" w:rsidRPr="009C364E" w:rsidRDefault="00DA2883" w:rsidP="00162C99">
            <w:pPr>
              <w:jc w:val="center"/>
              <w:rPr>
                <w:szCs w:val="28"/>
              </w:rPr>
            </w:pPr>
          </w:p>
        </w:tc>
      </w:tr>
    </w:tbl>
    <w:p w:rsidR="00D77300" w:rsidRPr="005B67EB" w:rsidRDefault="00D77300" w:rsidP="00377687">
      <w:pPr>
        <w:widowControl w:val="0"/>
        <w:spacing w:before="120" w:after="120"/>
        <w:ind w:firstLine="578"/>
        <w:jc w:val="both"/>
        <w:rPr>
          <w:szCs w:val="28"/>
          <w:lang w:val="nl-NL"/>
        </w:rPr>
      </w:pPr>
      <w:r w:rsidRPr="005B67EB">
        <w:rPr>
          <w:szCs w:val="28"/>
          <w:lang w:val="nl-NL"/>
        </w:rPr>
        <w:t xml:space="preserve">- Trong đó: </w:t>
      </w:r>
    </w:p>
    <w:p w:rsidR="00D77300" w:rsidRPr="00F748AD" w:rsidRDefault="00D77300" w:rsidP="00377687">
      <w:pPr>
        <w:pStyle w:val="BodyText"/>
        <w:spacing w:after="120"/>
        <w:jc w:val="both"/>
        <w:rPr>
          <w:szCs w:val="28"/>
        </w:rPr>
      </w:pPr>
      <w:r w:rsidRPr="005946E7">
        <w:rPr>
          <w:szCs w:val="28"/>
          <w:lang w:val="nl-NL"/>
        </w:rPr>
        <w:tab/>
      </w:r>
      <w:r w:rsidRPr="00F748AD">
        <w:rPr>
          <w:szCs w:val="28"/>
        </w:rPr>
        <w:t>+ Q</w:t>
      </w:r>
      <w:r w:rsidRPr="00F748AD">
        <w:rPr>
          <w:szCs w:val="28"/>
          <w:vertAlign w:val="subscript"/>
        </w:rPr>
        <w:t>j</w:t>
      </w:r>
      <w:r w:rsidRPr="00F748AD">
        <w:rPr>
          <w:szCs w:val="28"/>
        </w:rPr>
        <w:t xml:space="preserve"> </w:t>
      </w:r>
      <w:r w:rsidRPr="005946E7">
        <w:rPr>
          <w:szCs w:val="28"/>
          <w:lang w:val="nl-NL"/>
        </w:rPr>
        <w:t>là khối lượng công tác quản lý, bảo trì thứ j (j=1</w:t>
      </w:r>
      <w:r w:rsidRPr="00F748AD">
        <w:rPr>
          <w:szCs w:val="28"/>
          <w:lang w:val="nl-NL"/>
        </w:rPr>
        <w:sym w:font="Symbol" w:char="F0B8"/>
      </w:r>
      <w:r w:rsidRPr="005946E7">
        <w:rPr>
          <w:szCs w:val="28"/>
          <w:lang w:val="nl-NL"/>
        </w:rPr>
        <w:t>n)</w:t>
      </w:r>
      <w:r w:rsidRPr="00F748AD">
        <w:rPr>
          <w:szCs w:val="28"/>
        </w:rPr>
        <w:t>;</w:t>
      </w:r>
    </w:p>
    <w:p w:rsidR="00D77300" w:rsidRDefault="00D77300" w:rsidP="00377687">
      <w:pPr>
        <w:pStyle w:val="BodyText"/>
        <w:spacing w:after="120"/>
        <w:jc w:val="both"/>
        <w:rPr>
          <w:szCs w:val="28"/>
        </w:rPr>
      </w:pPr>
      <w:r w:rsidRPr="005946E7">
        <w:rPr>
          <w:szCs w:val="28"/>
          <w:lang w:val="nl-NL"/>
        </w:rPr>
        <w:tab/>
      </w:r>
      <w:r w:rsidRPr="00F748AD">
        <w:rPr>
          <w:szCs w:val="28"/>
        </w:rPr>
        <w:t>+ D</w:t>
      </w:r>
      <w:r w:rsidRPr="00F748AD">
        <w:rPr>
          <w:szCs w:val="28"/>
          <w:vertAlign w:val="subscript"/>
        </w:rPr>
        <w:t>j</w:t>
      </w:r>
      <w:r w:rsidR="00E97A75">
        <w:rPr>
          <w:szCs w:val="28"/>
          <w:vertAlign w:val="superscript"/>
        </w:rPr>
        <w:t>vl</w:t>
      </w:r>
      <w:r w:rsidRPr="00F748AD">
        <w:rPr>
          <w:szCs w:val="28"/>
        </w:rPr>
        <w:t>, D</w:t>
      </w:r>
      <w:r w:rsidRPr="00F748AD">
        <w:rPr>
          <w:szCs w:val="28"/>
          <w:vertAlign w:val="subscript"/>
        </w:rPr>
        <w:t>j</w:t>
      </w:r>
      <w:r w:rsidR="00E97A75">
        <w:rPr>
          <w:szCs w:val="28"/>
          <w:vertAlign w:val="superscript"/>
        </w:rPr>
        <w:t>M</w:t>
      </w:r>
      <w:r w:rsidRPr="00F748AD">
        <w:rPr>
          <w:szCs w:val="28"/>
        </w:rPr>
        <w:t xml:space="preserve"> là </w:t>
      </w:r>
      <w:r w:rsidRPr="005946E7">
        <w:rPr>
          <w:szCs w:val="28"/>
          <w:lang w:val="nl-NL"/>
        </w:rPr>
        <w:t>chi phí vật liệu, chi phí máy của công tác quản lý, bảo trì thứ j. Chi phí vật liệu (D</w:t>
      </w:r>
      <w:r w:rsidRPr="005946E7">
        <w:rPr>
          <w:szCs w:val="28"/>
          <w:vertAlign w:val="subscript"/>
          <w:lang w:val="nl-NL"/>
        </w:rPr>
        <w:t>j</w:t>
      </w:r>
      <w:r w:rsidR="004B1819">
        <w:rPr>
          <w:szCs w:val="28"/>
          <w:vertAlign w:val="superscript"/>
          <w:lang w:val="nl-NL"/>
        </w:rPr>
        <w:t>vl</w:t>
      </w:r>
      <w:r w:rsidRPr="005946E7">
        <w:rPr>
          <w:szCs w:val="28"/>
          <w:lang w:val="nl-NL"/>
        </w:rPr>
        <w:t xml:space="preserve">), </w:t>
      </w:r>
      <w:r w:rsidR="00ED4BF8">
        <w:rPr>
          <w:szCs w:val="28"/>
          <w:lang w:val="nl-NL"/>
        </w:rPr>
        <w:t>chi phí nhân công</w:t>
      </w:r>
      <w:r w:rsidRPr="005946E7">
        <w:rPr>
          <w:szCs w:val="28"/>
          <w:lang w:val="nl-NL"/>
        </w:rPr>
        <w:t>, chi phí máy thi công (D</w:t>
      </w:r>
      <w:r w:rsidRPr="005946E7">
        <w:rPr>
          <w:szCs w:val="28"/>
          <w:vertAlign w:val="subscript"/>
          <w:lang w:val="nl-NL"/>
        </w:rPr>
        <w:t>j</w:t>
      </w:r>
      <w:r w:rsidR="00E97A75">
        <w:rPr>
          <w:szCs w:val="28"/>
          <w:vertAlign w:val="superscript"/>
          <w:lang w:val="nl-NL"/>
        </w:rPr>
        <w:t>M</w:t>
      </w:r>
      <w:r w:rsidRPr="005946E7">
        <w:rPr>
          <w:szCs w:val="28"/>
          <w:lang w:val="nl-NL"/>
        </w:rPr>
        <w:t>) được tính toán chi tiết theo Phụ lục số 02 của Thông tư này</w:t>
      </w:r>
      <w:r w:rsidRPr="00F748AD">
        <w:rPr>
          <w:szCs w:val="28"/>
        </w:rPr>
        <w:t>.</w:t>
      </w:r>
    </w:p>
    <w:p w:rsidR="00D77300" w:rsidRPr="00F748AD" w:rsidRDefault="00D77300" w:rsidP="00377687">
      <w:pPr>
        <w:pStyle w:val="BodyText"/>
        <w:spacing w:after="120"/>
        <w:jc w:val="both"/>
        <w:rPr>
          <w:szCs w:val="28"/>
        </w:rPr>
      </w:pPr>
      <w:r w:rsidRPr="009F5AD9">
        <w:rPr>
          <w:szCs w:val="28"/>
          <w:lang w:val="nl-NL"/>
        </w:rPr>
        <w:tab/>
      </w:r>
      <w:r w:rsidRPr="00F748AD">
        <w:rPr>
          <w:szCs w:val="28"/>
        </w:rPr>
        <w:t xml:space="preserve">+ G: </w:t>
      </w:r>
      <w:r w:rsidRPr="00F748AD">
        <w:rPr>
          <w:bCs/>
          <w:szCs w:val="28"/>
        </w:rPr>
        <w:t>Giá dịch vụ sự nghiệp công trước thuế</w:t>
      </w:r>
      <w:r w:rsidRPr="00F748AD">
        <w:rPr>
          <w:szCs w:val="28"/>
        </w:rPr>
        <w:t>;</w:t>
      </w:r>
    </w:p>
    <w:p w:rsidR="00D77300" w:rsidRPr="00F748AD" w:rsidRDefault="00D77300" w:rsidP="00377687">
      <w:pPr>
        <w:widowControl w:val="0"/>
        <w:spacing w:after="120"/>
        <w:jc w:val="both"/>
        <w:rPr>
          <w:szCs w:val="28"/>
          <w:lang w:val="nl-NL"/>
        </w:rPr>
      </w:pPr>
      <w:r>
        <w:rPr>
          <w:szCs w:val="28"/>
          <w:lang w:val="nl-NL"/>
        </w:rPr>
        <w:tab/>
      </w:r>
      <w:r w:rsidRPr="00F748AD">
        <w:rPr>
          <w:szCs w:val="28"/>
          <w:lang w:val="nl-NL"/>
        </w:rPr>
        <w:t>+ T</w:t>
      </w:r>
      <w:r w:rsidRPr="00F748AD">
        <w:rPr>
          <w:szCs w:val="28"/>
          <w:vertAlign w:val="superscript"/>
          <w:lang w:val="nl-NL"/>
        </w:rPr>
        <w:t>GTGT</w:t>
      </w:r>
      <w:r w:rsidRPr="00F748AD">
        <w:rPr>
          <w:szCs w:val="28"/>
          <w:lang w:val="nl-NL"/>
        </w:rPr>
        <w:t>: mức thuế suất thuế GTGT quy định cho công tác quản lý, bảo trì đường thủy nội địa;</w:t>
      </w:r>
    </w:p>
    <w:p w:rsidR="00D77300" w:rsidRDefault="00D77300" w:rsidP="00377687">
      <w:pPr>
        <w:widowControl w:val="0"/>
        <w:spacing w:after="120"/>
        <w:jc w:val="both"/>
        <w:rPr>
          <w:szCs w:val="28"/>
          <w:lang w:val="nl-NL"/>
        </w:rPr>
      </w:pPr>
      <w:r>
        <w:rPr>
          <w:szCs w:val="28"/>
          <w:lang w:val="nl-NL"/>
        </w:rPr>
        <w:tab/>
      </w:r>
      <w:r w:rsidRPr="005B67EB">
        <w:rPr>
          <w:szCs w:val="28"/>
          <w:lang w:val="nl-NL"/>
        </w:rPr>
        <w:t>+ G</w:t>
      </w:r>
      <w:r>
        <w:rPr>
          <w:szCs w:val="28"/>
          <w:vertAlign w:val="subscript"/>
          <w:lang w:val="nl-NL"/>
        </w:rPr>
        <w:t>T</w:t>
      </w:r>
      <w:r w:rsidRPr="005B67EB">
        <w:rPr>
          <w:szCs w:val="28"/>
          <w:lang w:val="nl-NL"/>
        </w:rPr>
        <w:t>: Giá dịch vụ công sau thuế.</w:t>
      </w:r>
    </w:p>
    <w:p w:rsidR="00D77300" w:rsidRPr="005B67EB" w:rsidRDefault="00D77300" w:rsidP="00D77300">
      <w:pPr>
        <w:jc w:val="center"/>
        <w:rPr>
          <w:b/>
          <w:bCs/>
          <w:sz w:val="26"/>
          <w:szCs w:val="26"/>
          <w:lang w:val="nl-NL"/>
        </w:rPr>
      </w:pPr>
      <w:r w:rsidRPr="005B67EB">
        <w:rPr>
          <w:b/>
          <w:bCs/>
          <w:sz w:val="26"/>
          <w:szCs w:val="26"/>
          <w:lang w:val="nl-NL"/>
        </w:rPr>
        <w:lastRenderedPageBreak/>
        <w:t>PHỤ LỤC SỐ 02</w:t>
      </w:r>
    </w:p>
    <w:p w:rsidR="00D77300" w:rsidRPr="005B67EB" w:rsidRDefault="00D77300" w:rsidP="00D77300">
      <w:pPr>
        <w:jc w:val="center"/>
        <w:rPr>
          <w:b/>
          <w:bCs/>
          <w:szCs w:val="28"/>
          <w:lang w:val="nl-NL"/>
        </w:rPr>
      </w:pPr>
    </w:p>
    <w:p w:rsidR="00D77300" w:rsidRDefault="00D77300" w:rsidP="00D77300">
      <w:pPr>
        <w:jc w:val="center"/>
        <w:rPr>
          <w:i/>
          <w:iCs/>
          <w:spacing w:val="-6"/>
          <w:sz w:val="26"/>
          <w:szCs w:val="26"/>
          <w:lang w:val="nl-NL"/>
        </w:rPr>
      </w:pPr>
      <w:r w:rsidRPr="005B67EB">
        <w:rPr>
          <w:caps/>
          <w:sz w:val="24"/>
          <w:lang w:val="nl-NL"/>
        </w:rPr>
        <w:t>Phương pháp xác đỊnh giá</w:t>
      </w:r>
      <w:r>
        <w:rPr>
          <w:caps/>
          <w:sz w:val="24"/>
          <w:lang w:val="nl-NL"/>
        </w:rPr>
        <w:t>, ĐƠN GIÁ</w:t>
      </w:r>
      <w:r w:rsidRPr="005B67EB">
        <w:rPr>
          <w:caps/>
          <w:sz w:val="24"/>
          <w:lang w:val="nl-NL"/>
        </w:rPr>
        <w:t xml:space="preserve"> dỊch vỤ</w:t>
      </w:r>
      <w:r>
        <w:rPr>
          <w:caps/>
          <w:sz w:val="24"/>
          <w:lang w:val="nl-NL"/>
        </w:rPr>
        <w:t xml:space="preserve"> SỰ NGHIỆP công </w:t>
      </w:r>
      <w:r w:rsidRPr="005B67EB">
        <w:rPr>
          <w:caps/>
          <w:sz w:val="24"/>
          <w:lang w:val="nl-NL"/>
        </w:rPr>
        <w:t xml:space="preserve">quẢn lý, bẢo trì ĐƯỜNG THỦY NỘI ĐỊA </w:t>
      </w:r>
    </w:p>
    <w:p w:rsidR="008E5CF6" w:rsidRDefault="00D77300" w:rsidP="00D77300">
      <w:pPr>
        <w:jc w:val="center"/>
        <w:rPr>
          <w:i/>
          <w:iCs/>
          <w:spacing w:val="-6"/>
          <w:sz w:val="26"/>
          <w:szCs w:val="26"/>
          <w:lang w:val="nl-NL"/>
        </w:rPr>
      </w:pPr>
      <w:r w:rsidRPr="005A5021">
        <w:rPr>
          <w:i/>
          <w:iCs/>
          <w:spacing w:val="-6"/>
          <w:sz w:val="26"/>
          <w:szCs w:val="26"/>
          <w:lang w:val="nl-NL"/>
        </w:rPr>
        <w:t>(Ban hành kèm theo Thông tư số</w:t>
      </w:r>
      <w:r w:rsidR="002A60A0">
        <w:rPr>
          <w:i/>
          <w:iCs/>
          <w:spacing w:val="-6"/>
          <w:sz w:val="26"/>
          <w:szCs w:val="26"/>
          <w:lang w:val="nl-NL"/>
        </w:rPr>
        <w:t xml:space="preserve"> 38</w:t>
      </w:r>
      <w:r w:rsidRPr="005A5021">
        <w:rPr>
          <w:i/>
          <w:iCs/>
          <w:spacing w:val="-6"/>
          <w:sz w:val="26"/>
          <w:szCs w:val="26"/>
          <w:lang w:val="nl-NL"/>
        </w:rPr>
        <w:t xml:space="preserve">  /20</w:t>
      </w:r>
      <w:r w:rsidR="00D05B98">
        <w:rPr>
          <w:i/>
          <w:iCs/>
          <w:spacing w:val="-6"/>
          <w:sz w:val="26"/>
          <w:szCs w:val="26"/>
          <w:lang w:val="nl-NL"/>
        </w:rPr>
        <w:t>2</w:t>
      </w:r>
      <w:r w:rsidR="0005268C">
        <w:rPr>
          <w:i/>
          <w:iCs/>
          <w:spacing w:val="-6"/>
          <w:sz w:val="26"/>
          <w:szCs w:val="26"/>
          <w:lang w:val="nl-NL"/>
        </w:rPr>
        <w:t>0</w:t>
      </w:r>
      <w:r w:rsidRPr="005A5021">
        <w:rPr>
          <w:i/>
          <w:iCs/>
          <w:spacing w:val="-6"/>
          <w:sz w:val="26"/>
          <w:szCs w:val="26"/>
          <w:lang w:val="nl-NL"/>
        </w:rPr>
        <w:t xml:space="preserve"> /TT-</w:t>
      </w:r>
      <w:r>
        <w:rPr>
          <w:i/>
          <w:iCs/>
          <w:spacing w:val="-6"/>
          <w:sz w:val="26"/>
          <w:szCs w:val="26"/>
          <w:lang w:val="nl-NL"/>
        </w:rPr>
        <w:t>BGTVT</w:t>
      </w:r>
      <w:r w:rsidR="005076B7">
        <w:rPr>
          <w:i/>
          <w:iCs/>
          <w:spacing w:val="-6"/>
          <w:sz w:val="26"/>
          <w:szCs w:val="26"/>
          <w:lang w:val="nl-NL"/>
        </w:rPr>
        <w:t xml:space="preserve"> ngày 31/12</w:t>
      </w:r>
      <w:r w:rsidRPr="005A5021">
        <w:rPr>
          <w:i/>
          <w:iCs/>
          <w:spacing w:val="-6"/>
          <w:sz w:val="26"/>
          <w:szCs w:val="26"/>
          <w:lang w:val="nl-NL"/>
        </w:rPr>
        <w:t>/20</w:t>
      </w:r>
      <w:r w:rsidR="00D05B98">
        <w:rPr>
          <w:i/>
          <w:iCs/>
          <w:spacing w:val="-6"/>
          <w:sz w:val="26"/>
          <w:szCs w:val="26"/>
          <w:lang w:val="nl-NL"/>
        </w:rPr>
        <w:t>2</w:t>
      </w:r>
      <w:r w:rsidR="0005268C">
        <w:rPr>
          <w:i/>
          <w:iCs/>
          <w:spacing w:val="-6"/>
          <w:sz w:val="26"/>
          <w:szCs w:val="26"/>
          <w:lang w:val="nl-NL"/>
        </w:rPr>
        <w:t>0</w:t>
      </w:r>
      <w:r w:rsidRPr="005A5021">
        <w:rPr>
          <w:i/>
          <w:iCs/>
          <w:spacing w:val="-6"/>
          <w:sz w:val="26"/>
          <w:szCs w:val="26"/>
          <w:lang w:val="nl-NL"/>
        </w:rPr>
        <w:t xml:space="preserve"> </w:t>
      </w:r>
    </w:p>
    <w:p w:rsidR="00D77300" w:rsidRPr="005A5021" w:rsidRDefault="00D77300" w:rsidP="00D77300">
      <w:pPr>
        <w:jc w:val="center"/>
        <w:rPr>
          <w:i/>
          <w:iCs/>
          <w:spacing w:val="-6"/>
          <w:sz w:val="26"/>
          <w:szCs w:val="26"/>
          <w:lang w:val="nl-NL"/>
        </w:rPr>
      </w:pPr>
      <w:r w:rsidRPr="005A5021">
        <w:rPr>
          <w:i/>
          <w:iCs/>
          <w:spacing w:val="-6"/>
          <w:sz w:val="26"/>
          <w:szCs w:val="26"/>
          <w:lang w:val="nl-NL"/>
        </w:rPr>
        <w:t xml:space="preserve">của </w:t>
      </w:r>
      <w:r w:rsidR="008E5CF6">
        <w:rPr>
          <w:i/>
          <w:iCs/>
          <w:spacing w:val="-6"/>
          <w:sz w:val="26"/>
          <w:szCs w:val="26"/>
          <w:lang w:val="nl-NL"/>
        </w:rPr>
        <w:t xml:space="preserve">Bộ trưởng </w:t>
      </w:r>
      <w:r w:rsidRPr="005A5021">
        <w:rPr>
          <w:i/>
          <w:iCs/>
          <w:spacing w:val="-6"/>
          <w:sz w:val="26"/>
          <w:szCs w:val="26"/>
          <w:lang w:val="nl-NL"/>
        </w:rPr>
        <w:t xml:space="preserve">Bộ </w:t>
      </w:r>
      <w:r>
        <w:rPr>
          <w:i/>
          <w:iCs/>
          <w:spacing w:val="-6"/>
          <w:sz w:val="26"/>
          <w:szCs w:val="26"/>
          <w:lang w:val="nl-NL"/>
        </w:rPr>
        <w:t>Giao thông vận tải</w:t>
      </w:r>
      <w:r w:rsidRPr="005A5021">
        <w:rPr>
          <w:i/>
          <w:iCs/>
          <w:spacing w:val="-6"/>
          <w:sz w:val="26"/>
          <w:szCs w:val="26"/>
          <w:lang w:val="nl-NL"/>
        </w:rPr>
        <w:t>)</w:t>
      </w:r>
    </w:p>
    <w:p w:rsidR="00D77300" w:rsidRPr="005B67EB" w:rsidRDefault="00D77300" w:rsidP="00D77300">
      <w:pPr>
        <w:jc w:val="center"/>
        <w:rPr>
          <w:i/>
          <w:iCs/>
          <w:sz w:val="27"/>
          <w:szCs w:val="27"/>
          <w:lang w:val="nl-NL"/>
        </w:rPr>
      </w:pPr>
      <w:r w:rsidRPr="005B67EB">
        <w:rPr>
          <w:i/>
          <w:iCs/>
          <w:sz w:val="27"/>
          <w:szCs w:val="27"/>
          <w:lang w:val="nl-NL"/>
        </w:rPr>
        <w:t>________________</w:t>
      </w:r>
    </w:p>
    <w:p w:rsidR="00D77300" w:rsidRPr="005B67EB" w:rsidRDefault="00D77300" w:rsidP="00D77300">
      <w:pPr>
        <w:jc w:val="center"/>
        <w:rPr>
          <w:i/>
          <w:iCs/>
          <w:sz w:val="27"/>
          <w:szCs w:val="27"/>
          <w:lang w:val="nl-NL"/>
        </w:rPr>
      </w:pPr>
    </w:p>
    <w:p w:rsidR="00D77300" w:rsidRPr="00D5116E" w:rsidRDefault="00D77300" w:rsidP="00D77300">
      <w:pPr>
        <w:spacing w:after="120"/>
        <w:ind w:firstLine="720"/>
        <w:jc w:val="both"/>
        <w:rPr>
          <w:bCs/>
          <w:iCs/>
          <w:szCs w:val="28"/>
          <w:lang w:val="nl-NL"/>
        </w:rPr>
      </w:pPr>
      <w:r w:rsidRPr="00D5116E">
        <w:rPr>
          <w:bCs/>
          <w:iCs/>
          <w:szCs w:val="28"/>
          <w:lang w:val="nl-NL"/>
        </w:rPr>
        <w:t xml:space="preserve">1. Chi phí </w:t>
      </w:r>
      <w:r w:rsidR="00CF5FFC" w:rsidRPr="00D5116E">
        <w:rPr>
          <w:bCs/>
          <w:iCs/>
          <w:szCs w:val="28"/>
          <w:lang w:val="nl-NL"/>
        </w:rPr>
        <w:t xml:space="preserve">vật liệu </w:t>
      </w:r>
      <w:r w:rsidRPr="00D5116E">
        <w:rPr>
          <w:bCs/>
          <w:iCs/>
          <w:szCs w:val="28"/>
          <w:lang w:val="nl-NL"/>
        </w:rPr>
        <w:t>(</w:t>
      </w:r>
      <w:r w:rsidR="00CF5FFC">
        <w:rPr>
          <w:bCs/>
          <w:iCs/>
          <w:szCs w:val="28"/>
          <w:lang w:val="nl-NL"/>
        </w:rPr>
        <w:t xml:space="preserve">bao gồm: </w:t>
      </w:r>
      <w:r w:rsidR="00CF5FFC" w:rsidRPr="00D5116E">
        <w:rPr>
          <w:bCs/>
          <w:iCs/>
          <w:szCs w:val="28"/>
          <w:lang w:val="nl-NL"/>
        </w:rPr>
        <w:t>nguyên</w:t>
      </w:r>
      <w:r w:rsidR="00CF5FFC">
        <w:rPr>
          <w:bCs/>
          <w:iCs/>
          <w:szCs w:val="28"/>
          <w:lang w:val="nl-NL"/>
        </w:rPr>
        <w:t xml:space="preserve"> liệu</w:t>
      </w:r>
      <w:r w:rsidR="00CF5FFC" w:rsidRPr="00D5116E">
        <w:rPr>
          <w:bCs/>
          <w:iCs/>
          <w:szCs w:val="28"/>
          <w:lang w:val="nl-NL"/>
        </w:rPr>
        <w:t>, vật liệu, năng lượng</w:t>
      </w:r>
      <w:r w:rsidRPr="00D5116E">
        <w:rPr>
          <w:bCs/>
          <w:iCs/>
          <w:szCs w:val="28"/>
          <w:lang w:val="nl-NL"/>
        </w:rPr>
        <w:t>)</w:t>
      </w:r>
    </w:p>
    <w:p w:rsidR="00D77300" w:rsidRDefault="00D77300" w:rsidP="00D77300">
      <w:pPr>
        <w:spacing w:after="120"/>
        <w:ind w:firstLine="720"/>
        <w:jc w:val="both"/>
        <w:rPr>
          <w:b/>
          <w:szCs w:val="28"/>
          <w:lang w:val="nl-NL"/>
        </w:rPr>
      </w:pPr>
      <w:r w:rsidRPr="005B67EB">
        <w:rPr>
          <w:szCs w:val="28"/>
          <w:lang w:val="nl-NL"/>
        </w:rPr>
        <w:t>Chi phí vật liệu được xác định theo công thức:</w:t>
      </w:r>
      <w:r w:rsidRPr="005B67EB">
        <w:rPr>
          <w:b/>
          <w:szCs w:val="28"/>
          <w:lang w:val="nl-NL"/>
        </w:rPr>
        <w:t xml:space="preserve"> </w:t>
      </w:r>
    </w:p>
    <w:p w:rsidR="0078348A" w:rsidRPr="005B67EB" w:rsidRDefault="000D39A3" w:rsidP="0078348A">
      <w:pPr>
        <w:spacing w:before="120"/>
        <w:ind w:left="2720" w:firstLine="680"/>
        <w:jc w:val="both"/>
        <w:rPr>
          <w:b/>
          <w:szCs w:val="28"/>
          <w:lang w:val="nl-NL"/>
        </w:rPr>
      </w:pPr>
      <w:r w:rsidRPr="0078348A">
        <w:rPr>
          <w:position w:val="-28"/>
          <w:szCs w:val="28"/>
          <w:vertAlign w:val="subscript"/>
          <w:lang w:val="nl-NL"/>
        </w:rPr>
        <w:object w:dxaOrig="3000" w:dyaOrig="680">
          <v:shape id="_x0000_i1027" type="#_x0000_t75" style="width:147.75pt;height:33pt" o:ole="">
            <v:imagedata r:id="rId15" o:title=""/>
          </v:shape>
          <o:OLEObject Type="Embed" ProgID="Equation.3" ShapeID="_x0000_i1027" DrawAspect="Content" ObjectID="_1681645920" r:id="rId16"/>
        </w:object>
      </w:r>
      <w:r w:rsidR="0078348A" w:rsidRPr="005B67EB">
        <w:rPr>
          <w:szCs w:val="28"/>
          <w:lang w:val="nl-NL"/>
        </w:rPr>
        <w:t xml:space="preserve">  </w:t>
      </w:r>
    </w:p>
    <w:p w:rsidR="00D77300" w:rsidRPr="005B67EB" w:rsidRDefault="00D77300" w:rsidP="00D77300">
      <w:pPr>
        <w:spacing w:after="120"/>
        <w:ind w:firstLine="720"/>
        <w:jc w:val="both"/>
        <w:rPr>
          <w:szCs w:val="28"/>
          <w:lang w:val="nl-NL"/>
        </w:rPr>
      </w:pPr>
      <w:r w:rsidRPr="005B67EB">
        <w:rPr>
          <w:szCs w:val="28"/>
          <w:lang w:val="nl-NL"/>
        </w:rPr>
        <w:t xml:space="preserve">Trong đó: </w:t>
      </w:r>
    </w:p>
    <w:p w:rsidR="00D77300" w:rsidRPr="005B67EB" w:rsidRDefault="00D77300" w:rsidP="00D77300">
      <w:pPr>
        <w:spacing w:after="120"/>
        <w:ind w:firstLine="720"/>
        <w:jc w:val="both"/>
        <w:rPr>
          <w:szCs w:val="28"/>
          <w:lang w:val="nl-NL"/>
        </w:rPr>
      </w:pPr>
      <w:r w:rsidRPr="005B67EB">
        <w:rPr>
          <w:szCs w:val="28"/>
          <w:lang w:val="nl-NL"/>
        </w:rPr>
        <w:t>- D</w:t>
      </w:r>
      <w:r w:rsidRPr="005B67EB">
        <w:rPr>
          <w:szCs w:val="28"/>
          <w:vertAlign w:val="subscript"/>
          <w:lang w:val="nl-NL"/>
        </w:rPr>
        <w:t xml:space="preserve">i </w:t>
      </w:r>
      <w:r w:rsidRPr="005B67EB">
        <w:rPr>
          <w:szCs w:val="28"/>
          <w:lang w:val="nl-NL"/>
        </w:rPr>
        <w:t xml:space="preserve">: Lượng vật liệu thứ i (i=1÷n) tính cho một đơn vị khối lượng công việc quy định trong định mức kinh tế </w:t>
      </w:r>
      <w:r>
        <w:rPr>
          <w:szCs w:val="28"/>
          <w:lang w:val="nl-NL"/>
        </w:rPr>
        <w:t xml:space="preserve">- </w:t>
      </w:r>
      <w:r w:rsidRPr="005B67EB">
        <w:rPr>
          <w:szCs w:val="28"/>
          <w:lang w:val="nl-NL"/>
        </w:rPr>
        <w:t>kỹ thuật.</w:t>
      </w:r>
    </w:p>
    <w:p w:rsidR="00D77300" w:rsidRPr="005B67EB" w:rsidRDefault="00D77300" w:rsidP="00D77300">
      <w:pPr>
        <w:spacing w:after="120"/>
        <w:ind w:firstLine="720"/>
        <w:jc w:val="both"/>
        <w:rPr>
          <w:szCs w:val="28"/>
          <w:lang w:val="nl-NL"/>
        </w:rPr>
      </w:pPr>
      <w:r w:rsidRPr="005B67EB">
        <w:rPr>
          <w:szCs w:val="28"/>
          <w:lang w:val="nl-NL"/>
        </w:rPr>
        <w:t>- G</w:t>
      </w:r>
      <w:r w:rsidRPr="005B67EB">
        <w:rPr>
          <w:szCs w:val="28"/>
          <w:vertAlign w:val="superscript"/>
          <w:lang w:val="nl-NL"/>
        </w:rPr>
        <w:t>VL</w:t>
      </w:r>
      <w:r w:rsidRPr="005B67EB">
        <w:rPr>
          <w:szCs w:val="28"/>
          <w:vertAlign w:val="subscript"/>
          <w:lang w:val="nl-NL"/>
        </w:rPr>
        <w:t xml:space="preserve">i </w:t>
      </w:r>
      <w:r w:rsidRPr="005B67EB">
        <w:rPr>
          <w:szCs w:val="28"/>
          <w:lang w:val="nl-NL"/>
        </w:rPr>
        <w:t>: Giá tại hiện trường của một đơn vị vật liệu thứ i (i=1÷n), được xác định như sau:</w:t>
      </w:r>
    </w:p>
    <w:p w:rsidR="00D77300" w:rsidRPr="005B67EB" w:rsidRDefault="00D77300" w:rsidP="00D77300">
      <w:pPr>
        <w:spacing w:after="120"/>
        <w:ind w:firstLine="720"/>
        <w:jc w:val="both"/>
        <w:rPr>
          <w:szCs w:val="28"/>
          <w:lang w:val="nl-NL"/>
        </w:rPr>
      </w:pPr>
      <w:r w:rsidRPr="005B67EB">
        <w:rPr>
          <w:szCs w:val="28"/>
          <w:lang w:val="nl-NL"/>
        </w:rPr>
        <w:t xml:space="preserve">+ Được xác định phù hợp với tiêu chuẩn, chủng loại và chất lượng vật liệu sử dụng, gắn với vị trí nơi thi công. Giá vật liệu xác định trên cơ sở giá thị trường, từ các nguồn thông tin: do tổ chức có chức năng cung cấp, hoặc báo giá của nhà sản xuất, hoặc thông tin giá của nhà cung cấp, hoặc giá của loại vật liệu có tiêu chuẩn, chất lượng tương tự đã và đang được áp dụng cho công trình khác và được tính đến hiện trường công trình; </w:t>
      </w:r>
    </w:p>
    <w:p w:rsidR="00D77300" w:rsidRPr="005B67EB" w:rsidRDefault="00D77300" w:rsidP="00D77300">
      <w:pPr>
        <w:spacing w:after="120"/>
        <w:ind w:firstLine="720"/>
        <w:jc w:val="both"/>
        <w:rPr>
          <w:szCs w:val="28"/>
          <w:lang w:val="nl-NL"/>
        </w:rPr>
      </w:pPr>
      <w:r w:rsidRPr="005B67EB">
        <w:rPr>
          <w:szCs w:val="28"/>
          <w:lang w:val="nl-NL"/>
        </w:rPr>
        <w:t>+ Đối với những vật liệu không có trên thị trường nơi thi công thì giá vật liệu bằng giá mua gốc xác định theo giá thị trường phù hợp với tiêu chuẩn chất lượng và xuất xứ hàng hóa, cộng chi phí vận chuyển đến hiện trường và các chi phí khác có liên quan. Việc tính chi phí vận chuyển đến hiện trường và các chi phí khác có liên quan thực hiện theo hướng dẫn của Bộ Xây dựng.</w:t>
      </w:r>
    </w:p>
    <w:p w:rsidR="00D77300" w:rsidRPr="005B67EB" w:rsidRDefault="00D77300" w:rsidP="00D77300">
      <w:pPr>
        <w:spacing w:after="120"/>
        <w:ind w:firstLine="720"/>
        <w:jc w:val="both"/>
        <w:rPr>
          <w:szCs w:val="28"/>
          <w:lang w:val="nl-NL"/>
        </w:rPr>
      </w:pPr>
      <w:r w:rsidRPr="005B67EB">
        <w:rPr>
          <w:szCs w:val="28"/>
          <w:lang w:val="nl-NL"/>
        </w:rPr>
        <w:t>+ Giá vật liệu sử dụng để tính toán là giá vật liệu chưa bao gồm thuế giá trị gia tăng.</w:t>
      </w:r>
    </w:p>
    <w:p w:rsidR="00D77300" w:rsidRPr="005B67EB" w:rsidRDefault="00D77300" w:rsidP="00D77300">
      <w:pPr>
        <w:spacing w:after="120"/>
        <w:ind w:firstLine="720"/>
        <w:jc w:val="both"/>
        <w:rPr>
          <w:szCs w:val="28"/>
          <w:lang w:val="nl-NL"/>
        </w:rPr>
      </w:pPr>
      <w:r w:rsidRPr="005B67EB">
        <w:rPr>
          <w:szCs w:val="28"/>
          <w:lang w:val="nl-NL"/>
        </w:rPr>
        <w:t xml:space="preserve"> - K</w:t>
      </w:r>
      <w:r w:rsidRPr="005B67EB">
        <w:rPr>
          <w:szCs w:val="28"/>
          <w:vertAlign w:val="superscript"/>
          <w:lang w:val="nl-NL"/>
        </w:rPr>
        <w:t xml:space="preserve">VL </w:t>
      </w:r>
      <w:r w:rsidRPr="005B67EB">
        <w:rPr>
          <w:szCs w:val="28"/>
          <w:lang w:val="nl-NL"/>
        </w:rPr>
        <w:t xml:space="preserve">: Hệ số tính chi phí vật liệu khác so với tổng chi phí vật liệu chính quy định trong định mức kinh tế </w:t>
      </w:r>
      <w:r>
        <w:rPr>
          <w:szCs w:val="28"/>
          <w:lang w:val="nl-NL"/>
        </w:rPr>
        <w:t xml:space="preserve">- </w:t>
      </w:r>
      <w:r w:rsidRPr="005B67EB">
        <w:rPr>
          <w:szCs w:val="28"/>
          <w:lang w:val="nl-NL"/>
        </w:rPr>
        <w:t xml:space="preserve">kỹ thuật. </w:t>
      </w:r>
    </w:p>
    <w:p w:rsidR="00D77300" w:rsidRPr="005B67EB" w:rsidRDefault="00D77300" w:rsidP="00D77300">
      <w:pPr>
        <w:spacing w:after="120"/>
        <w:ind w:firstLine="680"/>
        <w:jc w:val="both"/>
        <w:rPr>
          <w:szCs w:val="28"/>
          <w:lang w:val="nl-NL"/>
        </w:rPr>
      </w:pPr>
      <w:r w:rsidRPr="005B67EB">
        <w:rPr>
          <w:szCs w:val="28"/>
          <w:lang w:val="nl-NL"/>
        </w:rPr>
        <w:t xml:space="preserve">- Trường hợp chi phí năng lượng  (điện, xăng, dầu) vận hành máy, thiết bị đã tính trong đơn giá ca máy thì không tính trong khoản chi phí này.  </w:t>
      </w:r>
    </w:p>
    <w:p w:rsidR="00D77300" w:rsidRPr="00B4574A" w:rsidRDefault="00D77300" w:rsidP="00D77300">
      <w:pPr>
        <w:pStyle w:val="BodyText"/>
        <w:spacing w:after="120"/>
        <w:ind w:firstLine="680"/>
        <w:rPr>
          <w:szCs w:val="28"/>
          <w:lang w:val="nl-NL"/>
        </w:rPr>
      </w:pPr>
      <w:r w:rsidRPr="005B67EB">
        <w:rPr>
          <w:szCs w:val="28"/>
          <w:lang w:val="nl-NL"/>
        </w:rPr>
        <w:t>2. Chi phí nhân công</w:t>
      </w:r>
    </w:p>
    <w:p w:rsidR="00D77300" w:rsidRDefault="008A1562" w:rsidP="00D77300">
      <w:pPr>
        <w:spacing w:after="120"/>
        <w:ind w:firstLine="680"/>
        <w:jc w:val="both"/>
        <w:rPr>
          <w:szCs w:val="28"/>
          <w:lang w:val="nl-NL"/>
        </w:rPr>
      </w:pPr>
      <w:r>
        <w:rPr>
          <w:szCs w:val="28"/>
          <w:lang w:val="nl-NL"/>
        </w:rPr>
        <w:t xml:space="preserve">- </w:t>
      </w:r>
      <w:r w:rsidR="00D77300" w:rsidRPr="005B67EB">
        <w:rPr>
          <w:szCs w:val="28"/>
          <w:lang w:val="nl-NL"/>
        </w:rPr>
        <w:t>Được xác định theo quy định của pháp luật hiện hành về tiề</w:t>
      </w:r>
      <w:r w:rsidR="00D77300">
        <w:rPr>
          <w:szCs w:val="28"/>
          <w:lang w:val="nl-NL"/>
        </w:rPr>
        <w:t xml:space="preserve">n lương trong giá </w:t>
      </w:r>
      <w:r w:rsidR="00D77300" w:rsidRPr="005B67EB">
        <w:rPr>
          <w:szCs w:val="28"/>
          <w:lang w:val="nl-NL"/>
        </w:rPr>
        <w:t>dịch vụ</w:t>
      </w:r>
      <w:r w:rsidR="00D77300">
        <w:rPr>
          <w:szCs w:val="28"/>
          <w:lang w:val="nl-NL"/>
        </w:rPr>
        <w:t xml:space="preserve"> sự nghiệp công</w:t>
      </w:r>
      <w:r w:rsidR="00D77300" w:rsidRPr="005B67EB">
        <w:rPr>
          <w:szCs w:val="28"/>
          <w:lang w:val="nl-NL"/>
        </w:rPr>
        <w:t xml:space="preserve"> sử dụng nguồn vốn ngân sách nhà nước.</w:t>
      </w:r>
    </w:p>
    <w:p w:rsidR="00E666DC" w:rsidRDefault="00E666DC" w:rsidP="00E666DC">
      <w:pPr>
        <w:spacing w:before="120" w:after="120"/>
        <w:ind w:firstLine="677"/>
        <w:jc w:val="both"/>
        <w:rPr>
          <w:szCs w:val="28"/>
          <w:lang w:val="nl-NL"/>
        </w:rPr>
      </w:pPr>
      <w:r w:rsidRPr="00B4574A">
        <w:rPr>
          <w:szCs w:val="28"/>
          <w:lang w:val="nl-NL"/>
        </w:rPr>
        <w:t>- Trường hợp Đơn giá nhân công của lao động trực tiếp</w:t>
      </w:r>
      <w:r w:rsidR="009C603E" w:rsidRPr="00B4574A">
        <w:rPr>
          <w:szCs w:val="28"/>
          <w:lang w:val="nl-NL"/>
        </w:rPr>
        <w:t xml:space="preserve"> sản xuất, lao động chuyên môn, nghiệp vụ, thừa hành, phục vụ </w:t>
      </w:r>
      <w:r w:rsidRPr="00B4574A">
        <w:rPr>
          <w:szCs w:val="28"/>
          <w:lang w:val="nl-NL"/>
        </w:rPr>
        <w:t xml:space="preserve">do cơ quan có thẩm quyền ban hành đã bao gồm Chi phí bảo hiểm </w:t>
      </w:r>
      <w:r w:rsidR="00190BC6" w:rsidRPr="00B4574A">
        <w:rPr>
          <w:szCs w:val="28"/>
          <w:lang w:val="nl-NL"/>
        </w:rPr>
        <w:t>(</w:t>
      </w:r>
      <w:r w:rsidR="00190BC6" w:rsidRPr="00B4574A">
        <w:rPr>
          <w:rStyle w:val="fontstyle01"/>
        </w:rPr>
        <w:t xml:space="preserve">bảo hiểm xã hội, bảo hiểm y tế, bảo hiểm thất </w:t>
      </w:r>
      <w:r w:rsidR="00190BC6" w:rsidRPr="00B4574A">
        <w:rPr>
          <w:rStyle w:val="fontstyle01"/>
        </w:rPr>
        <w:lastRenderedPageBreak/>
        <w:t>nghiệp, kinh phí công đoàn)</w:t>
      </w:r>
      <w:r w:rsidR="00190BC6" w:rsidRPr="00B4574A">
        <w:rPr>
          <w:szCs w:val="28"/>
          <w:lang w:val="nl-NL"/>
        </w:rPr>
        <w:t xml:space="preserve"> </w:t>
      </w:r>
      <w:r w:rsidR="009C603E" w:rsidRPr="00B4574A">
        <w:rPr>
          <w:szCs w:val="28"/>
          <w:lang w:val="nl-NL"/>
        </w:rPr>
        <w:t xml:space="preserve">thuộc trách nhiệm đóng của </w:t>
      </w:r>
      <w:r w:rsidRPr="00B4574A">
        <w:rPr>
          <w:szCs w:val="28"/>
          <w:lang w:val="nl-NL"/>
        </w:rPr>
        <w:t xml:space="preserve">người sử dụng lao động </w:t>
      </w:r>
      <w:r w:rsidR="009C603E" w:rsidRPr="00B4574A">
        <w:rPr>
          <w:szCs w:val="28"/>
          <w:lang w:val="nl-NL"/>
        </w:rPr>
        <w:t xml:space="preserve">đối với từng loại lao động trực tiếp sản xuất, lao động chuyên môn, nghiệp vụ, thừa hành, phục vụ </w:t>
      </w:r>
      <w:r w:rsidRPr="00B4574A">
        <w:rPr>
          <w:szCs w:val="28"/>
          <w:lang w:val="nl-NL"/>
        </w:rPr>
        <w:t xml:space="preserve">theo quy định thì phải loại trừ phần Chi phí bảo hiểm </w:t>
      </w:r>
      <w:r w:rsidR="009C603E" w:rsidRPr="00B4574A">
        <w:rPr>
          <w:szCs w:val="28"/>
          <w:lang w:val="nl-NL"/>
        </w:rPr>
        <w:t>thuộc trách nhiệm đóng của</w:t>
      </w:r>
      <w:r w:rsidRPr="00B4574A">
        <w:rPr>
          <w:szCs w:val="28"/>
          <w:lang w:val="nl-NL"/>
        </w:rPr>
        <w:t xml:space="preserve"> người sử dụng lao động </w:t>
      </w:r>
      <w:r w:rsidR="009C603E" w:rsidRPr="00B4574A">
        <w:rPr>
          <w:szCs w:val="28"/>
          <w:lang w:val="nl-NL"/>
        </w:rPr>
        <w:t>trong</w:t>
      </w:r>
      <w:r w:rsidRPr="00B4574A">
        <w:rPr>
          <w:szCs w:val="28"/>
          <w:lang w:val="nl-NL"/>
        </w:rPr>
        <w:t xml:space="preserve"> Đơn giá nhân công khi xác định Chi phí nhân công trong chi phí trực tiếp (NC)</w:t>
      </w:r>
      <w:r w:rsidR="006057E5" w:rsidRPr="00B4574A">
        <w:rPr>
          <w:szCs w:val="28"/>
          <w:lang w:val="nl-NL"/>
        </w:rPr>
        <w:t xml:space="preserve"> và các chi phí có liên quan được xác định theo Chi phí nhân công trong chi phí trực tiếp (nếu có).</w:t>
      </w:r>
    </w:p>
    <w:p w:rsidR="00D77300" w:rsidRPr="005B67EB" w:rsidRDefault="00D77300" w:rsidP="00D77300">
      <w:pPr>
        <w:pStyle w:val="BodyText"/>
        <w:spacing w:after="120"/>
        <w:ind w:firstLine="720"/>
        <w:rPr>
          <w:szCs w:val="28"/>
          <w:lang w:val="nl-NL"/>
        </w:rPr>
      </w:pPr>
      <w:r w:rsidRPr="005B67EB">
        <w:rPr>
          <w:szCs w:val="28"/>
          <w:lang w:val="nl-NL"/>
        </w:rPr>
        <w:t>3. Chi phí máy, thiết bị, phương tiện (sau đây gọi chung là máy)</w:t>
      </w:r>
    </w:p>
    <w:p w:rsidR="00D77300" w:rsidRPr="005B67EB" w:rsidRDefault="00D77300" w:rsidP="00D77300">
      <w:pPr>
        <w:pStyle w:val="BodyText"/>
        <w:spacing w:after="120"/>
        <w:ind w:firstLine="720"/>
        <w:rPr>
          <w:szCs w:val="28"/>
          <w:lang w:val="nl-NL"/>
        </w:rPr>
      </w:pPr>
      <w:r w:rsidRPr="005B67EB">
        <w:rPr>
          <w:szCs w:val="28"/>
          <w:lang w:val="nl-NL"/>
        </w:rPr>
        <w:t>Chi phí máy được xác định bằng công thức sau:</w:t>
      </w:r>
    </w:p>
    <w:p w:rsidR="00D77300" w:rsidRPr="005B67EB" w:rsidRDefault="00D77300" w:rsidP="00D77300">
      <w:pPr>
        <w:ind w:right="101"/>
        <w:jc w:val="center"/>
        <w:rPr>
          <w:szCs w:val="28"/>
          <w:lang w:val="nl-NL"/>
        </w:rPr>
      </w:pPr>
    </w:p>
    <w:p w:rsidR="00D77300" w:rsidRPr="00482A11" w:rsidRDefault="00D77300" w:rsidP="00D77300">
      <w:pPr>
        <w:spacing w:before="120" w:line="96" w:lineRule="auto"/>
        <w:ind w:left="2160" w:right="101" w:firstLine="720"/>
        <w:rPr>
          <w:szCs w:val="28"/>
          <w:lang w:val="nl-NL"/>
        </w:rPr>
      </w:pPr>
      <w:r w:rsidRPr="005B67EB">
        <w:rPr>
          <w:szCs w:val="28"/>
          <w:lang w:val="nl-NL"/>
        </w:rPr>
        <w:t xml:space="preserve">                </w:t>
      </w:r>
      <w:r w:rsidRPr="00482A11">
        <w:rPr>
          <w:szCs w:val="28"/>
          <w:lang w:val="nl-NL"/>
        </w:rPr>
        <w:t>n</w:t>
      </w:r>
    </w:p>
    <w:p w:rsidR="00D77300" w:rsidRPr="00482A11" w:rsidRDefault="00D77300" w:rsidP="00D77300">
      <w:pPr>
        <w:ind w:right="101"/>
        <w:rPr>
          <w:szCs w:val="28"/>
          <w:lang w:val="nl-NL"/>
        </w:rPr>
      </w:pPr>
      <w:r w:rsidRPr="00482A11">
        <w:rPr>
          <w:szCs w:val="28"/>
          <w:lang w:val="nl-NL"/>
        </w:rPr>
        <w:t xml:space="preserve">                                                </w:t>
      </w:r>
      <w:r w:rsidR="00B4574A" w:rsidRPr="005946E7">
        <w:rPr>
          <w:szCs w:val="28"/>
          <w:lang w:val="nl-NL"/>
        </w:rPr>
        <w:t>D</w:t>
      </w:r>
      <w:r w:rsidR="00B4574A" w:rsidRPr="005946E7">
        <w:rPr>
          <w:szCs w:val="28"/>
          <w:vertAlign w:val="subscript"/>
          <w:lang w:val="nl-NL"/>
        </w:rPr>
        <w:t>j</w:t>
      </w:r>
      <w:r w:rsidR="00E97A75">
        <w:rPr>
          <w:szCs w:val="28"/>
          <w:vertAlign w:val="superscript"/>
          <w:lang w:val="nl-NL"/>
        </w:rPr>
        <w:t>M</w:t>
      </w:r>
      <w:r w:rsidRPr="00482A11">
        <w:rPr>
          <w:szCs w:val="28"/>
          <w:lang w:val="nl-NL"/>
        </w:rPr>
        <w:t xml:space="preserve"> =  </w:t>
      </w:r>
      <w:r w:rsidRPr="005B67EB">
        <w:rPr>
          <w:szCs w:val="28"/>
          <w:lang w:val="nl-NL"/>
        </w:rPr>
        <w:sym w:font="Symbol" w:char="F053"/>
      </w:r>
      <w:r w:rsidRPr="00482A11">
        <w:rPr>
          <w:szCs w:val="28"/>
          <w:lang w:val="nl-NL"/>
        </w:rPr>
        <w:t>(M</w:t>
      </w:r>
      <w:r w:rsidRPr="00482A11">
        <w:rPr>
          <w:szCs w:val="28"/>
          <w:vertAlign w:val="subscript"/>
          <w:lang w:val="nl-NL"/>
        </w:rPr>
        <w:t>i</w:t>
      </w:r>
      <w:r w:rsidRPr="00482A11">
        <w:rPr>
          <w:szCs w:val="28"/>
          <w:lang w:val="nl-NL"/>
        </w:rPr>
        <w:t xml:space="preserve"> x g</w:t>
      </w:r>
      <w:r w:rsidRPr="00482A11">
        <w:rPr>
          <w:szCs w:val="28"/>
          <w:vertAlign w:val="subscript"/>
          <w:lang w:val="nl-NL"/>
        </w:rPr>
        <w:t>i</w:t>
      </w:r>
      <w:r w:rsidRPr="00482A11">
        <w:rPr>
          <w:szCs w:val="28"/>
          <w:vertAlign w:val="superscript"/>
          <w:lang w:val="nl-NL"/>
        </w:rPr>
        <w:t>MTC</w:t>
      </w:r>
      <w:r w:rsidRPr="00482A11">
        <w:rPr>
          <w:szCs w:val="28"/>
          <w:lang w:val="nl-NL"/>
        </w:rPr>
        <w:t xml:space="preserve">) </w:t>
      </w:r>
      <w:r w:rsidR="00482A11" w:rsidRPr="00482A11">
        <w:rPr>
          <w:szCs w:val="28"/>
          <w:lang w:val="nl-NL"/>
        </w:rPr>
        <w:t xml:space="preserve">. </w:t>
      </w:r>
      <w:r w:rsidRPr="00482A11">
        <w:rPr>
          <w:szCs w:val="28"/>
          <w:lang w:val="nl-NL"/>
        </w:rPr>
        <w:t>(1 + K</w:t>
      </w:r>
      <w:r w:rsidRPr="00482A11">
        <w:rPr>
          <w:szCs w:val="28"/>
          <w:vertAlign w:val="superscript"/>
          <w:lang w:val="nl-NL"/>
        </w:rPr>
        <w:t>MTC</w:t>
      </w:r>
      <w:r w:rsidRPr="00482A11">
        <w:rPr>
          <w:szCs w:val="28"/>
          <w:lang w:val="nl-NL"/>
        </w:rPr>
        <w:t>)</w:t>
      </w:r>
      <w:r w:rsidRPr="00482A11">
        <w:rPr>
          <w:szCs w:val="28"/>
          <w:lang w:val="nl-NL"/>
        </w:rPr>
        <w:tab/>
      </w:r>
    </w:p>
    <w:p w:rsidR="00D77300" w:rsidRPr="00482A11" w:rsidRDefault="00D77300" w:rsidP="00D77300">
      <w:pPr>
        <w:ind w:right="101"/>
        <w:rPr>
          <w:szCs w:val="28"/>
          <w:lang w:val="nl-NL"/>
        </w:rPr>
      </w:pPr>
      <w:r w:rsidRPr="00482A11">
        <w:rPr>
          <w:szCs w:val="28"/>
          <w:lang w:val="nl-NL"/>
        </w:rPr>
        <w:tab/>
      </w:r>
      <w:r w:rsidRPr="00482A11">
        <w:rPr>
          <w:szCs w:val="28"/>
          <w:lang w:val="nl-NL"/>
        </w:rPr>
        <w:tab/>
      </w:r>
      <w:r w:rsidRPr="00482A11">
        <w:rPr>
          <w:szCs w:val="28"/>
          <w:lang w:val="nl-NL"/>
        </w:rPr>
        <w:tab/>
        <w:t xml:space="preserve">                       i=1</w:t>
      </w:r>
    </w:p>
    <w:p w:rsidR="00D77300" w:rsidRPr="00482A11" w:rsidRDefault="00D77300" w:rsidP="000A06FD">
      <w:pPr>
        <w:pStyle w:val="BodyText"/>
        <w:spacing w:before="120" w:line="320" w:lineRule="exact"/>
        <w:ind w:firstLine="720"/>
        <w:rPr>
          <w:szCs w:val="28"/>
          <w:lang w:val="nl-NL"/>
        </w:rPr>
      </w:pPr>
      <w:r w:rsidRPr="00482A11">
        <w:rPr>
          <w:szCs w:val="28"/>
          <w:lang w:val="nl-NL"/>
        </w:rPr>
        <w:t>Trong đó:</w:t>
      </w:r>
    </w:p>
    <w:p w:rsidR="00D77300" w:rsidRPr="00BA1A87" w:rsidRDefault="00D77300" w:rsidP="000A06FD">
      <w:pPr>
        <w:spacing w:before="120" w:line="320" w:lineRule="exact"/>
        <w:ind w:firstLine="720"/>
        <w:jc w:val="both"/>
        <w:rPr>
          <w:szCs w:val="28"/>
        </w:rPr>
      </w:pPr>
      <w:r w:rsidRPr="00482A11">
        <w:rPr>
          <w:szCs w:val="28"/>
          <w:lang w:val="nl-NL"/>
        </w:rPr>
        <w:t xml:space="preserve">- </w:t>
      </w:r>
      <w:r w:rsidRPr="00377687">
        <w:rPr>
          <w:szCs w:val="28"/>
          <w:lang w:val="nl-NL"/>
        </w:rPr>
        <w:t>M</w:t>
      </w:r>
      <w:r w:rsidR="00377687" w:rsidRPr="00377687">
        <w:rPr>
          <w:szCs w:val="28"/>
          <w:vertAlign w:val="subscript"/>
          <w:lang w:val="nl-NL"/>
        </w:rPr>
        <w:t>i</w:t>
      </w:r>
      <w:r w:rsidRPr="00482A11">
        <w:rPr>
          <w:szCs w:val="28"/>
          <w:lang w:val="nl-NL"/>
        </w:rPr>
        <w:t xml:space="preserve">: Lượng hao phí ca máy của loại máy, thiết bị thi công chính thứ i (i=1÷n) tính cho một khối lượng công việc </w:t>
      </w:r>
      <w:r w:rsidRPr="00BA1A87">
        <w:rPr>
          <w:szCs w:val="28"/>
        </w:rPr>
        <w:t xml:space="preserve">quy định trong định mức kinh tế </w:t>
      </w:r>
      <w:r w:rsidR="00482A11">
        <w:rPr>
          <w:szCs w:val="28"/>
        </w:rPr>
        <w:t xml:space="preserve">- </w:t>
      </w:r>
      <w:r w:rsidRPr="00BA1A87">
        <w:rPr>
          <w:szCs w:val="28"/>
        </w:rPr>
        <w:t>kỹ thuật.</w:t>
      </w:r>
    </w:p>
    <w:p w:rsidR="00D77300" w:rsidRPr="00BA1A87" w:rsidRDefault="00D77300" w:rsidP="000A06FD">
      <w:pPr>
        <w:spacing w:before="120" w:line="320" w:lineRule="exact"/>
        <w:ind w:firstLine="720"/>
        <w:jc w:val="both"/>
        <w:rPr>
          <w:szCs w:val="28"/>
        </w:rPr>
      </w:pPr>
      <w:r w:rsidRPr="00BA1A87">
        <w:rPr>
          <w:szCs w:val="28"/>
        </w:rPr>
        <w:t>- g</w:t>
      </w:r>
      <w:r w:rsidRPr="00BA1A87">
        <w:rPr>
          <w:szCs w:val="28"/>
          <w:vertAlign w:val="subscript"/>
        </w:rPr>
        <w:t>i</w:t>
      </w:r>
      <w:r w:rsidRPr="00BA1A87">
        <w:rPr>
          <w:szCs w:val="28"/>
          <w:vertAlign w:val="superscript"/>
        </w:rPr>
        <w:t>MTC</w:t>
      </w:r>
      <w:r w:rsidRPr="00BA1A87">
        <w:rPr>
          <w:szCs w:val="28"/>
        </w:rPr>
        <w:t xml:space="preserve">: Giá ca máy của loại máy, thiết bị thi công thứ i (i=1÷n) theo bảng giá ca máy và thiết bị thi công của công trình hoặc giá thuê máy xác định theo hướng dẫn của Bộ Xây dựng hoặc của Bộ Giao thông vận tải (nếu có). </w:t>
      </w:r>
    </w:p>
    <w:p w:rsidR="00D77300" w:rsidRPr="00BA1A87" w:rsidRDefault="00D77300" w:rsidP="000A06FD">
      <w:pPr>
        <w:spacing w:before="120" w:line="320" w:lineRule="exact"/>
        <w:ind w:firstLine="680"/>
        <w:jc w:val="both"/>
        <w:rPr>
          <w:szCs w:val="28"/>
        </w:rPr>
      </w:pPr>
      <w:r w:rsidRPr="00BA1A87">
        <w:rPr>
          <w:szCs w:val="28"/>
        </w:rPr>
        <w:t xml:space="preserve">- </w:t>
      </w:r>
      <w:proofErr w:type="gramStart"/>
      <w:r w:rsidRPr="00BA1A87">
        <w:rPr>
          <w:szCs w:val="28"/>
        </w:rPr>
        <w:t>K</w:t>
      </w:r>
      <w:r w:rsidRPr="00BA1A87">
        <w:rPr>
          <w:szCs w:val="28"/>
          <w:vertAlign w:val="superscript"/>
        </w:rPr>
        <w:t xml:space="preserve">MTC </w:t>
      </w:r>
      <w:r w:rsidRPr="00BA1A87">
        <w:rPr>
          <w:szCs w:val="28"/>
        </w:rPr>
        <w:t>:</w:t>
      </w:r>
      <w:proofErr w:type="gramEnd"/>
      <w:r w:rsidRPr="00BA1A87">
        <w:rPr>
          <w:szCs w:val="28"/>
        </w:rPr>
        <w:t xml:space="preserve"> Hệ số tính chi phí máy khác (nếu có) so với tổng chi phí máy, thiết bị chính quy định trong định mức kinh tế kỹ thuật.  </w:t>
      </w:r>
    </w:p>
    <w:p w:rsidR="00D77300" w:rsidRPr="00BA1A87" w:rsidRDefault="00D77300" w:rsidP="000A06FD">
      <w:pPr>
        <w:spacing w:before="120" w:line="320" w:lineRule="exact"/>
        <w:ind w:firstLine="680"/>
        <w:jc w:val="both"/>
        <w:rPr>
          <w:szCs w:val="28"/>
        </w:rPr>
      </w:pPr>
      <w:r w:rsidRPr="00BA1A87">
        <w:rPr>
          <w:szCs w:val="28"/>
        </w:rPr>
        <w:t>- Giá ca máy sử dụng để tính toán là giá chưa bao gồm thuế giá trị tăng.</w:t>
      </w:r>
    </w:p>
    <w:p w:rsidR="00D77300" w:rsidRPr="00BA1A87" w:rsidRDefault="00D77300" w:rsidP="000A06FD">
      <w:pPr>
        <w:spacing w:before="120" w:line="320" w:lineRule="exact"/>
        <w:ind w:firstLine="680"/>
        <w:jc w:val="both"/>
        <w:rPr>
          <w:szCs w:val="28"/>
        </w:rPr>
      </w:pPr>
      <w:r>
        <w:rPr>
          <w:szCs w:val="28"/>
        </w:rPr>
        <w:t>4</w:t>
      </w:r>
      <w:r w:rsidRPr="00BA1A87">
        <w:rPr>
          <w:szCs w:val="28"/>
        </w:rPr>
        <w:t>. Chi phí chung</w:t>
      </w:r>
    </w:p>
    <w:p w:rsidR="00D77300" w:rsidRPr="00BA1A87" w:rsidRDefault="00D77300" w:rsidP="00C204DF">
      <w:pPr>
        <w:spacing w:before="120" w:line="320" w:lineRule="exact"/>
        <w:ind w:firstLine="677"/>
        <w:jc w:val="both"/>
        <w:rPr>
          <w:rStyle w:val="fontstyle01"/>
          <w:rFonts w:hint="eastAsia"/>
        </w:rPr>
      </w:pPr>
      <w:r w:rsidRPr="00BA1A87">
        <w:rPr>
          <w:rStyle w:val="fontstyle01"/>
        </w:rPr>
        <w:t xml:space="preserve">- Chi phí quản lý tại </w:t>
      </w:r>
      <w:r w:rsidR="00FC09A0">
        <w:rPr>
          <w:rStyle w:val="fontstyle01"/>
        </w:rPr>
        <w:t>đơn vị</w:t>
      </w:r>
      <w:r w:rsidRPr="00BA1A87">
        <w:rPr>
          <w:rStyle w:val="fontstyle01"/>
        </w:rPr>
        <w:t xml:space="preserve">, là chi phí quản lý của </w:t>
      </w:r>
      <w:r w:rsidR="00FC09A0">
        <w:rPr>
          <w:rStyle w:val="fontstyle01"/>
        </w:rPr>
        <w:t>đơn vị</w:t>
      </w:r>
      <w:r w:rsidR="00C204DF">
        <w:rPr>
          <w:rStyle w:val="fontstyle01"/>
        </w:rPr>
        <w:t xml:space="preserve"> </w:t>
      </w:r>
      <w:r w:rsidRPr="00BA1A87">
        <w:rPr>
          <w:rStyle w:val="fontstyle01"/>
        </w:rPr>
        <w:t>phân bổ cho công trình, gồm các chi phí: lương cho ban điều hành; lương cho</w:t>
      </w:r>
      <w:r w:rsidR="00C204DF">
        <w:rPr>
          <w:rStyle w:val="fontstyle01"/>
        </w:rPr>
        <w:t xml:space="preserve"> </w:t>
      </w:r>
      <w:r w:rsidRPr="00BA1A87">
        <w:rPr>
          <w:rStyle w:val="fontstyle01"/>
        </w:rPr>
        <w:t xml:space="preserve">người lao </w:t>
      </w:r>
      <w:r w:rsidR="00C204DF">
        <w:rPr>
          <w:rStyle w:val="fontstyle01"/>
        </w:rPr>
        <w:t>đ</w:t>
      </w:r>
      <w:r w:rsidRPr="00BA1A87">
        <w:rPr>
          <w:rStyle w:val="fontstyle01"/>
        </w:rPr>
        <w:t>ộng; chi trả trợ cấp mất việc; chi phí đóng bảo hiểm cho người lao</w:t>
      </w:r>
      <w:r w:rsidR="00C204DF">
        <w:rPr>
          <w:rStyle w:val="fontstyle01"/>
        </w:rPr>
        <w:t xml:space="preserve"> </w:t>
      </w:r>
      <w:r w:rsidRPr="00BA1A87">
        <w:rPr>
          <w:rStyle w:val="fontstyle01"/>
        </w:rPr>
        <w:t>động theo quy định;</w:t>
      </w:r>
      <w:r w:rsidR="00324EFC">
        <w:rPr>
          <w:rStyle w:val="fontstyle01"/>
        </w:rPr>
        <w:t xml:space="preserve"> </w:t>
      </w:r>
      <w:r w:rsidRPr="00BA1A87">
        <w:rPr>
          <w:rStyle w:val="fontstyle01"/>
        </w:rPr>
        <w:t>chi phí bảo trì văn phòng và các phương</w:t>
      </w:r>
      <w:r w:rsidR="00C204DF">
        <w:rPr>
          <w:rStyle w:val="fontstyle01"/>
        </w:rPr>
        <w:t xml:space="preserve"> </w:t>
      </w:r>
      <w:r w:rsidRPr="00BA1A87">
        <w:rPr>
          <w:rStyle w:val="fontstyle01"/>
        </w:rPr>
        <w:t>tiện; chi phí tiện ích văn phòng; chi phí thông tin liên lạc và giao thông đi lại;</w:t>
      </w:r>
      <w:r w:rsidR="00C204DF">
        <w:rPr>
          <w:rStyle w:val="fontstyle01"/>
        </w:rPr>
        <w:t xml:space="preserve"> </w:t>
      </w:r>
      <w:r w:rsidRPr="00BA1A87">
        <w:rPr>
          <w:rStyle w:val="fontstyle01"/>
        </w:rPr>
        <w:t>chi phí sử dụng tiện ích điện, nước; chi phí nghiên cứu và phát triển; chi phí</w:t>
      </w:r>
      <w:r w:rsidR="00C204DF">
        <w:rPr>
          <w:rStyle w:val="fontstyle01"/>
        </w:rPr>
        <w:t xml:space="preserve"> </w:t>
      </w:r>
      <w:r w:rsidRPr="00BA1A87">
        <w:rPr>
          <w:rStyle w:val="fontstyle01"/>
        </w:rPr>
        <w:t>quảng cáo; chi phí xã hội; chi phí thuê đất, văn</w:t>
      </w:r>
      <w:r w:rsidR="00C204DF">
        <w:rPr>
          <w:rStyle w:val="fontstyle01"/>
        </w:rPr>
        <w:t xml:space="preserve"> </w:t>
      </w:r>
      <w:r w:rsidRPr="00BA1A87">
        <w:rPr>
          <w:rStyle w:val="fontstyle01"/>
        </w:rPr>
        <w:t>phòng và chỗ ở; chi phí khấu hao; khấu hao chi phí nghiên cứu thử nghiệm;</w:t>
      </w:r>
      <w:r w:rsidR="00C204DF">
        <w:rPr>
          <w:rStyle w:val="fontstyle01"/>
        </w:rPr>
        <w:t xml:space="preserve"> </w:t>
      </w:r>
      <w:r w:rsidRPr="00BA1A87">
        <w:rPr>
          <w:rStyle w:val="fontstyle01"/>
        </w:rPr>
        <w:t>khấu hao chi phí phát triển; thuế, lệ phí, phí theo quy định; bảo hiểm tổn thất;</w:t>
      </w:r>
      <w:r w:rsidR="0050376B">
        <w:rPr>
          <w:rStyle w:val="fontstyle01"/>
        </w:rPr>
        <w:t xml:space="preserve"> </w:t>
      </w:r>
      <w:r w:rsidRPr="00BA1A87">
        <w:rPr>
          <w:rStyle w:val="fontstyle01"/>
        </w:rPr>
        <w:t>chi phí bảo đảm hợp đồ</w:t>
      </w:r>
      <w:r w:rsidR="00C204DF">
        <w:rPr>
          <w:rStyle w:val="fontstyle01"/>
        </w:rPr>
        <w:t>ng; các chi phí khác; v.v..</w:t>
      </w:r>
    </w:p>
    <w:p w:rsidR="00D77300" w:rsidRPr="00BA1A87" w:rsidRDefault="00D77300" w:rsidP="000A06FD">
      <w:pPr>
        <w:spacing w:before="120" w:line="320" w:lineRule="exact"/>
        <w:ind w:firstLine="677"/>
        <w:jc w:val="both"/>
        <w:rPr>
          <w:rStyle w:val="fontstyle01"/>
          <w:rFonts w:hint="eastAsia"/>
        </w:rPr>
      </w:pPr>
      <w:r w:rsidRPr="00BA1A87">
        <w:rPr>
          <w:rStyle w:val="fontstyle01"/>
        </w:rPr>
        <w:t>- Chi phí điều hành sản xuất tại công trường là toàn bộ chi phí cho bộ máy</w:t>
      </w:r>
      <w:r w:rsidRPr="00BA1A87">
        <w:rPr>
          <w:rFonts w:ascii="CIDFont+F3" w:hAnsi="CIDFont+F3"/>
          <w:color w:val="000000"/>
          <w:szCs w:val="28"/>
        </w:rPr>
        <w:br/>
      </w:r>
      <w:r w:rsidRPr="00BA1A87">
        <w:rPr>
          <w:rStyle w:val="fontstyle01"/>
        </w:rPr>
        <w:t xml:space="preserve">quản lý của </w:t>
      </w:r>
      <w:r w:rsidR="00FC09A0">
        <w:rPr>
          <w:rStyle w:val="fontstyle01"/>
        </w:rPr>
        <w:t>đơn vị</w:t>
      </w:r>
      <w:r w:rsidRPr="00BA1A87">
        <w:rPr>
          <w:rStyle w:val="fontstyle01"/>
        </w:rPr>
        <w:t xml:space="preserve"> tại công trường, gồm các chi phí: chi phí quản lý lao</w:t>
      </w:r>
      <w:r w:rsidRPr="00BA1A87">
        <w:rPr>
          <w:rFonts w:ascii="CIDFont+F3" w:hAnsi="CIDFont+F3"/>
          <w:color w:val="000000"/>
          <w:szCs w:val="28"/>
        </w:rPr>
        <w:br/>
      </w:r>
      <w:r w:rsidRPr="00BA1A87">
        <w:rPr>
          <w:rStyle w:val="fontstyle01"/>
        </w:rPr>
        <w:t>động; điện nước tại công trường, chi phí huấn luyện an toàn; lương và phụ cấp</w:t>
      </w:r>
      <w:r w:rsidRPr="00BA1A87">
        <w:rPr>
          <w:rFonts w:ascii="CIDFont+F3" w:hAnsi="CIDFont+F3"/>
          <w:color w:val="000000"/>
          <w:szCs w:val="28"/>
        </w:rPr>
        <w:br/>
      </w:r>
      <w:r w:rsidRPr="00BA1A87">
        <w:rPr>
          <w:rStyle w:val="fontstyle01"/>
        </w:rPr>
        <w:t>cho người lao động bao gồm lương và các loại phụ cấp cho cán bộ, nhân viên tại văn phòng hiện trường; v.v...</w:t>
      </w:r>
    </w:p>
    <w:p w:rsidR="00D77300" w:rsidRPr="00BA1A87" w:rsidRDefault="00D77300" w:rsidP="000A06FD">
      <w:pPr>
        <w:spacing w:before="120" w:line="320" w:lineRule="exact"/>
        <w:ind w:firstLine="677"/>
        <w:jc w:val="both"/>
        <w:rPr>
          <w:rStyle w:val="fontstyle01"/>
          <w:rFonts w:hint="eastAsia"/>
        </w:rPr>
      </w:pPr>
      <w:r w:rsidRPr="00BA1A87">
        <w:rPr>
          <w:rStyle w:val="fontstyle01"/>
        </w:rPr>
        <w:t>- Chi phí bảo hiểm của người lao động trực tiếp mà người sử dụng lao</w:t>
      </w:r>
      <w:r w:rsidRPr="00BA1A87">
        <w:rPr>
          <w:rFonts w:ascii="CIDFont+F3" w:hAnsi="CIDFont+F3"/>
          <w:color w:val="000000"/>
          <w:szCs w:val="28"/>
        </w:rPr>
        <w:br/>
      </w:r>
      <w:r w:rsidRPr="00BA1A87">
        <w:rPr>
          <w:rStyle w:val="fontstyle01"/>
        </w:rPr>
        <w:t>động phải nộp cho Nhà nước theo quy định (bảo hiểm xã hội, bảo hiểm y tế,  bảo hiểm thất nghiệp</w:t>
      </w:r>
      <w:r w:rsidR="00190BC6">
        <w:rPr>
          <w:rStyle w:val="fontstyle01"/>
        </w:rPr>
        <w:t>, kinh phí công đoàn</w:t>
      </w:r>
      <w:r w:rsidRPr="00BA1A87">
        <w:rPr>
          <w:rStyle w:val="fontstyle01"/>
        </w:rPr>
        <w:t>).</w:t>
      </w:r>
    </w:p>
    <w:p w:rsidR="00D77300" w:rsidRPr="00BA1A87" w:rsidRDefault="00D77300" w:rsidP="000A06FD">
      <w:pPr>
        <w:spacing w:before="120" w:line="320" w:lineRule="exact"/>
        <w:ind w:firstLine="677"/>
        <w:jc w:val="both"/>
        <w:rPr>
          <w:szCs w:val="28"/>
        </w:rPr>
      </w:pPr>
      <w:r w:rsidRPr="00BA1A87">
        <w:rPr>
          <w:szCs w:val="28"/>
        </w:rPr>
        <w:lastRenderedPageBreak/>
        <w:t>Chi phí chung được tính như sau:</w:t>
      </w:r>
    </w:p>
    <w:p w:rsidR="00D77300" w:rsidRDefault="00D77300" w:rsidP="000A06FD">
      <w:pPr>
        <w:spacing w:before="120" w:line="320" w:lineRule="exact"/>
        <w:ind w:firstLine="677"/>
        <w:jc w:val="both"/>
        <w:rPr>
          <w:szCs w:val="28"/>
        </w:rPr>
      </w:pPr>
      <w:r w:rsidRPr="00BA1A87">
        <w:rPr>
          <w:szCs w:val="28"/>
        </w:rPr>
        <w:t xml:space="preserve">- Đối với trường hợp quản lý, bảo dưỡng thường xuyên công trình chi phí chung </w:t>
      </w:r>
      <w:proofErr w:type="gramStart"/>
      <w:r w:rsidRPr="00BA1A87">
        <w:rPr>
          <w:szCs w:val="28"/>
        </w:rPr>
        <w:t>bằng  tỷ</w:t>
      </w:r>
      <w:proofErr w:type="gramEnd"/>
      <w:r w:rsidRPr="00BA1A87">
        <w:rPr>
          <w:szCs w:val="28"/>
        </w:rPr>
        <w:t xml:space="preserve"> lệ % chi phí nhân công trực tiếp sản xuất theo bảng dưới đây:</w:t>
      </w:r>
    </w:p>
    <w:p w:rsidR="004B1819" w:rsidRPr="00BA1A87" w:rsidRDefault="004B1819" w:rsidP="000A06FD">
      <w:pPr>
        <w:spacing w:before="120" w:line="320" w:lineRule="exact"/>
        <w:ind w:firstLine="677"/>
        <w:jc w:val="both"/>
        <w:rPr>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1417"/>
        <w:gridCol w:w="1730"/>
        <w:gridCol w:w="1530"/>
      </w:tblGrid>
      <w:tr w:rsidR="00D77300" w:rsidRPr="002A19F7" w:rsidTr="00162C99">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D77300" w:rsidRPr="00BA1A87" w:rsidRDefault="00D77300" w:rsidP="00162C99">
            <w:pPr>
              <w:spacing w:before="120" w:after="120"/>
              <w:jc w:val="center"/>
              <w:rPr>
                <w:szCs w:val="28"/>
              </w:rPr>
            </w:pPr>
            <w:r w:rsidRPr="00BA1A87">
              <w:rPr>
                <w:szCs w:val="28"/>
              </w:rPr>
              <w:t>Chi phí nhân công trong chi phí trực tiếp</w:t>
            </w:r>
            <w:r w:rsidR="00AC574B">
              <w:rPr>
                <w:szCs w:val="28"/>
              </w:rPr>
              <w:t xml:space="preserve"> -</w:t>
            </w:r>
            <w:r w:rsidRPr="00BA1A87">
              <w:rPr>
                <w:szCs w:val="28"/>
              </w:rPr>
              <w:t xml:space="preserve"> </w:t>
            </w:r>
            <w:r w:rsidR="00AC574B">
              <w:rPr>
                <w:szCs w:val="28"/>
              </w:rPr>
              <w:t xml:space="preserve">NC </w:t>
            </w:r>
            <w:r w:rsidRPr="00BA1A87">
              <w:rPr>
                <w:szCs w:val="28"/>
              </w:rPr>
              <w:t>(tỷ đồng)</w:t>
            </w:r>
          </w:p>
        </w:tc>
        <w:tc>
          <w:tcPr>
            <w:tcW w:w="1417" w:type="dxa"/>
            <w:tcBorders>
              <w:top w:val="single" w:sz="4" w:space="0" w:color="auto"/>
              <w:left w:val="single" w:sz="4" w:space="0" w:color="auto"/>
              <w:bottom w:val="single" w:sz="4" w:space="0" w:color="auto"/>
              <w:right w:val="single" w:sz="4" w:space="0" w:color="auto"/>
            </w:tcBorders>
            <w:vAlign w:val="center"/>
          </w:tcPr>
          <w:p w:rsidR="00D77300" w:rsidRPr="002A19F7" w:rsidRDefault="00D77300" w:rsidP="00162C99">
            <w:pPr>
              <w:spacing w:before="120" w:after="120"/>
              <w:jc w:val="center"/>
              <w:rPr>
                <w:szCs w:val="28"/>
                <w:lang w:val="nl-NL"/>
              </w:rPr>
            </w:pPr>
            <w:r w:rsidRPr="002A19F7">
              <w:rPr>
                <w:lang w:val="nl-NL"/>
              </w:rPr>
              <w:t>≤ 15</w:t>
            </w:r>
          </w:p>
        </w:tc>
        <w:tc>
          <w:tcPr>
            <w:tcW w:w="1730" w:type="dxa"/>
            <w:tcBorders>
              <w:top w:val="single" w:sz="4" w:space="0" w:color="auto"/>
              <w:left w:val="single" w:sz="4" w:space="0" w:color="auto"/>
              <w:bottom w:val="single" w:sz="4" w:space="0" w:color="auto"/>
              <w:right w:val="single" w:sz="4" w:space="0" w:color="auto"/>
            </w:tcBorders>
            <w:vAlign w:val="center"/>
          </w:tcPr>
          <w:p w:rsidR="00D77300" w:rsidRPr="002A19F7" w:rsidRDefault="00D77300" w:rsidP="00162C99">
            <w:pPr>
              <w:spacing w:before="120" w:after="120"/>
              <w:jc w:val="center"/>
              <w:rPr>
                <w:szCs w:val="28"/>
                <w:lang w:val="nl-NL"/>
              </w:rPr>
            </w:pPr>
            <w:r w:rsidRPr="002A19F7">
              <w:rPr>
                <w:lang w:val="nl-NL"/>
              </w:rPr>
              <w:t>≤100</w:t>
            </w:r>
          </w:p>
        </w:tc>
        <w:tc>
          <w:tcPr>
            <w:tcW w:w="1530" w:type="dxa"/>
            <w:tcBorders>
              <w:top w:val="single" w:sz="4" w:space="0" w:color="auto"/>
              <w:left w:val="single" w:sz="4" w:space="0" w:color="auto"/>
              <w:bottom w:val="single" w:sz="4" w:space="0" w:color="auto"/>
              <w:right w:val="single" w:sz="4" w:space="0" w:color="auto"/>
            </w:tcBorders>
            <w:vAlign w:val="center"/>
          </w:tcPr>
          <w:p w:rsidR="00D77300" w:rsidRPr="002A19F7" w:rsidRDefault="00D77300" w:rsidP="00162C99">
            <w:pPr>
              <w:spacing w:before="120" w:after="120"/>
              <w:jc w:val="center"/>
              <w:rPr>
                <w:szCs w:val="28"/>
                <w:lang w:val="nl-NL"/>
              </w:rPr>
            </w:pPr>
            <w:r w:rsidRPr="002A19F7">
              <w:rPr>
                <w:lang w:val="nl-NL"/>
              </w:rPr>
              <w:t>&gt;100</w:t>
            </w:r>
          </w:p>
        </w:tc>
      </w:tr>
      <w:tr w:rsidR="00D77300" w:rsidRPr="002A19F7" w:rsidTr="00162C99">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D77300" w:rsidRPr="00BA1A87" w:rsidRDefault="00ED4BF8" w:rsidP="00ED4BF8">
            <w:pPr>
              <w:spacing w:before="120" w:after="120"/>
              <w:jc w:val="center"/>
              <w:rPr>
                <w:szCs w:val="28"/>
              </w:rPr>
            </w:pPr>
            <w:r>
              <w:rPr>
                <w:szCs w:val="28"/>
              </w:rPr>
              <w:t>Tỷ lệ c</w:t>
            </w:r>
            <w:r w:rsidR="00D77300" w:rsidRPr="00BA1A87">
              <w:rPr>
                <w:szCs w:val="28"/>
              </w:rPr>
              <w:t>hi phí chung</w:t>
            </w:r>
            <w:r w:rsidR="00AC574B">
              <w:rPr>
                <w:szCs w:val="28"/>
              </w:rPr>
              <w:t xml:space="preserve"> -</w:t>
            </w:r>
            <w:r w:rsidR="00D77300" w:rsidRPr="00BA1A87">
              <w:rPr>
                <w:szCs w:val="28"/>
              </w:rPr>
              <w:t xml:space="preserve"> </w:t>
            </w:r>
            <w:r w:rsidRPr="00DE5268">
              <w:rPr>
                <w:rFonts w:eastAsia="Times New Roman"/>
                <w:bCs/>
                <w:color w:val="000000"/>
                <w:szCs w:val="28"/>
                <w:lang w:val="vi-VN" w:eastAsia="vi-VN"/>
              </w:rPr>
              <w:t>K</w:t>
            </w:r>
            <w:r w:rsidRPr="00DE5268">
              <w:rPr>
                <w:rFonts w:eastAsia="Times New Roman"/>
                <w:bCs/>
                <w:color w:val="000000"/>
                <w:szCs w:val="28"/>
                <w:vertAlign w:val="subscript"/>
                <w:lang w:val="vi-VN" w:eastAsia="vi-VN"/>
              </w:rPr>
              <w:t>c</w:t>
            </w:r>
            <w:r w:rsidR="00AC574B">
              <w:rPr>
                <w:szCs w:val="28"/>
              </w:rPr>
              <w:t xml:space="preserve"> </w:t>
            </w:r>
            <w:r w:rsidR="00D77300" w:rsidRPr="00BA1A87">
              <w:rPr>
                <w:szCs w:val="28"/>
              </w:rPr>
              <w:t>(tỷ lệ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7300" w:rsidRPr="00E21DA3" w:rsidRDefault="00D77300" w:rsidP="00162C99">
            <w:pPr>
              <w:spacing w:before="120" w:after="120"/>
              <w:jc w:val="center"/>
              <w:rPr>
                <w:szCs w:val="28"/>
                <w:lang w:val="nl-NL"/>
              </w:rPr>
            </w:pPr>
            <w:r w:rsidRPr="00E21DA3">
              <w:rPr>
                <w:szCs w:val="28"/>
                <w:lang w:val="nl-NL"/>
              </w:rPr>
              <w:t>66</w:t>
            </w:r>
          </w:p>
        </w:tc>
        <w:tc>
          <w:tcPr>
            <w:tcW w:w="1730" w:type="dxa"/>
            <w:tcBorders>
              <w:top w:val="single" w:sz="4" w:space="0" w:color="auto"/>
              <w:left w:val="single" w:sz="4" w:space="0" w:color="auto"/>
              <w:bottom w:val="single" w:sz="4" w:space="0" w:color="auto"/>
              <w:right w:val="single" w:sz="4" w:space="0" w:color="auto"/>
            </w:tcBorders>
            <w:vAlign w:val="center"/>
            <w:hideMark/>
          </w:tcPr>
          <w:p w:rsidR="00D77300" w:rsidRPr="00E21DA3" w:rsidRDefault="00D77300" w:rsidP="00162C99">
            <w:pPr>
              <w:spacing w:before="120" w:after="120"/>
              <w:jc w:val="center"/>
              <w:rPr>
                <w:szCs w:val="28"/>
                <w:lang w:val="nl-NL"/>
              </w:rPr>
            </w:pPr>
            <w:r w:rsidRPr="00E21DA3">
              <w:rPr>
                <w:szCs w:val="28"/>
                <w:lang w:val="nl-NL"/>
              </w:rPr>
              <w:t>60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77300" w:rsidRPr="00E21DA3" w:rsidRDefault="00D77300" w:rsidP="00162C99">
            <w:pPr>
              <w:spacing w:before="120" w:after="120"/>
              <w:jc w:val="center"/>
              <w:rPr>
                <w:szCs w:val="28"/>
                <w:lang w:val="nl-NL"/>
              </w:rPr>
            </w:pPr>
            <w:r w:rsidRPr="00E21DA3">
              <w:rPr>
                <w:szCs w:val="28"/>
                <w:lang w:val="nl-NL"/>
              </w:rPr>
              <w:t>56</w:t>
            </w:r>
          </w:p>
        </w:tc>
      </w:tr>
    </w:tbl>
    <w:p w:rsidR="00D77300" w:rsidRDefault="00D77300" w:rsidP="00D77300">
      <w:pPr>
        <w:spacing w:after="120"/>
        <w:ind w:firstLine="677"/>
        <w:jc w:val="both"/>
        <w:rPr>
          <w:rStyle w:val="fontstyle01"/>
          <w:rFonts w:hint="eastAsia"/>
          <w:lang w:val="nl-NL"/>
        </w:rPr>
      </w:pPr>
      <w:r>
        <w:rPr>
          <w:rStyle w:val="fontstyle01"/>
          <w:lang w:val="nl-NL"/>
        </w:rPr>
        <w:t xml:space="preserve">Ghi chú: </w:t>
      </w:r>
      <w:r w:rsidRPr="00D076B8">
        <w:rPr>
          <w:rStyle w:val="fontstyle01"/>
          <w:lang w:val="nl-NL"/>
        </w:rPr>
        <w:t>Trường hợp quy mô chi phí nhân công trong chi phí trực tiếp nằm trong</w:t>
      </w:r>
      <w:r>
        <w:rPr>
          <w:rStyle w:val="fontstyle01"/>
          <w:lang w:val="nl-NL"/>
        </w:rPr>
        <w:t xml:space="preserve"> </w:t>
      </w:r>
      <w:r w:rsidRPr="00D076B8">
        <w:rPr>
          <w:rStyle w:val="fontstyle01"/>
          <w:lang w:val="nl-NL"/>
        </w:rPr>
        <w:t>khoảng quy mô chi phí tại Bả</w:t>
      </w:r>
      <w:r>
        <w:rPr>
          <w:rStyle w:val="fontstyle01"/>
          <w:lang w:val="nl-NL"/>
        </w:rPr>
        <w:t>ng trên</w:t>
      </w:r>
      <w:r w:rsidRPr="00D076B8">
        <w:rPr>
          <w:rStyle w:val="fontstyle01"/>
          <w:lang w:val="nl-NL"/>
        </w:rPr>
        <w:t xml:space="preserve"> thì định mức tỷ lệ chi phí chung tính trên</w:t>
      </w:r>
      <w:r>
        <w:rPr>
          <w:rFonts w:ascii="CIDFont+F3" w:hAnsi="CIDFont+F3"/>
          <w:color w:val="000000"/>
          <w:szCs w:val="28"/>
          <w:lang w:val="nl-NL"/>
        </w:rPr>
        <w:t xml:space="preserve"> </w:t>
      </w:r>
      <w:r w:rsidRPr="00D076B8">
        <w:rPr>
          <w:rStyle w:val="fontstyle01"/>
          <w:lang w:val="nl-NL"/>
        </w:rPr>
        <w:t>chi phí nhân công được xác định bằng phương pháp nội suy theo công thứ</w:t>
      </w:r>
      <w:r>
        <w:rPr>
          <w:rStyle w:val="fontstyle01"/>
          <w:lang w:val="nl-NL"/>
        </w:rPr>
        <w:t>c (*</w:t>
      </w:r>
      <w:r w:rsidRPr="00D076B8">
        <w:rPr>
          <w:rStyle w:val="fontstyle01"/>
          <w:lang w:val="nl-NL"/>
        </w:rPr>
        <w:t>)</w:t>
      </w:r>
      <w:r>
        <w:rPr>
          <w:rStyle w:val="fontstyle01"/>
          <w:lang w:val="nl-NL"/>
        </w:rPr>
        <w:t xml:space="preserve"> </w:t>
      </w:r>
      <w:r w:rsidRPr="00D076B8">
        <w:rPr>
          <w:rStyle w:val="fontstyle01"/>
          <w:lang w:val="nl-NL"/>
        </w:rPr>
        <w:t>Phụ lụ</w:t>
      </w:r>
      <w:r>
        <w:rPr>
          <w:rStyle w:val="fontstyle01"/>
          <w:lang w:val="nl-NL"/>
        </w:rPr>
        <w:t>c này</w:t>
      </w:r>
      <w:r w:rsidR="001B342F">
        <w:rPr>
          <w:rStyle w:val="fontstyle01"/>
          <w:lang w:val="nl-NL"/>
        </w:rPr>
        <w:t>.</w:t>
      </w:r>
    </w:p>
    <w:p w:rsidR="00D77300" w:rsidRDefault="00D77300" w:rsidP="00D77300">
      <w:pPr>
        <w:spacing w:before="120" w:after="120"/>
        <w:ind w:firstLine="677"/>
        <w:jc w:val="both"/>
        <w:rPr>
          <w:szCs w:val="28"/>
          <w:lang w:val="nl-NL"/>
        </w:rPr>
      </w:pPr>
      <w:r w:rsidRPr="005B67EB">
        <w:rPr>
          <w:szCs w:val="28"/>
          <w:lang w:val="nl-NL"/>
        </w:rPr>
        <w:t>- Đối với trường hợp sửa chữ</w:t>
      </w:r>
      <w:r>
        <w:rPr>
          <w:szCs w:val="28"/>
          <w:lang w:val="nl-NL"/>
        </w:rPr>
        <w:t>a công trình chi phí chung</w:t>
      </w:r>
      <w:r w:rsidRPr="005B67EB">
        <w:rPr>
          <w:szCs w:val="28"/>
          <w:lang w:val="nl-NL"/>
        </w:rPr>
        <w:t xml:space="preserve"> bằ</w:t>
      </w:r>
      <w:r>
        <w:rPr>
          <w:szCs w:val="28"/>
          <w:lang w:val="nl-NL"/>
        </w:rPr>
        <w:t xml:space="preserve">ng tỷ lệ </w:t>
      </w:r>
      <w:r w:rsidRPr="005B67EB">
        <w:rPr>
          <w:szCs w:val="28"/>
          <w:lang w:val="nl-NL"/>
        </w:rPr>
        <w:t>% chi phí trực tiế</w:t>
      </w:r>
      <w:r>
        <w:rPr>
          <w:szCs w:val="28"/>
          <w:lang w:val="nl-NL"/>
        </w:rPr>
        <w:t>p theo bảng dưới đây:</w:t>
      </w:r>
    </w:p>
    <w:tbl>
      <w:tblPr>
        <w:tblW w:w="9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91"/>
        <w:gridCol w:w="1035"/>
        <w:gridCol w:w="1125"/>
        <w:gridCol w:w="975"/>
        <w:gridCol w:w="1095"/>
        <w:gridCol w:w="1191"/>
      </w:tblGrid>
      <w:tr w:rsidR="00D77300" w:rsidRPr="00210B74" w:rsidTr="00AC574B">
        <w:trPr>
          <w:jc w:val="center"/>
        </w:trPr>
        <w:tc>
          <w:tcPr>
            <w:tcW w:w="3891" w:type="dxa"/>
            <w:tcBorders>
              <w:top w:val="single" w:sz="4" w:space="0" w:color="auto"/>
              <w:left w:val="single" w:sz="4" w:space="0" w:color="auto"/>
              <w:bottom w:val="single" w:sz="4" w:space="0" w:color="auto"/>
              <w:right w:val="single" w:sz="4" w:space="0" w:color="auto"/>
            </w:tcBorders>
            <w:vAlign w:val="center"/>
          </w:tcPr>
          <w:p w:rsidR="00D77300" w:rsidRPr="00210B74" w:rsidRDefault="00D77300" w:rsidP="00162C99">
            <w:pPr>
              <w:spacing w:before="120" w:after="120"/>
              <w:jc w:val="center"/>
              <w:rPr>
                <w:rFonts w:eastAsia="Times New Roman"/>
                <w:bCs/>
                <w:color w:val="000000"/>
                <w:szCs w:val="28"/>
                <w:lang w:val="nl-NL" w:eastAsia="vi-VN"/>
              </w:rPr>
            </w:pPr>
            <w:r w:rsidRPr="00210B74">
              <w:rPr>
                <w:rFonts w:eastAsia="Times New Roman"/>
                <w:bCs/>
                <w:color w:val="000000"/>
                <w:szCs w:val="28"/>
                <w:lang w:val="nl-NL" w:eastAsia="vi-VN"/>
              </w:rPr>
              <w:t>Chi phí trực tiếp</w:t>
            </w:r>
            <w:r w:rsidR="00DE5268">
              <w:rPr>
                <w:rFonts w:eastAsia="Times New Roman"/>
                <w:bCs/>
                <w:color w:val="000000"/>
                <w:szCs w:val="28"/>
                <w:lang w:val="nl-NL" w:eastAsia="vi-VN"/>
              </w:rPr>
              <w:t xml:space="preserve"> </w:t>
            </w:r>
            <w:r w:rsidR="00AC574B">
              <w:rPr>
                <w:rFonts w:eastAsia="Times New Roman"/>
                <w:bCs/>
                <w:color w:val="000000"/>
                <w:szCs w:val="28"/>
                <w:lang w:val="nl-NL" w:eastAsia="vi-VN"/>
              </w:rPr>
              <w:t xml:space="preserve">- </w:t>
            </w:r>
            <w:r w:rsidR="00DE5268">
              <w:rPr>
                <w:rFonts w:eastAsia="Times New Roman"/>
                <w:bCs/>
                <w:color w:val="000000"/>
                <w:szCs w:val="28"/>
                <w:lang w:val="nl-NL" w:eastAsia="vi-VN"/>
              </w:rPr>
              <w:t>T</w:t>
            </w:r>
            <w:r w:rsidRPr="00210B74">
              <w:rPr>
                <w:rFonts w:eastAsia="Times New Roman"/>
                <w:bCs/>
                <w:color w:val="000000"/>
                <w:szCs w:val="28"/>
                <w:lang w:val="nl-NL" w:eastAsia="vi-VN"/>
              </w:rPr>
              <w:t xml:space="preserve"> (tỷ đồng)</w:t>
            </w:r>
          </w:p>
        </w:tc>
        <w:tc>
          <w:tcPr>
            <w:tcW w:w="1035" w:type="dxa"/>
            <w:tcBorders>
              <w:top w:val="single" w:sz="4" w:space="0" w:color="auto"/>
              <w:left w:val="single" w:sz="4" w:space="0" w:color="auto"/>
              <w:bottom w:val="single" w:sz="4" w:space="0" w:color="auto"/>
              <w:right w:val="single" w:sz="4" w:space="0" w:color="auto"/>
            </w:tcBorders>
            <w:vAlign w:val="center"/>
          </w:tcPr>
          <w:p w:rsidR="00D77300" w:rsidRPr="00210B74" w:rsidRDefault="00D77300" w:rsidP="00162C99">
            <w:pPr>
              <w:spacing w:before="120" w:after="120"/>
              <w:rPr>
                <w:szCs w:val="28"/>
                <w:lang w:val="vi-VN" w:eastAsia="vi-VN"/>
              </w:rPr>
            </w:pPr>
            <w:r w:rsidRPr="00210B74">
              <w:rPr>
                <w:rStyle w:val="fontstyle01"/>
                <w:rFonts w:ascii="Times New Roman" w:hAnsi="Times New Roman"/>
              </w:rPr>
              <w:t xml:space="preserve">≤ 15 </w:t>
            </w:r>
          </w:p>
        </w:tc>
        <w:tc>
          <w:tcPr>
            <w:tcW w:w="1125" w:type="dxa"/>
            <w:tcBorders>
              <w:top w:val="single" w:sz="4" w:space="0" w:color="auto"/>
              <w:left w:val="single" w:sz="4" w:space="0" w:color="auto"/>
              <w:bottom w:val="single" w:sz="4" w:space="0" w:color="auto"/>
              <w:right w:val="single" w:sz="4" w:space="0" w:color="auto"/>
            </w:tcBorders>
            <w:vAlign w:val="center"/>
          </w:tcPr>
          <w:p w:rsidR="00D77300" w:rsidRPr="00210B74" w:rsidRDefault="00D77300" w:rsidP="00162C99">
            <w:pPr>
              <w:spacing w:before="120" w:after="120"/>
              <w:rPr>
                <w:szCs w:val="28"/>
              </w:rPr>
            </w:pPr>
            <w:r w:rsidRPr="00210B74">
              <w:rPr>
                <w:rStyle w:val="fontstyle01"/>
                <w:rFonts w:ascii="Times New Roman" w:hAnsi="Times New Roman"/>
              </w:rPr>
              <w:t xml:space="preserve">≤100 </w:t>
            </w:r>
          </w:p>
        </w:tc>
        <w:tc>
          <w:tcPr>
            <w:tcW w:w="975" w:type="dxa"/>
            <w:tcBorders>
              <w:top w:val="single" w:sz="4" w:space="0" w:color="auto"/>
              <w:left w:val="single" w:sz="4" w:space="0" w:color="auto"/>
              <w:bottom w:val="single" w:sz="4" w:space="0" w:color="auto"/>
              <w:right w:val="single" w:sz="4" w:space="0" w:color="auto"/>
            </w:tcBorders>
            <w:vAlign w:val="center"/>
          </w:tcPr>
          <w:p w:rsidR="00D77300" w:rsidRPr="00210B74" w:rsidRDefault="00D77300" w:rsidP="00162C99">
            <w:pPr>
              <w:spacing w:before="120" w:after="120"/>
              <w:rPr>
                <w:szCs w:val="28"/>
              </w:rPr>
            </w:pPr>
            <w:r w:rsidRPr="00210B74">
              <w:rPr>
                <w:rStyle w:val="fontstyle01"/>
                <w:rFonts w:ascii="Times New Roman" w:hAnsi="Times New Roman"/>
              </w:rPr>
              <w:t xml:space="preserve">≤500 </w:t>
            </w:r>
          </w:p>
        </w:tc>
        <w:tc>
          <w:tcPr>
            <w:tcW w:w="1095" w:type="dxa"/>
            <w:tcBorders>
              <w:top w:val="single" w:sz="4" w:space="0" w:color="auto"/>
              <w:left w:val="single" w:sz="4" w:space="0" w:color="auto"/>
              <w:bottom w:val="single" w:sz="4" w:space="0" w:color="auto"/>
              <w:right w:val="single" w:sz="4" w:space="0" w:color="auto"/>
            </w:tcBorders>
            <w:vAlign w:val="center"/>
          </w:tcPr>
          <w:p w:rsidR="00D77300" w:rsidRPr="00210B74" w:rsidRDefault="00D77300" w:rsidP="00162C99">
            <w:pPr>
              <w:spacing w:before="120" w:after="120"/>
              <w:rPr>
                <w:szCs w:val="28"/>
              </w:rPr>
            </w:pPr>
            <w:r w:rsidRPr="00210B74">
              <w:rPr>
                <w:rStyle w:val="fontstyle01"/>
                <w:rFonts w:ascii="Times New Roman" w:hAnsi="Times New Roman"/>
              </w:rPr>
              <w:t xml:space="preserve">≤1000 </w:t>
            </w:r>
          </w:p>
        </w:tc>
        <w:tc>
          <w:tcPr>
            <w:tcW w:w="1191" w:type="dxa"/>
            <w:tcBorders>
              <w:top w:val="single" w:sz="4" w:space="0" w:color="auto"/>
              <w:left w:val="single" w:sz="4" w:space="0" w:color="auto"/>
              <w:bottom w:val="single" w:sz="4" w:space="0" w:color="auto"/>
              <w:right w:val="single" w:sz="4" w:space="0" w:color="auto"/>
            </w:tcBorders>
            <w:vAlign w:val="center"/>
          </w:tcPr>
          <w:p w:rsidR="00D77300" w:rsidRPr="00210B74" w:rsidRDefault="00D77300" w:rsidP="00162C99">
            <w:pPr>
              <w:spacing w:before="120" w:after="120"/>
              <w:rPr>
                <w:szCs w:val="28"/>
              </w:rPr>
            </w:pPr>
            <w:r w:rsidRPr="00210B74">
              <w:rPr>
                <w:rStyle w:val="fontstyle01"/>
                <w:rFonts w:ascii="Times New Roman" w:hAnsi="Times New Roman"/>
              </w:rPr>
              <w:t>&gt;1000</w:t>
            </w:r>
          </w:p>
        </w:tc>
      </w:tr>
      <w:tr w:rsidR="00D77300" w:rsidRPr="00210B74" w:rsidTr="00AC574B">
        <w:trPr>
          <w:jc w:val="center"/>
        </w:trPr>
        <w:tc>
          <w:tcPr>
            <w:tcW w:w="3891" w:type="dxa"/>
            <w:tcBorders>
              <w:top w:val="single" w:sz="4" w:space="0" w:color="auto"/>
              <w:left w:val="single" w:sz="4" w:space="0" w:color="auto"/>
              <w:bottom w:val="single" w:sz="4" w:space="0" w:color="auto"/>
              <w:right w:val="single" w:sz="4" w:space="0" w:color="auto"/>
            </w:tcBorders>
            <w:vAlign w:val="center"/>
            <w:hideMark/>
          </w:tcPr>
          <w:p w:rsidR="00D77300" w:rsidRPr="00DE5268" w:rsidRDefault="00ED4BF8" w:rsidP="00ED4BF8">
            <w:pPr>
              <w:spacing w:before="120" w:after="120"/>
              <w:jc w:val="center"/>
              <w:rPr>
                <w:rFonts w:eastAsia="Times New Roman"/>
                <w:szCs w:val="28"/>
                <w:lang w:val="vi-VN" w:eastAsia="vi-VN"/>
              </w:rPr>
            </w:pPr>
            <w:r>
              <w:rPr>
                <w:rFonts w:eastAsia="Times New Roman"/>
                <w:bCs/>
                <w:color w:val="000000"/>
                <w:szCs w:val="28"/>
                <w:lang w:eastAsia="vi-VN"/>
              </w:rPr>
              <w:t>Tỷ lệ c</w:t>
            </w:r>
            <w:r w:rsidR="00D77300" w:rsidRPr="00DE5268">
              <w:rPr>
                <w:rFonts w:eastAsia="Times New Roman"/>
                <w:bCs/>
                <w:color w:val="000000"/>
                <w:szCs w:val="28"/>
                <w:lang w:val="vi-VN" w:eastAsia="vi-VN"/>
              </w:rPr>
              <w:t xml:space="preserve">hi phí chung </w:t>
            </w:r>
            <w:r w:rsidR="00AC574B" w:rsidRPr="00AC574B">
              <w:rPr>
                <w:rFonts w:eastAsia="Times New Roman"/>
                <w:bCs/>
                <w:color w:val="000000"/>
                <w:szCs w:val="28"/>
                <w:lang w:val="vi-VN" w:eastAsia="vi-VN"/>
              </w:rPr>
              <w:t xml:space="preserve">- </w:t>
            </w:r>
            <w:r w:rsidR="00DE5268" w:rsidRPr="00DE5268">
              <w:rPr>
                <w:rFonts w:eastAsia="Times New Roman"/>
                <w:bCs/>
                <w:color w:val="000000"/>
                <w:szCs w:val="28"/>
                <w:lang w:val="vi-VN" w:eastAsia="vi-VN"/>
              </w:rPr>
              <w:t>K</w:t>
            </w:r>
            <w:r w:rsidR="00DE5268" w:rsidRPr="00DE5268">
              <w:rPr>
                <w:rFonts w:eastAsia="Times New Roman"/>
                <w:bCs/>
                <w:color w:val="000000"/>
                <w:szCs w:val="28"/>
                <w:vertAlign w:val="subscript"/>
                <w:lang w:val="vi-VN" w:eastAsia="vi-VN"/>
              </w:rPr>
              <w:t>c</w:t>
            </w:r>
            <w:r w:rsidR="00DE5268" w:rsidRPr="00DE5268">
              <w:rPr>
                <w:rFonts w:eastAsia="Times New Roman"/>
                <w:bCs/>
                <w:color w:val="000000"/>
                <w:szCs w:val="28"/>
                <w:lang w:val="vi-VN" w:eastAsia="vi-VN"/>
              </w:rPr>
              <w:t xml:space="preserve"> </w:t>
            </w:r>
            <w:r w:rsidR="00D77300" w:rsidRPr="00DE5268">
              <w:rPr>
                <w:rFonts w:eastAsia="Times New Roman"/>
                <w:bCs/>
                <w:color w:val="000000"/>
                <w:szCs w:val="28"/>
                <w:lang w:val="vi-VN" w:eastAsia="vi-VN"/>
              </w:rPr>
              <w:t>(tỷ lệ %)</w:t>
            </w:r>
          </w:p>
        </w:tc>
        <w:tc>
          <w:tcPr>
            <w:tcW w:w="1035" w:type="dxa"/>
            <w:tcBorders>
              <w:top w:val="single" w:sz="4" w:space="0" w:color="auto"/>
              <w:left w:val="single" w:sz="4" w:space="0" w:color="auto"/>
              <w:bottom w:val="single" w:sz="4" w:space="0" w:color="auto"/>
              <w:right w:val="single" w:sz="4" w:space="0" w:color="auto"/>
            </w:tcBorders>
            <w:vAlign w:val="center"/>
            <w:hideMark/>
          </w:tcPr>
          <w:p w:rsidR="00D77300" w:rsidRPr="00210B74" w:rsidRDefault="00D77300" w:rsidP="00162C99">
            <w:pPr>
              <w:spacing w:before="120" w:after="120"/>
              <w:rPr>
                <w:rFonts w:eastAsia="Times New Roman"/>
                <w:szCs w:val="28"/>
                <w:lang w:val="vi-VN" w:eastAsia="vi-VN"/>
              </w:rPr>
            </w:pPr>
            <w:r w:rsidRPr="00210B74">
              <w:rPr>
                <w:rFonts w:eastAsia="Times New Roman"/>
                <w:color w:val="000000"/>
                <w:szCs w:val="28"/>
                <w:lang w:val="vi-VN" w:eastAsia="vi-VN"/>
              </w:rPr>
              <w:t xml:space="preserve">6,2 </w:t>
            </w:r>
          </w:p>
        </w:tc>
        <w:tc>
          <w:tcPr>
            <w:tcW w:w="1125" w:type="dxa"/>
            <w:tcBorders>
              <w:top w:val="single" w:sz="4" w:space="0" w:color="auto"/>
              <w:left w:val="single" w:sz="4" w:space="0" w:color="auto"/>
              <w:bottom w:val="single" w:sz="4" w:space="0" w:color="auto"/>
              <w:right w:val="single" w:sz="4" w:space="0" w:color="auto"/>
            </w:tcBorders>
            <w:vAlign w:val="center"/>
            <w:hideMark/>
          </w:tcPr>
          <w:p w:rsidR="00D77300" w:rsidRPr="00210B74" w:rsidRDefault="00D77300" w:rsidP="00162C99">
            <w:pPr>
              <w:spacing w:before="120" w:after="120"/>
              <w:rPr>
                <w:rFonts w:eastAsia="Times New Roman"/>
                <w:szCs w:val="28"/>
                <w:lang w:val="vi-VN" w:eastAsia="vi-VN"/>
              </w:rPr>
            </w:pPr>
            <w:r w:rsidRPr="00210B74">
              <w:rPr>
                <w:rFonts w:eastAsia="Times New Roman"/>
                <w:color w:val="000000"/>
                <w:szCs w:val="28"/>
                <w:lang w:val="vi-VN" w:eastAsia="vi-VN"/>
              </w:rPr>
              <w:t xml:space="preserve">5,6 </w:t>
            </w:r>
          </w:p>
        </w:tc>
        <w:tc>
          <w:tcPr>
            <w:tcW w:w="975" w:type="dxa"/>
            <w:tcBorders>
              <w:top w:val="single" w:sz="4" w:space="0" w:color="auto"/>
              <w:left w:val="single" w:sz="4" w:space="0" w:color="auto"/>
              <w:bottom w:val="single" w:sz="4" w:space="0" w:color="auto"/>
              <w:right w:val="single" w:sz="4" w:space="0" w:color="auto"/>
            </w:tcBorders>
            <w:vAlign w:val="center"/>
            <w:hideMark/>
          </w:tcPr>
          <w:p w:rsidR="00D77300" w:rsidRPr="00210B74" w:rsidRDefault="00D77300" w:rsidP="00162C99">
            <w:pPr>
              <w:spacing w:before="120" w:after="120"/>
              <w:rPr>
                <w:rFonts w:eastAsia="Times New Roman"/>
                <w:szCs w:val="28"/>
                <w:lang w:val="vi-VN" w:eastAsia="vi-VN"/>
              </w:rPr>
            </w:pPr>
            <w:r w:rsidRPr="00210B74">
              <w:rPr>
                <w:rFonts w:eastAsia="Times New Roman"/>
                <w:color w:val="000000"/>
                <w:szCs w:val="28"/>
                <w:lang w:val="vi-VN" w:eastAsia="vi-VN"/>
              </w:rPr>
              <w:t xml:space="preserve">5,1 </w:t>
            </w:r>
          </w:p>
        </w:tc>
        <w:tc>
          <w:tcPr>
            <w:tcW w:w="1095" w:type="dxa"/>
            <w:tcBorders>
              <w:top w:val="single" w:sz="4" w:space="0" w:color="auto"/>
              <w:left w:val="single" w:sz="4" w:space="0" w:color="auto"/>
              <w:bottom w:val="single" w:sz="4" w:space="0" w:color="auto"/>
              <w:right w:val="single" w:sz="4" w:space="0" w:color="auto"/>
            </w:tcBorders>
            <w:vAlign w:val="center"/>
            <w:hideMark/>
          </w:tcPr>
          <w:p w:rsidR="00D77300" w:rsidRPr="00210B74" w:rsidRDefault="00D77300" w:rsidP="00162C99">
            <w:pPr>
              <w:spacing w:before="120" w:after="120"/>
              <w:rPr>
                <w:rFonts w:eastAsia="Times New Roman"/>
                <w:szCs w:val="28"/>
                <w:lang w:val="vi-VN" w:eastAsia="vi-VN"/>
              </w:rPr>
            </w:pPr>
            <w:r w:rsidRPr="00210B74">
              <w:rPr>
                <w:rFonts w:eastAsia="Times New Roman"/>
                <w:color w:val="000000"/>
                <w:szCs w:val="28"/>
                <w:lang w:val="vi-VN" w:eastAsia="vi-VN"/>
              </w:rPr>
              <w:t xml:space="preserve">4,9 </w:t>
            </w:r>
          </w:p>
        </w:tc>
        <w:tc>
          <w:tcPr>
            <w:tcW w:w="1191" w:type="dxa"/>
            <w:tcBorders>
              <w:top w:val="single" w:sz="4" w:space="0" w:color="auto"/>
              <w:left w:val="single" w:sz="4" w:space="0" w:color="auto"/>
              <w:bottom w:val="single" w:sz="4" w:space="0" w:color="auto"/>
              <w:right w:val="single" w:sz="4" w:space="0" w:color="auto"/>
            </w:tcBorders>
            <w:vAlign w:val="center"/>
            <w:hideMark/>
          </w:tcPr>
          <w:p w:rsidR="00D77300" w:rsidRPr="00210B74" w:rsidRDefault="00D77300" w:rsidP="00162C99">
            <w:pPr>
              <w:spacing w:before="120" w:after="120"/>
              <w:rPr>
                <w:rFonts w:eastAsia="Times New Roman"/>
                <w:szCs w:val="28"/>
                <w:lang w:val="vi-VN" w:eastAsia="vi-VN"/>
              </w:rPr>
            </w:pPr>
            <w:r w:rsidRPr="00210B74">
              <w:rPr>
                <w:rFonts w:eastAsia="Times New Roman"/>
                <w:color w:val="000000"/>
                <w:szCs w:val="28"/>
                <w:lang w:val="vi-VN" w:eastAsia="vi-VN"/>
              </w:rPr>
              <w:t>4,6</w:t>
            </w:r>
          </w:p>
        </w:tc>
      </w:tr>
    </w:tbl>
    <w:p w:rsidR="00D77300" w:rsidRPr="00BA1A87" w:rsidRDefault="00D77300" w:rsidP="00D77300">
      <w:pPr>
        <w:spacing w:after="120"/>
        <w:ind w:firstLine="677"/>
        <w:jc w:val="both"/>
        <w:rPr>
          <w:rStyle w:val="fontstyle01"/>
          <w:rFonts w:hint="eastAsia"/>
          <w:lang w:val="vi-VN"/>
        </w:rPr>
      </w:pPr>
      <w:r w:rsidRPr="00BA1A87">
        <w:rPr>
          <w:rStyle w:val="fontstyle01"/>
          <w:lang w:val="vi-VN"/>
        </w:rPr>
        <w:t>Ghi chú:</w:t>
      </w:r>
      <w:r w:rsidRPr="00BA1A87">
        <w:rPr>
          <w:rStyle w:val="Heading2Char"/>
          <w:rFonts w:eastAsia="MS Mincho"/>
          <w:lang w:val="vi-VN"/>
        </w:rPr>
        <w:t xml:space="preserve"> </w:t>
      </w:r>
      <w:r w:rsidRPr="00BA1A87">
        <w:rPr>
          <w:rStyle w:val="fontstyle01"/>
          <w:lang w:val="vi-VN"/>
        </w:rPr>
        <w:t xml:space="preserve">Trường hợp quy mô chi phí trực tiếp nằm trong khoảng quy mô chi phí tại </w:t>
      </w:r>
      <w:r w:rsidR="00492B55" w:rsidRPr="00492B55">
        <w:rPr>
          <w:rStyle w:val="fontstyle01"/>
          <w:lang w:val="vi-VN"/>
        </w:rPr>
        <w:t xml:space="preserve">bảng </w:t>
      </w:r>
      <w:r w:rsidR="00DE5268" w:rsidRPr="00DE5268">
        <w:rPr>
          <w:rStyle w:val="fontstyle01"/>
          <w:lang w:val="vi-VN"/>
        </w:rPr>
        <w:t>trên</w:t>
      </w:r>
      <w:r w:rsidRPr="00BA1A87">
        <w:rPr>
          <w:rStyle w:val="fontstyle01"/>
          <w:lang w:val="vi-VN"/>
        </w:rPr>
        <w:t xml:space="preserve"> thì định mức tỷ lệ chi phí chung (K</w:t>
      </w:r>
      <w:r w:rsidRPr="00BA1A87">
        <w:rPr>
          <w:rStyle w:val="fontstyle01"/>
          <w:sz w:val="18"/>
          <w:szCs w:val="18"/>
          <w:lang w:val="vi-VN"/>
        </w:rPr>
        <w:t>c</w:t>
      </w:r>
      <w:r w:rsidRPr="00BA1A87">
        <w:rPr>
          <w:rStyle w:val="fontstyle01"/>
          <w:lang w:val="vi-VN"/>
        </w:rPr>
        <w:t>) được xác định bằng phương</w:t>
      </w:r>
      <w:r w:rsidRPr="00BA1A87">
        <w:rPr>
          <w:rFonts w:ascii="CIDFont+F3" w:hAnsi="CIDFont+F3"/>
          <w:color w:val="000000"/>
          <w:szCs w:val="28"/>
          <w:lang w:val="vi-VN"/>
        </w:rPr>
        <w:t xml:space="preserve"> </w:t>
      </w:r>
      <w:r w:rsidRPr="00BA1A87">
        <w:rPr>
          <w:rStyle w:val="fontstyle01"/>
          <w:lang w:val="vi-VN"/>
        </w:rPr>
        <w:t>pháp nội suy theo công thức sau:</w:t>
      </w:r>
    </w:p>
    <w:p w:rsidR="00D77300" w:rsidRPr="00011DEA" w:rsidRDefault="002A125C" w:rsidP="00D77300">
      <w:pPr>
        <w:spacing w:after="120"/>
        <w:ind w:firstLine="677"/>
        <w:jc w:val="both"/>
        <w:rPr>
          <w:rStyle w:val="fontstyle01"/>
          <w:rFonts w:hint="eastAsia"/>
          <w:lang w:val="vi-VN"/>
        </w:rPr>
      </w:pPr>
      <w:r w:rsidRPr="002A125C">
        <w:rPr>
          <w:position w:val="-30"/>
          <w:szCs w:val="28"/>
          <w:vertAlign w:val="subscript"/>
          <w:lang w:val="nl-NL"/>
        </w:rPr>
        <w:object w:dxaOrig="2880" w:dyaOrig="680">
          <v:shape id="_x0000_i1028" type="#_x0000_t75" style="width:141.75pt;height:33pt" o:ole="">
            <v:imagedata r:id="rId17" o:title=""/>
          </v:shape>
          <o:OLEObject Type="Embed" ProgID="Equation.3" ShapeID="_x0000_i1028" DrawAspect="Content" ObjectID="_1681645921" r:id="rId18"/>
        </w:object>
      </w:r>
      <w:r w:rsidR="00011DEA" w:rsidRPr="00011DEA">
        <w:rPr>
          <w:szCs w:val="28"/>
          <w:vertAlign w:val="subscript"/>
          <w:lang w:val="vi-VN"/>
        </w:rPr>
        <w:tab/>
      </w:r>
      <w:r w:rsidR="00011DEA" w:rsidRPr="00011DEA">
        <w:rPr>
          <w:szCs w:val="28"/>
          <w:vertAlign w:val="subscript"/>
          <w:lang w:val="vi-VN"/>
        </w:rPr>
        <w:tab/>
      </w:r>
      <w:r w:rsidR="00D77300" w:rsidRPr="00011DEA">
        <w:rPr>
          <w:rStyle w:val="fontstyle01"/>
          <w:lang w:val="vi-VN"/>
        </w:rPr>
        <w:t>(*)</w:t>
      </w:r>
    </w:p>
    <w:p w:rsidR="00D77300" w:rsidRPr="00011DEA" w:rsidRDefault="00D77300" w:rsidP="00D77300">
      <w:pPr>
        <w:spacing w:before="120" w:after="120"/>
        <w:ind w:firstLine="677"/>
        <w:jc w:val="both"/>
        <w:rPr>
          <w:lang w:val="vi-VN"/>
        </w:rPr>
      </w:pPr>
      <w:r w:rsidRPr="00011DEA">
        <w:rPr>
          <w:lang w:val="vi-VN"/>
        </w:rPr>
        <w:t>Trong đó:</w:t>
      </w:r>
    </w:p>
    <w:p w:rsidR="00D77300" w:rsidRPr="00011DEA" w:rsidRDefault="00D77300" w:rsidP="00D77300">
      <w:pPr>
        <w:ind w:firstLine="675"/>
        <w:jc w:val="both"/>
        <w:rPr>
          <w:lang w:val="vi-VN"/>
        </w:rPr>
      </w:pPr>
      <w:r w:rsidRPr="00011DEA">
        <w:rPr>
          <w:lang w:val="vi-VN"/>
        </w:rPr>
        <w:t xml:space="preserve">+ </w:t>
      </w:r>
      <w:r w:rsidR="00DE5268" w:rsidRPr="00DE5268">
        <w:rPr>
          <w:lang w:val="vi-VN"/>
        </w:rPr>
        <w:t>T</w:t>
      </w:r>
      <w:r w:rsidRPr="00DE5268">
        <w:rPr>
          <w:vertAlign w:val="subscript"/>
          <w:lang w:val="vi-VN"/>
        </w:rPr>
        <w:t>t</w:t>
      </w:r>
      <w:r w:rsidRPr="00011DEA">
        <w:rPr>
          <w:lang w:val="vi-VN"/>
        </w:rPr>
        <w:t>: chi phí trực tiếp trong dự toán đang cần xác định;</w:t>
      </w:r>
    </w:p>
    <w:p w:rsidR="00D77300" w:rsidRPr="00DE5268" w:rsidRDefault="00D77300" w:rsidP="00D77300">
      <w:pPr>
        <w:ind w:firstLine="675"/>
        <w:jc w:val="both"/>
        <w:rPr>
          <w:lang w:val="vi-VN"/>
        </w:rPr>
      </w:pPr>
      <w:r w:rsidRPr="00011DEA">
        <w:rPr>
          <w:lang w:val="vi-VN"/>
        </w:rPr>
        <w:t xml:space="preserve">+ </w:t>
      </w:r>
      <w:r w:rsidR="00DE5268" w:rsidRPr="00DE5268">
        <w:rPr>
          <w:lang w:val="vi-VN"/>
        </w:rPr>
        <w:t>T</w:t>
      </w:r>
      <w:r w:rsidRPr="00DE5268">
        <w:rPr>
          <w:vertAlign w:val="subscript"/>
          <w:lang w:val="vi-VN"/>
        </w:rPr>
        <w:t>a</w:t>
      </w:r>
      <w:r w:rsidRPr="00011DEA">
        <w:rPr>
          <w:lang w:val="vi-VN"/>
        </w:rPr>
        <w:t xml:space="preserve">: giá trị chi phí trực tiếp cận trên giá trị cần </w:t>
      </w:r>
      <w:r w:rsidRPr="00DE5268">
        <w:rPr>
          <w:lang w:val="vi-VN"/>
        </w:rPr>
        <w:t>tính định mức;</w:t>
      </w:r>
    </w:p>
    <w:p w:rsidR="00D77300" w:rsidRPr="00DE5268" w:rsidRDefault="00D77300" w:rsidP="00D77300">
      <w:pPr>
        <w:ind w:firstLine="675"/>
        <w:jc w:val="both"/>
        <w:rPr>
          <w:lang w:val="vi-VN"/>
        </w:rPr>
      </w:pPr>
      <w:r w:rsidRPr="00DE5268">
        <w:rPr>
          <w:lang w:val="vi-VN"/>
        </w:rPr>
        <w:t xml:space="preserve">+ </w:t>
      </w:r>
      <w:r w:rsidR="00DE5268" w:rsidRPr="00DE5268">
        <w:rPr>
          <w:lang w:val="vi-VN"/>
        </w:rPr>
        <w:t>T</w:t>
      </w:r>
      <w:r w:rsidRPr="00DE5268">
        <w:rPr>
          <w:vertAlign w:val="subscript"/>
          <w:lang w:val="vi-VN"/>
        </w:rPr>
        <w:t>b</w:t>
      </w:r>
      <w:r w:rsidRPr="00DE5268">
        <w:rPr>
          <w:lang w:val="vi-VN"/>
        </w:rPr>
        <w:t>: giá trị chi phí trực tiếp cận dưới giá trị cần tính định mức;</w:t>
      </w:r>
    </w:p>
    <w:p w:rsidR="00D77300" w:rsidRPr="00801204" w:rsidRDefault="00D77300" w:rsidP="00D77300">
      <w:pPr>
        <w:ind w:firstLine="675"/>
        <w:jc w:val="both"/>
        <w:rPr>
          <w:lang w:val="vi-VN"/>
        </w:rPr>
      </w:pPr>
      <w:r w:rsidRPr="00801204">
        <w:rPr>
          <w:lang w:val="vi-VN"/>
        </w:rPr>
        <w:t>+ K</w:t>
      </w:r>
      <w:r w:rsidRPr="00801204">
        <w:rPr>
          <w:vertAlign w:val="subscript"/>
          <w:lang w:val="vi-VN"/>
        </w:rPr>
        <w:t>a</w:t>
      </w:r>
      <w:r w:rsidRPr="00801204">
        <w:rPr>
          <w:lang w:val="vi-VN"/>
        </w:rPr>
        <w:t xml:space="preserve">: Định mức tỷ lệ chi phí chung tương ứng với </w:t>
      </w:r>
      <w:r w:rsidR="00801204" w:rsidRPr="00801204">
        <w:rPr>
          <w:lang w:val="vi-VN"/>
        </w:rPr>
        <w:t>T</w:t>
      </w:r>
      <w:r w:rsidRPr="00801204">
        <w:rPr>
          <w:vertAlign w:val="subscript"/>
          <w:lang w:val="vi-VN"/>
        </w:rPr>
        <w:t>a</w:t>
      </w:r>
      <w:r w:rsidRPr="00801204">
        <w:rPr>
          <w:lang w:val="vi-VN"/>
        </w:rPr>
        <w:t>;</w:t>
      </w:r>
    </w:p>
    <w:p w:rsidR="00D77300" w:rsidRPr="00801204" w:rsidRDefault="00D77300" w:rsidP="00D77300">
      <w:pPr>
        <w:ind w:firstLine="675"/>
        <w:jc w:val="both"/>
        <w:rPr>
          <w:lang w:val="vi-VN"/>
        </w:rPr>
      </w:pPr>
      <w:r w:rsidRPr="00801204">
        <w:rPr>
          <w:lang w:val="vi-VN"/>
        </w:rPr>
        <w:t>+ K</w:t>
      </w:r>
      <w:r w:rsidRPr="00801204">
        <w:rPr>
          <w:vertAlign w:val="subscript"/>
          <w:lang w:val="vi-VN"/>
        </w:rPr>
        <w:t>b</w:t>
      </w:r>
      <w:r w:rsidRPr="00801204">
        <w:rPr>
          <w:lang w:val="vi-VN"/>
        </w:rPr>
        <w:t xml:space="preserve">: Định mức tỷ lệ chi phí chung tương ứng với </w:t>
      </w:r>
      <w:r w:rsidR="00801204" w:rsidRPr="00801204">
        <w:rPr>
          <w:lang w:val="vi-VN"/>
        </w:rPr>
        <w:t>T</w:t>
      </w:r>
      <w:r w:rsidRPr="00801204">
        <w:rPr>
          <w:vertAlign w:val="subscript"/>
          <w:lang w:val="vi-VN"/>
        </w:rPr>
        <w:t>b</w:t>
      </w:r>
      <w:r w:rsidRPr="00801204">
        <w:rPr>
          <w:lang w:val="vi-VN"/>
        </w:rPr>
        <w:t>.</w:t>
      </w:r>
    </w:p>
    <w:p w:rsidR="00D77300" w:rsidRDefault="00D77300" w:rsidP="00D77300">
      <w:pPr>
        <w:spacing w:before="120" w:after="120"/>
        <w:ind w:firstLine="675"/>
        <w:jc w:val="both"/>
        <w:rPr>
          <w:szCs w:val="28"/>
          <w:lang w:val="nl-NL"/>
        </w:rPr>
      </w:pPr>
      <w:r>
        <w:rPr>
          <w:szCs w:val="28"/>
          <w:lang w:val="nl-NL"/>
        </w:rPr>
        <w:t xml:space="preserve">- </w:t>
      </w:r>
      <w:r w:rsidRPr="005B67EB">
        <w:rPr>
          <w:szCs w:val="28"/>
          <w:lang w:val="nl-NL"/>
        </w:rPr>
        <w:t>Đối với các</w:t>
      </w:r>
      <w:r>
        <w:rPr>
          <w:szCs w:val="28"/>
          <w:lang w:val="nl-NL"/>
        </w:rPr>
        <w:t xml:space="preserve"> hạng mục,</w:t>
      </w:r>
      <w:r w:rsidRPr="005B67EB">
        <w:rPr>
          <w:szCs w:val="28"/>
          <w:lang w:val="nl-NL"/>
        </w:rPr>
        <w:t xml:space="preserve"> công trình tại vùng núi, biên giới, hải đảo thì định mức tỷ lệ chi phí chung sẽ được điều chỉnh với hệ số</w:t>
      </w:r>
      <w:r>
        <w:rPr>
          <w:szCs w:val="28"/>
          <w:lang w:val="nl-NL"/>
        </w:rPr>
        <w:t xml:space="preserve"> 1,1</w:t>
      </w:r>
      <w:r w:rsidRPr="005B67EB">
        <w:rPr>
          <w:szCs w:val="28"/>
          <w:lang w:val="nl-NL"/>
        </w:rPr>
        <w:t xml:space="preserve">. </w:t>
      </w:r>
    </w:p>
    <w:p w:rsidR="00D77300" w:rsidRDefault="00D77300" w:rsidP="00D77300">
      <w:pPr>
        <w:spacing w:before="120" w:after="120"/>
        <w:ind w:firstLine="677"/>
        <w:jc w:val="both"/>
        <w:rPr>
          <w:szCs w:val="28"/>
          <w:lang w:val="nl-NL"/>
        </w:rPr>
      </w:pPr>
      <w:r w:rsidRPr="005B67EB">
        <w:rPr>
          <w:szCs w:val="28"/>
          <w:lang w:val="nl-NL"/>
        </w:rPr>
        <w:t>- Đối với các nhiệm vụ phòng, chống thiên tai: nếu phát sinh các khoản chi phí đãi ngộ cho các lực lượng tham gia theo quy định (nằm ngoài chi phí nhân công đã được quy định tại điểm 2 của phụ lục này) thì chi phí chung sau khi xác định theo tỷ lệ nêu trên được bổ sung thêm các khoản chi phí đãi ngộ cho các lực lượng tham gia theo quy định.</w:t>
      </w:r>
    </w:p>
    <w:p w:rsidR="00D77300" w:rsidRPr="009F5AD9" w:rsidRDefault="00D77300" w:rsidP="00D77300">
      <w:pPr>
        <w:ind w:firstLine="675"/>
        <w:jc w:val="both"/>
        <w:rPr>
          <w:szCs w:val="28"/>
          <w:lang w:val="nl-NL"/>
        </w:rPr>
      </w:pPr>
      <w:r>
        <w:rPr>
          <w:szCs w:val="28"/>
          <w:lang w:val="nl-NL"/>
        </w:rPr>
        <w:t>5</w:t>
      </w:r>
      <w:r w:rsidRPr="009F5AD9">
        <w:rPr>
          <w:szCs w:val="28"/>
          <w:lang w:val="nl-NL"/>
        </w:rPr>
        <w:t xml:space="preserve">. Thu nhập chịu thuế tính trước </w:t>
      </w:r>
    </w:p>
    <w:p w:rsidR="00D77300" w:rsidRDefault="00D77300" w:rsidP="00D77300">
      <w:pPr>
        <w:ind w:firstLine="675"/>
        <w:jc w:val="both"/>
        <w:rPr>
          <w:rFonts w:ascii="CIDFont+F3" w:hAnsi="CIDFont+F3" w:hint="eastAsia"/>
          <w:color w:val="000000"/>
          <w:szCs w:val="28"/>
          <w:lang w:val="nl-NL"/>
        </w:rPr>
      </w:pPr>
      <w:r w:rsidRPr="005B67EB">
        <w:rPr>
          <w:szCs w:val="28"/>
          <w:lang w:val="nl-NL"/>
        </w:rPr>
        <w:t>Thu nhập chịu thuế tính trước được xây dựng bảo đảm giá dịch vụ</w:t>
      </w:r>
      <w:r>
        <w:rPr>
          <w:szCs w:val="28"/>
          <w:lang w:val="nl-NL"/>
        </w:rPr>
        <w:t xml:space="preserve"> sự nghiệp</w:t>
      </w:r>
      <w:r w:rsidRPr="005B67EB">
        <w:rPr>
          <w:szCs w:val="28"/>
          <w:lang w:val="nl-NL"/>
        </w:rPr>
        <w:t xml:space="preserve"> công phù hợp với mặt bằng thị trường, trong phạm vi dự toán đượ</w:t>
      </w:r>
      <w:r>
        <w:rPr>
          <w:szCs w:val="28"/>
          <w:lang w:val="nl-NL"/>
        </w:rPr>
        <w:t>c tính bằng</w:t>
      </w:r>
      <w:r w:rsidRPr="005B67EB">
        <w:rPr>
          <w:szCs w:val="28"/>
          <w:lang w:val="nl-NL"/>
        </w:rPr>
        <w:t xml:space="preserve"> 6% </w:t>
      </w:r>
      <w:r w:rsidRPr="005B67EB">
        <w:rPr>
          <w:szCs w:val="28"/>
          <w:lang w:val="nl-NL"/>
        </w:rPr>
        <w:lastRenderedPageBreak/>
        <w:t>tổng chi phí</w:t>
      </w:r>
      <w:r>
        <w:rPr>
          <w:szCs w:val="28"/>
          <w:lang w:val="nl-NL"/>
        </w:rPr>
        <w:t xml:space="preserve"> trực tiếp và chi phí gián tiếp </w:t>
      </w:r>
      <w:r w:rsidRPr="00705C74">
        <w:rPr>
          <w:rFonts w:ascii="CIDFont+F3" w:hAnsi="CIDFont+F3"/>
          <w:color w:val="000000"/>
          <w:szCs w:val="28"/>
          <w:lang w:val="nl-NL"/>
        </w:rPr>
        <w:t>trong tổng dự toán dịch vụ sự nghiệp công.</w:t>
      </w:r>
      <w:r>
        <w:rPr>
          <w:rFonts w:ascii="CIDFont+F3" w:hAnsi="CIDFont+F3"/>
          <w:color w:val="000000"/>
          <w:szCs w:val="28"/>
          <w:lang w:val="nl-NL"/>
        </w:rPr>
        <w:t xml:space="preserve"> </w:t>
      </w:r>
    </w:p>
    <w:p w:rsidR="00D77300" w:rsidRDefault="005C6B5C" w:rsidP="00D77300">
      <w:pPr>
        <w:ind w:firstLine="675"/>
        <w:jc w:val="both"/>
        <w:rPr>
          <w:szCs w:val="28"/>
          <w:lang w:val="nl-NL"/>
        </w:rPr>
      </w:pPr>
      <w:r>
        <w:rPr>
          <w:szCs w:val="28"/>
          <w:lang w:val="nl-NL"/>
        </w:rPr>
        <w:t>6</w:t>
      </w:r>
      <w:r w:rsidR="00D77300" w:rsidRPr="009F5AD9">
        <w:rPr>
          <w:szCs w:val="28"/>
          <w:lang w:val="nl-NL"/>
        </w:rPr>
        <w:t>. Thuế giá trị gia tăng:</w:t>
      </w:r>
      <w:r w:rsidR="00D77300" w:rsidRPr="005B67EB">
        <w:rPr>
          <w:szCs w:val="28"/>
          <w:lang w:val="nl-NL"/>
        </w:rPr>
        <w:t xml:space="preserve"> Áp dụng theo quy định hiện hành.</w:t>
      </w:r>
    </w:p>
    <w:p w:rsidR="0055658B" w:rsidRPr="0055658B" w:rsidRDefault="0055658B" w:rsidP="00D77300">
      <w:pPr>
        <w:ind w:firstLine="675"/>
        <w:jc w:val="both"/>
        <w:rPr>
          <w:szCs w:val="28"/>
          <w:lang w:val="nl-NL"/>
        </w:rPr>
      </w:pPr>
      <w:r>
        <w:rPr>
          <w:szCs w:val="28"/>
          <w:lang w:val="nl-NL"/>
        </w:rPr>
        <w:t xml:space="preserve">7. </w:t>
      </w:r>
      <w:r w:rsidRPr="0055658B">
        <w:rPr>
          <w:bCs/>
          <w:szCs w:val="28"/>
          <w:lang w:val="nl-NL"/>
        </w:rPr>
        <w:t>Giá dịch vụ sự nghiệp công sau thuế</w:t>
      </w:r>
      <w:r>
        <w:rPr>
          <w:bCs/>
          <w:szCs w:val="28"/>
          <w:lang w:val="nl-NL"/>
        </w:rPr>
        <w:t xml:space="preserve"> được tính bằng tổng </w:t>
      </w:r>
      <w:r w:rsidR="0050376B">
        <w:rPr>
          <w:bCs/>
          <w:szCs w:val="28"/>
          <w:lang w:val="nl-NL"/>
        </w:rPr>
        <w:t xml:space="preserve">của giá dịch vụ sự nghiệp công trước thuế </w:t>
      </w:r>
      <w:r>
        <w:rPr>
          <w:bCs/>
          <w:szCs w:val="28"/>
          <w:lang w:val="nl-NL"/>
        </w:rPr>
        <w:t>và thuế giá trị gia tăng.</w:t>
      </w:r>
      <w:r w:rsidR="00981487">
        <w:rPr>
          <w:bCs/>
          <w:szCs w:val="28"/>
          <w:lang w:val="nl-NL"/>
        </w:rPr>
        <w:t>/.</w:t>
      </w:r>
    </w:p>
    <w:bookmarkEnd w:id="0"/>
    <w:p w:rsidR="00F766FF" w:rsidRDefault="00D77300" w:rsidP="001D236C">
      <w:pPr>
        <w:jc w:val="center"/>
        <w:rPr>
          <w:b/>
          <w:szCs w:val="28"/>
          <w:lang w:val="nl-NL"/>
        </w:rPr>
      </w:pPr>
      <w:r w:rsidRPr="005B67EB">
        <w:rPr>
          <w:b/>
          <w:szCs w:val="28"/>
          <w:lang w:val="nl-NL"/>
        </w:rPr>
        <w:t>---------------</w:t>
      </w:r>
    </w:p>
    <w:sectPr w:rsidR="00F766FF" w:rsidSect="00E12B26">
      <w:headerReference w:type="default" r:id="rId19"/>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99" w:rsidRDefault="00596899" w:rsidP="007A065D">
      <w:r>
        <w:separator/>
      </w:r>
    </w:p>
  </w:endnote>
  <w:endnote w:type="continuationSeparator" w:id="0">
    <w:p w:rsidR="00596899" w:rsidRDefault="00596899" w:rsidP="007A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99" w:rsidRDefault="00596899" w:rsidP="007A065D">
      <w:r>
        <w:separator/>
      </w:r>
    </w:p>
  </w:footnote>
  <w:footnote w:type="continuationSeparator" w:id="0">
    <w:p w:rsidR="00596899" w:rsidRDefault="00596899" w:rsidP="007A0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C4" w:rsidRPr="00E12B26" w:rsidRDefault="0099380D">
    <w:pPr>
      <w:pStyle w:val="Header"/>
      <w:jc w:val="center"/>
      <w:rPr>
        <w:sz w:val="28"/>
      </w:rPr>
    </w:pPr>
    <w:r w:rsidRPr="00E12B26">
      <w:rPr>
        <w:sz w:val="28"/>
      </w:rPr>
      <w:fldChar w:fldCharType="begin"/>
    </w:r>
    <w:r w:rsidR="00C54FD8" w:rsidRPr="00E12B26">
      <w:rPr>
        <w:sz w:val="28"/>
      </w:rPr>
      <w:instrText xml:space="preserve"> PAGE   \* MERGEFORMAT </w:instrText>
    </w:r>
    <w:r w:rsidRPr="00E12B26">
      <w:rPr>
        <w:sz w:val="28"/>
      </w:rPr>
      <w:fldChar w:fldCharType="separate"/>
    </w:r>
    <w:r w:rsidR="00B312A0">
      <w:rPr>
        <w:noProof/>
        <w:sz w:val="28"/>
      </w:rPr>
      <w:t>10</w:t>
    </w:r>
    <w:r w:rsidRPr="00E12B26">
      <w:rPr>
        <w:sz w:val="28"/>
      </w:rPr>
      <w:fldChar w:fldCharType="end"/>
    </w:r>
  </w:p>
  <w:p w:rsidR="00140634" w:rsidRDefault="001406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232"/>
    <w:multiLevelType w:val="hybridMultilevel"/>
    <w:tmpl w:val="F6B64D24"/>
    <w:lvl w:ilvl="0" w:tplc="DBE0C624">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2A1701B2"/>
    <w:multiLevelType w:val="hybridMultilevel"/>
    <w:tmpl w:val="5F10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2123BE"/>
    <w:multiLevelType w:val="hybridMultilevel"/>
    <w:tmpl w:val="20EEC84E"/>
    <w:lvl w:ilvl="0" w:tplc="45121DB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532B5544"/>
    <w:multiLevelType w:val="hybridMultilevel"/>
    <w:tmpl w:val="D0280BE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56DD25D7"/>
    <w:multiLevelType w:val="hybridMultilevel"/>
    <w:tmpl w:val="626AE5EC"/>
    <w:lvl w:ilvl="0" w:tplc="50B0BE3A">
      <w:numFmt w:val="bullet"/>
      <w:lvlText w:val="-"/>
      <w:lvlJc w:val="left"/>
      <w:pPr>
        <w:ind w:left="437" w:hanging="360"/>
      </w:pPr>
      <w:rPr>
        <w:rFonts w:ascii="Times New Roman" w:eastAsia="Times New Roman" w:hAnsi="Times New Roman" w:hint="default"/>
      </w:rPr>
    </w:lvl>
    <w:lvl w:ilvl="1" w:tplc="04090003" w:tentative="1">
      <w:start w:val="1"/>
      <w:numFmt w:val="bullet"/>
      <w:lvlText w:val="o"/>
      <w:lvlJc w:val="left"/>
      <w:pPr>
        <w:ind w:left="1157" w:hanging="360"/>
      </w:pPr>
      <w:rPr>
        <w:rFonts w:ascii="Courier New" w:hAnsi="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5" w15:restartNumberingAfterBreak="0">
    <w:nsid w:val="65E3051F"/>
    <w:multiLevelType w:val="hybridMultilevel"/>
    <w:tmpl w:val="57304438"/>
    <w:lvl w:ilvl="0" w:tplc="FDAE8E4A">
      <w:start w:val="2"/>
      <w:numFmt w:val="bullet"/>
      <w:lvlText w:val="-"/>
      <w:lvlJc w:val="left"/>
      <w:pPr>
        <w:ind w:left="927" w:hanging="360"/>
      </w:pPr>
      <w:rPr>
        <w:rFonts w:ascii="Times New Roman" w:eastAsia="MS Mincho"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945CE1"/>
    <w:multiLevelType w:val="hybridMultilevel"/>
    <w:tmpl w:val="CF50D9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6543786"/>
    <w:multiLevelType w:val="hybridMultilevel"/>
    <w:tmpl w:val="D0ACDC04"/>
    <w:lvl w:ilvl="0" w:tplc="7714A4F4">
      <w:start w:val="2"/>
      <w:numFmt w:val="decimal"/>
      <w:lvlText w:val="%1."/>
      <w:lvlJc w:val="left"/>
      <w:pPr>
        <w:ind w:left="437" w:hanging="360"/>
      </w:pPr>
      <w:rPr>
        <w:rFonts w:cs="Times New Roman" w:hint="default"/>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A3"/>
    <w:rsid w:val="00001602"/>
    <w:rsid w:val="00005F3F"/>
    <w:rsid w:val="00007EAF"/>
    <w:rsid w:val="00010E66"/>
    <w:rsid w:val="000112F3"/>
    <w:rsid w:val="00011DEA"/>
    <w:rsid w:val="00012F56"/>
    <w:rsid w:val="00015CC9"/>
    <w:rsid w:val="000165E4"/>
    <w:rsid w:val="00016613"/>
    <w:rsid w:val="0002469C"/>
    <w:rsid w:val="000253AD"/>
    <w:rsid w:val="00027896"/>
    <w:rsid w:val="00033176"/>
    <w:rsid w:val="00035862"/>
    <w:rsid w:val="0004053C"/>
    <w:rsid w:val="000416B8"/>
    <w:rsid w:val="000423F9"/>
    <w:rsid w:val="000433A7"/>
    <w:rsid w:val="0005268C"/>
    <w:rsid w:val="000547A9"/>
    <w:rsid w:val="0005480F"/>
    <w:rsid w:val="00056A88"/>
    <w:rsid w:val="000676CE"/>
    <w:rsid w:val="0006798B"/>
    <w:rsid w:val="000730D0"/>
    <w:rsid w:val="00073E90"/>
    <w:rsid w:val="0007447E"/>
    <w:rsid w:val="000908F3"/>
    <w:rsid w:val="00090D3F"/>
    <w:rsid w:val="00092088"/>
    <w:rsid w:val="00093727"/>
    <w:rsid w:val="0009389C"/>
    <w:rsid w:val="00095BBD"/>
    <w:rsid w:val="00097C3B"/>
    <w:rsid w:val="000A06FD"/>
    <w:rsid w:val="000A6D71"/>
    <w:rsid w:val="000B0ACD"/>
    <w:rsid w:val="000B3F9A"/>
    <w:rsid w:val="000B53AC"/>
    <w:rsid w:val="000B6569"/>
    <w:rsid w:val="000C1C3C"/>
    <w:rsid w:val="000C1FD3"/>
    <w:rsid w:val="000C6B47"/>
    <w:rsid w:val="000D132A"/>
    <w:rsid w:val="000D39A3"/>
    <w:rsid w:val="000D4296"/>
    <w:rsid w:val="000D5B52"/>
    <w:rsid w:val="000D7F25"/>
    <w:rsid w:val="000E038F"/>
    <w:rsid w:val="000E2011"/>
    <w:rsid w:val="000F1099"/>
    <w:rsid w:val="000F2C43"/>
    <w:rsid w:val="000F7452"/>
    <w:rsid w:val="0010091A"/>
    <w:rsid w:val="00104821"/>
    <w:rsid w:val="00106E76"/>
    <w:rsid w:val="001108D6"/>
    <w:rsid w:val="00110E1E"/>
    <w:rsid w:val="00113532"/>
    <w:rsid w:val="001166AD"/>
    <w:rsid w:val="00120B6C"/>
    <w:rsid w:val="00120EA7"/>
    <w:rsid w:val="001252DC"/>
    <w:rsid w:val="0012576C"/>
    <w:rsid w:val="00125CAF"/>
    <w:rsid w:val="0012636B"/>
    <w:rsid w:val="0012691D"/>
    <w:rsid w:val="001300FC"/>
    <w:rsid w:val="00130348"/>
    <w:rsid w:val="001313E1"/>
    <w:rsid w:val="00132380"/>
    <w:rsid w:val="001336DD"/>
    <w:rsid w:val="001340F2"/>
    <w:rsid w:val="00135539"/>
    <w:rsid w:val="00136025"/>
    <w:rsid w:val="00140634"/>
    <w:rsid w:val="0014637A"/>
    <w:rsid w:val="001521B0"/>
    <w:rsid w:val="0015261E"/>
    <w:rsid w:val="00152B03"/>
    <w:rsid w:val="001573D5"/>
    <w:rsid w:val="0016016E"/>
    <w:rsid w:val="00162C99"/>
    <w:rsid w:val="00164057"/>
    <w:rsid w:val="00165790"/>
    <w:rsid w:val="001658E2"/>
    <w:rsid w:val="0016626F"/>
    <w:rsid w:val="00167B17"/>
    <w:rsid w:val="00171DD5"/>
    <w:rsid w:val="00180A65"/>
    <w:rsid w:val="00190BC6"/>
    <w:rsid w:val="00192D80"/>
    <w:rsid w:val="001966F2"/>
    <w:rsid w:val="00196F59"/>
    <w:rsid w:val="001A301A"/>
    <w:rsid w:val="001A5A97"/>
    <w:rsid w:val="001B342F"/>
    <w:rsid w:val="001B34EA"/>
    <w:rsid w:val="001B4CA8"/>
    <w:rsid w:val="001C0384"/>
    <w:rsid w:val="001C1443"/>
    <w:rsid w:val="001C3DB0"/>
    <w:rsid w:val="001C4089"/>
    <w:rsid w:val="001C5C8E"/>
    <w:rsid w:val="001D09FF"/>
    <w:rsid w:val="001D236C"/>
    <w:rsid w:val="001D2903"/>
    <w:rsid w:val="001D35E4"/>
    <w:rsid w:val="001D387C"/>
    <w:rsid w:val="001D40E9"/>
    <w:rsid w:val="001D7488"/>
    <w:rsid w:val="001E1D70"/>
    <w:rsid w:val="001E3421"/>
    <w:rsid w:val="001E5A9B"/>
    <w:rsid w:val="001E7C0C"/>
    <w:rsid w:val="001F1B13"/>
    <w:rsid w:val="001F2BFC"/>
    <w:rsid w:val="001F3D45"/>
    <w:rsid w:val="00200701"/>
    <w:rsid w:val="00200A0B"/>
    <w:rsid w:val="002025E9"/>
    <w:rsid w:val="00202857"/>
    <w:rsid w:val="00210BEA"/>
    <w:rsid w:val="00225DC8"/>
    <w:rsid w:val="00226903"/>
    <w:rsid w:val="00231DE7"/>
    <w:rsid w:val="002353FA"/>
    <w:rsid w:val="00240126"/>
    <w:rsid w:val="00241506"/>
    <w:rsid w:val="00255F77"/>
    <w:rsid w:val="00264A64"/>
    <w:rsid w:val="00266696"/>
    <w:rsid w:val="0026669E"/>
    <w:rsid w:val="00267654"/>
    <w:rsid w:val="002705F7"/>
    <w:rsid w:val="002709D1"/>
    <w:rsid w:val="00275893"/>
    <w:rsid w:val="0027613B"/>
    <w:rsid w:val="00276510"/>
    <w:rsid w:val="00276579"/>
    <w:rsid w:val="0027798D"/>
    <w:rsid w:val="00277DFC"/>
    <w:rsid w:val="002800D6"/>
    <w:rsid w:val="002808D2"/>
    <w:rsid w:val="0028098E"/>
    <w:rsid w:val="00280FEE"/>
    <w:rsid w:val="0028123E"/>
    <w:rsid w:val="002813A2"/>
    <w:rsid w:val="002816CD"/>
    <w:rsid w:val="0028217F"/>
    <w:rsid w:val="00284830"/>
    <w:rsid w:val="00287C17"/>
    <w:rsid w:val="00287E6A"/>
    <w:rsid w:val="0029171D"/>
    <w:rsid w:val="00291CB8"/>
    <w:rsid w:val="0029372D"/>
    <w:rsid w:val="0029465F"/>
    <w:rsid w:val="00295AB4"/>
    <w:rsid w:val="002A125C"/>
    <w:rsid w:val="002A4A94"/>
    <w:rsid w:val="002A60A0"/>
    <w:rsid w:val="002B00F1"/>
    <w:rsid w:val="002B0D66"/>
    <w:rsid w:val="002B508B"/>
    <w:rsid w:val="002C00EB"/>
    <w:rsid w:val="002D128A"/>
    <w:rsid w:val="002D6864"/>
    <w:rsid w:val="002E4E1F"/>
    <w:rsid w:val="002F3142"/>
    <w:rsid w:val="002F3DC2"/>
    <w:rsid w:val="002F62D2"/>
    <w:rsid w:val="002F6867"/>
    <w:rsid w:val="003036DA"/>
    <w:rsid w:val="00311205"/>
    <w:rsid w:val="003119FE"/>
    <w:rsid w:val="003144E7"/>
    <w:rsid w:val="00323666"/>
    <w:rsid w:val="003242D7"/>
    <w:rsid w:val="00324B72"/>
    <w:rsid w:val="00324EFC"/>
    <w:rsid w:val="003253DC"/>
    <w:rsid w:val="00327B4C"/>
    <w:rsid w:val="00331794"/>
    <w:rsid w:val="003319D0"/>
    <w:rsid w:val="00337A6C"/>
    <w:rsid w:val="00340BD5"/>
    <w:rsid w:val="00342CF9"/>
    <w:rsid w:val="0034615A"/>
    <w:rsid w:val="0035369A"/>
    <w:rsid w:val="003537E5"/>
    <w:rsid w:val="0035499D"/>
    <w:rsid w:val="00363EC3"/>
    <w:rsid w:val="00370B54"/>
    <w:rsid w:val="00372939"/>
    <w:rsid w:val="00377687"/>
    <w:rsid w:val="00381371"/>
    <w:rsid w:val="00394BA0"/>
    <w:rsid w:val="0039576F"/>
    <w:rsid w:val="00395B5D"/>
    <w:rsid w:val="00397763"/>
    <w:rsid w:val="003A372F"/>
    <w:rsid w:val="003A52A7"/>
    <w:rsid w:val="003A56D1"/>
    <w:rsid w:val="003A5F8D"/>
    <w:rsid w:val="003B1597"/>
    <w:rsid w:val="003B211C"/>
    <w:rsid w:val="003B2A5D"/>
    <w:rsid w:val="003B320D"/>
    <w:rsid w:val="003B33C7"/>
    <w:rsid w:val="003B5D96"/>
    <w:rsid w:val="003B65FD"/>
    <w:rsid w:val="003B7638"/>
    <w:rsid w:val="003B7E76"/>
    <w:rsid w:val="003C2F65"/>
    <w:rsid w:val="003C2FBC"/>
    <w:rsid w:val="003C3586"/>
    <w:rsid w:val="003C40AC"/>
    <w:rsid w:val="003C5339"/>
    <w:rsid w:val="003C7599"/>
    <w:rsid w:val="003D0AE4"/>
    <w:rsid w:val="003D4C2E"/>
    <w:rsid w:val="003D5213"/>
    <w:rsid w:val="003D5EA2"/>
    <w:rsid w:val="003D6489"/>
    <w:rsid w:val="003D6756"/>
    <w:rsid w:val="003E2895"/>
    <w:rsid w:val="003E4D70"/>
    <w:rsid w:val="003E5E8D"/>
    <w:rsid w:val="003F185C"/>
    <w:rsid w:val="003F71B9"/>
    <w:rsid w:val="003F7C23"/>
    <w:rsid w:val="00406DEB"/>
    <w:rsid w:val="00407C5C"/>
    <w:rsid w:val="004112E2"/>
    <w:rsid w:val="00411548"/>
    <w:rsid w:val="00413EF1"/>
    <w:rsid w:val="0041530F"/>
    <w:rsid w:val="00416F02"/>
    <w:rsid w:val="00421983"/>
    <w:rsid w:val="00423A8E"/>
    <w:rsid w:val="004240CC"/>
    <w:rsid w:val="00426813"/>
    <w:rsid w:val="0043320A"/>
    <w:rsid w:val="00434D2E"/>
    <w:rsid w:val="00435D1A"/>
    <w:rsid w:val="004405CE"/>
    <w:rsid w:val="004417E3"/>
    <w:rsid w:val="00441C75"/>
    <w:rsid w:val="004421AE"/>
    <w:rsid w:val="00442D02"/>
    <w:rsid w:val="0044578B"/>
    <w:rsid w:val="00445FFD"/>
    <w:rsid w:val="00450D12"/>
    <w:rsid w:val="0045191D"/>
    <w:rsid w:val="00452648"/>
    <w:rsid w:val="0045333B"/>
    <w:rsid w:val="00454AE6"/>
    <w:rsid w:val="00456391"/>
    <w:rsid w:val="00457375"/>
    <w:rsid w:val="00457A4E"/>
    <w:rsid w:val="00460040"/>
    <w:rsid w:val="00460C9C"/>
    <w:rsid w:val="00464F51"/>
    <w:rsid w:val="0046667A"/>
    <w:rsid w:val="004702C9"/>
    <w:rsid w:val="00475969"/>
    <w:rsid w:val="00477BD1"/>
    <w:rsid w:val="00482A11"/>
    <w:rsid w:val="00482F25"/>
    <w:rsid w:val="00490001"/>
    <w:rsid w:val="00492B55"/>
    <w:rsid w:val="004A17DA"/>
    <w:rsid w:val="004A2501"/>
    <w:rsid w:val="004A5FBE"/>
    <w:rsid w:val="004A6C45"/>
    <w:rsid w:val="004A75FF"/>
    <w:rsid w:val="004B027D"/>
    <w:rsid w:val="004B1819"/>
    <w:rsid w:val="004B3948"/>
    <w:rsid w:val="004B5942"/>
    <w:rsid w:val="004C6502"/>
    <w:rsid w:val="004D3A13"/>
    <w:rsid w:val="004D41B1"/>
    <w:rsid w:val="004D5B24"/>
    <w:rsid w:val="004D65B8"/>
    <w:rsid w:val="004D6FD7"/>
    <w:rsid w:val="004E0BC5"/>
    <w:rsid w:val="004E281C"/>
    <w:rsid w:val="004E293C"/>
    <w:rsid w:val="004F2F1F"/>
    <w:rsid w:val="004F43CD"/>
    <w:rsid w:val="004F4777"/>
    <w:rsid w:val="004F6564"/>
    <w:rsid w:val="0050122C"/>
    <w:rsid w:val="005029B3"/>
    <w:rsid w:val="0050376B"/>
    <w:rsid w:val="0050494D"/>
    <w:rsid w:val="00504C09"/>
    <w:rsid w:val="005076B7"/>
    <w:rsid w:val="00511DB4"/>
    <w:rsid w:val="0051366C"/>
    <w:rsid w:val="00513936"/>
    <w:rsid w:val="00514CA5"/>
    <w:rsid w:val="00515170"/>
    <w:rsid w:val="00516BDE"/>
    <w:rsid w:val="005234A4"/>
    <w:rsid w:val="005249DE"/>
    <w:rsid w:val="005254FC"/>
    <w:rsid w:val="00525B12"/>
    <w:rsid w:val="00527185"/>
    <w:rsid w:val="0053301A"/>
    <w:rsid w:val="0054257B"/>
    <w:rsid w:val="00546BA1"/>
    <w:rsid w:val="00553457"/>
    <w:rsid w:val="0055658B"/>
    <w:rsid w:val="0056513E"/>
    <w:rsid w:val="00573F4A"/>
    <w:rsid w:val="0057448D"/>
    <w:rsid w:val="005807B8"/>
    <w:rsid w:val="005825C3"/>
    <w:rsid w:val="005836CB"/>
    <w:rsid w:val="00583925"/>
    <w:rsid w:val="00585253"/>
    <w:rsid w:val="0059334E"/>
    <w:rsid w:val="00596899"/>
    <w:rsid w:val="0059751C"/>
    <w:rsid w:val="005A5021"/>
    <w:rsid w:val="005A63A7"/>
    <w:rsid w:val="005A7928"/>
    <w:rsid w:val="005B16C7"/>
    <w:rsid w:val="005B1C13"/>
    <w:rsid w:val="005B3D15"/>
    <w:rsid w:val="005B4467"/>
    <w:rsid w:val="005B65A3"/>
    <w:rsid w:val="005B67EB"/>
    <w:rsid w:val="005C1573"/>
    <w:rsid w:val="005C1C0C"/>
    <w:rsid w:val="005C6B5C"/>
    <w:rsid w:val="005D673B"/>
    <w:rsid w:val="005D6DBE"/>
    <w:rsid w:val="005E06C6"/>
    <w:rsid w:val="005E4127"/>
    <w:rsid w:val="005F070C"/>
    <w:rsid w:val="005F3DC0"/>
    <w:rsid w:val="005F4B82"/>
    <w:rsid w:val="005F5F85"/>
    <w:rsid w:val="00603ED4"/>
    <w:rsid w:val="006057E5"/>
    <w:rsid w:val="00607B45"/>
    <w:rsid w:val="0061023A"/>
    <w:rsid w:val="0061292F"/>
    <w:rsid w:val="00614D07"/>
    <w:rsid w:val="00630490"/>
    <w:rsid w:val="006315ED"/>
    <w:rsid w:val="00632F96"/>
    <w:rsid w:val="00634F85"/>
    <w:rsid w:val="00643CB0"/>
    <w:rsid w:val="00645282"/>
    <w:rsid w:val="0064594E"/>
    <w:rsid w:val="006462A5"/>
    <w:rsid w:val="00646FF3"/>
    <w:rsid w:val="00650FC9"/>
    <w:rsid w:val="0065190E"/>
    <w:rsid w:val="00652380"/>
    <w:rsid w:val="00656430"/>
    <w:rsid w:val="0065684C"/>
    <w:rsid w:val="00660241"/>
    <w:rsid w:val="0066187C"/>
    <w:rsid w:val="00661BA6"/>
    <w:rsid w:val="00663858"/>
    <w:rsid w:val="00664F64"/>
    <w:rsid w:val="00670341"/>
    <w:rsid w:val="00670F60"/>
    <w:rsid w:val="00672178"/>
    <w:rsid w:val="0067319C"/>
    <w:rsid w:val="00675236"/>
    <w:rsid w:val="006765BE"/>
    <w:rsid w:val="006777A8"/>
    <w:rsid w:val="006800AC"/>
    <w:rsid w:val="00683A1F"/>
    <w:rsid w:val="0068401C"/>
    <w:rsid w:val="006854A7"/>
    <w:rsid w:val="00685D78"/>
    <w:rsid w:val="006871AD"/>
    <w:rsid w:val="006878FE"/>
    <w:rsid w:val="00692625"/>
    <w:rsid w:val="00693FF9"/>
    <w:rsid w:val="006944D7"/>
    <w:rsid w:val="00694B83"/>
    <w:rsid w:val="006953D4"/>
    <w:rsid w:val="006979BA"/>
    <w:rsid w:val="006A166C"/>
    <w:rsid w:val="006A1D53"/>
    <w:rsid w:val="006A7F23"/>
    <w:rsid w:val="006B3E4F"/>
    <w:rsid w:val="006B3F09"/>
    <w:rsid w:val="006B66A8"/>
    <w:rsid w:val="006C14B2"/>
    <w:rsid w:val="006C7031"/>
    <w:rsid w:val="006D486E"/>
    <w:rsid w:val="006D5E66"/>
    <w:rsid w:val="006E1BB5"/>
    <w:rsid w:val="006F098A"/>
    <w:rsid w:val="006F3D87"/>
    <w:rsid w:val="006F3DC1"/>
    <w:rsid w:val="006F703A"/>
    <w:rsid w:val="006F711D"/>
    <w:rsid w:val="00702E77"/>
    <w:rsid w:val="00703440"/>
    <w:rsid w:val="00707940"/>
    <w:rsid w:val="00722323"/>
    <w:rsid w:val="007232E7"/>
    <w:rsid w:val="00724DCA"/>
    <w:rsid w:val="0073096A"/>
    <w:rsid w:val="00733FCE"/>
    <w:rsid w:val="007356A9"/>
    <w:rsid w:val="00740BEA"/>
    <w:rsid w:val="007602DF"/>
    <w:rsid w:val="00760F09"/>
    <w:rsid w:val="007663D6"/>
    <w:rsid w:val="00771A8E"/>
    <w:rsid w:val="00774542"/>
    <w:rsid w:val="00782A94"/>
    <w:rsid w:val="0078348A"/>
    <w:rsid w:val="00785B9F"/>
    <w:rsid w:val="00785CAF"/>
    <w:rsid w:val="0079002C"/>
    <w:rsid w:val="007A065D"/>
    <w:rsid w:val="007A3C08"/>
    <w:rsid w:val="007A72DD"/>
    <w:rsid w:val="007B277D"/>
    <w:rsid w:val="007B3DA6"/>
    <w:rsid w:val="007B60FB"/>
    <w:rsid w:val="007B70E7"/>
    <w:rsid w:val="007B736B"/>
    <w:rsid w:val="007B7C50"/>
    <w:rsid w:val="007C0145"/>
    <w:rsid w:val="007C3047"/>
    <w:rsid w:val="007C3698"/>
    <w:rsid w:val="007C5918"/>
    <w:rsid w:val="007C5C2C"/>
    <w:rsid w:val="007D2B8C"/>
    <w:rsid w:val="007D7143"/>
    <w:rsid w:val="007E5317"/>
    <w:rsid w:val="007E6891"/>
    <w:rsid w:val="007F12CE"/>
    <w:rsid w:val="007F177D"/>
    <w:rsid w:val="007F4D77"/>
    <w:rsid w:val="00801204"/>
    <w:rsid w:val="0080433A"/>
    <w:rsid w:val="008104C4"/>
    <w:rsid w:val="0081085C"/>
    <w:rsid w:val="00811CB9"/>
    <w:rsid w:val="008130FA"/>
    <w:rsid w:val="00813820"/>
    <w:rsid w:val="00813CDF"/>
    <w:rsid w:val="00814D10"/>
    <w:rsid w:val="0081553D"/>
    <w:rsid w:val="00816EE1"/>
    <w:rsid w:val="008174B8"/>
    <w:rsid w:val="008178F8"/>
    <w:rsid w:val="00821B63"/>
    <w:rsid w:val="00833195"/>
    <w:rsid w:val="00834436"/>
    <w:rsid w:val="00836702"/>
    <w:rsid w:val="00836F5D"/>
    <w:rsid w:val="00842BEC"/>
    <w:rsid w:val="00845525"/>
    <w:rsid w:val="00846AE9"/>
    <w:rsid w:val="008474F1"/>
    <w:rsid w:val="00847571"/>
    <w:rsid w:val="00847BCC"/>
    <w:rsid w:val="008545F0"/>
    <w:rsid w:val="0086241A"/>
    <w:rsid w:val="00867AFC"/>
    <w:rsid w:val="00871E54"/>
    <w:rsid w:val="0087249F"/>
    <w:rsid w:val="008728E0"/>
    <w:rsid w:val="0087438B"/>
    <w:rsid w:val="00874412"/>
    <w:rsid w:val="00874765"/>
    <w:rsid w:val="00876FA2"/>
    <w:rsid w:val="00880B02"/>
    <w:rsid w:val="00881BCC"/>
    <w:rsid w:val="008867A6"/>
    <w:rsid w:val="0089164B"/>
    <w:rsid w:val="008A0BF1"/>
    <w:rsid w:val="008A1562"/>
    <w:rsid w:val="008A1B1F"/>
    <w:rsid w:val="008A2216"/>
    <w:rsid w:val="008A26B2"/>
    <w:rsid w:val="008A7D91"/>
    <w:rsid w:val="008A7F80"/>
    <w:rsid w:val="008B501F"/>
    <w:rsid w:val="008B6101"/>
    <w:rsid w:val="008B6B9F"/>
    <w:rsid w:val="008D76C3"/>
    <w:rsid w:val="008D7D46"/>
    <w:rsid w:val="008E1042"/>
    <w:rsid w:val="008E3046"/>
    <w:rsid w:val="008E351A"/>
    <w:rsid w:val="008E36A9"/>
    <w:rsid w:val="008E3824"/>
    <w:rsid w:val="008E43A6"/>
    <w:rsid w:val="008E5650"/>
    <w:rsid w:val="008E5CF6"/>
    <w:rsid w:val="008E63DD"/>
    <w:rsid w:val="008F3164"/>
    <w:rsid w:val="008F607F"/>
    <w:rsid w:val="008F6AF4"/>
    <w:rsid w:val="00900574"/>
    <w:rsid w:val="009012CE"/>
    <w:rsid w:val="0090294C"/>
    <w:rsid w:val="00912A77"/>
    <w:rsid w:val="00933FCE"/>
    <w:rsid w:val="0093702A"/>
    <w:rsid w:val="009409DE"/>
    <w:rsid w:val="009430D4"/>
    <w:rsid w:val="00946BF4"/>
    <w:rsid w:val="00956FD7"/>
    <w:rsid w:val="009578E4"/>
    <w:rsid w:val="00961264"/>
    <w:rsid w:val="0096233F"/>
    <w:rsid w:val="00962382"/>
    <w:rsid w:val="009672F5"/>
    <w:rsid w:val="009676E3"/>
    <w:rsid w:val="00970B47"/>
    <w:rsid w:val="00970ED2"/>
    <w:rsid w:val="00981487"/>
    <w:rsid w:val="00982F13"/>
    <w:rsid w:val="00984096"/>
    <w:rsid w:val="00985780"/>
    <w:rsid w:val="00987E68"/>
    <w:rsid w:val="00987EA3"/>
    <w:rsid w:val="00990F8A"/>
    <w:rsid w:val="00992B7B"/>
    <w:rsid w:val="009930D5"/>
    <w:rsid w:val="0099380D"/>
    <w:rsid w:val="00997E36"/>
    <w:rsid w:val="00997ED2"/>
    <w:rsid w:val="009A2A60"/>
    <w:rsid w:val="009A7027"/>
    <w:rsid w:val="009A7B87"/>
    <w:rsid w:val="009B0A40"/>
    <w:rsid w:val="009B63A4"/>
    <w:rsid w:val="009B7260"/>
    <w:rsid w:val="009C41DD"/>
    <w:rsid w:val="009C4BA2"/>
    <w:rsid w:val="009C603E"/>
    <w:rsid w:val="009D10F8"/>
    <w:rsid w:val="009D3BC2"/>
    <w:rsid w:val="009D4F20"/>
    <w:rsid w:val="009D6AFF"/>
    <w:rsid w:val="009E2147"/>
    <w:rsid w:val="009E3EA3"/>
    <w:rsid w:val="009E531E"/>
    <w:rsid w:val="009F0413"/>
    <w:rsid w:val="009F25E1"/>
    <w:rsid w:val="009F381E"/>
    <w:rsid w:val="009F5810"/>
    <w:rsid w:val="009F5C77"/>
    <w:rsid w:val="00A0528F"/>
    <w:rsid w:val="00A13FC0"/>
    <w:rsid w:val="00A13FC6"/>
    <w:rsid w:val="00A1478D"/>
    <w:rsid w:val="00A17457"/>
    <w:rsid w:val="00A222AC"/>
    <w:rsid w:val="00A22DA3"/>
    <w:rsid w:val="00A25987"/>
    <w:rsid w:val="00A36DC8"/>
    <w:rsid w:val="00A408A9"/>
    <w:rsid w:val="00A4185E"/>
    <w:rsid w:val="00A44692"/>
    <w:rsid w:val="00A50239"/>
    <w:rsid w:val="00A50812"/>
    <w:rsid w:val="00A52712"/>
    <w:rsid w:val="00A55666"/>
    <w:rsid w:val="00A57B6C"/>
    <w:rsid w:val="00A63F7B"/>
    <w:rsid w:val="00A65D4A"/>
    <w:rsid w:val="00A663A8"/>
    <w:rsid w:val="00A71B1F"/>
    <w:rsid w:val="00A726DE"/>
    <w:rsid w:val="00A73F77"/>
    <w:rsid w:val="00A7764E"/>
    <w:rsid w:val="00A800B0"/>
    <w:rsid w:val="00A82FD3"/>
    <w:rsid w:val="00A84898"/>
    <w:rsid w:val="00A86CB8"/>
    <w:rsid w:val="00A86E0E"/>
    <w:rsid w:val="00A87DBC"/>
    <w:rsid w:val="00A9020E"/>
    <w:rsid w:val="00A930DA"/>
    <w:rsid w:val="00A938BA"/>
    <w:rsid w:val="00A94693"/>
    <w:rsid w:val="00A9519A"/>
    <w:rsid w:val="00A9750C"/>
    <w:rsid w:val="00AB08A0"/>
    <w:rsid w:val="00AB419A"/>
    <w:rsid w:val="00AB553A"/>
    <w:rsid w:val="00AB73AA"/>
    <w:rsid w:val="00AC0362"/>
    <w:rsid w:val="00AC206F"/>
    <w:rsid w:val="00AC2EEE"/>
    <w:rsid w:val="00AC574B"/>
    <w:rsid w:val="00AC7A07"/>
    <w:rsid w:val="00AD0DF6"/>
    <w:rsid w:val="00AD2981"/>
    <w:rsid w:val="00AD2FEC"/>
    <w:rsid w:val="00AD3372"/>
    <w:rsid w:val="00AD3930"/>
    <w:rsid w:val="00AE1E5F"/>
    <w:rsid w:val="00AE1FEC"/>
    <w:rsid w:val="00AE4594"/>
    <w:rsid w:val="00AE65F1"/>
    <w:rsid w:val="00AE7533"/>
    <w:rsid w:val="00AE7919"/>
    <w:rsid w:val="00AF06AF"/>
    <w:rsid w:val="00AF65D6"/>
    <w:rsid w:val="00AF663B"/>
    <w:rsid w:val="00AF7E6E"/>
    <w:rsid w:val="00AF7E96"/>
    <w:rsid w:val="00B03E05"/>
    <w:rsid w:val="00B0551B"/>
    <w:rsid w:val="00B12B4B"/>
    <w:rsid w:val="00B22890"/>
    <w:rsid w:val="00B312A0"/>
    <w:rsid w:val="00B36A82"/>
    <w:rsid w:val="00B410E8"/>
    <w:rsid w:val="00B41BB1"/>
    <w:rsid w:val="00B43519"/>
    <w:rsid w:val="00B4574A"/>
    <w:rsid w:val="00B457E2"/>
    <w:rsid w:val="00B46AF5"/>
    <w:rsid w:val="00B47C89"/>
    <w:rsid w:val="00B47F82"/>
    <w:rsid w:val="00B521B7"/>
    <w:rsid w:val="00B54473"/>
    <w:rsid w:val="00B57E62"/>
    <w:rsid w:val="00B60315"/>
    <w:rsid w:val="00B61167"/>
    <w:rsid w:val="00B653DD"/>
    <w:rsid w:val="00B67098"/>
    <w:rsid w:val="00B67D11"/>
    <w:rsid w:val="00B712C8"/>
    <w:rsid w:val="00B73DB5"/>
    <w:rsid w:val="00B8023E"/>
    <w:rsid w:val="00B806B7"/>
    <w:rsid w:val="00B82202"/>
    <w:rsid w:val="00B82213"/>
    <w:rsid w:val="00B86922"/>
    <w:rsid w:val="00B8794F"/>
    <w:rsid w:val="00B90747"/>
    <w:rsid w:val="00B90F8C"/>
    <w:rsid w:val="00B95D1A"/>
    <w:rsid w:val="00BA037C"/>
    <w:rsid w:val="00BA2DB4"/>
    <w:rsid w:val="00BB0508"/>
    <w:rsid w:val="00BB096B"/>
    <w:rsid w:val="00BB0A9D"/>
    <w:rsid w:val="00BB2EDC"/>
    <w:rsid w:val="00BB4B0C"/>
    <w:rsid w:val="00BB7834"/>
    <w:rsid w:val="00BC143E"/>
    <w:rsid w:val="00BC212D"/>
    <w:rsid w:val="00BC2173"/>
    <w:rsid w:val="00BC2B76"/>
    <w:rsid w:val="00BC6667"/>
    <w:rsid w:val="00BC7B68"/>
    <w:rsid w:val="00BD1D0C"/>
    <w:rsid w:val="00BD407E"/>
    <w:rsid w:val="00BE2B3C"/>
    <w:rsid w:val="00BE33EE"/>
    <w:rsid w:val="00BE4CBF"/>
    <w:rsid w:val="00BE691F"/>
    <w:rsid w:val="00BE6983"/>
    <w:rsid w:val="00BF0368"/>
    <w:rsid w:val="00BF14C6"/>
    <w:rsid w:val="00BF38FD"/>
    <w:rsid w:val="00BF4C1B"/>
    <w:rsid w:val="00BF4C92"/>
    <w:rsid w:val="00BF6EE4"/>
    <w:rsid w:val="00BF6EE8"/>
    <w:rsid w:val="00C02035"/>
    <w:rsid w:val="00C069F6"/>
    <w:rsid w:val="00C107B4"/>
    <w:rsid w:val="00C10822"/>
    <w:rsid w:val="00C1123D"/>
    <w:rsid w:val="00C13C85"/>
    <w:rsid w:val="00C14728"/>
    <w:rsid w:val="00C160F6"/>
    <w:rsid w:val="00C204DF"/>
    <w:rsid w:val="00C22396"/>
    <w:rsid w:val="00C2486F"/>
    <w:rsid w:val="00C26626"/>
    <w:rsid w:val="00C26EB0"/>
    <w:rsid w:val="00C27F26"/>
    <w:rsid w:val="00C36E2C"/>
    <w:rsid w:val="00C4010E"/>
    <w:rsid w:val="00C407AA"/>
    <w:rsid w:val="00C43F39"/>
    <w:rsid w:val="00C479EF"/>
    <w:rsid w:val="00C47BE0"/>
    <w:rsid w:val="00C50AF2"/>
    <w:rsid w:val="00C54275"/>
    <w:rsid w:val="00C54FD8"/>
    <w:rsid w:val="00C61E51"/>
    <w:rsid w:val="00C63D32"/>
    <w:rsid w:val="00C6614F"/>
    <w:rsid w:val="00C74926"/>
    <w:rsid w:val="00C85798"/>
    <w:rsid w:val="00C85E39"/>
    <w:rsid w:val="00C86BDE"/>
    <w:rsid w:val="00C90147"/>
    <w:rsid w:val="00C912F2"/>
    <w:rsid w:val="00C9151F"/>
    <w:rsid w:val="00C91C21"/>
    <w:rsid w:val="00C92671"/>
    <w:rsid w:val="00C961F7"/>
    <w:rsid w:val="00C97B40"/>
    <w:rsid w:val="00CA78AC"/>
    <w:rsid w:val="00CB0191"/>
    <w:rsid w:val="00CB166F"/>
    <w:rsid w:val="00CB786C"/>
    <w:rsid w:val="00CC5B35"/>
    <w:rsid w:val="00CD2AE9"/>
    <w:rsid w:val="00CD4378"/>
    <w:rsid w:val="00CE0ACB"/>
    <w:rsid w:val="00CE15C1"/>
    <w:rsid w:val="00CE3153"/>
    <w:rsid w:val="00CE51CA"/>
    <w:rsid w:val="00CE5229"/>
    <w:rsid w:val="00CE6C3F"/>
    <w:rsid w:val="00CF239B"/>
    <w:rsid w:val="00CF5FFC"/>
    <w:rsid w:val="00D02301"/>
    <w:rsid w:val="00D05B98"/>
    <w:rsid w:val="00D150E3"/>
    <w:rsid w:val="00D16A3F"/>
    <w:rsid w:val="00D16F1B"/>
    <w:rsid w:val="00D17E9A"/>
    <w:rsid w:val="00D23523"/>
    <w:rsid w:val="00D25000"/>
    <w:rsid w:val="00D26370"/>
    <w:rsid w:val="00D343DD"/>
    <w:rsid w:val="00D35288"/>
    <w:rsid w:val="00D352AF"/>
    <w:rsid w:val="00D41D08"/>
    <w:rsid w:val="00D43E80"/>
    <w:rsid w:val="00D441D3"/>
    <w:rsid w:val="00D45A6A"/>
    <w:rsid w:val="00D55C57"/>
    <w:rsid w:val="00D60CB9"/>
    <w:rsid w:val="00D66826"/>
    <w:rsid w:val="00D668F2"/>
    <w:rsid w:val="00D7390B"/>
    <w:rsid w:val="00D764AB"/>
    <w:rsid w:val="00D77300"/>
    <w:rsid w:val="00D77B85"/>
    <w:rsid w:val="00D83EA6"/>
    <w:rsid w:val="00D86968"/>
    <w:rsid w:val="00D90D38"/>
    <w:rsid w:val="00D93296"/>
    <w:rsid w:val="00D93770"/>
    <w:rsid w:val="00D93B33"/>
    <w:rsid w:val="00D979FB"/>
    <w:rsid w:val="00D97D58"/>
    <w:rsid w:val="00DA0855"/>
    <w:rsid w:val="00DA2883"/>
    <w:rsid w:val="00DA49EF"/>
    <w:rsid w:val="00DA6335"/>
    <w:rsid w:val="00DA6E3A"/>
    <w:rsid w:val="00DB1233"/>
    <w:rsid w:val="00DB2838"/>
    <w:rsid w:val="00DB61F8"/>
    <w:rsid w:val="00DB6A3F"/>
    <w:rsid w:val="00DB7915"/>
    <w:rsid w:val="00DC24E9"/>
    <w:rsid w:val="00DC7A6E"/>
    <w:rsid w:val="00DD1801"/>
    <w:rsid w:val="00DD204C"/>
    <w:rsid w:val="00DD356C"/>
    <w:rsid w:val="00DD54E5"/>
    <w:rsid w:val="00DD6F4D"/>
    <w:rsid w:val="00DD77C9"/>
    <w:rsid w:val="00DD7956"/>
    <w:rsid w:val="00DD7A48"/>
    <w:rsid w:val="00DD7C72"/>
    <w:rsid w:val="00DE5268"/>
    <w:rsid w:val="00DE53F3"/>
    <w:rsid w:val="00DF38AF"/>
    <w:rsid w:val="00DF5577"/>
    <w:rsid w:val="00DF7FC4"/>
    <w:rsid w:val="00E03A07"/>
    <w:rsid w:val="00E04156"/>
    <w:rsid w:val="00E05682"/>
    <w:rsid w:val="00E10900"/>
    <w:rsid w:val="00E116A7"/>
    <w:rsid w:val="00E1284E"/>
    <w:rsid w:val="00E12B26"/>
    <w:rsid w:val="00E14D02"/>
    <w:rsid w:val="00E15840"/>
    <w:rsid w:val="00E20B29"/>
    <w:rsid w:val="00E245BD"/>
    <w:rsid w:val="00E25D8B"/>
    <w:rsid w:val="00E26A27"/>
    <w:rsid w:val="00E31AB5"/>
    <w:rsid w:val="00E3246F"/>
    <w:rsid w:val="00E336B7"/>
    <w:rsid w:val="00E34D78"/>
    <w:rsid w:val="00E34EC2"/>
    <w:rsid w:val="00E35365"/>
    <w:rsid w:val="00E3558E"/>
    <w:rsid w:val="00E36E7A"/>
    <w:rsid w:val="00E43CD9"/>
    <w:rsid w:val="00E46892"/>
    <w:rsid w:val="00E50207"/>
    <w:rsid w:val="00E55B76"/>
    <w:rsid w:val="00E560EA"/>
    <w:rsid w:val="00E57EF7"/>
    <w:rsid w:val="00E62E3E"/>
    <w:rsid w:val="00E63D3A"/>
    <w:rsid w:val="00E666DC"/>
    <w:rsid w:val="00E7078B"/>
    <w:rsid w:val="00E73A8C"/>
    <w:rsid w:val="00E7450E"/>
    <w:rsid w:val="00E75655"/>
    <w:rsid w:val="00E756E1"/>
    <w:rsid w:val="00E80F34"/>
    <w:rsid w:val="00E85C7C"/>
    <w:rsid w:val="00E85DDC"/>
    <w:rsid w:val="00E86E4B"/>
    <w:rsid w:val="00E93C03"/>
    <w:rsid w:val="00E97A75"/>
    <w:rsid w:val="00EA00B6"/>
    <w:rsid w:val="00EA147B"/>
    <w:rsid w:val="00EA2BF0"/>
    <w:rsid w:val="00EA2BF7"/>
    <w:rsid w:val="00EB2FC0"/>
    <w:rsid w:val="00EB594A"/>
    <w:rsid w:val="00EB6DA1"/>
    <w:rsid w:val="00EC0598"/>
    <w:rsid w:val="00EC2800"/>
    <w:rsid w:val="00EC33A4"/>
    <w:rsid w:val="00EC4429"/>
    <w:rsid w:val="00EC57E4"/>
    <w:rsid w:val="00EC6A18"/>
    <w:rsid w:val="00ED05B3"/>
    <w:rsid w:val="00ED0A22"/>
    <w:rsid w:val="00ED1BF7"/>
    <w:rsid w:val="00ED35B8"/>
    <w:rsid w:val="00ED3CD5"/>
    <w:rsid w:val="00ED488B"/>
    <w:rsid w:val="00ED4BF8"/>
    <w:rsid w:val="00EE43D2"/>
    <w:rsid w:val="00EE5870"/>
    <w:rsid w:val="00EF0B4D"/>
    <w:rsid w:val="00EF2236"/>
    <w:rsid w:val="00EF2E8A"/>
    <w:rsid w:val="00EF57FD"/>
    <w:rsid w:val="00EF64CA"/>
    <w:rsid w:val="00EF687D"/>
    <w:rsid w:val="00EF7FCC"/>
    <w:rsid w:val="00F00CB5"/>
    <w:rsid w:val="00F00F6D"/>
    <w:rsid w:val="00F01C67"/>
    <w:rsid w:val="00F05CA9"/>
    <w:rsid w:val="00F13551"/>
    <w:rsid w:val="00F16ABF"/>
    <w:rsid w:val="00F21C38"/>
    <w:rsid w:val="00F24F9A"/>
    <w:rsid w:val="00F3412B"/>
    <w:rsid w:val="00F34311"/>
    <w:rsid w:val="00F40C3C"/>
    <w:rsid w:val="00F411CB"/>
    <w:rsid w:val="00F44DAD"/>
    <w:rsid w:val="00F45F11"/>
    <w:rsid w:val="00F50B3C"/>
    <w:rsid w:val="00F55200"/>
    <w:rsid w:val="00F562DF"/>
    <w:rsid w:val="00F5784C"/>
    <w:rsid w:val="00F604D1"/>
    <w:rsid w:val="00F6171C"/>
    <w:rsid w:val="00F61B81"/>
    <w:rsid w:val="00F62173"/>
    <w:rsid w:val="00F6243F"/>
    <w:rsid w:val="00F63571"/>
    <w:rsid w:val="00F65D2F"/>
    <w:rsid w:val="00F673C4"/>
    <w:rsid w:val="00F75957"/>
    <w:rsid w:val="00F766FF"/>
    <w:rsid w:val="00F76E08"/>
    <w:rsid w:val="00F7729C"/>
    <w:rsid w:val="00F804E7"/>
    <w:rsid w:val="00F809B4"/>
    <w:rsid w:val="00F80AAC"/>
    <w:rsid w:val="00F80CC1"/>
    <w:rsid w:val="00F8568A"/>
    <w:rsid w:val="00F858F2"/>
    <w:rsid w:val="00F91453"/>
    <w:rsid w:val="00F91EC6"/>
    <w:rsid w:val="00F977B6"/>
    <w:rsid w:val="00F97DA7"/>
    <w:rsid w:val="00FA2DA0"/>
    <w:rsid w:val="00FA3491"/>
    <w:rsid w:val="00FA3C1A"/>
    <w:rsid w:val="00FA6263"/>
    <w:rsid w:val="00FA6448"/>
    <w:rsid w:val="00FC09A0"/>
    <w:rsid w:val="00FC1BED"/>
    <w:rsid w:val="00FC2CA5"/>
    <w:rsid w:val="00FC39F3"/>
    <w:rsid w:val="00FC65C5"/>
    <w:rsid w:val="00FE42D5"/>
    <w:rsid w:val="00FF4863"/>
    <w:rsid w:val="00FF48CC"/>
    <w:rsid w:val="00FF6F9C"/>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C6017"/>
  <w15:docId w15:val="{1B07108B-8D64-4BC9-9820-A33B18F9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57"/>
    <w:rPr>
      <w:sz w:val="28"/>
      <w:szCs w:val="24"/>
      <w:lang w:eastAsia="ja-JP"/>
    </w:rPr>
  </w:style>
  <w:style w:type="paragraph" w:styleId="Heading1">
    <w:name w:val="heading 1"/>
    <w:basedOn w:val="Normal"/>
    <w:next w:val="Normal"/>
    <w:link w:val="Heading1Char"/>
    <w:qFormat/>
    <w:locked/>
    <w:rsid w:val="0014063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87EA3"/>
    <w:pPr>
      <w:keepNext/>
      <w:jc w:val="center"/>
      <w:outlineLvl w:val="1"/>
    </w:pPr>
    <w:rPr>
      <w:rFonts w:ascii="Cambria" w:eastAsia="Times New Roman" w:hAnsi="Cambria"/>
      <w:b/>
      <w:bCs/>
      <w:i/>
      <w:iCs/>
      <w:szCs w:val="28"/>
    </w:rPr>
  </w:style>
  <w:style w:type="paragraph" w:styleId="Heading3">
    <w:name w:val="heading 3"/>
    <w:basedOn w:val="Normal"/>
    <w:next w:val="Normal"/>
    <w:link w:val="Heading3Char"/>
    <w:uiPriority w:val="9"/>
    <w:qFormat/>
    <w:rsid w:val="00987EA3"/>
    <w:pPr>
      <w:keepNext/>
      <w:jc w:val="center"/>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987EA3"/>
    <w:pPr>
      <w:keepNext/>
      <w:jc w:val="center"/>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3171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331717"/>
    <w:rPr>
      <w:rFonts w:ascii="Cambria" w:eastAsia="Times New Roman" w:hAnsi="Cambria" w:cs="Times New Roman"/>
      <w:b/>
      <w:bCs/>
      <w:sz w:val="26"/>
      <w:szCs w:val="26"/>
      <w:lang w:eastAsia="ja-JP"/>
    </w:rPr>
  </w:style>
  <w:style w:type="character" w:customStyle="1" w:styleId="Heading5Char">
    <w:name w:val="Heading 5 Char"/>
    <w:link w:val="Heading5"/>
    <w:uiPriority w:val="9"/>
    <w:semiHidden/>
    <w:rsid w:val="00331717"/>
    <w:rPr>
      <w:rFonts w:ascii="Calibri" w:eastAsia="Times New Roman" w:hAnsi="Calibri" w:cs="Times New Roman"/>
      <w:b/>
      <w:bCs/>
      <w:i/>
      <w:iCs/>
      <w:sz w:val="26"/>
      <w:szCs w:val="26"/>
      <w:lang w:eastAsia="ja-JP"/>
    </w:rPr>
  </w:style>
  <w:style w:type="paragraph" w:styleId="BodyText">
    <w:name w:val="Body Text"/>
    <w:basedOn w:val="Normal"/>
    <w:link w:val="BodyTextChar"/>
    <w:uiPriority w:val="99"/>
    <w:rsid w:val="00987EA3"/>
  </w:style>
  <w:style w:type="character" w:customStyle="1" w:styleId="BodyTextChar">
    <w:name w:val="Body Text Char"/>
    <w:link w:val="BodyText"/>
    <w:uiPriority w:val="99"/>
    <w:semiHidden/>
    <w:rsid w:val="00331717"/>
    <w:rPr>
      <w:sz w:val="28"/>
      <w:szCs w:val="24"/>
      <w:lang w:eastAsia="ja-JP"/>
    </w:rPr>
  </w:style>
  <w:style w:type="character" w:customStyle="1" w:styleId="dieuChar">
    <w:name w:val="dieu Char"/>
    <w:link w:val="dieu"/>
    <w:uiPriority w:val="99"/>
    <w:locked/>
    <w:rsid w:val="00987EA3"/>
    <w:rPr>
      <w:b/>
      <w:color w:val="0000FF"/>
      <w:sz w:val="26"/>
    </w:rPr>
  </w:style>
  <w:style w:type="paragraph" w:customStyle="1" w:styleId="dieu">
    <w:name w:val="dieu"/>
    <w:basedOn w:val="Normal"/>
    <w:link w:val="dieuChar"/>
    <w:uiPriority w:val="99"/>
    <w:rsid w:val="00987EA3"/>
    <w:pPr>
      <w:spacing w:after="120"/>
      <w:ind w:firstLine="720"/>
    </w:pPr>
    <w:rPr>
      <w:b/>
      <w:color w:val="0000FF"/>
      <w:sz w:val="26"/>
      <w:szCs w:val="20"/>
    </w:rPr>
  </w:style>
  <w:style w:type="paragraph" w:styleId="BodyTextIndent2">
    <w:name w:val="Body Text Indent 2"/>
    <w:basedOn w:val="Normal"/>
    <w:link w:val="BodyTextIndent2Char"/>
    <w:uiPriority w:val="99"/>
    <w:rsid w:val="00987EA3"/>
    <w:pPr>
      <w:spacing w:before="120"/>
      <w:ind w:firstLine="720"/>
      <w:jc w:val="both"/>
    </w:pPr>
    <w:rPr>
      <w:rFonts w:ascii=".VnTime" w:hAnsi=".VnTime"/>
      <w:sz w:val="24"/>
      <w:szCs w:val="20"/>
    </w:rPr>
  </w:style>
  <w:style w:type="character" w:customStyle="1" w:styleId="BodyTextIndent2Char">
    <w:name w:val="Body Text Indent 2 Char"/>
    <w:link w:val="BodyTextIndent2"/>
    <w:uiPriority w:val="99"/>
    <w:locked/>
    <w:rsid w:val="003319D0"/>
    <w:rPr>
      <w:rFonts w:ascii=".VnTime" w:hAnsi=".VnTime"/>
      <w:sz w:val="24"/>
    </w:rPr>
  </w:style>
  <w:style w:type="character" w:customStyle="1" w:styleId="FooterChar">
    <w:name w:val="Footer Char"/>
    <w:link w:val="Footer"/>
    <w:uiPriority w:val="99"/>
    <w:locked/>
    <w:rsid w:val="00BD1D0C"/>
    <w:rPr>
      <w:sz w:val="24"/>
      <w:lang w:eastAsia="ja-JP"/>
    </w:rPr>
  </w:style>
  <w:style w:type="paragraph" w:styleId="Footer">
    <w:name w:val="footer"/>
    <w:basedOn w:val="Normal"/>
    <w:link w:val="FooterChar"/>
    <w:uiPriority w:val="99"/>
    <w:rsid w:val="00BD1D0C"/>
    <w:pPr>
      <w:tabs>
        <w:tab w:val="center" w:pos="4320"/>
        <w:tab w:val="right" w:pos="8640"/>
      </w:tabs>
    </w:pPr>
    <w:rPr>
      <w:sz w:val="24"/>
      <w:szCs w:val="20"/>
    </w:rPr>
  </w:style>
  <w:style w:type="character" w:customStyle="1" w:styleId="FooterChar1">
    <w:name w:val="Footer Char1"/>
    <w:uiPriority w:val="99"/>
    <w:semiHidden/>
    <w:rsid w:val="00331717"/>
    <w:rPr>
      <w:sz w:val="28"/>
      <w:szCs w:val="24"/>
      <w:lang w:eastAsia="ja-JP"/>
    </w:rPr>
  </w:style>
  <w:style w:type="character" w:customStyle="1" w:styleId="vldocrldnamec2">
    <w:name w:val="vl_doc_rl_dname_c2"/>
    <w:uiPriority w:val="99"/>
    <w:rsid w:val="00BD1D0C"/>
    <w:rPr>
      <w:rFonts w:cs="Times New Roman"/>
    </w:rPr>
  </w:style>
  <w:style w:type="paragraph" w:styleId="BodyText2">
    <w:name w:val="Body Text 2"/>
    <w:basedOn w:val="Normal"/>
    <w:link w:val="BodyText2Char"/>
    <w:uiPriority w:val="99"/>
    <w:rsid w:val="00196F59"/>
    <w:pPr>
      <w:spacing w:after="120" w:line="480" w:lineRule="auto"/>
    </w:pPr>
    <w:rPr>
      <w:sz w:val="24"/>
      <w:szCs w:val="20"/>
    </w:rPr>
  </w:style>
  <w:style w:type="character" w:customStyle="1" w:styleId="BodyText2Char">
    <w:name w:val="Body Text 2 Char"/>
    <w:link w:val="BodyText2"/>
    <w:uiPriority w:val="99"/>
    <w:locked/>
    <w:rsid w:val="00196F59"/>
    <w:rPr>
      <w:sz w:val="24"/>
      <w:lang w:eastAsia="ja-JP"/>
    </w:rPr>
  </w:style>
  <w:style w:type="paragraph" w:styleId="BodyTextIndent3">
    <w:name w:val="Body Text Indent 3"/>
    <w:basedOn w:val="Normal"/>
    <w:link w:val="BodyTextIndent3Char"/>
    <w:uiPriority w:val="99"/>
    <w:rsid w:val="00196F59"/>
    <w:pPr>
      <w:spacing w:after="120"/>
      <w:ind w:left="360"/>
    </w:pPr>
    <w:rPr>
      <w:sz w:val="16"/>
      <w:szCs w:val="20"/>
    </w:rPr>
  </w:style>
  <w:style w:type="character" w:customStyle="1" w:styleId="BodyTextIndent3Char">
    <w:name w:val="Body Text Indent 3 Char"/>
    <w:link w:val="BodyTextIndent3"/>
    <w:uiPriority w:val="99"/>
    <w:locked/>
    <w:rsid w:val="00196F59"/>
    <w:rPr>
      <w:sz w:val="16"/>
      <w:lang w:eastAsia="ja-JP"/>
    </w:rPr>
  </w:style>
  <w:style w:type="paragraph" w:styleId="Caption">
    <w:name w:val="caption"/>
    <w:basedOn w:val="Normal"/>
    <w:next w:val="Normal"/>
    <w:uiPriority w:val="99"/>
    <w:qFormat/>
    <w:rsid w:val="00CE15C1"/>
    <w:pPr>
      <w:jc w:val="center"/>
    </w:pPr>
    <w:rPr>
      <w:rFonts w:ascii=".VnTimeH" w:hAnsi=".VnTimeH"/>
      <w:b/>
      <w:sz w:val="24"/>
      <w:szCs w:val="20"/>
      <w:lang w:eastAsia="en-US"/>
    </w:rPr>
  </w:style>
  <w:style w:type="paragraph" w:styleId="Header">
    <w:name w:val="header"/>
    <w:basedOn w:val="Normal"/>
    <w:link w:val="HeaderChar"/>
    <w:uiPriority w:val="99"/>
    <w:rsid w:val="007A065D"/>
    <w:pPr>
      <w:tabs>
        <w:tab w:val="center" w:pos="4680"/>
        <w:tab w:val="right" w:pos="9360"/>
      </w:tabs>
    </w:pPr>
    <w:rPr>
      <w:sz w:val="24"/>
      <w:szCs w:val="20"/>
    </w:rPr>
  </w:style>
  <w:style w:type="character" w:customStyle="1" w:styleId="HeaderChar">
    <w:name w:val="Header Char"/>
    <w:link w:val="Header"/>
    <w:uiPriority w:val="99"/>
    <w:locked/>
    <w:rsid w:val="007A065D"/>
    <w:rPr>
      <w:sz w:val="24"/>
      <w:lang w:eastAsia="ja-JP"/>
    </w:rPr>
  </w:style>
  <w:style w:type="character" w:customStyle="1" w:styleId="apple-converted-space">
    <w:name w:val="apple-converted-space"/>
    <w:uiPriority w:val="99"/>
    <w:rsid w:val="001C3DB0"/>
    <w:rPr>
      <w:rFonts w:cs="Times New Roman"/>
    </w:rPr>
  </w:style>
  <w:style w:type="table" w:styleId="TableGrid">
    <w:name w:val="Table Grid"/>
    <w:basedOn w:val="TableNormal"/>
    <w:uiPriority w:val="99"/>
    <w:rsid w:val="00AF0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83EA6"/>
    <w:pPr>
      <w:spacing w:before="100" w:beforeAutospacing="1" w:after="100" w:afterAutospacing="1"/>
    </w:pPr>
    <w:rPr>
      <w:sz w:val="24"/>
      <w:lang w:eastAsia="en-US"/>
    </w:rPr>
  </w:style>
  <w:style w:type="paragraph" w:styleId="NoSpacing">
    <w:name w:val="No Spacing"/>
    <w:uiPriority w:val="99"/>
    <w:qFormat/>
    <w:rsid w:val="000F7452"/>
    <w:rPr>
      <w:sz w:val="28"/>
      <w:szCs w:val="24"/>
      <w:lang w:eastAsia="ja-JP"/>
    </w:rPr>
  </w:style>
  <w:style w:type="character" w:styleId="Strong">
    <w:name w:val="Strong"/>
    <w:uiPriority w:val="99"/>
    <w:qFormat/>
    <w:rsid w:val="000F7452"/>
    <w:rPr>
      <w:rFonts w:cs="Times New Roman"/>
      <w:b/>
    </w:rPr>
  </w:style>
  <w:style w:type="paragraph" w:styleId="BalloonText">
    <w:name w:val="Balloon Text"/>
    <w:basedOn w:val="Normal"/>
    <w:link w:val="BalloonTextChar"/>
    <w:uiPriority w:val="99"/>
    <w:rsid w:val="00284830"/>
    <w:rPr>
      <w:rFonts w:ascii="Tahoma" w:hAnsi="Tahoma"/>
      <w:sz w:val="16"/>
      <w:szCs w:val="20"/>
    </w:rPr>
  </w:style>
  <w:style w:type="character" w:customStyle="1" w:styleId="BalloonTextChar">
    <w:name w:val="Balloon Text Char"/>
    <w:link w:val="BalloonText"/>
    <w:uiPriority w:val="99"/>
    <w:locked/>
    <w:rsid w:val="00284830"/>
    <w:rPr>
      <w:rFonts w:ascii="Tahoma" w:hAnsi="Tahoma"/>
      <w:sz w:val="16"/>
      <w:lang w:val="en-US" w:eastAsia="ja-JP"/>
    </w:rPr>
  </w:style>
  <w:style w:type="character" w:customStyle="1" w:styleId="Other">
    <w:name w:val="Other_"/>
    <w:link w:val="Other0"/>
    <w:rsid w:val="00F766FF"/>
    <w:rPr>
      <w:rFonts w:eastAsia="Times New Roman"/>
      <w:sz w:val="26"/>
      <w:szCs w:val="26"/>
      <w:shd w:val="clear" w:color="auto" w:fill="FFFFFF"/>
    </w:rPr>
  </w:style>
  <w:style w:type="paragraph" w:customStyle="1" w:styleId="Other0">
    <w:name w:val="Other"/>
    <w:basedOn w:val="Normal"/>
    <w:link w:val="Other"/>
    <w:rsid w:val="00F766FF"/>
    <w:pPr>
      <w:widowControl w:val="0"/>
      <w:shd w:val="clear" w:color="auto" w:fill="FFFFFF"/>
      <w:spacing w:after="100" w:line="283" w:lineRule="auto"/>
      <w:ind w:firstLine="400"/>
      <w:jc w:val="both"/>
    </w:pPr>
    <w:rPr>
      <w:rFonts w:eastAsia="Times New Roman"/>
      <w:sz w:val="26"/>
      <w:szCs w:val="26"/>
      <w:lang w:val="vi-VN" w:eastAsia="vi-VN"/>
    </w:rPr>
  </w:style>
  <w:style w:type="character" w:customStyle="1" w:styleId="fontstyle01">
    <w:name w:val="fontstyle01"/>
    <w:rsid w:val="00F766FF"/>
    <w:rPr>
      <w:rFonts w:ascii="CIDFont+F3" w:hAnsi="CIDFont+F3" w:hint="default"/>
      <w:b w:val="0"/>
      <w:bCs w:val="0"/>
      <w:i w:val="0"/>
      <w:iCs w:val="0"/>
      <w:color w:val="000000"/>
      <w:sz w:val="28"/>
      <w:szCs w:val="28"/>
    </w:rPr>
  </w:style>
  <w:style w:type="character" w:customStyle="1" w:styleId="Heading1Char">
    <w:name w:val="Heading 1 Char"/>
    <w:link w:val="Heading1"/>
    <w:rsid w:val="00140634"/>
    <w:rPr>
      <w:rFonts w:ascii="Cambria" w:eastAsia="Times New Roman" w:hAnsi="Cambria" w:cs="Times New Roman"/>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1784">
      <w:bodyDiv w:val="1"/>
      <w:marLeft w:val="0"/>
      <w:marRight w:val="0"/>
      <w:marTop w:val="0"/>
      <w:marBottom w:val="0"/>
      <w:divBdr>
        <w:top w:val="none" w:sz="0" w:space="0" w:color="auto"/>
        <w:left w:val="none" w:sz="0" w:space="0" w:color="auto"/>
        <w:bottom w:val="none" w:sz="0" w:space="0" w:color="auto"/>
        <w:right w:val="none" w:sz="0" w:space="0" w:color="auto"/>
      </w:divBdr>
    </w:div>
    <w:div w:id="508712809">
      <w:bodyDiv w:val="1"/>
      <w:marLeft w:val="0"/>
      <w:marRight w:val="0"/>
      <w:marTop w:val="0"/>
      <w:marBottom w:val="0"/>
      <w:divBdr>
        <w:top w:val="none" w:sz="0" w:space="0" w:color="auto"/>
        <w:left w:val="none" w:sz="0" w:space="0" w:color="auto"/>
        <w:bottom w:val="none" w:sz="0" w:space="0" w:color="auto"/>
        <w:right w:val="none" w:sz="0" w:space="0" w:color="auto"/>
      </w:divBdr>
    </w:div>
    <w:div w:id="1720668909">
      <w:bodyDiv w:val="1"/>
      <w:marLeft w:val="0"/>
      <w:marRight w:val="0"/>
      <w:marTop w:val="0"/>
      <w:marBottom w:val="0"/>
      <w:divBdr>
        <w:top w:val="none" w:sz="0" w:space="0" w:color="auto"/>
        <w:left w:val="none" w:sz="0" w:space="0" w:color="auto"/>
        <w:bottom w:val="none" w:sz="0" w:space="0" w:color="auto"/>
        <w:right w:val="none" w:sz="0" w:space="0" w:color="auto"/>
      </w:divBdr>
    </w:div>
    <w:div w:id="2120293643">
      <w:marLeft w:val="0"/>
      <w:marRight w:val="0"/>
      <w:marTop w:val="0"/>
      <w:marBottom w:val="0"/>
      <w:divBdr>
        <w:top w:val="none" w:sz="0" w:space="0" w:color="auto"/>
        <w:left w:val="none" w:sz="0" w:space="0" w:color="auto"/>
        <w:bottom w:val="none" w:sz="0" w:space="0" w:color="auto"/>
        <w:right w:val="none" w:sz="0" w:space="0" w:color="auto"/>
      </w:divBdr>
    </w:div>
    <w:div w:id="2120293644">
      <w:marLeft w:val="0"/>
      <w:marRight w:val="0"/>
      <w:marTop w:val="0"/>
      <w:marBottom w:val="0"/>
      <w:divBdr>
        <w:top w:val="none" w:sz="0" w:space="0" w:color="auto"/>
        <w:left w:val="none" w:sz="0" w:space="0" w:color="auto"/>
        <w:bottom w:val="none" w:sz="0" w:space="0" w:color="auto"/>
        <w:right w:val="none" w:sz="0" w:space="0" w:color="auto"/>
      </w:divBdr>
    </w:div>
    <w:div w:id="2120293645">
      <w:marLeft w:val="0"/>
      <w:marRight w:val="0"/>
      <w:marTop w:val="0"/>
      <w:marBottom w:val="0"/>
      <w:divBdr>
        <w:top w:val="none" w:sz="0" w:space="0" w:color="auto"/>
        <w:left w:val="none" w:sz="0" w:space="0" w:color="auto"/>
        <w:bottom w:val="none" w:sz="0" w:space="0" w:color="auto"/>
        <w:right w:val="none" w:sz="0" w:space="0" w:color="auto"/>
      </w:divBdr>
    </w:div>
    <w:div w:id="2120293646">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FCE79-3413-4E75-97B3-5AA78A021F7C}">
  <ds:schemaRefs>
    <ds:schemaRef ds:uri="http://schemas.microsoft.com/sharepoint/v3/contenttype/forms"/>
  </ds:schemaRefs>
</ds:datastoreItem>
</file>

<file path=customXml/itemProps2.xml><?xml version="1.0" encoding="utf-8"?>
<ds:datastoreItem xmlns:ds="http://schemas.openxmlformats.org/officeDocument/2006/customXml" ds:itemID="{2086E6EE-6FD2-4FAB-A6F5-18CD22A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C76248-66AA-4F43-859C-020FD1C48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D6371-9600-4633-A9DD-5D714600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 Inc</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Home User</dc:creator>
  <cp:lastModifiedBy>DELL</cp:lastModifiedBy>
  <cp:revision>2</cp:revision>
  <cp:lastPrinted>2021-01-14T00:42:00Z</cp:lastPrinted>
  <dcterms:created xsi:type="dcterms:W3CDTF">2021-05-04T08:05:00Z</dcterms:created>
  <dcterms:modified xsi:type="dcterms:W3CDTF">2021-05-04T08:05:00Z</dcterms:modified>
</cp:coreProperties>
</file>