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6" w:type="dxa"/>
        <w:tblInd w:w="250" w:type="dxa"/>
        <w:tblLook w:val="01E0" w:firstRow="1" w:lastRow="1" w:firstColumn="1" w:lastColumn="1" w:noHBand="0" w:noVBand="0"/>
      </w:tblPr>
      <w:tblGrid>
        <w:gridCol w:w="4196"/>
        <w:gridCol w:w="5760"/>
      </w:tblGrid>
      <w:tr w:rsidR="00666098" w:rsidRPr="009574CE" w:rsidTr="00666098">
        <w:tc>
          <w:tcPr>
            <w:tcW w:w="4196" w:type="dxa"/>
            <w:hideMark/>
          </w:tcPr>
          <w:p w:rsidR="00666098" w:rsidRPr="009574CE" w:rsidRDefault="00666098" w:rsidP="009574CE">
            <w:pPr>
              <w:spacing w:before="120"/>
              <w:jc w:val="center"/>
              <w:rPr>
                <w:rFonts w:ascii="Arial" w:hAnsi="Arial" w:cs="Arial"/>
                <w:b/>
                <w:sz w:val="20"/>
                <w:szCs w:val="20"/>
              </w:rPr>
            </w:pPr>
            <w:r w:rsidRPr="009574CE">
              <w:rPr>
                <w:rFonts w:ascii="Arial" w:hAnsi="Arial" w:cs="Arial"/>
                <w:b/>
                <w:sz w:val="20"/>
                <w:szCs w:val="20"/>
              </w:rPr>
              <w:t>HĐNDTỈNH THỪA THIÊN HUẾ</w:t>
            </w:r>
          </w:p>
          <w:p w:rsidR="00666098" w:rsidRPr="009574CE" w:rsidRDefault="00666098" w:rsidP="009574CE">
            <w:pPr>
              <w:spacing w:before="120"/>
              <w:jc w:val="center"/>
              <w:rPr>
                <w:rFonts w:ascii="Arial" w:hAnsi="Arial" w:cs="Arial"/>
                <w:b/>
                <w:spacing w:val="-10"/>
                <w:sz w:val="20"/>
                <w:szCs w:val="20"/>
              </w:rPr>
            </w:pPr>
            <w:r w:rsidRPr="009574CE">
              <w:rPr>
                <w:rFonts w:ascii="Arial" w:hAnsi="Arial" w:cs="Arial"/>
                <w:b/>
                <w:spacing w:val="-10"/>
                <w:sz w:val="20"/>
                <w:szCs w:val="20"/>
              </w:rPr>
              <w:t>KHÓA III</w:t>
            </w:r>
            <w:r w:rsidR="00D361DA">
              <w:rPr>
                <w:rFonts w:ascii="Arial" w:hAnsi="Arial" w:cs="Arial"/>
                <w:b/>
                <w:spacing w:val="-10"/>
                <w:sz w:val="20"/>
                <w:szCs w:val="20"/>
              </w:rPr>
              <w:t xml:space="preserve"> </w:t>
            </w:r>
            <w:r w:rsidRPr="009574CE">
              <w:rPr>
                <w:rFonts w:ascii="Arial" w:hAnsi="Arial" w:cs="Arial"/>
                <w:b/>
                <w:spacing w:val="-10"/>
                <w:sz w:val="20"/>
                <w:szCs w:val="20"/>
              </w:rPr>
              <w:t>-</w:t>
            </w:r>
            <w:r w:rsidR="00D361DA">
              <w:rPr>
                <w:rFonts w:ascii="Arial" w:hAnsi="Arial" w:cs="Arial"/>
                <w:b/>
                <w:spacing w:val="-10"/>
                <w:sz w:val="20"/>
                <w:szCs w:val="20"/>
              </w:rPr>
              <w:t xml:space="preserve"> </w:t>
            </w:r>
            <w:r w:rsidRPr="009574CE">
              <w:rPr>
                <w:rFonts w:ascii="Arial" w:hAnsi="Arial" w:cs="Arial"/>
                <w:b/>
                <w:spacing w:val="-10"/>
                <w:sz w:val="20"/>
                <w:szCs w:val="20"/>
              </w:rPr>
              <w:t>KỲ HỌP  THỨ 8</w:t>
            </w:r>
          </w:p>
          <w:p w:rsidR="00666098" w:rsidRPr="009574CE" w:rsidRDefault="00666098" w:rsidP="009574CE">
            <w:pPr>
              <w:spacing w:before="120"/>
              <w:jc w:val="center"/>
              <w:rPr>
                <w:rFonts w:ascii="Arial" w:hAnsi="Arial" w:cs="Arial"/>
                <w:b/>
                <w:sz w:val="20"/>
                <w:szCs w:val="20"/>
              </w:rPr>
            </w:pPr>
            <w:r w:rsidRPr="009574CE">
              <w:rPr>
                <w:rFonts w:ascii="Arial" w:hAnsi="Arial" w:cs="Arial"/>
                <w:sz w:val="20"/>
                <w:szCs w:val="20"/>
              </w:rPr>
              <w:t>_______________</w:t>
            </w:r>
            <w:r w:rsidRPr="009574CE">
              <w:rPr>
                <w:rFonts w:ascii="Arial" w:hAnsi="Arial" w:cs="Arial"/>
                <w:b/>
                <w:sz w:val="20"/>
                <w:szCs w:val="20"/>
              </w:rPr>
              <w:t xml:space="preserve">  </w:t>
            </w:r>
          </w:p>
          <w:p w:rsidR="00666098" w:rsidRPr="009574CE" w:rsidRDefault="00666098" w:rsidP="009574CE">
            <w:pPr>
              <w:spacing w:before="120"/>
              <w:jc w:val="center"/>
              <w:rPr>
                <w:rFonts w:ascii="Arial" w:hAnsi="Arial" w:cs="Arial"/>
                <w:b/>
                <w:sz w:val="20"/>
                <w:szCs w:val="20"/>
              </w:rPr>
            </w:pPr>
            <w:r w:rsidRPr="009574CE">
              <w:rPr>
                <w:rFonts w:ascii="Arial" w:hAnsi="Arial" w:cs="Arial"/>
                <w:sz w:val="20"/>
                <w:szCs w:val="20"/>
              </w:rPr>
              <w:t xml:space="preserve">Số :  </w:t>
            </w:r>
            <w:bookmarkStart w:id="0" w:name="_GoBack"/>
            <w:r w:rsidRPr="009574CE">
              <w:rPr>
                <w:rFonts w:ascii="Arial" w:hAnsi="Arial" w:cs="Arial"/>
                <w:sz w:val="20"/>
                <w:szCs w:val="20"/>
              </w:rPr>
              <w:t>8g/ NQ-HĐND3</w:t>
            </w:r>
            <w:r w:rsidRPr="009574CE">
              <w:rPr>
                <w:rFonts w:ascii="Arial" w:hAnsi="Arial" w:cs="Arial"/>
                <w:i/>
                <w:sz w:val="20"/>
                <w:szCs w:val="20"/>
              </w:rPr>
              <w:t xml:space="preserve">                            </w:t>
            </w:r>
            <w:bookmarkEnd w:id="0"/>
          </w:p>
        </w:tc>
        <w:tc>
          <w:tcPr>
            <w:tcW w:w="5760" w:type="dxa"/>
            <w:hideMark/>
          </w:tcPr>
          <w:p w:rsidR="00666098" w:rsidRPr="009574CE" w:rsidRDefault="00666098" w:rsidP="009574CE">
            <w:pPr>
              <w:spacing w:before="120"/>
              <w:jc w:val="center"/>
              <w:rPr>
                <w:rFonts w:ascii="Arial" w:hAnsi="Arial" w:cs="Arial"/>
                <w:b/>
                <w:sz w:val="20"/>
                <w:szCs w:val="20"/>
              </w:rPr>
            </w:pPr>
            <w:r w:rsidRPr="009574CE">
              <w:rPr>
                <w:rFonts w:ascii="Arial" w:hAnsi="Arial" w:cs="Arial"/>
                <w:b/>
                <w:sz w:val="20"/>
                <w:szCs w:val="20"/>
              </w:rPr>
              <w:t>CỘNG HOÀ XÃ HỘI CHỦ NGHĨA VIỆT NAM</w:t>
            </w:r>
          </w:p>
          <w:p w:rsidR="00666098" w:rsidRPr="009574CE" w:rsidRDefault="00666098" w:rsidP="009574CE">
            <w:pPr>
              <w:spacing w:before="120"/>
              <w:jc w:val="center"/>
              <w:rPr>
                <w:rFonts w:ascii="Arial" w:hAnsi="Arial" w:cs="Arial"/>
                <w:b/>
                <w:sz w:val="20"/>
                <w:szCs w:val="20"/>
              </w:rPr>
            </w:pPr>
            <w:r w:rsidRPr="009574CE">
              <w:rPr>
                <w:rFonts w:ascii="Arial" w:hAnsi="Arial" w:cs="Arial"/>
                <w:b/>
                <w:sz w:val="20"/>
                <w:szCs w:val="20"/>
              </w:rPr>
              <w:t>Độc lập - Tự do - Hạnh phúc</w:t>
            </w:r>
          </w:p>
          <w:p w:rsidR="00666098" w:rsidRPr="009574CE" w:rsidRDefault="00666098" w:rsidP="009574CE">
            <w:pPr>
              <w:spacing w:before="120"/>
              <w:jc w:val="center"/>
              <w:rPr>
                <w:rFonts w:ascii="Arial" w:hAnsi="Arial" w:cs="Arial"/>
                <w:sz w:val="20"/>
                <w:szCs w:val="20"/>
              </w:rPr>
            </w:pPr>
            <w:r w:rsidRPr="009574CE">
              <w:rPr>
                <w:rFonts w:ascii="Arial" w:hAnsi="Arial" w:cs="Arial"/>
                <w:sz w:val="20"/>
                <w:szCs w:val="20"/>
              </w:rPr>
              <w:t xml:space="preserve">________________ </w:t>
            </w:r>
          </w:p>
          <w:p w:rsidR="00666098" w:rsidRPr="009574CE" w:rsidRDefault="00666098" w:rsidP="009574CE">
            <w:pPr>
              <w:spacing w:before="120"/>
              <w:jc w:val="center"/>
              <w:rPr>
                <w:rFonts w:ascii="Arial" w:hAnsi="Arial" w:cs="Arial"/>
                <w:sz w:val="20"/>
                <w:szCs w:val="20"/>
              </w:rPr>
            </w:pPr>
            <w:r w:rsidRPr="009574CE">
              <w:rPr>
                <w:rFonts w:ascii="Arial" w:hAnsi="Arial" w:cs="Arial"/>
                <w:i/>
                <w:sz w:val="20"/>
                <w:szCs w:val="20"/>
              </w:rPr>
              <w:t>Huế, ngày 31 tháng 12 năm 1997</w:t>
            </w:r>
          </w:p>
        </w:tc>
      </w:tr>
    </w:tbl>
    <w:p w:rsidR="00666098" w:rsidRPr="009574CE" w:rsidRDefault="00666098" w:rsidP="009574CE">
      <w:pPr>
        <w:spacing w:before="120"/>
        <w:rPr>
          <w:rFonts w:ascii="Arial" w:hAnsi="Arial" w:cs="Arial"/>
          <w:i/>
          <w:sz w:val="20"/>
          <w:szCs w:val="20"/>
        </w:rPr>
      </w:pPr>
      <w:r w:rsidRPr="009574CE">
        <w:rPr>
          <w:rFonts w:ascii="Arial" w:hAnsi="Arial" w:cs="Arial"/>
          <w:sz w:val="20"/>
          <w:szCs w:val="20"/>
        </w:rPr>
        <w:t xml:space="preserve">     </w:t>
      </w:r>
    </w:p>
    <w:p w:rsidR="00666098" w:rsidRPr="009574CE" w:rsidRDefault="00666098" w:rsidP="009574CE">
      <w:pPr>
        <w:spacing w:before="120"/>
        <w:jc w:val="center"/>
        <w:rPr>
          <w:rFonts w:ascii="Arial" w:hAnsi="Arial" w:cs="Arial"/>
          <w:b/>
          <w:sz w:val="20"/>
          <w:szCs w:val="20"/>
        </w:rPr>
      </w:pPr>
      <w:r w:rsidRPr="009574CE">
        <w:rPr>
          <w:rFonts w:ascii="Arial" w:hAnsi="Arial" w:cs="Arial"/>
          <w:b/>
          <w:sz w:val="20"/>
          <w:szCs w:val="20"/>
        </w:rPr>
        <w:t>NGHỊ QUYẾT</w:t>
      </w:r>
    </w:p>
    <w:p w:rsidR="00666098" w:rsidRPr="009574CE" w:rsidRDefault="00666098" w:rsidP="009574CE">
      <w:pPr>
        <w:spacing w:before="120"/>
        <w:jc w:val="center"/>
        <w:rPr>
          <w:rFonts w:ascii="Arial" w:hAnsi="Arial" w:cs="Arial"/>
          <w:b/>
          <w:sz w:val="20"/>
          <w:szCs w:val="20"/>
        </w:rPr>
      </w:pPr>
      <w:r w:rsidRPr="009574CE">
        <w:rPr>
          <w:rFonts w:ascii="Arial" w:hAnsi="Arial" w:cs="Arial"/>
          <w:b/>
          <w:sz w:val="20"/>
          <w:szCs w:val="20"/>
        </w:rPr>
        <w:t xml:space="preserve"> Về quản lý thu, sử dụng phí và lệ phí </w:t>
      </w:r>
    </w:p>
    <w:p w:rsidR="00666098" w:rsidRPr="009574CE" w:rsidRDefault="009574CE" w:rsidP="009574CE">
      <w:pPr>
        <w:spacing w:before="120"/>
        <w:jc w:val="center"/>
        <w:rPr>
          <w:rFonts w:ascii="Arial" w:hAnsi="Arial" w:cs="Arial"/>
          <w:b/>
          <w:sz w:val="20"/>
          <w:szCs w:val="20"/>
        </w:rPr>
      </w:pPr>
      <w:r w:rsidRPr="009574CE">
        <w:rPr>
          <w:rFonts w:ascii="Arial" w:hAnsi="Arial" w:cs="Arial"/>
          <w:b/>
          <w:sz w:val="20"/>
          <w:szCs w:val="20"/>
        </w:rPr>
        <w:t xml:space="preserve"> ______________ </w:t>
      </w:r>
    </w:p>
    <w:p w:rsidR="00666098" w:rsidRPr="009574CE" w:rsidRDefault="00666098" w:rsidP="009574CE">
      <w:pPr>
        <w:tabs>
          <w:tab w:val="center" w:pos="4393"/>
          <w:tab w:val="left" w:pos="5358"/>
        </w:tabs>
        <w:spacing w:before="120"/>
        <w:jc w:val="center"/>
        <w:rPr>
          <w:rFonts w:ascii="Arial" w:hAnsi="Arial" w:cs="Arial"/>
          <w:b/>
          <w:sz w:val="20"/>
          <w:szCs w:val="20"/>
        </w:rPr>
      </w:pPr>
      <w:r w:rsidRPr="009574CE">
        <w:rPr>
          <w:rFonts w:ascii="Arial" w:hAnsi="Arial" w:cs="Arial"/>
          <w:b/>
          <w:sz w:val="20"/>
          <w:szCs w:val="20"/>
        </w:rPr>
        <w:t>HỘI ĐỒNG NHÂN DÂN TỈNH THỪA THIÊN HUẾ</w:t>
      </w:r>
    </w:p>
    <w:p w:rsidR="00666098" w:rsidRPr="009574CE" w:rsidRDefault="00666098" w:rsidP="009574CE">
      <w:pPr>
        <w:tabs>
          <w:tab w:val="center" w:pos="4393"/>
          <w:tab w:val="left" w:pos="5358"/>
        </w:tabs>
        <w:spacing w:before="120"/>
        <w:jc w:val="center"/>
        <w:rPr>
          <w:rFonts w:ascii="Arial" w:hAnsi="Arial" w:cs="Arial"/>
          <w:b/>
          <w:sz w:val="20"/>
          <w:szCs w:val="20"/>
        </w:rPr>
      </w:pPr>
    </w:p>
    <w:p w:rsidR="00666098" w:rsidRPr="009574CE" w:rsidRDefault="00666098" w:rsidP="009574CE">
      <w:pPr>
        <w:spacing w:before="120"/>
        <w:jc w:val="both"/>
        <w:rPr>
          <w:rFonts w:ascii="Arial" w:hAnsi="Arial" w:cs="Arial"/>
          <w:i/>
          <w:sz w:val="20"/>
          <w:szCs w:val="20"/>
        </w:rPr>
      </w:pPr>
      <w:r w:rsidRPr="009574CE">
        <w:rPr>
          <w:rFonts w:ascii="Arial" w:hAnsi="Arial" w:cs="Arial"/>
          <w:b/>
          <w:sz w:val="20"/>
          <w:szCs w:val="20"/>
        </w:rPr>
        <w:tab/>
      </w:r>
      <w:r w:rsidRPr="009574CE">
        <w:rPr>
          <w:rFonts w:ascii="Arial" w:hAnsi="Arial" w:cs="Arial"/>
          <w:sz w:val="20"/>
          <w:szCs w:val="20"/>
        </w:rPr>
        <w:t xml:space="preserve">- </w:t>
      </w:r>
      <w:r w:rsidRPr="009574CE">
        <w:rPr>
          <w:rFonts w:ascii="Arial" w:hAnsi="Arial" w:cs="Arial"/>
          <w:i/>
          <w:sz w:val="20"/>
          <w:szCs w:val="20"/>
        </w:rPr>
        <w:t>Căn cứ điều 120 Hiến pháp nứơc Cộng hoà xã hội chủ nghĩa Việt Nam năm 1992;</w:t>
      </w:r>
    </w:p>
    <w:p w:rsidR="00666098" w:rsidRPr="009574CE" w:rsidRDefault="00666098" w:rsidP="009574CE">
      <w:pPr>
        <w:spacing w:before="120"/>
        <w:jc w:val="both"/>
        <w:rPr>
          <w:rFonts w:ascii="Arial" w:hAnsi="Arial" w:cs="Arial"/>
          <w:i/>
          <w:sz w:val="20"/>
          <w:szCs w:val="20"/>
        </w:rPr>
      </w:pPr>
      <w:r w:rsidRPr="009574CE">
        <w:rPr>
          <w:rFonts w:ascii="Arial" w:hAnsi="Arial" w:cs="Arial"/>
          <w:i/>
          <w:sz w:val="20"/>
          <w:szCs w:val="20"/>
        </w:rPr>
        <w:tab/>
        <w:t>- Căn cứ Luật tổ chức HĐND và UBND các cấp 4/ 6/1994;</w:t>
      </w:r>
    </w:p>
    <w:p w:rsidR="00666098" w:rsidRPr="009574CE" w:rsidRDefault="00666098" w:rsidP="009574CE">
      <w:pPr>
        <w:spacing w:before="120"/>
        <w:jc w:val="both"/>
        <w:rPr>
          <w:rFonts w:ascii="Arial" w:hAnsi="Arial" w:cs="Arial"/>
          <w:i/>
          <w:sz w:val="20"/>
          <w:szCs w:val="20"/>
        </w:rPr>
      </w:pPr>
      <w:r w:rsidRPr="009574CE">
        <w:rPr>
          <w:rFonts w:ascii="Arial" w:hAnsi="Arial" w:cs="Arial"/>
          <w:i/>
          <w:sz w:val="20"/>
          <w:szCs w:val="20"/>
        </w:rPr>
        <w:tab/>
        <w:t>- Căn cứ Điều 25 Luật ngân sách Nhà nước quy định thẩm quyền của HĐND tỉnh quyết định thu phí, lệ phí ;</w:t>
      </w:r>
    </w:p>
    <w:p w:rsidR="00666098" w:rsidRPr="009574CE" w:rsidRDefault="00666098" w:rsidP="009574CE">
      <w:pPr>
        <w:spacing w:before="120"/>
        <w:jc w:val="both"/>
        <w:rPr>
          <w:rFonts w:ascii="Arial" w:hAnsi="Arial" w:cs="Arial"/>
          <w:i/>
          <w:sz w:val="20"/>
          <w:szCs w:val="20"/>
        </w:rPr>
      </w:pPr>
      <w:r w:rsidRPr="009574CE">
        <w:rPr>
          <w:rFonts w:ascii="Arial" w:hAnsi="Arial" w:cs="Arial"/>
          <w:i/>
          <w:sz w:val="20"/>
          <w:szCs w:val="20"/>
        </w:rPr>
        <w:tab/>
        <w:t>- Sau khi nghe tờ trình của UBND tỉnh về thu phí, lệ phí; ý kiến thảo luận của các đại biểu HĐND Tỉnh;</w:t>
      </w:r>
    </w:p>
    <w:p w:rsidR="00666098" w:rsidRPr="009574CE" w:rsidRDefault="00666098" w:rsidP="009574CE">
      <w:pPr>
        <w:spacing w:before="120"/>
        <w:jc w:val="both"/>
        <w:rPr>
          <w:rFonts w:ascii="Arial" w:hAnsi="Arial" w:cs="Arial"/>
          <w:i/>
          <w:sz w:val="20"/>
          <w:szCs w:val="20"/>
        </w:rPr>
      </w:pPr>
    </w:p>
    <w:p w:rsidR="00666098" w:rsidRPr="009574CE" w:rsidRDefault="00666098" w:rsidP="009574CE">
      <w:pPr>
        <w:spacing w:before="120"/>
        <w:jc w:val="center"/>
        <w:rPr>
          <w:rFonts w:ascii="Arial" w:hAnsi="Arial" w:cs="Arial"/>
          <w:b/>
          <w:sz w:val="20"/>
          <w:szCs w:val="20"/>
        </w:rPr>
      </w:pPr>
      <w:r w:rsidRPr="009574CE">
        <w:rPr>
          <w:rFonts w:ascii="Arial" w:hAnsi="Arial" w:cs="Arial"/>
          <w:b/>
          <w:sz w:val="20"/>
          <w:szCs w:val="20"/>
        </w:rPr>
        <w:t>QUYẾT NGHỊ</w:t>
      </w:r>
    </w:p>
    <w:p w:rsidR="00666098" w:rsidRPr="009574CE" w:rsidRDefault="00666098" w:rsidP="009574CE">
      <w:pPr>
        <w:spacing w:before="120"/>
        <w:jc w:val="center"/>
        <w:rPr>
          <w:rFonts w:ascii="Arial" w:hAnsi="Arial" w:cs="Arial"/>
          <w:b/>
          <w:sz w:val="20"/>
          <w:szCs w:val="20"/>
        </w:rPr>
      </w:pPr>
    </w:p>
    <w:p w:rsidR="00666098" w:rsidRPr="009574CE" w:rsidRDefault="00666098" w:rsidP="009574CE">
      <w:pPr>
        <w:spacing w:before="120"/>
        <w:jc w:val="both"/>
        <w:rPr>
          <w:rFonts w:ascii="Arial" w:hAnsi="Arial" w:cs="Arial"/>
          <w:sz w:val="20"/>
          <w:szCs w:val="20"/>
        </w:rPr>
      </w:pPr>
      <w:r w:rsidRPr="009574CE">
        <w:rPr>
          <w:rFonts w:ascii="Arial" w:hAnsi="Arial" w:cs="Arial"/>
          <w:b/>
          <w:sz w:val="20"/>
          <w:szCs w:val="20"/>
        </w:rPr>
        <w:tab/>
        <w:t xml:space="preserve">I/ </w:t>
      </w:r>
      <w:r w:rsidRPr="009574CE">
        <w:rPr>
          <w:rFonts w:ascii="Arial" w:hAnsi="Arial" w:cs="Arial"/>
          <w:sz w:val="20"/>
          <w:szCs w:val="20"/>
        </w:rPr>
        <w:t>Thông qua danh mục phí,lệ phí do UBND tỉnh đề nghị :</w:t>
      </w:r>
    </w:p>
    <w:p w:rsidR="00666098" w:rsidRPr="009574CE" w:rsidRDefault="00666098" w:rsidP="009574CE">
      <w:pPr>
        <w:numPr>
          <w:ilvl w:val="0"/>
          <w:numId w:val="1"/>
        </w:numPr>
        <w:spacing w:before="120"/>
        <w:ind w:firstLine="0"/>
        <w:jc w:val="both"/>
        <w:rPr>
          <w:rFonts w:ascii="Arial" w:hAnsi="Arial" w:cs="Arial"/>
          <w:sz w:val="20"/>
          <w:szCs w:val="20"/>
        </w:rPr>
      </w:pPr>
      <w:r w:rsidRPr="009574CE">
        <w:rPr>
          <w:rFonts w:ascii="Arial" w:hAnsi="Arial" w:cs="Arial"/>
          <w:sz w:val="20"/>
          <w:szCs w:val="20"/>
        </w:rPr>
        <w:t xml:space="preserve">Về phí bao gồm các nhóm: </w:t>
      </w:r>
    </w:p>
    <w:p w:rsidR="00666098" w:rsidRPr="009574CE" w:rsidRDefault="00666098" w:rsidP="009574CE">
      <w:pPr>
        <w:numPr>
          <w:ilvl w:val="0"/>
          <w:numId w:val="2"/>
        </w:numPr>
        <w:spacing w:before="120"/>
        <w:ind w:firstLine="0"/>
        <w:jc w:val="both"/>
        <w:rPr>
          <w:rFonts w:ascii="Arial" w:hAnsi="Arial" w:cs="Arial"/>
          <w:sz w:val="20"/>
          <w:szCs w:val="20"/>
        </w:rPr>
      </w:pPr>
      <w:r w:rsidRPr="009574CE">
        <w:rPr>
          <w:rFonts w:ascii="Arial" w:hAnsi="Arial" w:cs="Arial"/>
          <w:sz w:val="20"/>
          <w:szCs w:val="20"/>
        </w:rPr>
        <w:t>Phí thông giữ  xe các loại .</w:t>
      </w:r>
    </w:p>
    <w:p w:rsidR="00666098" w:rsidRPr="009574CE" w:rsidRDefault="00666098" w:rsidP="009574CE">
      <w:pPr>
        <w:numPr>
          <w:ilvl w:val="0"/>
          <w:numId w:val="2"/>
        </w:numPr>
        <w:spacing w:before="120"/>
        <w:ind w:firstLine="0"/>
        <w:jc w:val="both"/>
        <w:rPr>
          <w:rFonts w:ascii="Arial" w:hAnsi="Arial" w:cs="Arial"/>
          <w:sz w:val="20"/>
          <w:szCs w:val="20"/>
        </w:rPr>
      </w:pPr>
      <w:r w:rsidRPr="009574CE">
        <w:rPr>
          <w:rFonts w:ascii="Arial" w:hAnsi="Arial" w:cs="Arial"/>
          <w:sz w:val="20"/>
          <w:szCs w:val="20"/>
        </w:rPr>
        <w:t>Phí bến bãi.</w:t>
      </w:r>
    </w:p>
    <w:p w:rsidR="00666098" w:rsidRPr="009574CE" w:rsidRDefault="00666098" w:rsidP="009574CE">
      <w:pPr>
        <w:numPr>
          <w:ilvl w:val="0"/>
          <w:numId w:val="2"/>
        </w:numPr>
        <w:spacing w:before="120"/>
        <w:ind w:firstLine="0"/>
        <w:jc w:val="both"/>
        <w:rPr>
          <w:rFonts w:ascii="Arial" w:hAnsi="Arial" w:cs="Arial"/>
          <w:sz w:val="20"/>
          <w:szCs w:val="20"/>
        </w:rPr>
      </w:pPr>
      <w:r w:rsidRPr="009574CE">
        <w:rPr>
          <w:rFonts w:ascii="Arial" w:hAnsi="Arial" w:cs="Arial"/>
          <w:sz w:val="20"/>
          <w:szCs w:val="20"/>
        </w:rPr>
        <w:t>Phí sử dụng các công trình hạ tầng ;</w:t>
      </w:r>
    </w:p>
    <w:p w:rsidR="00666098" w:rsidRPr="009574CE" w:rsidRDefault="00666098" w:rsidP="009574CE">
      <w:pPr>
        <w:numPr>
          <w:ilvl w:val="0"/>
          <w:numId w:val="2"/>
        </w:numPr>
        <w:spacing w:before="120"/>
        <w:ind w:firstLine="0"/>
        <w:jc w:val="both"/>
        <w:rPr>
          <w:rFonts w:ascii="Arial" w:hAnsi="Arial" w:cs="Arial"/>
          <w:sz w:val="20"/>
          <w:szCs w:val="20"/>
        </w:rPr>
      </w:pPr>
      <w:r w:rsidRPr="009574CE">
        <w:rPr>
          <w:rFonts w:ascii="Arial" w:hAnsi="Arial" w:cs="Arial"/>
          <w:sz w:val="20"/>
          <w:szCs w:val="20"/>
        </w:rPr>
        <w:t>Phí vệ sinh môi trường.</w:t>
      </w:r>
    </w:p>
    <w:p w:rsidR="00666098" w:rsidRPr="009574CE" w:rsidRDefault="00666098" w:rsidP="009574CE">
      <w:pPr>
        <w:numPr>
          <w:ilvl w:val="0"/>
          <w:numId w:val="2"/>
        </w:numPr>
        <w:spacing w:before="120"/>
        <w:ind w:firstLine="0"/>
        <w:jc w:val="both"/>
        <w:rPr>
          <w:rFonts w:ascii="Arial" w:hAnsi="Arial" w:cs="Arial"/>
          <w:sz w:val="20"/>
          <w:szCs w:val="20"/>
        </w:rPr>
      </w:pPr>
      <w:r w:rsidRPr="009574CE">
        <w:rPr>
          <w:rFonts w:ascii="Arial" w:hAnsi="Arial" w:cs="Arial"/>
          <w:sz w:val="20"/>
          <w:szCs w:val="20"/>
        </w:rPr>
        <w:t>Phí tham quan các khu di tích và danh lam thắng cảnh (ngoài các danh mục phí được quy định tại Quuyết định số 132 QĐ/UBND ngày 3/2/1993 của UBND tỉnh)</w:t>
      </w:r>
    </w:p>
    <w:p w:rsidR="00666098" w:rsidRPr="009574CE" w:rsidRDefault="00666098" w:rsidP="009574CE">
      <w:pPr>
        <w:numPr>
          <w:ilvl w:val="0"/>
          <w:numId w:val="2"/>
        </w:numPr>
        <w:spacing w:before="120"/>
        <w:ind w:firstLine="0"/>
        <w:jc w:val="both"/>
        <w:rPr>
          <w:rFonts w:ascii="Arial" w:hAnsi="Arial" w:cs="Arial"/>
          <w:sz w:val="20"/>
          <w:szCs w:val="20"/>
        </w:rPr>
      </w:pPr>
      <w:r w:rsidRPr="009574CE">
        <w:rPr>
          <w:rFonts w:ascii="Arial" w:hAnsi="Arial" w:cs="Arial"/>
          <w:sz w:val="20"/>
          <w:szCs w:val="20"/>
        </w:rPr>
        <w:t>Học phí ở các Trung tâm dạy nghề, các lớp dạy ngoài giờ.</w:t>
      </w:r>
    </w:p>
    <w:p w:rsidR="00666098" w:rsidRPr="009574CE" w:rsidRDefault="00666098" w:rsidP="009574CE">
      <w:pPr>
        <w:numPr>
          <w:ilvl w:val="0"/>
          <w:numId w:val="1"/>
        </w:numPr>
        <w:spacing w:before="120"/>
        <w:ind w:firstLine="0"/>
        <w:jc w:val="both"/>
        <w:rPr>
          <w:rFonts w:ascii="Arial" w:hAnsi="Arial" w:cs="Arial"/>
          <w:sz w:val="20"/>
          <w:szCs w:val="20"/>
        </w:rPr>
      </w:pPr>
      <w:r w:rsidRPr="009574CE">
        <w:rPr>
          <w:rFonts w:ascii="Arial" w:hAnsi="Arial" w:cs="Arial"/>
          <w:sz w:val="20"/>
          <w:szCs w:val="20"/>
        </w:rPr>
        <w:t>Về lệ phí bao gồm các nhóm :</w:t>
      </w:r>
    </w:p>
    <w:p w:rsidR="00666098" w:rsidRPr="009574CE" w:rsidRDefault="00666098" w:rsidP="009574CE">
      <w:pPr>
        <w:numPr>
          <w:ilvl w:val="0"/>
          <w:numId w:val="2"/>
        </w:numPr>
        <w:spacing w:before="120"/>
        <w:ind w:firstLine="0"/>
        <w:jc w:val="both"/>
        <w:rPr>
          <w:rFonts w:ascii="Arial" w:hAnsi="Arial" w:cs="Arial"/>
          <w:sz w:val="20"/>
          <w:szCs w:val="20"/>
        </w:rPr>
      </w:pPr>
      <w:r w:rsidRPr="009574CE">
        <w:rPr>
          <w:rFonts w:ascii="Arial" w:hAnsi="Arial" w:cs="Arial"/>
          <w:sz w:val="20"/>
          <w:szCs w:val="20"/>
        </w:rPr>
        <w:t>Lệ phí cấp giấy phép đủ tiêu chuẩn môi trường.</w:t>
      </w:r>
    </w:p>
    <w:p w:rsidR="00666098" w:rsidRPr="00D361DA" w:rsidRDefault="00666098" w:rsidP="009574CE">
      <w:pPr>
        <w:numPr>
          <w:ilvl w:val="0"/>
          <w:numId w:val="2"/>
        </w:numPr>
        <w:spacing w:before="120"/>
        <w:ind w:firstLine="0"/>
        <w:jc w:val="both"/>
        <w:rPr>
          <w:rFonts w:ascii="Arial" w:hAnsi="Arial" w:cs="Arial"/>
          <w:sz w:val="20"/>
          <w:szCs w:val="20"/>
        </w:rPr>
      </w:pPr>
      <w:r w:rsidRPr="009574CE">
        <w:rPr>
          <w:rFonts w:ascii="Arial" w:hAnsi="Arial" w:cs="Arial"/>
          <w:sz w:val="20"/>
          <w:szCs w:val="20"/>
        </w:rPr>
        <w:t>Lệ phí cấp giấy phép hành nghề trong lĩnh vực văn hoá.</w:t>
      </w:r>
    </w:p>
    <w:p w:rsidR="00666098" w:rsidRPr="009574CE" w:rsidRDefault="00666098" w:rsidP="009574CE">
      <w:pPr>
        <w:spacing w:before="120"/>
        <w:jc w:val="both"/>
        <w:rPr>
          <w:rFonts w:ascii="Arial" w:hAnsi="Arial" w:cs="Arial"/>
          <w:sz w:val="20"/>
          <w:szCs w:val="20"/>
        </w:rPr>
      </w:pPr>
      <w:r w:rsidRPr="009574CE">
        <w:rPr>
          <w:rFonts w:ascii="Arial" w:hAnsi="Arial" w:cs="Arial"/>
          <w:sz w:val="20"/>
          <w:szCs w:val="20"/>
        </w:rPr>
        <w:tab/>
      </w:r>
      <w:r w:rsidRPr="009574CE">
        <w:rPr>
          <w:rFonts w:ascii="Arial" w:hAnsi="Arial" w:cs="Arial"/>
          <w:b/>
          <w:sz w:val="20"/>
          <w:szCs w:val="20"/>
        </w:rPr>
        <w:t>II/</w:t>
      </w:r>
      <w:r w:rsidRPr="009574CE">
        <w:rPr>
          <w:rFonts w:ascii="Arial" w:hAnsi="Arial" w:cs="Arial"/>
          <w:sz w:val="20"/>
          <w:szCs w:val="20"/>
        </w:rPr>
        <w:t xml:space="preserve"> Giao UBND tỉnh quy định chi tiết từng loại phí, lệ phí theo danh mục đã được HĐND tỉnh thông qua; quyết định mức thu, nội dung sử dụng; phân cấp quản lý thu các loại phí, lệ phí phù hợp với chức năng, nhiệm vụ của từng cấp, từng ngành.</w:t>
      </w:r>
    </w:p>
    <w:p w:rsidR="00666098" w:rsidRPr="009574CE" w:rsidRDefault="00666098" w:rsidP="009574CE">
      <w:pPr>
        <w:spacing w:before="120"/>
        <w:jc w:val="both"/>
        <w:rPr>
          <w:rFonts w:ascii="Arial" w:hAnsi="Arial" w:cs="Arial"/>
          <w:sz w:val="20"/>
          <w:szCs w:val="20"/>
        </w:rPr>
      </w:pPr>
      <w:r w:rsidRPr="009574CE">
        <w:rPr>
          <w:rFonts w:ascii="Arial" w:hAnsi="Arial" w:cs="Arial"/>
          <w:sz w:val="20"/>
          <w:szCs w:val="20"/>
        </w:rPr>
        <w:tab/>
      </w:r>
      <w:r w:rsidRPr="009574CE">
        <w:rPr>
          <w:rFonts w:ascii="Arial" w:hAnsi="Arial" w:cs="Arial"/>
          <w:b/>
          <w:sz w:val="20"/>
          <w:szCs w:val="20"/>
        </w:rPr>
        <w:t>III/</w:t>
      </w:r>
      <w:r w:rsidRPr="009574CE">
        <w:rPr>
          <w:rFonts w:ascii="Arial" w:hAnsi="Arial" w:cs="Arial"/>
          <w:sz w:val="20"/>
          <w:szCs w:val="20"/>
        </w:rPr>
        <w:t xml:space="preserve"> Trong khi chờ Uỷ ban thường vụ Quốc hội thông qua Pháp lệnh về phí, lệ phí, các loại phí, lệ phí đã có văn bản pháp quy do Chính phủ, các Bộ chuyên ngành, UBND tỉnh ban hành đúng thẩm quyền vẫn còn hiệu lực thi hành. Bĩa bỏ tất cả những loại phí, lệ phí do các sở, ban, ngành cấp tỉnh, UBND các huyện, thành phố Huế; UBND các xã, phương, thị trấn ban hành từ trước đến nay.</w:t>
      </w:r>
    </w:p>
    <w:p w:rsidR="00666098" w:rsidRPr="009574CE" w:rsidRDefault="00666098" w:rsidP="009574CE">
      <w:pPr>
        <w:spacing w:before="120"/>
        <w:jc w:val="both"/>
        <w:rPr>
          <w:rFonts w:ascii="Arial" w:hAnsi="Arial" w:cs="Arial"/>
          <w:sz w:val="20"/>
          <w:szCs w:val="20"/>
        </w:rPr>
      </w:pPr>
      <w:r w:rsidRPr="009574CE">
        <w:rPr>
          <w:rFonts w:ascii="Arial" w:hAnsi="Arial" w:cs="Arial"/>
          <w:sz w:val="20"/>
          <w:szCs w:val="20"/>
        </w:rPr>
        <w:tab/>
        <w:t>Trong quá trình điều hành, nếu có những vấn đề lớn phát sinh, UBND tỉnh phối hợp với Thường trực HĐND tỉnh xem xét, quyết định và báo cáo HĐND tỉnh tại kỳ họp gần nhất .</w:t>
      </w:r>
    </w:p>
    <w:p w:rsidR="00666098" w:rsidRPr="009574CE" w:rsidRDefault="00666098" w:rsidP="009574CE">
      <w:pPr>
        <w:spacing w:before="120"/>
        <w:jc w:val="both"/>
        <w:rPr>
          <w:rFonts w:ascii="Arial" w:hAnsi="Arial" w:cs="Arial"/>
          <w:sz w:val="20"/>
          <w:szCs w:val="20"/>
        </w:rPr>
      </w:pPr>
      <w:r w:rsidRPr="009574CE">
        <w:rPr>
          <w:rFonts w:ascii="Arial" w:hAnsi="Arial" w:cs="Arial"/>
          <w:sz w:val="20"/>
          <w:szCs w:val="20"/>
        </w:rPr>
        <w:tab/>
      </w:r>
      <w:r w:rsidRPr="009574CE">
        <w:rPr>
          <w:rFonts w:ascii="Arial" w:hAnsi="Arial" w:cs="Arial"/>
          <w:b/>
          <w:sz w:val="20"/>
          <w:szCs w:val="20"/>
        </w:rPr>
        <w:t>IV/</w:t>
      </w:r>
      <w:r w:rsidRPr="009574CE">
        <w:rPr>
          <w:rFonts w:ascii="Arial" w:hAnsi="Arial" w:cs="Arial"/>
          <w:sz w:val="20"/>
          <w:szCs w:val="20"/>
        </w:rPr>
        <w:t xml:space="preserve"> Giao trách nhiệm cho Thường trực HĐND, các Ban, các đại biểu HĐND tỉnh phối hợp với UBMTTQVN tỉnh và các đoàn thể nhân dân tổ chức quán triệt Nghị quyết này đến tận các cấp, các ngành, các cơ sở. Có biện pháp tuyên truyền vận động nhân dân ủng hộ và thực hiện thắng lợi Nghi quyết. Đồng thời tăng cường công tác kiểm tra, giám sat, kiến nghị xử lý nghiêm minh những tổ chức, cá nhân cố tình vi phạm Nghị quyết này. </w:t>
      </w:r>
    </w:p>
    <w:p w:rsidR="00666098" w:rsidRPr="009574CE" w:rsidRDefault="00666098" w:rsidP="009574CE">
      <w:pPr>
        <w:spacing w:before="120"/>
        <w:jc w:val="both"/>
        <w:rPr>
          <w:rFonts w:ascii="Arial" w:hAnsi="Arial" w:cs="Arial"/>
          <w:sz w:val="20"/>
          <w:szCs w:val="20"/>
        </w:rPr>
      </w:pPr>
      <w:r w:rsidRPr="009574CE">
        <w:rPr>
          <w:rFonts w:ascii="Arial" w:hAnsi="Arial" w:cs="Arial"/>
          <w:sz w:val="20"/>
          <w:szCs w:val="20"/>
        </w:rPr>
        <w:tab/>
      </w:r>
      <w:r w:rsidRPr="009574CE">
        <w:rPr>
          <w:rFonts w:ascii="Arial" w:hAnsi="Arial" w:cs="Arial"/>
          <w:b/>
          <w:sz w:val="20"/>
          <w:szCs w:val="20"/>
        </w:rPr>
        <w:t>V/</w:t>
      </w:r>
      <w:r w:rsidRPr="009574CE">
        <w:rPr>
          <w:rFonts w:ascii="Arial" w:hAnsi="Arial" w:cs="Arial"/>
          <w:sz w:val="20"/>
          <w:szCs w:val="20"/>
        </w:rPr>
        <w:t xml:space="preserve"> UBND tỉnh khẩn trương thực hiện các nhiệm vụ đã ghi tại mục II để hiệu lực của Nghị quyết được thi hành từ 01/03/1998.</w:t>
      </w:r>
    </w:p>
    <w:p w:rsidR="00666098" w:rsidRPr="009574CE" w:rsidRDefault="00666098" w:rsidP="009574CE">
      <w:pPr>
        <w:spacing w:before="120"/>
        <w:jc w:val="both"/>
        <w:rPr>
          <w:rFonts w:ascii="Arial" w:hAnsi="Arial" w:cs="Arial"/>
          <w:b/>
          <w:i/>
          <w:sz w:val="20"/>
          <w:szCs w:val="20"/>
        </w:rPr>
      </w:pPr>
      <w:r w:rsidRPr="009574CE">
        <w:rPr>
          <w:rFonts w:ascii="Arial" w:hAnsi="Arial" w:cs="Arial"/>
          <w:b/>
          <w:i/>
          <w:sz w:val="20"/>
          <w:szCs w:val="20"/>
        </w:rPr>
        <w:tab/>
        <w:t>Nghị quyết này đã được HĐND tỉnhThừa Thiên Huế khoá III,kỳ họp thứ 8  thông qua lúc 17 giờ 30  ngày 31/12/1997.</w:t>
      </w:r>
    </w:p>
    <w:p w:rsidR="00666098" w:rsidRPr="009574CE" w:rsidRDefault="00666098" w:rsidP="009574CE">
      <w:pPr>
        <w:spacing w:before="120"/>
        <w:jc w:val="both"/>
        <w:rPr>
          <w:rFonts w:ascii="Arial" w:hAnsi="Arial" w:cs="Arial"/>
          <w:sz w:val="20"/>
          <w:szCs w:val="20"/>
        </w:rPr>
      </w:pPr>
    </w:p>
    <w:p w:rsidR="00666098" w:rsidRPr="009574CE" w:rsidRDefault="00666098" w:rsidP="009574CE">
      <w:pPr>
        <w:spacing w:before="120"/>
        <w:jc w:val="both"/>
        <w:rPr>
          <w:rFonts w:ascii="Arial" w:hAnsi="Arial" w:cs="Arial"/>
          <w:sz w:val="20"/>
          <w:szCs w:val="20"/>
        </w:rPr>
      </w:pPr>
    </w:p>
    <w:p w:rsidR="00666098" w:rsidRPr="009574CE" w:rsidRDefault="00666098" w:rsidP="009574CE">
      <w:pPr>
        <w:spacing w:before="120"/>
        <w:jc w:val="both"/>
        <w:rPr>
          <w:rFonts w:ascii="Arial" w:hAnsi="Arial" w:cs="Arial"/>
          <w:sz w:val="20"/>
          <w:szCs w:val="20"/>
        </w:rPr>
      </w:pPr>
    </w:p>
    <w:tbl>
      <w:tblPr>
        <w:tblW w:w="9840" w:type="dxa"/>
        <w:tblInd w:w="108" w:type="dxa"/>
        <w:tblLook w:val="01E0" w:firstRow="1" w:lastRow="1" w:firstColumn="1" w:lastColumn="1" w:noHBand="0" w:noVBand="0"/>
      </w:tblPr>
      <w:tblGrid>
        <w:gridCol w:w="4080"/>
        <w:gridCol w:w="5760"/>
      </w:tblGrid>
      <w:tr w:rsidR="00666098" w:rsidRPr="009574CE" w:rsidTr="009574CE">
        <w:tc>
          <w:tcPr>
            <w:tcW w:w="4080" w:type="dxa"/>
          </w:tcPr>
          <w:p w:rsidR="00666098" w:rsidRPr="009574CE" w:rsidRDefault="00666098" w:rsidP="009574CE">
            <w:pPr>
              <w:jc w:val="both"/>
              <w:rPr>
                <w:rFonts w:ascii="Arial" w:hAnsi="Arial" w:cs="Arial"/>
                <w:b/>
                <w:i/>
                <w:sz w:val="20"/>
                <w:szCs w:val="20"/>
              </w:rPr>
            </w:pPr>
            <w:r w:rsidRPr="009574CE">
              <w:rPr>
                <w:rFonts w:ascii="Arial" w:hAnsi="Arial" w:cs="Arial"/>
                <w:b/>
                <w:i/>
                <w:sz w:val="20"/>
                <w:szCs w:val="20"/>
              </w:rPr>
              <w:t>Nơi nhận :</w:t>
            </w:r>
          </w:p>
          <w:p w:rsidR="00666098" w:rsidRPr="009574CE" w:rsidRDefault="00666098" w:rsidP="009574CE">
            <w:pPr>
              <w:jc w:val="both"/>
              <w:rPr>
                <w:rFonts w:ascii="Arial" w:hAnsi="Arial" w:cs="Arial"/>
                <w:i/>
                <w:sz w:val="20"/>
                <w:szCs w:val="20"/>
              </w:rPr>
            </w:pPr>
            <w:r w:rsidRPr="009574CE">
              <w:rPr>
                <w:rFonts w:ascii="Arial" w:hAnsi="Arial" w:cs="Arial"/>
                <w:i/>
                <w:sz w:val="20"/>
                <w:szCs w:val="20"/>
              </w:rPr>
              <w:t>- UBTV Quốc hội;</w:t>
            </w:r>
          </w:p>
          <w:p w:rsidR="00666098" w:rsidRPr="009574CE" w:rsidRDefault="00666098" w:rsidP="009574CE">
            <w:pPr>
              <w:jc w:val="both"/>
              <w:rPr>
                <w:rFonts w:ascii="Arial" w:hAnsi="Arial" w:cs="Arial"/>
                <w:i/>
                <w:sz w:val="20"/>
                <w:szCs w:val="20"/>
              </w:rPr>
            </w:pPr>
            <w:r w:rsidRPr="009574CE">
              <w:rPr>
                <w:rFonts w:ascii="Arial" w:hAnsi="Arial" w:cs="Arial"/>
                <w:i/>
                <w:sz w:val="20"/>
                <w:szCs w:val="20"/>
              </w:rPr>
              <w:t xml:space="preserve">- VP: Quốc hội, Chính phủ, CT nước, </w:t>
            </w:r>
          </w:p>
          <w:p w:rsidR="00666098" w:rsidRPr="009574CE" w:rsidRDefault="00666098" w:rsidP="009574CE">
            <w:pPr>
              <w:jc w:val="both"/>
              <w:rPr>
                <w:rFonts w:ascii="Arial" w:hAnsi="Arial" w:cs="Arial"/>
                <w:i/>
                <w:sz w:val="20"/>
                <w:szCs w:val="20"/>
              </w:rPr>
            </w:pPr>
            <w:r w:rsidRPr="009574CE">
              <w:rPr>
                <w:rFonts w:ascii="Arial" w:hAnsi="Arial" w:cs="Arial"/>
                <w:i/>
                <w:sz w:val="20"/>
                <w:szCs w:val="20"/>
              </w:rPr>
              <w:t>- TV Tỉnh uỷ;</w:t>
            </w:r>
          </w:p>
          <w:p w:rsidR="00666098" w:rsidRPr="009574CE" w:rsidRDefault="00666098" w:rsidP="009574CE">
            <w:pPr>
              <w:jc w:val="both"/>
              <w:rPr>
                <w:rFonts w:ascii="Arial" w:hAnsi="Arial" w:cs="Arial"/>
                <w:i/>
                <w:sz w:val="20"/>
                <w:szCs w:val="20"/>
              </w:rPr>
            </w:pPr>
            <w:r w:rsidRPr="009574CE">
              <w:rPr>
                <w:rFonts w:ascii="Arial" w:hAnsi="Arial" w:cs="Arial"/>
                <w:i/>
                <w:sz w:val="20"/>
                <w:szCs w:val="20"/>
              </w:rPr>
              <w:t>- CT,PCT HĐND &amp; UBND tỉnh;</w:t>
            </w:r>
          </w:p>
          <w:p w:rsidR="00666098" w:rsidRPr="009574CE" w:rsidRDefault="00666098" w:rsidP="009574CE">
            <w:pPr>
              <w:jc w:val="both"/>
              <w:rPr>
                <w:rFonts w:ascii="Arial" w:hAnsi="Arial" w:cs="Arial"/>
                <w:i/>
                <w:sz w:val="20"/>
                <w:szCs w:val="20"/>
              </w:rPr>
            </w:pPr>
            <w:r w:rsidRPr="009574CE">
              <w:rPr>
                <w:rFonts w:ascii="Arial" w:hAnsi="Arial" w:cs="Arial"/>
                <w:i/>
                <w:sz w:val="20"/>
                <w:szCs w:val="20"/>
              </w:rPr>
              <w:t>- Các đại biểu HĐND tỉnh ;</w:t>
            </w:r>
          </w:p>
          <w:p w:rsidR="00666098" w:rsidRPr="009574CE" w:rsidRDefault="00666098" w:rsidP="009574CE">
            <w:pPr>
              <w:jc w:val="both"/>
              <w:rPr>
                <w:rFonts w:ascii="Arial" w:hAnsi="Arial" w:cs="Arial"/>
                <w:i/>
                <w:sz w:val="20"/>
                <w:szCs w:val="20"/>
              </w:rPr>
            </w:pPr>
            <w:r w:rsidRPr="009574CE">
              <w:rPr>
                <w:rFonts w:ascii="Arial" w:hAnsi="Arial" w:cs="Arial"/>
                <w:i/>
                <w:sz w:val="20"/>
                <w:szCs w:val="20"/>
              </w:rPr>
              <w:t>- Giám đốc các Sở, thủ trưởng các ban, ngành, đoàn thể cấp tỉnh ;</w:t>
            </w:r>
          </w:p>
          <w:p w:rsidR="00666098" w:rsidRPr="009574CE" w:rsidRDefault="00666098" w:rsidP="009574CE">
            <w:pPr>
              <w:jc w:val="both"/>
              <w:rPr>
                <w:rFonts w:ascii="Arial" w:hAnsi="Arial" w:cs="Arial"/>
                <w:i/>
                <w:sz w:val="20"/>
                <w:szCs w:val="20"/>
              </w:rPr>
            </w:pPr>
            <w:r w:rsidRPr="009574CE">
              <w:rPr>
                <w:rFonts w:ascii="Arial" w:hAnsi="Arial" w:cs="Arial"/>
                <w:i/>
                <w:sz w:val="20"/>
                <w:szCs w:val="20"/>
              </w:rPr>
              <w:t>- Chủ tịch HĐND,UBND các huyện, thành phố;</w:t>
            </w:r>
          </w:p>
          <w:p w:rsidR="00666098" w:rsidRPr="009574CE" w:rsidRDefault="00666098" w:rsidP="009574CE">
            <w:pPr>
              <w:jc w:val="both"/>
              <w:rPr>
                <w:rFonts w:ascii="Arial" w:hAnsi="Arial" w:cs="Arial"/>
                <w:i/>
                <w:sz w:val="20"/>
                <w:szCs w:val="20"/>
              </w:rPr>
            </w:pPr>
            <w:r w:rsidRPr="009574CE">
              <w:rPr>
                <w:rFonts w:ascii="Arial" w:hAnsi="Arial" w:cs="Arial"/>
                <w:i/>
                <w:sz w:val="20"/>
                <w:szCs w:val="20"/>
              </w:rPr>
              <w:t>- VP : Lãnh đạo &amp; các CV;</w:t>
            </w:r>
          </w:p>
          <w:p w:rsidR="00666098" w:rsidRPr="009574CE" w:rsidRDefault="00666098" w:rsidP="009574CE">
            <w:pPr>
              <w:jc w:val="both"/>
              <w:rPr>
                <w:rFonts w:ascii="Arial" w:hAnsi="Arial" w:cs="Arial"/>
                <w:i/>
                <w:sz w:val="20"/>
                <w:szCs w:val="20"/>
              </w:rPr>
            </w:pPr>
            <w:r w:rsidRPr="009574CE">
              <w:rPr>
                <w:rFonts w:ascii="Arial" w:hAnsi="Arial" w:cs="Arial"/>
                <w:i/>
                <w:sz w:val="20"/>
                <w:szCs w:val="20"/>
              </w:rPr>
              <w:t>- Lưu VT, TH, LT.</w:t>
            </w:r>
          </w:p>
          <w:p w:rsidR="00666098" w:rsidRPr="009574CE" w:rsidRDefault="00666098" w:rsidP="009574CE">
            <w:pPr>
              <w:jc w:val="both"/>
              <w:rPr>
                <w:rFonts w:ascii="Arial" w:hAnsi="Arial" w:cs="Arial"/>
                <w:sz w:val="20"/>
                <w:szCs w:val="20"/>
              </w:rPr>
            </w:pPr>
          </w:p>
        </w:tc>
        <w:tc>
          <w:tcPr>
            <w:tcW w:w="5760" w:type="dxa"/>
          </w:tcPr>
          <w:p w:rsidR="00666098" w:rsidRPr="009574CE" w:rsidRDefault="00666098" w:rsidP="009574CE">
            <w:pPr>
              <w:spacing w:before="120"/>
              <w:jc w:val="center"/>
              <w:rPr>
                <w:rFonts w:ascii="Arial" w:hAnsi="Arial" w:cs="Arial"/>
                <w:b/>
                <w:sz w:val="20"/>
                <w:szCs w:val="20"/>
              </w:rPr>
            </w:pPr>
            <w:r w:rsidRPr="009574CE">
              <w:rPr>
                <w:rFonts w:ascii="Arial" w:hAnsi="Arial" w:cs="Arial"/>
                <w:b/>
                <w:sz w:val="20"/>
                <w:szCs w:val="20"/>
              </w:rPr>
              <w:t>CHỦ TOẠ KỲ HỌP</w:t>
            </w:r>
          </w:p>
          <w:p w:rsidR="00666098" w:rsidRPr="009574CE" w:rsidRDefault="00666098" w:rsidP="009574CE">
            <w:pPr>
              <w:spacing w:before="120"/>
              <w:jc w:val="center"/>
              <w:rPr>
                <w:rFonts w:ascii="Arial" w:hAnsi="Arial" w:cs="Arial"/>
                <w:b/>
                <w:sz w:val="20"/>
                <w:szCs w:val="20"/>
              </w:rPr>
            </w:pPr>
            <w:r w:rsidRPr="009574CE">
              <w:rPr>
                <w:rFonts w:ascii="Arial" w:hAnsi="Arial" w:cs="Arial"/>
                <w:b/>
                <w:sz w:val="20"/>
                <w:szCs w:val="20"/>
              </w:rPr>
              <w:t>CHỦ TỊCH HĐND TỈNH THỪA THÊN HUẾ</w:t>
            </w:r>
          </w:p>
          <w:p w:rsidR="00666098" w:rsidRPr="009574CE" w:rsidRDefault="00666098" w:rsidP="009574CE">
            <w:pPr>
              <w:spacing w:before="120"/>
              <w:jc w:val="center"/>
              <w:rPr>
                <w:rFonts w:ascii="Arial" w:hAnsi="Arial" w:cs="Arial"/>
                <w:i/>
                <w:sz w:val="20"/>
                <w:szCs w:val="20"/>
              </w:rPr>
            </w:pPr>
            <w:r w:rsidRPr="009574CE">
              <w:rPr>
                <w:rFonts w:ascii="Arial" w:hAnsi="Arial" w:cs="Arial"/>
                <w:i/>
                <w:sz w:val="20"/>
                <w:szCs w:val="20"/>
              </w:rPr>
              <w:t>(Đã ký)</w:t>
            </w:r>
          </w:p>
          <w:p w:rsidR="00666098" w:rsidRPr="009574CE" w:rsidRDefault="00666098" w:rsidP="009574CE">
            <w:pPr>
              <w:spacing w:before="120"/>
              <w:jc w:val="center"/>
              <w:rPr>
                <w:rFonts w:ascii="Arial" w:hAnsi="Arial" w:cs="Arial"/>
                <w:b/>
                <w:sz w:val="20"/>
                <w:szCs w:val="20"/>
              </w:rPr>
            </w:pPr>
          </w:p>
          <w:p w:rsidR="00666098" w:rsidRPr="009574CE" w:rsidRDefault="00666098" w:rsidP="009574CE">
            <w:pPr>
              <w:spacing w:before="120"/>
              <w:jc w:val="center"/>
              <w:rPr>
                <w:rFonts w:ascii="Arial" w:hAnsi="Arial" w:cs="Arial"/>
                <w:b/>
                <w:sz w:val="20"/>
                <w:szCs w:val="20"/>
              </w:rPr>
            </w:pPr>
            <w:r w:rsidRPr="009574CE">
              <w:rPr>
                <w:rFonts w:ascii="Arial" w:hAnsi="Arial" w:cs="Arial"/>
                <w:b/>
                <w:sz w:val="20"/>
                <w:szCs w:val="20"/>
              </w:rPr>
              <w:t xml:space="preserve">Phan Văn Đường </w:t>
            </w:r>
          </w:p>
        </w:tc>
      </w:tr>
    </w:tbl>
    <w:p w:rsidR="00345FE5" w:rsidRPr="009574CE" w:rsidRDefault="00345FE5" w:rsidP="009574CE">
      <w:pPr>
        <w:spacing w:before="120"/>
        <w:rPr>
          <w:rFonts w:ascii="Arial" w:hAnsi="Arial" w:cs="Arial"/>
          <w:sz w:val="20"/>
          <w:szCs w:val="20"/>
        </w:rPr>
      </w:pPr>
    </w:p>
    <w:sectPr w:rsidR="00345FE5" w:rsidRPr="009574CE" w:rsidSect="0041199D">
      <w:pgSz w:w="12240" w:h="15840"/>
      <w:pgMar w:top="284" w:right="1134"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1DEB"/>
    <w:multiLevelType w:val="hybridMultilevel"/>
    <w:tmpl w:val="28EEAB0E"/>
    <w:lvl w:ilvl="0" w:tplc="F656E1E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D675263"/>
    <w:multiLevelType w:val="hybridMultilevel"/>
    <w:tmpl w:val="897486FA"/>
    <w:lvl w:ilvl="0" w:tplc="C4F20B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98"/>
    <w:rsid w:val="00345FE5"/>
    <w:rsid w:val="0041199D"/>
    <w:rsid w:val="00666098"/>
    <w:rsid w:val="009574CE"/>
    <w:rsid w:val="00D3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9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9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C91A6-3F5D-433D-B18A-41119A23800E}"/>
</file>

<file path=customXml/itemProps2.xml><?xml version="1.0" encoding="utf-8"?>
<ds:datastoreItem xmlns:ds="http://schemas.openxmlformats.org/officeDocument/2006/customXml" ds:itemID="{2B50FE7F-3098-4D97-9647-F938DB1FB266}"/>
</file>

<file path=customXml/itemProps3.xml><?xml version="1.0" encoding="utf-8"?>
<ds:datastoreItem xmlns:ds="http://schemas.openxmlformats.org/officeDocument/2006/customXml" ds:itemID="{399758E4-110C-43FF-AC03-1DAFED165A3D}"/>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2016-12-17T03:24:00Z</dcterms:created>
  <dcterms:modified xsi:type="dcterms:W3CDTF">2016-12-17T03:27:00Z</dcterms:modified>
</cp:coreProperties>
</file>