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F8" w:rsidRDefault="005E66F8" w:rsidP="005E66F8">
      <w:pPr>
        <w:jc w:val="center"/>
        <w:rPr>
          <w:b/>
        </w:rPr>
      </w:pPr>
      <w:r>
        <w:rPr>
          <w:b/>
        </w:rPr>
        <w:t xml:space="preserve">Phụ lục     </w:t>
      </w:r>
    </w:p>
    <w:p w:rsidR="005E66F8" w:rsidRDefault="005E66F8" w:rsidP="005E66F8">
      <w:pPr>
        <w:jc w:val="center"/>
        <w:rPr>
          <w:b/>
        </w:rPr>
      </w:pPr>
      <w:r>
        <w:rPr>
          <w:b/>
        </w:rPr>
        <w:t>MỨC THU LỆ PHÍ CẤP GIẤY CHỨNG NHẬN QUYỀN SỬ DỤNG ĐẤT, QUYỀN SỞ HỮU NHÀ, TÀI SẢN GẮN LIỀN VỚI ĐẤT TRÊN ĐỊA BÀN TỈNH BÌNH DƯƠNG</w:t>
      </w:r>
    </w:p>
    <w:p w:rsidR="005E66F8" w:rsidRPr="008153B4" w:rsidRDefault="005E66F8" w:rsidP="005E66F8">
      <w:pPr>
        <w:jc w:val="center"/>
        <w:rPr>
          <w:i/>
          <w:sz w:val="26"/>
          <w:szCs w:val="26"/>
        </w:rPr>
      </w:pPr>
      <w:r w:rsidRPr="008153B4">
        <w:rPr>
          <w:i/>
          <w:sz w:val="26"/>
          <w:szCs w:val="26"/>
        </w:rPr>
        <w:t>(Ba</w:t>
      </w:r>
      <w:r w:rsidR="005F565D">
        <w:rPr>
          <w:i/>
          <w:sz w:val="26"/>
          <w:szCs w:val="26"/>
        </w:rPr>
        <w:t>n hành kèm theo Nghị quyết số 66</w:t>
      </w:r>
      <w:r w:rsidR="00B84D8F">
        <w:rPr>
          <w:i/>
          <w:sz w:val="26"/>
          <w:szCs w:val="26"/>
        </w:rPr>
        <w:t>/</w:t>
      </w:r>
      <w:r w:rsidRPr="008153B4">
        <w:rPr>
          <w:i/>
          <w:sz w:val="26"/>
          <w:szCs w:val="26"/>
        </w:rPr>
        <w:t>2016/NQ-HĐND9 ngày</w:t>
      </w:r>
      <w:r>
        <w:rPr>
          <w:i/>
          <w:sz w:val="26"/>
          <w:szCs w:val="26"/>
        </w:rPr>
        <w:t xml:space="preserve"> </w:t>
      </w:r>
      <w:r w:rsidR="005F565D">
        <w:rPr>
          <w:i/>
          <w:sz w:val="26"/>
          <w:szCs w:val="26"/>
        </w:rPr>
        <w:t xml:space="preserve">16 </w:t>
      </w:r>
      <w:bookmarkStart w:id="0" w:name="_GoBack"/>
      <w:bookmarkEnd w:id="0"/>
      <w:r w:rsidRPr="008153B4">
        <w:rPr>
          <w:i/>
          <w:sz w:val="26"/>
          <w:szCs w:val="26"/>
        </w:rPr>
        <w:t>tháng</w:t>
      </w:r>
      <w:r>
        <w:rPr>
          <w:i/>
          <w:sz w:val="26"/>
          <w:szCs w:val="26"/>
        </w:rPr>
        <w:t xml:space="preserve"> 12 </w:t>
      </w:r>
      <w:r w:rsidRPr="008153B4">
        <w:rPr>
          <w:i/>
          <w:sz w:val="26"/>
          <w:szCs w:val="26"/>
        </w:rPr>
        <w:t>năm 2016</w:t>
      </w:r>
    </w:p>
    <w:p w:rsidR="005E66F8" w:rsidRPr="008153B4" w:rsidRDefault="005E66F8" w:rsidP="005E66F8">
      <w:pPr>
        <w:spacing w:after="120"/>
        <w:jc w:val="center"/>
        <w:rPr>
          <w:i/>
          <w:sz w:val="26"/>
          <w:szCs w:val="26"/>
        </w:rPr>
      </w:pPr>
      <w:r w:rsidRPr="008153B4">
        <w:rPr>
          <w:i/>
          <w:sz w:val="26"/>
          <w:szCs w:val="26"/>
        </w:rPr>
        <w:t>của Hội đồng nhân dân tỉnh Bình Dương)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508"/>
        <w:gridCol w:w="1129"/>
        <w:gridCol w:w="106"/>
        <w:gridCol w:w="1095"/>
        <w:gridCol w:w="1067"/>
        <w:gridCol w:w="1134"/>
      </w:tblGrid>
      <w:tr w:rsidR="005E66F8" w:rsidRPr="0050240D" w:rsidTr="009858AA">
        <w:tc>
          <w:tcPr>
            <w:tcW w:w="708" w:type="dxa"/>
            <w:vMerge w:val="restart"/>
            <w:shd w:val="clear" w:color="auto" w:fill="auto"/>
            <w:vAlign w:val="center"/>
          </w:tcPr>
          <w:p w:rsidR="005E66F8" w:rsidRPr="0050240D" w:rsidRDefault="005E66F8" w:rsidP="009858AA">
            <w:pPr>
              <w:pStyle w:val="BodyText"/>
              <w:tabs>
                <w:tab w:val="left" w:pos="-426"/>
              </w:tabs>
              <w:spacing w:before="120"/>
              <w:jc w:val="center"/>
              <w:rPr>
                <w:b/>
                <w:sz w:val="26"/>
                <w:szCs w:val="26"/>
              </w:rPr>
            </w:pPr>
            <w:r>
              <w:rPr>
                <w:b/>
                <w:sz w:val="26"/>
                <w:szCs w:val="26"/>
              </w:rPr>
              <w:t>S</w:t>
            </w:r>
            <w:r w:rsidR="009858AA">
              <w:rPr>
                <w:b/>
                <w:sz w:val="26"/>
                <w:szCs w:val="26"/>
              </w:rPr>
              <w:t>TT</w:t>
            </w:r>
          </w:p>
        </w:tc>
        <w:tc>
          <w:tcPr>
            <w:tcW w:w="4508" w:type="dxa"/>
            <w:vMerge w:val="restart"/>
            <w:shd w:val="clear" w:color="auto" w:fill="auto"/>
            <w:vAlign w:val="center"/>
          </w:tcPr>
          <w:p w:rsidR="005E66F8" w:rsidRPr="0050240D" w:rsidRDefault="005E66F8" w:rsidP="007127BC">
            <w:pPr>
              <w:pStyle w:val="BodyText"/>
              <w:tabs>
                <w:tab w:val="left" w:pos="-426"/>
              </w:tabs>
              <w:spacing w:before="120"/>
              <w:jc w:val="center"/>
              <w:rPr>
                <w:b/>
                <w:sz w:val="26"/>
                <w:szCs w:val="26"/>
              </w:rPr>
            </w:pPr>
            <w:r w:rsidRPr="0050240D">
              <w:rPr>
                <w:b/>
                <w:sz w:val="26"/>
                <w:szCs w:val="26"/>
              </w:rPr>
              <w:t>Nội dung</w:t>
            </w:r>
          </w:p>
        </w:tc>
        <w:tc>
          <w:tcPr>
            <w:tcW w:w="1129" w:type="dxa"/>
            <w:vMerge w:val="restart"/>
            <w:shd w:val="clear" w:color="auto" w:fill="auto"/>
            <w:vAlign w:val="center"/>
          </w:tcPr>
          <w:p w:rsidR="005E66F8" w:rsidRPr="0050240D" w:rsidRDefault="005E66F8" w:rsidP="007127BC">
            <w:pPr>
              <w:pStyle w:val="BodyText"/>
              <w:tabs>
                <w:tab w:val="left" w:pos="-426"/>
              </w:tabs>
              <w:spacing w:before="120"/>
              <w:jc w:val="center"/>
              <w:rPr>
                <w:b/>
                <w:sz w:val="26"/>
                <w:szCs w:val="26"/>
              </w:rPr>
            </w:pPr>
            <w:r w:rsidRPr="0050240D">
              <w:rPr>
                <w:b/>
                <w:sz w:val="26"/>
                <w:szCs w:val="26"/>
              </w:rPr>
              <w:t>Đơn vị tính</w:t>
            </w:r>
          </w:p>
        </w:tc>
        <w:tc>
          <w:tcPr>
            <w:tcW w:w="3402" w:type="dxa"/>
            <w:gridSpan w:val="4"/>
            <w:shd w:val="clear" w:color="auto" w:fill="auto"/>
            <w:vAlign w:val="center"/>
          </w:tcPr>
          <w:p w:rsidR="005E66F8" w:rsidRPr="0050240D" w:rsidRDefault="005E66F8" w:rsidP="007127BC">
            <w:pPr>
              <w:pStyle w:val="BodyText"/>
              <w:tabs>
                <w:tab w:val="left" w:pos="-426"/>
              </w:tabs>
              <w:spacing w:before="120"/>
              <w:jc w:val="center"/>
              <w:rPr>
                <w:b/>
                <w:sz w:val="26"/>
                <w:szCs w:val="26"/>
              </w:rPr>
            </w:pPr>
            <w:r w:rsidRPr="0050240D">
              <w:rPr>
                <w:b/>
                <w:sz w:val="26"/>
                <w:szCs w:val="26"/>
              </w:rPr>
              <w:t>Mức thu (đồng)</w:t>
            </w:r>
          </w:p>
        </w:tc>
      </w:tr>
      <w:tr w:rsidR="005E66F8" w:rsidRPr="0050240D" w:rsidTr="009858AA">
        <w:tc>
          <w:tcPr>
            <w:tcW w:w="708" w:type="dxa"/>
            <w:vMerge/>
            <w:shd w:val="clear" w:color="auto" w:fill="auto"/>
            <w:vAlign w:val="center"/>
          </w:tcPr>
          <w:p w:rsidR="005E66F8" w:rsidRPr="0050240D" w:rsidRDefault="005E66F8" w:rsidP="007127BC">
            <w:pPr>
              <w:pStyle w:val="BodyText"/>
              <w:tabs>
                <w:tab w:val="left" w:pos="-426"/>
              </w:tabs>
              <w:spacing w:before="120"/>
              <w:jc w:val="center"/>
              <w:rPr>
                <w:b/>
                <w:sz w:val="26"/>
                <w:szCs w:val="26"/>
              </w:rPr>
            </w:pPr>
          </w:p>
        </w:tc>
        <w:tc>
          <w:tcPr>
            <w:tcW w:w="4508" w:type="dxa"/>
            <w:vMerge/>
            <w:shd w:val="clear" w:color="auto" w:fill="auto"/>
            <w:vAlign w:val="center"/>
          </w:tcPr>
          <w:p w:rsidR="005E66F8" w:rsidRPr="0050240D" w:rsidRDefault="005E66F8" w:rsidP="007127BC">
            <w:pPr>
              <w:pStyle w:val="BodyText"/>
              <w:tabs>
                <w:tab w:val="left" w:pos="-426"/>
              </w:tabs>
              <w:spacing w:before="120"/>
              <w:jc w:val="center"/>
              <w:rPr>
                <w:b/>
                <w:sz w:val="26"/>
                <w:szCs w:val="26"/>
              </w:rPr>
            </w:pPr>
          </w:p>
        </w:tc>
        <w:tc>
          <w:tcPr>
            <w:tcW w:w="1129" w:type="dxa"/>
            <w:vMerge/>
            <w:shd w:val="clear" w:color="auto" w:fill="auto"/>
            <w:vAlign w:val="center"/>
          </w:tcPr>
          <w:p w:rsidR="005E66F8" w:rsidRPr="0050240D" w:rsidRDefault="005E66F8" w:rsidP="007127BC">
            <w:pPr>
              <w:pStyle w:val="BodyText"/>
              <w:tabs>
                <w:tab w:val="left" w:pos="-426"/>
              </w:tabs>
              <w:spacing w:before="120"/>
              <w:jc w:val="center"/>
              <w:rPr>
                <w:b/>
                <w:sz w:val="26"/>
                <w:szCs w:val="26"/>
              </w:rPr>
            </w:pPr>
          </w:p>
        </w:tc>
        <w:tc>
          <w:tcPr>
            <w:tcW w:w="2268" w:type="dxa"/>
            <w:gridSpan w:val="3"/>
            <w:shd w:val="clear" w:color="auto" w:fill="auto"/>
            <w:vAlign w:val="center"/>
          </w:tcPr>
          <w:p w:rsidR="009858AA" w:rsidRDefault="005E66F8" w:rsidP="007127BC">
            <w:pPr>
              <w:pStyle w:val="BodyText"/>
              <w:tabs>
                <w:tab w:val="left" w:pos="-426"/>
              </w:tabs>
              <w:spacing w:before="120"/>
              <w:jc w:val="center"/>
              <w:rPr>
                <w:b/>
                <w:sz w:val="26"/>
                <w:szCs w:val="26"/>
              </w:rPr>
            </w:pPr>
            <w:r w:rsidRPr="0050240D">
              <w:rPr>
                <w:b/>
                <w:sz w:val="26"/>
                <w:szCs w:val="26"/>
              </w:rPr>
              <w:t xml:space="preserve">Hộ gia đình, </w:t>
            </w:r>
          </w:p>
          <w:p w:rsidR="005E66F8" w:rsidRPr="0050240D" w:rsidRDefault="009858AA" w:rsidP="009858AA">
            <w:pPr>
              <w:pStyle w:val="BodyText"/>
              <w:tabs>
                <w:tab w:val="left" w:pos="-426"/>
              </w:tabs>
              <w:spacing w:before="120"/>
              <w:jc w:val="center"/>
              <w:rPr>
                <w:b/>
                <w:sz w:val="26"/>
                <w:szCs w:val="26"/>
              </w:rPr>
            </w:pPr>
            <w:r>
              <w:rPr>
                <w:b/>
                <w:sz w:val="26"/>
                <w:szCs w:val="26"/>
              </w:rPr>
              <w:t xml:space="preserve">cá </w:t>
            </w:r>
            <w:r w:rsidR="005E66F8" w:rsidRPr="0050240D">
              <w:rPr>
                <w:b/>
                <w:sz w:val="26"/>
                <w:szCs w:val="26"/>
              </w:rPr>
              <w:t>nhân</w:t>
            </w:r>
          </w:p>
        </w:tc>
        <w:tc>
          <w:tcPr>
            <w:tcW w:w="1134" w:type="dxa"/>
            <w:vMerge w:val="restart"/>
            <w:shd w:val="clear" w:color="auto" w:fill="auto"/>
            <w:vAlign w:val="center"/>
          </w:tcPr>
          <w:p w:rsidR="005E66F8" w:rsidRPr="0050240D" w:rsidRDefault="005E66F8" w:rsidP="007127BC">
            <w:pPr>
              <w:pStyle w:val="BodyText"/>
              <w:tabs>
                <w:tab w:val="left" w:pos="-426"/>
              </w:tabs>
              <w:spacing w:before="120"/>
              <w:jc w:val="center"/>
              <w:rPr>
                <w:b/>
                <w:sz w:val="26"/>
                <w:szCs w:val="26"/>
              </w:rPr>
            </w:pPr>
            <w:r w:rsidRPr="0050240D">
              <w:rPr>
                <w:b/>
                <w:sz w:val="26"/>
                <w:szCs w:val="26"/>
              </w:rPr>
              <w:t>Tổ chức</w:t>
            </w:r>
          </w:p>
        </w:tc>
      </w:tr>
      <w:tr w:rsidR="005E66F8" w:rsidRPr="0050240D" w:rsidTr="009858AA">
        <w:tc>
          <w:tcPr>
            <w:tcW w:w="708" w:type="dxa"/>
            <w:vMerge/>
            <w:shd w:val="clear" w:color="auto" w:fill="auto"/>
            <w:vAlign w:val="center"/>
          </w:tcPr>
          <w:p w:rsidR="005E66F8" w:rsidRPr="0050240D" w:rsidRDefault="005E66F8" w:rsidP="007127BC">
            <w:pPr>
              <w:pStyle w:val="BodyText"/>
              <w:tabs>
                <w:tab w:val="left" w:pos="-426"/>
              </w:tabs>
              <w:spacing w:before="120"/>
              <w:jc w:val="center"/>
              <w:rPr>
                <w:b/>
                <w:sz w:val="26"/>
                <w:szCs w:val="26"/>
              </w:rPr>
            </w:pPr>
          </w:p>
        </w:tc>
        <w:tc>
          <w:tcPr>
            <w:tcW w:w="4508" w:type="dxa"/>
            <w:vMerge/>
            <w:shd w:val="clear" w:color="auto" w:fill="auto"/>
            <w:vAlign w:val="center"/>
          </w:tcPr>
          <w:p w:rsidR="005E66F8" w:rsidRPr="0050240D" w:rsidRDefault="005E66F8" w:rsidP="007127BC">
            <w:pPr>
              <w:pStyle w:val="BodyText"/>
              <w:tabs>
                <w:tab w:val="left" w:pos="-426"/>
              </w:tabs>
              <w:spacing w:before="120"/>
              <w:jc w:val="center"/>
              <w:rPr>
                <w:b/>
                <w:sz w:val="26"/>
                <w:szCs w:val="26"/>
              </w:rPr>
            </w:pPr>
          </w:p>
        </w:tc>
        <w:tc>
          <w:tcPr>
            <w:tcW w:w="1129" w:type="dxa"/>
            <w:vMerge/>
            <w:shd w:val="clear" w:color="auto" w:fill="auto"/>
            <w:vAlign w:val="center"/>
          </w:tcPr>
          <w:p w:rsidR="005E66F8" w:rsidRPr="0050240D" w:rsidRDefault="005E66F8" w:rsidP="007127BC">
            <w:pPr>
              <w:pStyle w:val="BodyText"/>
              <w:tabs>
                <w:tab w:val="left" w:pos="-426"/>
              </w:tabs>
              <w:spacing w:before="120"/>
              <w:jc w:val="center"/>
              <w:rPr>
                <w:b/>
                <w:sz w:val="26"/>
                <w:szCs w:val="26"/>
              </w:rPr>
            </w:pPr>
          </w:p>
        </w:tc>
        <w:tc>
          <w:tcPr>
            <w:tcW w:w="1201" w:type="dxa"/>
            <w:gridSpan w:val="2"/>
            <w:shd w:val="clear" w:color="auto" w:fill="auto"/>
            <w:vAlign w:val="center"/>
          </w:tcPr>
          <w:p w:rsidR="005E66F8" w:rsidRPr="0050240D" w:rsidRDefault="005E66F8" w:rsidP="007127BC">
            <w:pPr>
              <w:pStyle w:val="BodyText"/>
              <w:tabs>
                <w:tab w:val="left" w:pos="-426"/>
              </w:tabs>
              <w:spacing w:before="120"/>
              <w:jc w:val="center"/>
              <w:rPr>
                <w:b/>
                <w:sz w:val="26"/>
                <w:szCs w:val="26"/>
              </w:rPr>
            </w:pPr>
            <w:r w:rsidRPr="0050240D">
              <w:rPr>
                <w:b/>
                <w:sz w:val="26"/>
                <w:szCs w:val="26"/>
              </w:rPr>
              <w:t>Phường</w:t>
            </w:r>
          </w:p>
        </w:tc>
        <w:tc>
          <w:tcPr>
            <w:tcW w:w="1067" w:type="dxa"/>
            <w:shd w:val="clear" w:color="auto" w:fill="auto"/>
            <w:vAlign w:val="center"/>
          </w:tcPr>
          <w:p w:rsidR="009858AA" w:rsidRDefault="009858AA" w:rsidP="007127BC">
            <w:pPr>
              <w:pStyle w:val="BodyText"/>
              <w:tabs>
                <w:tab w:val="left" w:pos="-426"/>
              </w:tabs>
              <w:spacing w:before="120"/>
              <w:jc w:val="center"/>
              <w:rPr>
                <w:b/>
                <w:sz w:val="26"/>
                <w:szCs w:val="26"/>
              </w:rPr>
            </w:pPr>
            <w:r>
              <w:rPr>
                <w:b/>
                <w:sz w:val="26"/>
                <w:szCs w:val="26"/>
              </w:rPr>
              <w:t>X</w:t>
            </w:r>
            <w:r w:rsidR="005E66F8" w:rsidRPr="0050240D">
              <w:rPr>
                <w:b/>
                <w:sz w:val="26"/>
                <w:szCs w:val="26"/>
              </w:rPr>
              <w:t xml:space="preserve">ã, </w:t>
            </w:r>
          </w:p>
          <w:p w:rsidR="005E66F8" w:rsidRPr="0050240D" w:rsidRDefault="009858AA" w:rsidP="009858AA">
            <w:pPr>
              <w:pStyle w:val="BodyText"/>
              <w:tabs>
                <w:tab w:val="left" w:pos="-426"/>
              </w:tabs>
              <w:spacing w:before="120"/>
              <w:jc w:val="center"/>
              <w:rPr>
                <w:b/>
                <w:sz w:val="26"/>
                <w:szCs w:val="26"/>
              </w:rPr>
            </w:pPr>
            <w:r>
              <w:rPr>
                <w:b/>
                <w:sz w:val="26"/>
                <w:szCs w:val="26"/>
              </w:rPr>
              <w:t>thị t</w:t>
            </w:r>
            <w:r w:rsidR="005E66F8" w:rsidRPr="0050240D">
              <w:rPr>
                <w:b/>
                <w:sz w:val="26"/>
                <w:szCs w:val="26"/>
              </w:rPr>
              <w:t>rấn</w:t>
            </w:r>
          </w:p>
        </w:tc>
        <w:tc>
          <w:tcPr>
            <w:tcW w:w="1134" w:type="dxa"/>
            <w:vMerge/>
            <w:shd w:val="clear" w:color="auto" w:fill="auto"/>
            <w:vAlign w:val="center"/>
          </w:tcPr>
          <w:p w:rsidR="005E66F8" w:rsidRPr="0050240D" w:rsidRDefault="005E66F8" w:rsidP="007127BC">
            <w:pPr>
              <w:pStyle w:val="BodyText"/>
              <w:tabs>
                <w:tab w:val="left" w:pos="-426"/>
              </w:tabs>
              <w:spacing w:before="120"/>
              <w:jc w:val="center"/>
              <w:rPr>
                <w:b/>
                <w:sz w:val="26"/>
                <w:szCs w:val="26"/>
              </w:rPr>
            </w:pPr>
          </w:p>
        </w:tc>
      </w:tr>
      <w:tr w:rsidR="005E66F8" w:rsidRPr="0050240D" w:rsidTr="009858AA">
        <w:tc>
          <w:tcPr>
            <w:tcW w:w="708" w:type="dxa"/>
            <w:shd w:val="clear" w:color="auto" w:fill="auto"/>
            <w:vAlign w:val="center"/>
          </w:tcPr>
          <w:p w:rsidR="005E66F8" w:rsidRPr="0050240D" w:rsidRDefault="005E66F8" w:rsidP="007127BC">
            <w:pPr>
              <w:pStyle w:val="BodyText"/>
              <w:tabs>
                <w:tab w:val="left" w:pos="-426"/>
              </w:tabs>
              <w:jc w:val="center"/>
              <w:rPr>
                <w:b/>
                <w:sz w:val="26"/>
                <w:szCs w:val="26"/>
              </w:rPr>
            </w:pPr>
            <w:r w:rsidRPr="0050240D">
              <w:rPr>
                <w:b/>
                <w:sz w:val="26"/>
                <w:szCs w:val="26"/>
              </w:rPr>
              <w:t>I</w:t>
            </w:r>
          </w:p>
        </w:tc>
        <w:tc>
          <w:tcPr>
            <w:tcW w:w="4508" w:type="dxa"/>
            <w:shd w:val="clear" w:color="auto" w:fill="auto"/>
            <w:vAlign w:val="center"/>
          </w:tcPr>
          <w:p w:rsidR="005E66F8" w:rsidRPr="0050240D" w:rsidRDefault="005E66F8" w:rsidP="007127BC">
            <w:pPr>
              <w:pStyle w:val="BodyText"/>
              <w:tabs>
                <w:tab w:val="left" w:pos="-426"/>
              </w:tabs>
              <w:jc w:val="both"/>
              <w:rPr>
                <w:b/>
                <w:sz w:val="26"/>
                <w:szCs w:val="26"/>
              </w:rPr>
            </w:pPr>
            <w:r w:rsidRPr="0050240D">
              <w:rPr>
                <w:b/>
                <w:sz w:val="26"/>
                <w:szCs w:val="26"/>
              </w:rPr>
              <w:t>Cấp Giấy chứng nhận mới</w:t>
            </w:r>
          </w:p>
        </w:tc>
        <w:tc>
          <w:tcPr>
            <w:tcW w:w="1129" w:type="dxa"/>
            <w:shd w:val="clear" w:color="auto" w:fill="auto"/>
            <w:vAlign w:val="center"/>
          </w:tcPr>
          <w:p w:rsidR="005E66F8" w:rsidRPr="0050240D" w:rsidRDefault="005E66F8" w:rsidP="007127BC">
            <w:pPr>
              <w:pStyle w:val="BodyText"/>
              <w:tabs>
                <w:tab w:val="left" w:pos="-426"/>
              </w:tabs>
              <w:spacing w:before="120"/>
              <w:jc w:val="both"/>
              <w:rPr>
                <w:b/>
                <w:sz w:val="26"/>
                <w:szCs w:val="26"/>
              </w:rPr>
            </w:pPr>
          </w:p>
        </w:tc>
        <w:tc>
          <w:tcPr>
            <w:tcW w:w="1201" w:type="dxa"/>
            <w:gridSpan w:val="2"/>
            <w:shd w:val="clear" w:color="auto" w:fill="auto"/>
            <w:vAlign w:val="center"/>
          </w:tcPr>
          <w:p w:rsidR="005E66F8" w:rsidRPr="0050240D" w:rsidRDefault="005E66F8" w:rsidP="007127BC">
            <w:pPr>
              <w:pStyle w:val="BodyText"/>
              <w:tabs>
                <w:tab w:val="left" w:pos="-426"/>
              </w:tabs>
              <w:spacing w:before="120"/>
              <w:jc w:val="both"/>
              <w:rPr>
                <w:sz w:val="26"/>
                <w:szCs w:val="26"/>
              </w:rPr>
            </w:pPr>
          </w:p>
        </w:tc>
        <w:tc>
          <w:tcPr>
            <w:tcW w:w="1067" w:type="dxa"/>
            <w:shd w:val="clear" w:color="auto" w:fill="auto"/>
            <w:vAlign w:val="center"/>
          </w:tcPr>
          <w:p w:rsidR="005E66F8" w:rsidRPr="0050240D" w:rsidRDefault="005E66F8" w:rsidP="007127BC">
            <w:pPr>
              <w:pStyle w:val="BodyText"/>
              <w:tabs>
                <w:tab w:val="left" w:pos="-426"/>
              </w:tabs>
              <w:spacing w:before="120"/>
              <w:jc w:val="both"/>
              <w:rPr>
                <w:sz w:val="26"/>
                <w:szCs w:val="26"/>
              </w:rPr>
            </w:pPr>
          </w:p>
        </w:tc>
        <w:tc>
          <w:tcPr>
            <w:tcW w:w="1134" w:type="dxa"/>
            <w:shd w:val="clear" w:color="auto" w:fill="auto"/>
            <w:vAlign w:val="center"/>
          </w:tcPr>
          <w:p w:rsidR="005E66F8" w:rsidRPr="0050240D" w:rsidRDefault="005E66F8" w:rsidP="007127BC">
            <w:pPr>
              <w:pStyle w:val="BodyText"/>
              <w:tabs>
                <w:tab w:val="left" w:pos="-426"/>
              </w:tabs>
              <w:spacing w:before="120"/>
              <w:jc w:val="both"/>
              <w:rPr>
                <w:sz w:val="26"/>
                <w:szCs w:val="26"/>
              </w:rPr>
            </w:pPr>
          </w:p>
        </w:tc>
      </w:tr>
      <w:tr w:rsidR="005E66F8" w:rsidRPr="0050240D" w:rsidTr="009858AA">
        <w:tc>
          <w:tcPr>
            <w:tcW w:w="708" w:type="dxa"/>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1</w:t>
            </w:r>
          </w:p>
        </w:tc>
        <w:tc>
          <w:tcPr>
            <w:tcW w:w="4508" w:type="dxa"/>
            <w:shd w:val="clear" w:color="auto" w:fill="auto"/>
            <w:vAlign w:val="center"/>
          </w:tcPr>
          <w:p w:rsidR="005E66F8" w:rsidRPr="0050240D" w:rsidRDefault="005E66F8" w:rsidP="007127BC">
            <w:pPr>
              <w:pStyle w:val="BodyText"/>
              <w:tabs>
                <w:tab w:val="left" w:pos="-426"/>
              </w:tabs>
              <w:spacing w:before="120"/>
              <w:jc w:val="both"/>
              <w:rPr>
                <w:sz w:val="26"/>
                <w:szCs w:val="26"/>
              </w:rPr>
            </w:pPr>
            <w:r>
              <w:rPr>
                <w:sz w:val="26"/>
                <w:szCs w:val="26"/>
              </w:rPr>
              <w:t>Trường hợp c</w:t>
            </w:r>
            <w:r w:rsidRPr="0050240D">
              <w:rPr>
                <w:sz w:val="26"/>
                <w:szCs w:val="26"/>
              </w:rPr>
              <w:t xml:space="preserve">ấp Giấy chứng nhận chỉ có quyền sử dụng đất (không có nhà và tài sản </w:t>
            </w:r>
            <w:r>
              <w:rPr>
                <w:sz w:val="26"/>
                <w:szCs w:val="26"/>
              </w:rPr>
              <w:t xml:space="preserve">khác </w:t>
            </w:r>
            <w:r w:rsidRPr="0050240D">
              <w:rPr>
                <w:sz w:val="26"/>
                <w:szCs w:val="26"/>
              </w:rPr>
              <w:t>gắn liền với đất).</w:t>
            </w:r>
          </w:p>
        </w:tc>
        <w:tc>
          <w:tcPr>
            <w:tcW w:w="1129" w:type="dxa"/>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Giấy</w:t>
            </w:r>
          </w:p>
        </w:tc>
        <w:tc>
          <w:tcPr>
            <w:tcW w:w="1201" w:type="dxa"/>
            <w:gridSpan w:val="2"/>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25.000</w:t>
            </w:r>
          </w:p>
        </w:tc>
        <w:tc>
          <w:tcPr>
            <w:tcW w:w="1067"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12.000</w:t>
            </w:r>
          </w:p>
        </w:tc>
        <w:tc>
          <w:tcPr>
            <w:tcW w:w="1134"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100.000</w:t>
            </w:r>
          </w:p>
        </w:tc>
      </w:tr>
      <w:tr w:rsidR="005E66F8" w:rsidRPr="0050240D" w:rsidTr="009858AA">
        <w:tc>
          <w:tcPr>
            <w:tcW w:w="708" w:type="dxa"/>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2</w:t>
            </w:r>
          </w:p>
        </w:tc>
        <w:tc>
          <w:tcPr>
            <w:tcW w:w="4508" w:type="dxa"/>
            <w:shd w:val="clear" w:color="auto" w:fill="auto"/>
            <w:vAlign w:val="center"/>
          </w:tcPr>
          <w:p w:rsidR="005E66F8" w:rsidRPr="0050240D" w:rsidRDefault="005E66F8" w:rsidP="007127BC">
            <w:pPr>
              <w:pStyle w:val="BodyText"/>
              <w:tabs>
                <w:tab w:val="left" w:pos="-426"/>
              </w:tabs>
              <w:spacing w:before="120"/>
              <w:jc w:val="both"/>
              <w:rPr>
                <w:sz w:val="26"/>
                <w:szCs w:val="26"/>
              </w:rPr>
            </w:pPr>
            <w:r>
              <w:rPr>
                <w:sz w:val="26"/>
                <w:szCs w:val="26"/>
              </w:rPr>
              <w:t>Trường hợp c</w:t>
            </w:r>
            <w:r w:rsidRPr="0050240D">
              <w:rPr>
                <w:sz w:val="26"/>
                <w:szCs w:val="26"/>
              </w:rPr>
              <w:t xml:space="preserve">ấp Giấy chứng nhận quyền sử dụng đất, quyền sở hữu nhà </w:t>
            </w:r>
            <w:r>
              <w:rPr>
                <w:sz w:val="26"/>
                <w:szCs w:val="26"/>
              </w:rPr>
              <w:t xml:space="preserve">ở </w:t>
            </w:r>
            <w:r w:rsidRPr="0050240D">
              <w:rPr>
                <w:sz w:val="26"/>
                <w:szCs w:val="26"/>
              </w:rPr>
              <w:t>và tài sản</w:t>
            </w:r>
            <w:r>
              <w:rPr>
                <w:sz w:val="26"/>
                <w:szCs w:val="26"/>
              </w:rPr>
              <w:t xml:space="preserve"> khác</w:t>
            </w:r>
            <w:r w:rsidRPr="0050240D">
              <w:rPr>
                <w:sz w:val="26"/>
                <w:szCs w:val="26"/>
              </w:rPr>
              <w:t xml:space="preserve"> gắn liền với đất.</w:t>
            </w:r>
          </w:p>
        </w:tc>
        <w:tc>
          <w:tcPr>
            <w:tcW w:w="1129" w:type="dxa"/>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Giấy</w:t>
            </w:r>
          </w:p>
        </w:tc>
        <w:tc>
          <w:tcPr>
            <w:tcW w:w="1201" w:type="dxa"/>
            <w:gridSpan w:val="2"/>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100.000</w:t>
            </w:r>
          </w:p>
        </w:tc>
        <w:tc>
          <w:tcPr>
            <w:tcW w:w="1067"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50.000</w:t>
            </w:r>
          </w:p>
        </w:tc>
        <w:tc>
          <w:tcPr>
            <w:tcW w:w="1134"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500.000</w:t>
            </w:r>
          </w:p>
        </w:tc>
      </w:tr>
      <w:tr w:rsidR="005E66F8" w:rsidRPr="0050240D" w:rsidTr="009858AA">
        <w:trPr>
          <w:trHeight w:val="383"/>
        </w:trPr>
        <w:tc>
          <w:tcPr>
            <w:tcW w:w="708" w:type="dxa"/>
            <w:shd w:val="clear" w:color="auto" w:fill="auto"/>
          </w:tcPr>
          <w:p w:rsidR="005E66F8" w:rsidRPr="0050240D" w:rsidRDefault="005E66F8" w:rsidP="007127BC">
            <w:pPr>
              <w:pStyle w:val="BodyText"/>
              <w:tabs>
                <w:tab w:val="left" w:pos="-426"/>
              </w:tabs>
              <w:jc w:val="center"/>
              <w:rPr>
                <w:b/>
                <w:sz w:val="26"/>
                <w:szCs w:val="26"/>
              </w:rPr>
            </w:pPr>
            <w:r w:rsidRPr="0050240D">
              <w:rPr>
                <w:b/>
                <w:sz w:val="26"/>
                <w:szCs w:val="26"/>
              </w:rPr>
              <w:t>II</w:t>
            </w:r>
          </w:p>
        </w:tc>
        <w:tc>
          <w:tcPr>
            <w:tcW w:w="9039" w:type="dxa"/>
            <w:gridSpan w:val="6"/>
            <w:shd w:val="clear" w:color="auto" w:fill="auto"/>
          </w:tcPr>
          <w:p w:rsidR="005E66F8" w:rsidRPr="0050240D" w:rsidRDefault="005E66F8" w:rsidP="007127BC">
            <w:pPr>
              <w:pStyle w:val="BodyText"/>
              <w:tabs>
                <w:tab w:val="left" w:pos="-426"/>
              </w:tabs>
              <w:jc w:val="both"/>
              <w:rPr>
                <w:b/>
                <w:sz w:val="26"/>
                <w:szCs w:val="26"/>
              </w:rPr>
            </w:pPr>
            <w:r w:rsidRPr="0050240D">
              <w:rPr>
                <w:b/>
                <w:sz w:val="26"/>
                <w:szCs w:val="26"/>
              </w:rPr>
              <w:t>Cấp lại, cấp đổi, xác nhận</w:t>
            </w:r>
            <w:r>
              <w:rPr>
                <w:b/>
                <w:sz w:val="26"/>
                <w:szCs w:val="26"/>
              </w:rPr>
              <w:t xml:space="preserve"> </w:t>
            </w:r>
            <w:r w:rsidRPr="0050240D">
              <w:rPr>
                <w:b/>
                <w:sz w:val="26"/>
                <w:szCs w:val="26"/>
              </w:rPr>
              <w:t>bổ sung vào Giấy chứng nhận</w:t>
            </w:r>
          </w:p>
        </w:tc>
      </w:tr>
      <w:tr w:rsidR="005E66F8" w:rsidRPr="0050240D" w:rsidTr="009858AA">
        <w:tc>
          <w:tcPr>
            <w:tcW w:w="708" w:type="dxa"/>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1</w:t>
            </w:r>
          </w:p>
        </w:tc>
        <w:tc>
          <w:tcPr>
            <w:tcW w:w="4508" w:type="dxa"/>
            <w:shd w:val="clear" w:color="auto" w:fill="auto"/>
          </w:tcPr>
          <w:p w:rsidR="005E66F8" w:rsidRPr="0050240D" w:rsidRDefault="005E66F8" w:rsidP="007127BC">
            <w:pPr>
              <w:pStyle w:val="BodyText"/>
              <w:tabs>
                <w:tab w:val="left" w:pos="-426"/>
              </w:tabs>
              <w:spacing w:before="120"/>
              <w:jc w:val="both"/>
              <w:rPr>
                <w:sz w:val="26"/>
                <w:szCs w:val="26"/>
              </w:rPr>
            </w:pPr>
            <w:r>
              <w:rPr>
                <w:sz w:val="26"/>
                <w:szCs w:val="26"/>
              </w:rPr>
              <w:t>Trường hợp c</w:t>
            </w:r>
            <w:r w:rsidR="009858AA">
              <w:rPr>
                <w:sz w:val="26"/>
                <w:szCs w:val="26"/>
              </w:rPr>
              <w:t>ấp lại (k</w:t>
            </w:r>
            <w:r w:rsidRPr="0050240D">
              <w:rPr>
                <w:sz w:val="26"/>
                <w:szCs w:val="26"/>
              </w:rPr>
              <w:t>ể cả cấp lại do hết ch</w:t>
            </w:r>
            <w:r>
              <w:rPr>
                <w:sz w:val="26"/>
                <w:szCs w:val="26"/>
              </w:rPr>
              <w:t>ỗ</w:t>
            </w:r>
            <w:r w:rsidRPr="0050240D">
              <w:rPr>
                <w:sz w:val="26"/>
                <w:szCs w:val="26"/>
              </w:rPr>
              <w:t xml:space="preserve"> xác nhận), cấp đổi, xác nhận bổ sung vào Giấy chứng nhận chỉ có quyền sử dụng đất (không có nhà</w:t>
            </w:r>
            <w:r>
              <w:rPr>
                <w:sz w:val="26"/>
                <w:szCs w:val="26"/>
              </w:rPr>
              <w:t xml:space="preserve"> </w:t>
            </w:r>
            <w:r w:rsidRPr="0050240D">
              <w:rPr>
                <w:sz w:val="26"/>
                <w:szCs w:val="26"/>
              </w:rPr>
              <w:t>và tài sản</w:t>
            </w:r>
            <w:r>
              <w:rPr>
                <w:sz w:val="26"/>
                <w:szCs w:val="26"/>
              </w:rPr>
              <w:t xml:space="preserve"> khác</w:t>
            </w:r>
            <w:r w:rsidRPr="0050240D">
              <w:rPr>
                <w:sz w:val="26"/>
                <w:szCs w:val="26"/>
              </w:rPr>
              <w:t xml:space="preserve"> gắn liền với đất).</w:t>
            </w:r>
          </w:p>
        </w:tc>
        <w:tc>
          <w:tcPr>
            <w:tcW w:w="1235" w:type="dxa"/>
            <w:gridSpan w:val="2"/>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Lần/Giấy</w:t>
            </w:r>
          </w:p>
        </w:tc>
        <w:tc>
          <w:tcPr>
            <w:tcW w:w="1095"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20.000</w:t>
            </w:r>
          </w:p>
        </w:tc>
        <w:tc>
          <w:tcPr>
            <w:tcW w:w="1067"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10.000</w:t>
            </w:r>
          </w:p>
        </w:tc>
        <w:tc>
          <w:tcPr>
            <w:tcW w:w="1134" w:type="dxa"/>
            <w:vMerge w:val="restart"/>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50.000</w:t>
            </w:r>
          </w:p>
        </w:tc>
      </w:tr>
      <w:tr w:rsidR="005E66F8" w:rsidRPr="0050240D" w:rsidTr="009858AA">
        <w:tc>
          <w:tcPr>
            <w:tcW w:w="708" w:type="dxa"/>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2</w:t>
            </w:r>
          </w:p>
        </w:tc>
        <w:tc>
          <w:tcPr>
            <w:tcW w:w="4508" w:type="dxa"/>
            <w:shd w:val="clear" w:color="auto" w:fill="auto"/>
          </w:tcPr>
          <w:p w:rsidR="005E66F8" w:rsidRPr="0050240D" w:rsidRDefault="005E66F8" w:rsidP="007127BC">
            <w:pPr>
              <w:pStyle w:val="BodyText"/>
              <w:tabs>
                <w:tab w:val="left" w:pos="-426"/>
              </w:tabs>
              <w:spacing w:before="120"/>
              <w:jc w:val="both"/>
              <w:rPr>
                <w:sz w:val="26"/>
                <w:szCs w:val="26"/>
              </w:rPr>
            </w:pPr>
            <w:r>
              <w:rPr>
                <w:sz w:val="26"/>
                <w:szCs w:val="26"/>
              </w:rPr>
              <w:t>Trường hợp c</w:t>
            </w:r>
            <w:r w:rsidRPr="0050240D">
              <w:rPr>
                <w:sz w:val="26"/>
                <w:szCs w:val="26"/>
              </w:rPr>
              <w:t>ấp lại (kể cả cấp lại do hết ch</w:t>
            </w:r>
            <w:r>
              <w:rPr>
                <w:sz w:val="26"/>
                <w:szCs w:val="26"/>
              </w:rPr>
              <w:t>ỗ</w:t>
            </w:r>
            <w:r w:rsidRPr="0050240D">
              <w:rPr>
                <w:sz w:val="26"/>
                <w:szCs w:val="26"/>
              </w:rPr>
              <w:t xml:space="preserve"> xác nhận), cấp đổi, xác nhận bổ sung  vào giấy chứng nhận quyền sử dụng đất, quyền sở hữu nhà</w:t>
            </w:r>
            <w:r>
              <w:rPr>
                <w:sz w:val="26"/>
                <w:szCs w:val="26"/>
              </w:rPr>
              <w:t xml:space="preserve"> ở</w:t>
            </w:r>
            <w:r w:rsidRPr="0050240D">
              <w:rPr>
                <w:sz w:val="26"/>
                <w:szCs w:val="26"/>
              </w:rPr>
              <w:t xml:space="preserve"> và tài sản </w:t>
            </w:r>
            <w:r>
              <w:rPr>
                <w:sz w:val="26"/>
                <w:szCs w:val="26"/>
              </w:rPr>
              <w:t xml:space="preserve">khá </w:t>
            </w:r>
            <w:r w:rsidRPr="0050240D">
              <w:rPr>
                <w:sz w:val="26"/>
                <w:szCs w:val="26"/>
              </w:rPr>
              <w:t>gắn liền với đất.</w:t>
            </w:r>
          </w:p>
        </w:tc>
        <w:tc>
          <w:tcPr>
            <w:tcW w:w="1235" w:type="dxa"/>
            <w:gridSpan w:val="2"/>
            <w:shd w:val="clear" w:color="auto" w:fill="auto"/>
            <w:vAlign w:val="center"/>
          </w:tcPr>
          <w:p w:rsidR="005E66F8" w:rsidRPr="0050240D" w:rsidRDefault="005E66F8" w:rsidP="007127BC">
            <w:pPr>
              <w:pStyle w:val="BodyText"/>
              <w:tabs>
                <w:tab w:val="left" w:pos="-426"/>
              </w:tabs>
              <w:spacing w:before="120"/>
              <w:jc w:val="center"/>
              <w:rPr>
                <w:sz w:val="26"/>
                <w:szCs w:val="26"/>
              </w:rPr>
            </w:pPr>
            <w:r w:rsidRPr="0050240D">
              <w:rPr>
                <w:sz w:val="26"/>
                <w:szCs w:val="26"/>
              </w:rPr>
              <w:t>Lần/Giấy</w:t>
            </w:r>
          </w:p>
        </w:tc>
        <w:tc>
          <w:tcPr>
            <w:tcW w:w="1095"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50.000</w:t>
            </w:r>
          </w:p>
        </w:tc>
        <w:tc>
          <w:tcPr>
            <w:tcW w:w="1067"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sidRPr="0050240D">
              <w:rPr>
                <w:sz w:val="26"/>
                <w:szCs w:val="26"/>
              </w:rPr>
              <w:t>25.000</w:t>
            </w:r>
          </w:p>
        </w:tc>
        <w:tc>
          <w:tcPr>
            <w:tcW w:w="1134" w:type="dxa"/>
            <w:vMerge/>
            <w:shd w:val="clear" w:color="auto" w:fill="auto"/>
            <w:vAlign w:val="center"/>
          </w:tcPr>
          <w:p w:rsidR="005E66F8" w:rsidRPr="0050240D" w:rsidRDefault="005E66F8" w:rsidP="007127BC">
            <w:pPr>
              <w:pStyle w:val="BodyText"/>
              <w:tabs>
                <w:tab w:val="left" w:pos="-426"/>
              </w:tabs>
              <w:spacing w:before="120"/>
              <w:jc w:val="center"/>
              <w:rPr>
                <w:sz w:val="26"/>
                <w:szCs w:val="26"/>
              </w:rPr>
            </w:pPr>
          </w:p>
        </w:tc>
      </w:tr>
      <w:tr w:rsidR="005E66F8" w:rsidRPr="0050240D" w:rsidTr="009858AA">
        <w:tc>
          <w:tcPr>
            <w:tcW w:w="708" w:type="dxa"/>
            <w:shd w:val="clear" w:color="auto" w:fill="auto"/>
            <w:vAlign w:val="center"/>
          </w:tcPr>
          <w:p w:rsidR="005E66F8" w:rsidRPr="00BD5679" w:rsidRDefault="005E66F8" w:rsidP="007127BC">
            <w:pPr>
              <w:pStyle w:val="BodyText"/>
              <w:tabs>
                <w:tab w:val="left" w:pos="-426"/>
              </w:tabs>
              <w:spacing w:before="120"/>
              <w:jc w:val="center"/>
              <w:rPr>
                <w:b/>
                <w:sz w:val="26"/>
                <w:szCs w:val="26"/>
              </w:rPr>
            </w:pPr>
            <w:r w:rsidRPr="00BD5679">
              <w:rPr>
                <w:b/>
                <w:sz w:val="26"/>
                <w:szCs w:val="26"/>
              </w:rPr>
              <w:t>III</w:t>
            </w:r>
          </w:p>
        </w:tc>
        <w:tc>
          <w:tcPr>
            <w:tcW w:w="4508" w:type="dxa"/>
            <w:shd w:val="clear" w:color="auto" w:fill="auto"/>
          </w:tcPr>
          <w:p w:rsidR="005E66F8" w:rsidRPr="00BD5679" w:rsidRDefault="005E66F8" w:rsidP="007127BC">
            <w:pPr>
              <w:pStyle w:val="BodyText"/>
              <w:tabs>
                <w:tab w:val="left" w:pos="-426"/>
              </w:tabs>
              <w:spacing w:before="120" w:after="120"/>
              <w:jc w:val="both"/>
              <w:rPr>
                <w:b/>
                <w:sz w:val="26"/>
                <w:szCs w:val="26"/>
              </w:rPr>
            </w:pPr>
            <w:r w:rsidRPr="005F0818">
              <w:rPr>
                <w:b/>
                <w:color w:val="000000"/>
                <w:sz w:val="26"/>
                <w:szCs w:val="26"/>
              </w:rPr>
              <w:t>Chứng nhận đăng ký biến động về đất đai</w:t>
            </w:r>
            <w:r w:rsidRPr="005F0818">
              <w:rPr>
                <w:color w:val="000000"/>
                <w:sz w:val="26"/>
                <w:szCs w:val="26"/>
              </w:rPr>
              <w:t xml:space="preserve"> (</w:t>
            </w:r>
            <w:r>
              <w:rPr>
                <w:color w:val="000000"/>
                <w:sz w:val="26"/>
                <w:szCs w:val="26"/>
              </w:rPr>
              <w:t>Trừ trường hợp đăng ký giao dịch bảo đảm bằng quyền sử dụng đất, tài sản gắn liền với đất và đính chính nội dung trên Giấy chứng nhận đã cấp có sai sót trong quá trình viết, in do lỗi của cơ quan có thẩm quyền</w:t>
            </w:r>
            <w:r w:rsidRPr="005F0818">
              <w:rPr>
                <w:color w:val="000000"/>
                <w:sz w:val="26"/>
                <w:szCs w:val="26"/>
              </w:rPr>
              <w:t>)</w:t>
            </w:r>
            <w:r>
              <w:rPr>
                <w:color w:val="000000"/>
                <w:sz w:val="26"/>
                <w:szCs w:val="26"/>
              </w:rPr>
              <w:t>.</w:t>
            </w:r>
          </w:p>
        </w:tc>
        <w:tc>
          <w:tcPr>
            <w:tcW w:w="1235" w:type="dxa"/>
            <w:gridSpan w:val="2"/>
            <w:shd w:val="clear" w:color="auto" w:fill="auto"/>
            <w:vAlign w:val="center"/>
          </w:tcPr>
          <w:p w:rsidR="005E66F8" w:rsidRPr="0050240D" w:rsidRDefault="005E66F8" w:rsidP="007127BC">
            <w:pPr>
              <w:pStyle w:val="BodyText"/>
              <w:tabs>
                <w:tab w:val="left" w:pos="-426"/>
              </w:tabs>
              <w:spacing w:before="120"/>
              <w:jc w:val="center"/>
              <w:rPr>
                <w:sz w:val="26"/>
                <w:szCs w:val="26"/>
              </w:rPr>
            </w:pPr>
            <w:r>
              <w:rPr>
                <w:sz w:val="26"/>
                <w:szCs w:val="26"/>
              </w:rPr>
              <w:t>Lần</w:t>
            </w:r>
          </w:p>
        </w:tc>
        <w:tc>
          <w:tcPr>
            <w:tcW w:w="1095"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Pr>
                <w:sz w:val="26"/>
                <w:szCs w:val="26"/>
              </w:rPr>
              <w:t>28.000</w:t>
            </w:r>
          </w:p>
        </w:tc>
        <w:tc>
          <w:tcPr>
            <w:tcW w:w="1067" w:type="dxa"/>
            <w:shd w:val="clear" w:color="auto" w:fill="auto"/>
            <w:vAlign w:val="center"/>
          </w:tcPr>
          <w:p w:rsidR="005E66F8" w:rsidRPr="0050240D" w:rsidRDefault="005E66F8" w:rsidP="007127BC">
            <w:pPr>
              <w:pStyle w:val="BodyText"/>
              <w:tabs>
                <w:tab w:val="left" w:pos="-426"/>
              </w:tabs>
              <w:spacing w:before="120"/>
              <w:jc w:val="right"/>
              <w:rPr>
                <w:sz w:val="26"/>
                <w:szCs w:val="26"/>
              </w:rPr>
            </w:pPr>
            <w:r>
              <w:rPr>
                <w:sz w:val="26"/>
                <w:szCs w:val="26"/>
              </w:rPr>
              <w:t>14.000</w:t>
            </w:r>
          </w:p>
        </w:tc>
        <w:tc>
          <w:tcPr>
            <w:tcW w:w="1134" w:type="dxa"/>
            <w:shd w:val="clear" w:color="auto" w:fill="auto"/>
            <w:vAlign w:val="center"/>
          </w:tcPr>
          <w:p w:rsidR="005E66F8" w:rsidRPr="0050240D" w:rsidRDefault="005E66F8" w:rsidP="007127BC">
            <w:pPr>
              <w:pStyle w:val="BodyText"/>
              <w:tabs>
                <w:tab w:val="left" w:pos="-426"/>
              </w:tabs>
              <w:spacing w:before="120"/>
              <w:jc w:val="center"/>
              <w:rPr>
                <w:sz w:val="26"/>
                <w:szCs w:val="26"/>
              </w:rPr>
            </w:pPr>
            <w:r>
              <w:rPr>
                <w:sz w:val="26"/>
                <w:szCs w:val="26"/>
              </w:rPr>
              <w:t>30.000</w:t>
            </w:r>
          </w:p>
        </w:tc>
      </w:tr>
    </w:tbl>
    <w:p w:rsidR="001159C8" w:rsidRDefault="001159C8"/>
    <w:sectPr w:rsidR="001159C8" w:rsidSect="009858A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F8"/>
    <w:rsid w:val="001159C8"/>
    <w:rsid w:val="005E66F8"/>
    <w:rsid w:val="005F565D"/>
    <w:rsid w:val="009858AA"/>
    <w:rsid w:val="00B8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F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66F8"/>
    <w:pPr>
      <w:tabs>
        <w:tab w:val="num" w:pos="-142"/>
        <w:tab w:val="num" w:pos="0"/>
      </w:tabs>
    </w:pPr>
    <w:rPr>
      <w:szCs w:val="20"/>
    </w:rPr>
  </w:style>
  <w:style w:type="character" w:customStyle="1" w:styleId="BodyTextChar">
    <w:name w:val="Body Text Char"/>
    <w:basedOn w:val="DefaultParagraphFont"/>
    <w:link w:val="BodyText"/>
    <w:rsid w:val="005E66F8"/>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F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66F8"/>
    <w:pPr>
      <w:tabs>
        <w:tab w:val="num" w:pos="-142"/>
        <w:tab w:val="num" w:pos="0"/>
      </w:tabs>
    </w:pPr>
    <w:rPr>
      <w:szCs w:val="20"/>
    </w:rPr>
  </w:style>
  <w:style w:type="character" w:customStyle="1" w:styleId="BodyTextChar">
    <w:name w:val="Body Text Char"/>
    <w:basedOn w:val="DefaultParagraphFont"/>
    <w:link w:val="BodyText"/>
    <w:rsid w:val="005E66F8"/>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23115-CF80-431D-87CA-9D7EDF6A570A}"/>
</file>

<file path=customXml/itemProps2.xml><?xml version="1.0" encoding="utf-8"?>
<ds:datastoreItem xmlns:ds="http://schemas.openxmlformats.org/officeDocument/2006/customXml" ds:itemID="{16700D81-A26F-404C-904A-489B19DDAB4C}"/>
</file>

<file path=customXml/itemProps3.xml><?xml version="1.0" encoding="utf-8"?>
<ds:datastoreItem xmlns:ds="http://schemas.openxmlformats.org/officeDocument/2006/customXml" ds:itemID="{FAF1E3A6-F975-4EAF-9DCB-8C316EC6DA16}"/>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Thuy Trang</dc:creator>
  <cp:lastModifiedBy>PC1</cp:lastModifiedBy>
  <cp:revision>4</cp:revision>
  <dcterms:created xsi:type="dcterms:W3CDTF">2016-12-13T04:58:00Z</dcterms:created>
  <dcterms:modified xsi:type="dcterms:W3CDTF">2016-12-19T08:41:00Z</dcterms:modified>
</cp:coreProperties>
</file>