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45" w:rsidRPr="000A619F" w:rsidRDefault="00296E45" w:rsidP="000A619F">
      <w:pPr>
        <w:spacing w:before="120"/>
        <w:rPr>
          <w:rFonts w:ascii="Arial" w:hAnsi="Arial" w:cs="Arial"/>
          <w:sz w:val="20"/>
          <w:szCs w:val="20"/>
        </w:rPr>
      </w:pPr>
    </w:p>
    <w:tbl>
      <w:tblPr>
        <w:tblW w:w="9781" w:type="dxa"/>
        <w:tblInd w:w="-34" w:type="dxa"/>
        <w:tblLook w:val="01E0" w:firstRow="1" w:lastRow="1" w:firstColumn="1" w:lastColumn="1" w:noHBand="0" w:noVBand="0"/>
      </w:tblPr>
      <w:tblGrid>
        <w:gridCol w:w="3544"/>
        <w:gridCol w:w="6237"/>
      </w:tblGrid>
      <w:tr w:rsidR="00296E45" w:rsidRPr="000A619F" w:rsidTr="00296E45">
        <w:tc>
          <w:tcPr>
            <w:tcW w:w="3544" w:type="dxa"/>
            <w:hideMark/>
          </w:tcPr>
          <w:p w:rsidR="000A619F" w:rsidRPr="000A619F" w:rsidRDefault="000A619F" w:rsidP="00FB312D">
            <w:pPr>
              <w:spacing w:before="120"/>
              <w:jc w:val="center"/>
              <w:rPr>
                <w:rFonts w:ascii="Arial" w:hAnsi="Arial" w:cs="Arial"/>
                <w:b/>
                <w:sz w:val="20"/>
                <w:szCs w:val="20"/>
                <w:lang w:val="vi-VN"/>
              </w:rPr>
            </w:pPr>
            <w:r w:rsidRPr="000A619F">
              <w:rPr>
                <w:rFonts w:ascii="Arial" w:hAnsi="Arial" w:cs="Arial"/>
                <w:b/>
                <w:sz w:val="20"/>
                <w:szCs w:val="20"/>
              </w:rPr>
              <w:t>ỦY</w:t>
            </w:r>
            <w:r w:rsidRPr="000A619F">
              <w:rPr>
                <w:rFonts w:ascii="Arial" w:hAnsi="Arial" w:cs="Arial"/>
                <w:b/>
                <w:sz w:val="20"/>
                <w:szCs w:val="20"/>
                <w:lang w:val="vi-VN"/>
              </w:rPr>
              <w:t xml:space="preserve"> BAN NHÂN DÂN</w:t>
            </w:r>
          </w:p>
          <w:p w:rsidR="00296E45" w:rsidRPr="000A619F" w:rsidRDefault="000A619F" w:rsidP="00FB312D">
            <w:pPr>
              <w:spacing w:before="120"/>
              <w:jc w:val="center"/>
              <w:rPr>
                <w:rFonts w:ascii="Arial" w:hAnsi="Arial" w:cs="Arial"/>
                <w:sz w:val="20"/>
                <w:szCs w:val="20"/>
              </w:rPr>
            </w:pPr>
            <w:r w:rsidRPr="000A619F">
              <w:rPr>
                <w:rFonts w:ascii="Arial" w:hAnsi="Arial" w:cs="Arial"/>
                <w:b/>
                <w:sz w:val="20"/>
                <w:szCs w:val="20"/>
                <w:lang w:val="vi-VN"/>
              </w:rPr>
              <w:t>TỈNH THỪA THIÊN HUẾ</w:t>
            </w:r>
          </w:p>
          <w:p w:rsidR="00296E45" w:rsidRPr="000A619F" w:rsidRDefault="00FB312D" w:rsidP="00FB312D">
            <w:pPr>
              <w:spacing w:before="120"/>
              <w:jc w:val="center"/>
              <w:rPr>
                <w:rFonts w:ascii="Arial" w:hAnsi="Arial" w:cs="Arial"/>
                <w:sz w:val="20"/>
                <w:szCs w:val="20"/>
              </w:rPr>
            </w:pPr>
            <w:r>
              <w:rPr>
                <w:rFonts w:ascii="Arial" w:hAnsi="Arial" w:cs="Arial"/>
                <w:sz w:val="20"/>
                <w:szCs w:val="20"/>
              </w:rPr>
              <w:t xml:space="preserve">___________ </w:t>
            </w:r>
          </w:p>
          <w:p w:rsidR="00296E45" w:rsidRPr="000A619F" w:rsidRDefault="00296E45" w:rsidP="00FB312D">
            <w:pPr>
              <w:spacing w:before="120"/>
              <w:jc w:val="center"/>
              <w:rPr>
                <w:rFonts w:ascii="Arial" w:hAnsi="Arial" w:cs="Arial"/>
                <w:b/>
                <w:sz w:val="20"/>
                <w:szCs w:val="20"/>
              </w:rPr>
            </w:pPr>
            <w:r w:rsidRPr="000A619F">
              <w:rPr>
                <w:rFonts w:ascii="Arial" w:hAnsi="Arial" w:cs="Arial"/>
                <w:sz w:val="20"/>
                <w:szCs w:val="20"/>
              </w:rPr>
              <w:t>Số: 05/2017/QĐ-UBND</w:t>
            </w:r>
          </w:p>
        </w:tc>
        <w:tc>
          <w:tcPr>
            <w:tcW w:w="6237" w:type="dxa"/>
            <w:hideMark/>
          </w:tcPr>
          <w:p w:rsidR="000A619F" w:rsidRPr="000A619F" w:rsidRDefault="000A619F" w:rsidP="00FB312D">
            <w:pPr>
              <w:spacing w:before="120"/>
              <w:jc w:val="center"/>
              <w:rPr>
                <w:rFonts w:ascii="Arial" w:hAnsi="Arial" w:cs="Arial"/>
                <w:b/>
                <w:sz w:val="20"/>
                <w:szCs w:val="20"/>
                <w:lang w:val="vi-VN"/>
              </w:rPr>
            </w:pPr>
            <w:r w:rsidRPr="000A619F">
              <w:rPr>
                <w:rFonts w:ascii="Arial" w:hAnsi="Arial" w:cs="Arial"/>
                <w:b/>
                <w:sz w:val="20"/>
                <w:szCs w:val="20"/>
                <w:lang w:val="vi-VN"/>
              </w:rPr>
              <w:t>CỘNG HÒA XÃ HỘI CHỦ NGHĨA VIỆT NAM</w:t>
            </w:r>
          </w:p>
          <w:p w:rsidR="000A619F" w:rsidRPr="000A619F" w:rsidRDefault="000A619F" w:rsidP="00FB312D">
            <w:pPr>
              <w:spacing w:before="120"/>
              <w:jc w:val="center"/>
              <w:rPr>
                <w:rFonts w:ascii="Arial" w:hAnsi="Arial" w:cs="Arial"/>
                <w:b/>
                <w:sz w:val="20"/>
                <w:szCs w:val="20"/>
                <w:lang w:val="vi-VN"/>
              </w:rPr>
            </w:pPr>
            <w:r w:rsidRPr="000A619F">
              <w:rPr>
                <w:rFonts w:ascii="Arial" w:hAnsi="Arial" w:cs="Arial"/>
                <w:b/>
                <w:sz w:val="20"/>
                <w:szCs w:val="20"/>
                <w:lang w:val="vi-VN"/>
              </w:rPr>
              <w:t xml:space="preserve">Độc lập </w:t>
            </w:r>
            <w:r w:rsidRPr="000A619F">
              <w:rPr>
                <w:rFonts w:ascii="Arial" w:hAnsi="Arial" w:cs="Arial"/>
                <w:b/>
                <w:sz w:val="20"/>
                <w:szCs w:val="20"/>
              </w:rPr>
              <w:t>-</w:t>
            </w:r>
            <w:r w:rsidRPr="000A619F">
              <w:rPr>
                <w:rFonts w:ascii="Arial" w:hAnsi="Arial" w:cs="Arial"/>
                <w:b/>
                <w:sz w:val="20"/>
                <w:szCs w:val="20"/>
                <w:lang w:val="vi-VN"/>
              </w:rPr>
              <w:t xml:space="preserve"> Tự do </w:t>
            </w:r>
            <w:r w:rsidRPr="000A619F">
              <w:rPr>
                <w:rFonts w:ascii="Arial" w:hAnsi="Arial" w:cs="Arial"/>
                <w:b/>
                <w:sz w:val="20"/>
                <w:szCs w:val="20"/>
              </w:rPr>
              <w:t>-</w:t>
            </w:r>
            <w:r w:rsidRPr="000A619F">
              <w:rPr>
                <w:rFonts w:ascii="Arial" w:hAnsi="Arial" w:cs="Arial"/>
                <w:b/>
                <w:sz w:val="20"/>
                <w:szCs w:val="20"/>
                <w:lang w:val="vi-VN"/>
              </w:rPr>
              <w:t xml:space="preserve"> Hạnh phúc</w:t>
            </w:r>
          </w:p>
          <w:p w:rsidR="00FB312D" w:rsidRPr="00FB312D" w:rsidRDefault="00FB312D" w:rsidP="00FB312D">
            <w:pPr>
              <w:spacing w:before="120"/>
              <w:jc w:val="center"/>
              <w:rPr>
                <w:rFonts w:ascii="Arial" w:hAnsi="Arial" w:cs="Arial"/>
                <w:sz w:val="20"/>
                <w:szCs w:val="20"/>
              </w:rPr>
            </w:pPr>
            <w:r>
              <w:rPr>
                <w:rFonts w:ascii="Arial" w:hAnsi="Arial" w:cs="Arial"/>
                <w:sz w:val="20"/>
                <w:szCs w:val="20"/>
              </w:rPr>
              <w:t>_______________________</w:t>
            </w:r>
          </w:p>
          <w:p w:rsidR="00296E45" w:rsidRPr="000A619F" w:rsidRDefault="00296E45" w:rsidP="00FB312D">
            <w:pPr>
              <w:spacing w:before="120"/>
              <w:jc w:val="center"/>
              <w:rPr>
                <w:rFonts w:ascii="Arial" w:hAnsi="Arial" w:cs="Arial"/>
                <w:b/>
                <w:sz w:val="20"/>
                <w:szCs w:val="20"/>
              </w:rPr>
            </w:pPr>
            <w:r w:rsidRPr="000A619F">
              <w:rPr>
                <w:rFonts w:ascii="Arial" w:hAnsi="Arial" w:cs="Arial"/>
                <w:i/>
                <w:sz w:val="20"/>
                <w:szCs w:val="20"/>
              </w:rPr>
              <w:t>Thừa Thiên</w:t>
            </w:r>
            <w:r w:rsidRPr="000A619F">
              <w:rPr>
                <w:rFonts w:ascii="Arial" w:hAnsi="Arial" w:cs="Arial"/>
                <w:sz w:val="20"/>
                <w:szCs w:val="20"/>
              </w:rPr>
              <w:t xml:space="preserve"> </w:t>
            </w:r>
            <w:r w:rsidRPr="000A619F">
              <w:rPr>
                <w:rFonts w:ascii="Arial" w:hAnsi="Arial" w:cs="Arial"/>
                <w:i/>
                <w:sz w:val="20"/>
                <w:szCs w:val="20"/>
              </w:rPr>
              <w:t>Huế, ngày 09 tháng 02 năm 2017</w:t>
            </w:r>
          </w:p>
        </w:tc>
      </w:tr>
    </w:tbl>
    <w:p w:rsidR="00296E45" w:rsidRPr="000A619F" w:rsidRDefault="00296E45" w:rsidP="000A619F">
      <w:pPr>
        <w:spacing w:before="120"/>
        <w:rPr>
          <w:rFonts w:ascii="Arial" w:hAnsi="Arial" w:cs="Arial"/>
          <w:i/>
          <w:sz w:val="20"/>
          <w:szCs w:val="20"/>
        </w:rPr>
      </w:pPr>
      <w:r w:rsidRPr="000A619F">
        <w:rPr>
          <w:rFonts w:ascii="Arial" w:hAnsi="Arial" w:cs="Arial"/>
          <w:sz w:val="20"/>
          <w:szCs w:val="20"/>
        </w:rPr>
        <w:tab/>
      </w:r>
      <w:r w:rsidRPr="000A619F">
        <w:rPr>
          <w:rFonts w:ascii="Arial" w:hAnsi="Arial" w:cs="Arial"/>
          <w:sz w:val="20"/>
          <w:szCs w:val="20"/>
        </w:rPr>
        <w:tab/>
        <w:t xml:space="preserve">    </w:t>
      </w:r>
    </w:p>
    <w:p w:rsidR="00296E45" w:rsidRPr="000A619F" w:rsidRDefault="00296E45" w:rsidP="00FB312D">
      <w:pPr>
        <w:spacing w:before="120"/>
        <w:jc w:val="center"/>
        <w:rPr>
          <w:rFonts w:ascii="Arial" w:hAnsi="Arial" w:cs="Arial"/>
          <w:b/>
          <w:sz w:val="20"/>
          <w:szCs w:val="20"/>
        </w:rPr>
      </w:pPr>
      <w:r w:rsidRPr="000A619F">
        <w:rPr>
          <w:rFonts w:ascii="Arial" w:hAnsi="Arial" w:cs="Arial"/>
          <w:b/>
          <w:sz w:val="20"/>
          <w:szCs w:val="20"/>
        </w:rPr>
        <w:t>QUYẾT ĐỊNH</w:t>
      </w:r>
    </w:p>
    <w:p w:rsidR="00296E45" w:rsidRPr="000A619F" w:rsidRDefault="00296E45" w:rsidP="00FB312D">
      <w:pPr>
        <w:spacing w:before="120"/>
        <w:jc w:val="center"/>
        <w:rPr>
          <w:rFonts w:ascii="Arial" w:hAnsi="Arial" w:cs="Arial"/>
          <w:b/>
          <w:sz w:val="20"/>
          <w:szCs w:val="20"/>
        </w:rPr>
      </w:pPr>
      <w:r w:rsidRPr="000A619F">
        <w:rPr>
          <w:rFonts w:ascii="Arial" w:hAnsi="Arial" w:cs="Arial"/>
          <w:b/>
          <w:sz w:val="20"/>
          <w:szCs w:val="20"/>
        </w:rPr>
        <w:t>Về việc quy định khung giá dịch vụ sử dụng cảng cá</w:t>
      </w:r>
    </w:p>
    <w:p w:rsidR="00296E45" w:rsidRPr="000A619F" w:rsidRDefault="00296E45" w:rsidP="00FB312D">
      <w:pPr>
        <w:spacing w:before="120"/>
        <w:jc w:val="center"/>
        <w:rPr>
          <w:rFonts w:ascii="Arial" w:hAnsi="Arial" w:cs="Arial"/>
          <w:b/>
          <w:sz w:val="20"/>
          <w:szCs w:val="20"/>
        </w:rPr>
      </w:pPr>
      <w:r w:rsidRPr="000A619F">
        <w:rPr>
          <w:rFonts w:ascii="Arial" w:hAnsi="Arial" w:cs="Arial"/>
          <w:b/>
          <w:sz w:val="20"/>
          <w:szCs w:val="20"/>
        </w:rPr>
        <w:t>trên địa bàn tỉnh Thừa Thiên Huế</w:t>
      </w:r>
    </w:p>
    <w:p w:rsidR="00296E45" w:rsidRPr="000A619F" w:rsidRDefault="00FB312D" w:rsidP="00FB312D">
      <w:pPr>
        <w:spacing w:before="120"/>
        <w:jc w:val="center"/>
        <w:rPr>
          <w:rFonts w:ascii="Arial" w:hAnsi="Arial" w:cs="Arial"/>
          <w:b/>
          <w:sz w:val="20"/>
          <w:szCs w:val="20"/>
        </w:rPr>
      </w:pPr>
      <w:r>
        <w:rPr>
          <w:rFonts w:ascii="Arial" w:hAnsi="Arial" w:cs="Arial"/>
          <w:b/>
          <w:sz w:val="20"/>
          <w:szCs w:val="20"/>
        </w:rPr>
        <w:t>_______________</w:t>
      </w:r>
    </w:p>
    <w:p w:rsidR="00296E45" w:rsidRDefault="00296E45" w:rsidP="00FB312D">
      <w:pPr>
        <w:spacing w:before="120"/>
        <w:jc w:val="center"/>
        <w:rPr>
          <w:rFonts w:ascii="Arial" w:hAnsi="Arial" w:cs="Arial"/>
          <w:b/>
          <w:sz w:val="20"/>
          <w:szCs w:val="20"/>
        </w:rPr>
      </w:pPr>
      <w:r w:rsidRPr="000A619F">
        <w:rPr>
          <w:rFonts w:ascii="Arial" w:hAnsi="Arial" w:cs="Arial"/>
          <w:b/>
          <w:sz w:val="20"/>
          <w:szCs w:val="20"/>
        </w:rPr>
        <w:t>ỦY BAN NHÂN DÂN TỈNH THỪA THIÊN HUẾ</w:t>
      </w:r>
    </w:p>
    <w:p w:rsidR="0017043F" w:rsidRPr="000A619F" w:rsidRDefault="0017043F" w:rsidP="00FB312D">
      <w:pPr>
        <w:spacing w:before="120"/>
        <w:jc w:val="center"/>
        <w:rPr>
          <w:rFonts w:ascii="Arial" w:hAnsi="Arial" w:cs="Arial"/>
          <w:b/>
          <w:sz w:val="20"/>
          <w:szCs w:val="20"/>
        </w:rPr>
      </w:pPr>
    </w:p>
    <w:p w:rsidR="00296E45" w:rsidRPr="000A619F" w:rsidRDefault="00296E45" w:rsidP="0017043F">
      <w:pPr>
        <w:spacing w:before="120"/>
        <w:ind w:firstLine="567"/>
        <w:jc w:val="both"/>
        <w:rPr>
          <w:rFonts w:ascii="Arial" w:hAnsi="Arial" w:cs="Arial"/>
          <w:i/>
          <w:sz w:val="20"/>
          <w:szCs w:val="20"/>
        </w:rPr>
      </w:pPr>
      <w:r w:rsidRPr="000A619F">
        <w:rPr>
          <w:rFonts w:ascii="Arial" w:hAnsi="Arial" w:cs="Arial"/>
          <w:i/>
          <w:sz w:val="20"/>
          <w:szCs w:val="20"/>
        </w:rPr>
        <w:t xml:space="preserve">Căn cứ </w:t>
      </w:r>
      <w:bookmarkStart w:id="0" w:name="_GoBack"/>
      <w:r w:rsidRPr="000A619F">
        <w:rPr>
          <w:rFonts w:ascii="Arial" w:hAnsi="Arial" w:cs="Arial"/>
          <w:i/>
          <w:sz w:val="20"/>
          <w:szCs w:val="20"/>
        </w:rPr>
        <w:t xml:space="preserve">Luật Tổ chức chính quyền địa phương </w:t>
      </w:r>
      <w:r w:rsidR="00E11BC2">
        <w:rPr>
          <w:rFonts w:ascii="Arial" w:hAnsi="Arial" w:cs="Arial"/>
          <w:i/>
          <w:sz w:val="20"/>
          <w:szCs w:val="20"/>
        </w:rPr>
        <w:t xml:space="preserve">số 77/2015/QH13 </w:t>
      </w:r>
      <w:r w:rsidRPr="000A619F">
        <w:rPr>
          <w:rFonts w:ascii="Arial" w:hAnsi="Arial" w:cs="Arial"/>
          <w:i/>
          <w:sz w:val="20"/>
          <w:szCs w:val="20"/>
        </w:rPr>
        <w:t>ngày 19 tháng 6 năm 2015;</w:t>
      </w:r>
    </w:p>
    <w:p w:rsidR="00296E45" w:rsidRPr="000A619F" w:rsidRDefault="00296E45" w:rsidP="0017043F">
      <w:pPr>
        <w:spacing w:before="120"/>
        <w:ind w:firstLine="567"/>
        <w:jc w:val="both"/>
        <w:rPr>
          <w:rFonts w:ascii="Arial" w:hAnsi="Arial" w:cs="Arial"/>
          <w:i/>
          <w:sz w:val="20"/>
          <w:szCs w:val="20"/>
          <w:lang w:val="nl-NL"/>
        </w:rPr>
      </w:pPr>
      <w:r w:rsidRPr="000A619F">
        <w:rPr>
          <w:rFonts w:ascii="Arial" w:hAnsi="Arial" w:cs="Arial"/>
          <w:i/>
          <w:sz w:val="20"/>
          <w:szCs w:val="20"/>
          <w:lang w:val="nl-NL"/>
        </w:rPr>
        <w:t xml:space="preserve">Căn cứ Luật Phí và lệ phí </w:t>
      </w:r>
      <w:r w:rsidR="001C6DC3">
        <w:rPr>
          <w:rFonts w:ascii="Arial" w:hAnsi="Arial" w:cs="Arial"/>
          <w:i/>
          <w:sz w:val="20"/>
          <w:szCs w:val="20"/>
          <w:lang w:val="nl-NL"/>
        </w:rPr>
        <w:t xml:space="preserve">số </w:t>
      </w:r>
      <w:r w:rsidR="001C6DC3" w:rsidRPr="001C6DC3">
        <w:rPr>
          <w:rFonts w:ascii="Arial" w:hAnsi="Arial" w:cs="Arial"/>
          <w:i/>
          <w:color w:val="000000"/>
          <w:sz w:val="20"/>
          <w:szCs w:val="20"/>
        </w:rPr>
        <w:t>97/2015/QH13</w:t>
      </w:r>
      <w:r w:rsidR="001C6DC3">
        <w:rPr>
          <w:rFonts w:ascii="Arial" w:hAnsi="Arial" w:cs="Arial"/>
          <w:color w:val="000000"/>
          <w:sz w:val="18"/>
          <w:szCs w:val="18"/>
        </w:rPr>
        <w:t xml:space="preserve"> </w:t>
      </w:r>
      <w:r w:rsidRPr="000A619F">
        <w:rPr>
          <w:rFonts w:ascii="Arial" w:hAnsi="Arial" w:cs="Arial"/>
          <w:i/>
          <w:sz w:val="20"/>
          <w:szCs w:val="20"/>
          <w:lang w:val="nl-NL"/>
        </w:rPr>
        <w:t>ngày 25 tháng 11 năm 2015;</w:t>
      </w:r>
    </w:p>
    <w:p w:rsidR="00296E45" w:rsidRPr="000A619F" w:rsidRDefault="00296E45" w:rsidP="0017043F">
      <w:pPr>
        <w:spacing w:before="120"/>
        <w:ind w:firstLine="567"/>
        <w:jc w:val="both"/>
        <w:rPr>
          <w:rFonts w:ascii="Arial" w:hAnsi="Arial" w:cs="Arial"/>
          <w:i/>
          <w:sz w:val="20"/>
          <w:szCs w:val="20"/>
          <w:lang w:val="nl-NL"/>
        </w:rPr>
      </w:pPr>
      <w:r w:rsidRPr="000A619F">
        <w:rPr>
          <w:rFonts w:ascii="Arial" w:hAnsi="Arial" w:cs="Arial"/>
          <w:i/>
          <w:sz w:val="20"/>
          <w:szCs w:val="20"/>
          <w:lang w:val="nl-NL"/>
        </w:rPr>
        <w:t xml:space="preserve">Căn cứ Luật Giá </w:t>
      </w:r>
      <w:r w:rsidR="00881949">
        <w:rPr>
          <w:rFonts w:ascii="Arial" w:hAnsi="Arial" w:cs="Arial"/>
          <w:i/>
          <w:sz w:val="20"/>
          <w:szCs w:val="20"/>
          <w:lang w:val="nl-NL"/>
        </w:rPr>
        <w:t xml:space="preserve">số </w:t>
      </w:r>
      <w:r w:rsidR="00881949">
        <w:rPr>
          <w:rStyle w:val="apple-converted-space"/>
          <w:rFonts w:ascii="Arial" w:hAnsi="Arial" w:cs="Arial"/>
          <w:color w:val="000000"/>
          <w:sz w:val="18"/>
          <w:szCs w:val="18"/>
        </w:rPr>
        <w:t> </w:t>
      </w:r>
      <w:r w:rsidR="00881949" w:rsidRPr="00881949">
        <w:rPr>
          <w:rFonts w:ascii="Arial" w:hAnsi="Arial" w:cs="Arial"/>
          <w:i/>
          <w:color w:val="000000"/>
          <w:sz w:val="20"/>
          <w:szCs w:val="20"/>
        </w:rPr>
        <w:t>11/2012/QH13</w:t>
      </w:r>
      <w:r w:rsidR="00881949">
        <w:rPr>
          <w:rFonts w:ascii="Arial" w:hAnsi="Arial" w:cs="Arial"/>
          <w:color w:val="000000"/>
          <w:sz w:val="18"/>
          <w:szCs w:val="18"/>
        </w:rPr>
        <w:t xml:space="preserve"> </w:t>
      </w:r>
      <w:r w:rsidRPr="000A619F">
        <w:rPr>
          <w:rFonts w:ascii="Arial" w:hAnsi="Arial" w:cs="Arial"/>
          <w:i/>
          <w:sz w:val="20"/>
          <w:szCs w:val="20"/>
          <w:lang w:val="nl-NL"/>
        </w:rPr>
        <w:t>ngày 20 tháng 6 năm 2012;</w:t>
      </w:r>
    </w:p>
    <w:p w:rsidR="00296E45" w:rsidRPr="000A619F" w:rsidRDefault="00296E45" w:rsidP="0017043F">
      <w:pPr>
        <w:spacing w:before="120"/>
        <w:ind w:firstLine="567"/>
        <w:jc w:val="both"/>
        <w:rPr>
          <w:rFonts w:ascii="Arial" w:hAnsi="Arial" w:cs="Arial"/>
          <w:i/>
          <w:sz w:val="20"/>
          <w:szCs w:val="20"/>
          <w:lang w:val="nl-NL"/>
        </w:rPr>
      </w:pPr>
      <w:r w:rsidRPr="000A619F">
        <w:rPr>
          <w:rFonts w:ascii="Arial" w:hAnsi="Arial" w:cs="Arial"/>
          <w:i/>
          <w:spacing w:val="-8"/>
          <w:sz w:val="20"/>
          <w:szCs w:val="20"/>
          <w:lang w:val="nl-NL"/>
        </w:rPr>
        <w:t>Căn cứ Nghị định số số 177/2013/NĐ-CP ngày 14 tháng 11 năm 2013 của Chính</w:t>
      </w:r>
      <w:r w:rsidRPr="000A619F">
        <w:rPr>
          <w:rFonts w:ascii="Arial" w:hAnsi="Arial" w:cs="Arial"/>
          <w:i/>
          <w:sz w:val="20"/>
          <w:szCs w:val="20"/>
          <w:lang w:val="nl-NL"/>
        </w:rPr>
        <w:t xml:space="preserve"> phủ quy định chi tiết và hướng dẫn thi hành một số điều của Luật Giá;</w:t>
      </w:r>
    </w:p>
    <w:p w:rsidR="00296E45" w:rsidRPr="000A619F" w:rsidRDefault="00296E45" w:rsidP="0017043F">
      <w:pPr>
        <w:spacing w:before="120"/>
        <w:ind w:firstLine="567"/>
        <w:jc w:val="both"/>
        <w:rPr>
          <w:rFonts w:ascii="Arial" w:hAnsi="Arial" w:cs="Arial"/>
          <w:i/>
          <w:color w:val="000000"/>
          <w:sz w:val="20"/>
          <w:szCs w:val="20"/>
          <w:lang w:val="nl-NL"/>
        </w:rPr>
      </w:pPr>
      <w:r w:rsidRPr="000A619F">
        <w:rPr>
          <w:rFonts w:ascii="Arial" w:hAnsi="Arial" w:cs="Arial"/>
          <w:i/>
          <w:color w:val="000000"/>
          <w:spacing w:val="-6"/>
          <w:sz w:val="20"/>
          <w:szCs w:val="20"/>
          <w:lang w:val="nl-NL"/>
        </w:rPr>
        <w:t>Căn cứ Nghị định số 149/2016/NĐ-CP ngày 11 tháng 11 năm 2016 của Chính</w:t>
      </w:r>
      <w:r w:rsidRPr="000A619F">
        <w:rPr>
          <w:rFonts w:ascii="Arial" w:hAnsi="Arial" w:cs="Arial"/>
          <w:i/>
          <w:color w:val="000000"/>
          <w:sz w:val="20"/>
          <w:szCs w:val="20"/>
          <w:lang w:val="nl-NL"/>
        </w:rPr>
        <w:t xml:space="preserve"> phủ về việc sửa đổi, bổ sung một số điều của Nghị định số 177/2013/NĐ-CP ngày 14 tháng 11 năm 2013 của Chính phủ;</w:t>
      </w:r>
    </w:p>
    <w:p w:rsidR="00296E45" w:rsidRPr="000A619F" w:rsidRDefault="00296E45" w:rsidP="0017043F">
      <w:pPr>
        <w:spacing w:before="120"/>
        <w:ind w:firstLine="567"/>
        <w:jc w:val="both"/>
        <w:rPr>
          <w:rFonts w:ascii="Arial" w:hAnsi="Arial" w:cs="Arial"/>
          <w:i/>
          <w:sz w:val="20"/>
          <w:szCs w:val="20"/>
          <w:lang w:val="nl-NL"/>
        </w:rPr>
      </w:pPr>
      <w:r w:rsidRPr="000A619F">
        <w:rPr>
          <w:rFonts w:ascii="Arial" w:hAnsi="Arial" w:cs="Arial"/>
          <w:i/>
          <w:spacing w:val="-4"/>
          <w:sz w:val="20"/>
          <w:szCs w:val="20"/>
          <w:lang w:val="nl-NL"/>
        </w:rPr>
        <w:t xml:space="preserve">Căn cứ Thông tư số 56/2014/TT-BTC ngày 28 tháng 4 năm 2014 của Bộ Tài </w:t>
      </w:r>
      <w:r w:rsidRPr="000A619F">
        <w:rPr>
          <w:rFonts w:ascii="Arial" w:hAnsi="Arial" w:cs="Arial"/>
          <w:i/>
          <w:sz w:val="20"/>
          <w:szCs w:val="20"/>
          <w:lang w:val="nl-NL"/>
        </w:rPr>
        <w:t>chính hướng dẫn thực hiện Nghị định số 177/2013/NĐ-CP ngày 14 tháng 11 năm 2013 của Chính phủ;</w:t>
      </w:r>
    </w:p>
    <w:p w:rsidR="00296E45" w:rsidRPr="000A619F" w:rsidRDefault="00296E45" w:rsidP="0017043F">
      <w:pPr>
        <w:spacing w:before="120"/>
        <w:ind w:firstLine="567"/>
        <w:jc w:val="both"/>
        <w:rPr>
          <w:rFonts w:ascii="Arial" w:hAnsi="Arial" w:cs="Arial"/>
          <w:i/>
          <w:color w:val="000000"/>
          <w:sz w:val="20"/>
          <w:szCs w:val="20"/>
          <w:lang w:val="nl-NL"/>
        </w:rPr>
      </w:pPr>
      <w:r w:rsidRPr="000A619F">
        <w:rPr>
          <w:rFonts w:ascii="Arial" w:hAnsi="Arial" w:cs="Arial"/>
          <w:i/>
          <w:color w:val="000000"/>
          <w:spacing w:val="-4"/>
          <w:sz w:val="20"/>
          <w:szCs w:val="20"/>
          <w:lang w:val="nl-NL"/>
        </w:rPr>
        <w:t>Căn cứ Thông tư 233/2016/TT-BTC ngày 11 tháng 11 năm 2016 của Bộ Tài</w:t>
      </w:r>
      <w:r w:rsidRPr="000A619F">
        <w:rPr>
          <w:rFonts w:ascii="Arial" w:hAnsi="Arial" w:cs="Arial"/>
          <w:i/>
          <w:color w:val="000000"/>
          <w:sz w:val="20"/>
          <w:szCs w:val="20"/>
          <w:lang w:val="nl-NL"/>
        </w:rPr>
        <w:t xml:space="preserve"> chính </w:t>
      </w:r>
      <w:r w:rsidRPr="000A619F">
        <w:rPr>
          <w:rFonts w:ascii="Arial" w:hAnsi="Arial" w:cs="Arial"/>
          <w:i/>
          <w:color w:val="000000"/>
          <w:spacing w:val="-4"/>
          <w:sz w:val="20"/>
          <w:szCs w:val="20"/>
          <w:lang w:val="nl-NL"/>
        </w:rPr>
        <w:t>về việc sửa đổi, bổ sung một số điều của Thông tư số 56/2014/TT-BTC ngày 28 tháng</w:t>
      </w:r>
      <w:r w:rsidRPr="000A619F">
        <w:rPr>
          <w:rFonts w:ascii="Arial" w:hAnsi="Arial" w:cs="Arial"/>
          <w:i/>
          <w:color w:val="000000"/>
          <w:sz w:val="20"/>
          <w:szCs w:val="20"/>
          <w:lang w:val="nl-NL"/>
        </w:rPr>
        <w:t xml:space="preserve"> 4 năm 2014 của Bộ Tài chính;</w:t>
      </w:r>
    </w:p>
    <w:p w:rsidR="00296E45" w:rsidRPr="000A619F" w:rsidRDefault="00296E45" w:rsidP="0017043F">
      <w:pPr>
        <w:spacing w:before="120"/>
        <w:ind w:firstLine="567"/>
        <w:jc w:val="both"/>
        <w:rPr>
          <w:rFonts w:ascii="Arial" w:hAnsi="Arial" w:cs="Arial"/>
          <w:i/>
          <w:sz w:val="20"/>
          <w:szCs w:val="20"/>
          <w:lang w:val="nl-NL"/>
        </w:rPr>
      </w:pPr>
      <w:r w:rsidRPr="000A619F">
        <w:rPr>
          <w:rFonts w:ascii="Arial" w:hAnsi="Arial" w:cs="Arial"/>
          <w:i/>
          <w:spacing w:val="-6"/>
          <w:sz w:val="20"/>
          <w:szCs w:val="20"/>
          <w:lang w:val="nl-NL"/>
        </w:rPr>
        <w:t xml:space="preserve">Căn cứ Thông tư số 25/2014/TT-BTC ngày 17 tháng 02 năm 2014 của Bộ Tài </w:t>
      </w:r>
      <w:r w:rsidRPr="000A619F">
        <w:rPr>
          <w:rFonts w:ascii="Arial" w:hAnsi="Arial" w:cs="Arial"/>
          <w:i/>
          <w:sz w:val="20"/>
          <w:szCs w:val="20"/>
          <w:lang w:val="nl-NL"/>
        </w:rPr>
        <w:t>chính về quy định phương pháp định giá chung đối với hàng hóa, dịch vụ;</w:t>
      </w:r>
    </w:p>
    <w:bookmarkEnd w:id="0"/>
    <w:p w:rsidR="00296E45" w:rsidRPr="000A619F" w:rsidRDefault="00296E45" w:rsidP="0017043F">
      <w:pPr>
        <w:spacing w:before="120"/>
        <w:ind w:firstLine="567"/>
        <w:jc w:val="both"/>
        <w:rPr>
          <w:rFonts w:ascii="Arial" w:hAnsi="Arial" w:cs="Arial"/>
          <w:i/>
          <w:sz w:val="20"/>
          <w:szCs w:val="20"/>
          <w:lang w:val="nl-NL"/>
        </w:rPr>
      </w:pPr>
      <w:r w:rsidRPr="000A619F">
        <w:rPr>
          <w:rFonts w:ascii="Arial" w:hAnsi="Arial" w:cs="Arial"/>
          <w:i/>
          <w:sz w:val="20"/>
          <w:szCs w:val="20"/>
          <w:lang w:val="nl-NL"/>
        </w:rPr>
        <w:t>Theo đề nghị của Giám đốc Sở Tài chính tại Tờ trình số 215/TTr-STC ngày 20 tháng 01 năm 2017.</w:t>
      </w:r>
    </w:p>
    <w:p w:rsidR="00296E45" w:rsidRPr="000A619F" w:rsidRDefault="00296E45" w:rsidP="0017043F">
      <w:pPr>
        <w:spacing w:before="120"/>
        <w:jc w:val="center"/>
        <w:rPr>
          <w:rFonts w:ascii="Arial" w:hAnsi="Arial" w:cs="Arial"/>
          <w:b/>
          <w:sz w:val="20"/>
          <w:szCs w:val="20"/>
          <w:lang w:val="nl-NL"/>
        </w:rPr>
      </w:pPr>
      <w:r w:rsidRPr="000A619F">
        <w:rPr>
          <w:rFonts w:ascii="Arial" w:hAnsi="Arial" w:cs="Arial"/>
          <w:b/>
          <w:sz w:val="20"/>
          <w:szCs w:val="20"/>
          <w:lang w:val="nl-NL"/>
        </w:rPr>
        <w:t>QUYẾT ĐỊNH:</w:t>
      </w:r>
    </w:p>
    <w:p w:rsidR="00296E45" w:rsidRPr="000A619F" w:rsidRDefault="00296E45" w:rsidP="0017043F">
      <w:pPr>
        <w:spacing w:before="120"/>
        <w:ind w:firstLine="567"/>
        <w:jc w:val="both"/>
        <w:rPr>
          <w:rFonts w:ascii="Arial" w:hAnsi="Arial" w:cs="Arial"/>
          <w:b/>
          <w:sz w:val="20"/>
          <w:szCs w:val="20"/>
          <w:lang w:val="nl-NL"/>
        </w:rPr>
      </w:pPr>
      <w:r w:rsidRPr="000A619F">
        <w:rPr>
          <w:rFonts w:ascii="Arial" w:hAnsi="Arial" w:cs="Arial"/>
          <w:b/>
          <w:sz w:val="20"/>
          <w:szCs w:val="20"/>
          <w:lang w:val="nl-NL"/>
        </w:rPr>
        <w:t>Điều 1. Phạm vi điều chỉnh</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 xml:space="preserve">Quyết định này quy định về khung giá dịch vụ sử dụng cảng cá trên địa bàn tỉnh Thừa Thiên Huế để thu giá dịch vụ sử dụng cảng cá. </w:t>
      </w:r>
    </w:p>
    <w:p w:rsidR="00296E45" w:rsidRPr="000A619F" w:rsidRDefault="00296E45" w:rsidP="0017043F">
      <w:pPr>
        <w:spacing w:before="120"/>
        <w:ind w:firstLine="567"/>
        <w:jc w:val="both"/>
        <w:rPr>
          <w:rFonts w:ascii="Arial" w:hAnsi="Arial" w:cs="Arial"/>
          <w:b/>
          <w:sz w:val="20"/>
          <w:szCs w:val="20"/>
          <w:lang w:val="nl-NL"/>
        </w:rPr>
      </w:pPr>
      <w:r w:rsidRPr="000A619F">
        <w:rPr>
          <w:rFonts w:ascii="Arial" w:hAnsi="Arial" w:cs="Arial"/>
          <w:b/>
          <w:sz w:val="20"/>
          <w:szCs w:val="20"/>
          <w:lang w:val="nl-NL"/>
        </w:rPr>
        <w:t>Điều 2. Đối tượng chi trả giá dịch vụ</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1. Các tổ chức, hộ gia đình, cá nhân được cung ứng dịch vụ sử dụng cảng cá trên địa bàn tỉnh Thừa Thiên Huế.</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2. Không thu giá dịch vụ đối với tàu thuyền vào neo, đậu để tránh trú bão tại cảng cá.</w:t>
      </w:r>
    </w:p>
    <w:p w:rsidR="00296E45" w:rsidRPr="000A619F" w:rsidRDefault="00296E45" w:rsidP="0017043F">
      <w:pPr>
        <w:spacing w:before="120"/>
        <w:ind w:firstLine="567"/>
        <w:jc w:val="both"/>
        <w:rPr>
          <w:rFonts w:ascii="Arial" w:hAnsi="Arial" w:cs="Arial"/>
          <w:b/>
          <w:sz w:val="20"/>
          <w:szCs w:val="20"/>
          <w:lang w:val="nl-NL"/>
        </w:rPr>
      </w:pPr>
      <w:r w:rsidRPr="000A619F">
        <w:rPr>
          <w:rFonts w:ascii="Arial" w:hAnsi="Arial" w:cs="Arial"/>
          <w:b/>
          <w:sz w:val="20"/>
          <w:szCs w:val="20"/>
          <w:lang w:val="nl-NL"/>
        </w:rPr>
        <w:t>Điều 3. Mức giá dịch vụ</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Mức giá dịch vụ được quy định tại Phụ lục ban hành kèm theo Quyết định này, mức giá đã bao gồm thuế giá trị gia tăng.</w:t>
      </w:r>
    </w:p>
    <w:p w:rsidR="00296E45" w:rsidRPr="000A619F" w:rsidRDefault="00296E45" w:rsidP="0017043F">
      <w:pPr>
        <w:spacing w:before="120"/>
        <w:ind w:firstLine="567"/>
        <w:jc w:val="both"/>
        <w:rPr>
          <w:rFonts w:ascii="Arial" w:hAnsi="Arial" w:cs="Arial"/>
          <w:b/>
          <w:sz w:val="20"/>
          <w:szCs w:val="20"/>
          <w:lang w:val="nl-NL"/>
        </w:rPr>
      </w:pPr>
      <w:r w:rsidRPr="000A619F">
        <w:rPr>
          <w:rFonts w:ascii="Arial" w:hAnsi="Arial" w:cs="Arial"/>
          <w:b/>
          <w:sz w:val="20"/>
          <w:szCs w:val="20"/>
          <w:lang w:val="nl-NL"/>
        </w:rPr>
        <w:t>Điều 4. Đơn vị tổ chức thu</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Căn cứ vào khung giá tại Quyết định này, Ban quản lý Cảng cá Thừa Thiên Huế phân loại và xác định mức thu cho phù hợp với từng đối tượng, đảm bảo không vượt quá khung thu.</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pacing w:val="4"/>
          <w:sz w:val="20"/>
          <w:szCs w:val="20"/>
          <w:lang w:val="nl-NL"/>
        </w:rPr>
        <w:t>Ban Quản lý Cảng cá Thừa Thiên Huế có trách nhiệm niêm yết, thông báo công</w:t>
      </w:r>
      <w:r w:rsidRPr="000A619F">
        <w:rPr>
          <w:rFonts w:ascii="Arial" w:hAnsi="Arial" w:cs="Arial"/>
          <w:sz w:val="20"/>
          <w:szCs w:val="20"/>
          <w:lang w:val="nl-NL"/>
        </w:rPr>
        <w:t xml:space="preserve"> khai tại địa điểm thu về khoản mục thu, mức thu, phương thức thu và cơ quan quy định thu.</w:t>
      </w:r>
    </w:p>
    <w:p w:rsidR="00296E45" w:rsidRPr="000A619F" w:rsidRDefault="00296E45" w:rsidP="0017043F">
      <w:pPr>
        <w:spacing w:before="120"/>
        <w:ind w:firstLine="567"/>
        <w:jc w:val="both"/>
        <w:rPr>
          <w:rFonts w:ascii="Arial" w:hAnsi="Arial" w:cs="Arial"/>
          <w:b/>
          <w:sz w:val="20"/>
          <w:szCs w:val="20"/>
          <w:lang w:val="nl-NL"/>
        </w:rPr>
      </w:pPr>
      <w:r w:rsidRPr="000A619F">
        <w:rPr>
          <w:rFonts w:ascii="Arial" w:hAnsi="Arial" w:cs="Arial"/>
          <w:b/>
          <w:sz w:val="20"/>
          <w:szCs w:val="20"/>
          <w:lang w:val="nl-NL"/>
        </w:rPr>
        <w:t>Điều 5. Chứng từ thu</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Đơn vị thu sử dụng chứng từ theo quy định hiện hành.</w:t>
      </w:r>
    </w:p>
    <w:p w:rsidR="00296E45" w:rsidRPr="000A619F" w:rsidRDefault="00296E45" w:rsidP="0017043F">
      <w:pPr>
        <w:spacing w:before="120"/>
        <w:ind w:firstLine="567"/>
        <w:jc w:val="both"/>
        <w:rPr>
          <w:rFonts w:ascii="Arial" w:hAnsi="Arial" w:cs="Arial"/>
          <w:b/>
          <w:sz w:val="20"/>
          <w:szCs w:val="20"/>
          <w:lang w:val="nl-NL"/>
        </w:rPr>
      </w:pPr>
      <w:r w:rsidRPr="000A619F">
        <w:rPr>
          <w:rFonts w:ascii="Arial" w:hAnsi="Arial" w:cs="Arial"/>
          <w:b/>
          <w:sz w:val="20"/>
          <w:szCs w:val="20"/>
          <w:lang w:val="nl-NL"/>
        </w:rPr>
        <w:t>Điều 6. Quản lý, sử dụng số tiền thu được</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Toàn bộ số tiền thu được Ban Quản lý Cảng cá có trách nhiệm thực hiện các nghĩa vụ về thuế, các nghĩa vụ tài chính khác (nếu có) và thực hiện các nhiệm vụ chi theo quy định.</w:t>
      </w:r>
    </w:p>
    <w:p w:rsidR="00296E45" w:rsidRPr="000A619F" w:rsidRDefault="00296E45" w:rsidP="0017043F">
      <w:pPr>
        <w:spacing w:before="120"/>
        <w:ind w:firstLine="567"/>
        <w:jc w:val="both"/>
        <w:rPr>
          <w:rFonts w:ascii="Arial" w:hAnsi="Arial" w:cs="Arial"/>
          <w:b/>
          <w:sz w:val="20"/>
          <w:szCs w:val="20"/>
          <w:lang w:val="nl-NL"/>
        </w:rPr>
      </w:pPr>
      <w:r w:rsidRPr="000A619F">
        <w:rPr>
          <w:rFonts w:ascii="Arial" w:hAnsi="Arial" w:cs="Arial"/>
          <w:b/>
          <w:sz w:val="20"/>
          <w:szCs w:val="20"/>
          <w:lang w:val="nl-NL"/>
        </w:rPr>
        <w:lastRenderedPageBreak/>
        <w:t>Điều 7. Xử lý vi phạm</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Các trường hợp vi phạm sẽ bị xử lý theo quy định hiện hành.</w:t>
      </w:r>
    </w:p>
    <w:p w:rsidR="00296E45" w:rsidRPr="000A619F" w:rsidRDefault="00296E45" w:rsidP="0017043F">
      <w:pPr>
        <w:spacing w:before="120"/>
        <w:ind w:firstLine="567"/>
        <w:jc w:val="both"/>
        <w:rPr>
          <w:rFonts w:ascii="Arial" w:hAnsi="Arial" w:cs="Arial"/>
          <w:b/>
          <w:sz w:val="20"/>
          <w:szCs w:val="20"/>
          <w:lang w:val="nl-NL"/>
        </w:rPr>
      </w:pPr>
      <w:r w:rsidRPr="000A619F">
        <w:rPr>
          <w:rFonts w:ascii="Arial" w:hAnsi="Arial" w:cs="Arial"/>
          <w:b/>
          <w:sz w:val="20"/>
          <w:szCs w:val="20"/>
          <w:lang w:val="nl-NL"/>
        </w:rPr>
        <w:t>Điều 8. Trách nhiệm của các cơ quan có liên quan</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Sở Nông nghiệp và Phát triển nông thôn có trách nhiệm:</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z w:val="20"/>
          <w:szCs w:val="20"/>
          <w:lang w:val="nl-NL"/>
        </w:rPr>
        <w:t>1. Chỉ đạo Ban Quản lý Cảng cá tổ chức thu giá dịch vụ của các tổ chức, cá nhân trên địa bàn đảm bảo đúng quy định tại Quyết định này.</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pacing w:val="-4"/>
          <w:sz w:val="20"/>
          <w:szCs w:val="20"/>
          <w:lang w:val="nl-NL"/>
        </w:rPr>
        <w:t>2. Hướng dẫn các đơn vị được giao nhiệm vụ thu giá dịch vụ tổ chức thu, quản</w:t>
      </w:r>
      <w:r w:rsidRPr="000A619F">
        <w:rPr>
          <w:rFonts w:ascii="Arial" w:hAnsi="Arial" w:cs="Arial"/>
          <w:sz w:val="20"/>
          <w:szCs w:val="20"/>
          <w:lang w:val="nl-NL"/>
        </w:rPr>
        <w:t xml:space="preserve"> lý và sử dụng nguồn thu đúng mục đích, đảm bảo hiệu quả, tiết kiệm.</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spacing w:val="4"/>
          <w:sz w:val="20"/>
          <w:szCs w:val="20"/>
          <w:lang w:val="nl-NL"/>
        </w:rPr>
        <w:t>3. Phối hợp với Sở Tài chính để chủ động tham mưu Ủy ban nhân dân tỉnh điều</w:t>
      </w:r>
      <w:r w:rsidRPr="000A619F">
        <w:rPr>
          <w:rFonts w:ascii="Arial" w:hAnsi="Arial" w:cs="Arial"/>
          <w:sz w:val="20"/>
          <w:szCs w:val="20"/>
          <w:lang w:val="nl-NL"/>
        </w:rPr>
        <w:t xml:space="preserve"> chỉnh khung thu cho phù hợp với tình hình thực tế.</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b/>
          <w:sz w:val="20"/>
          <w:szCs w:val="20"/>
          <w:lang w:val="nl-NL"/>
        </w:rPr>
        <w:t>Điều 9.</w:t>
      </w:r>
      <w:r w:rsidRPr="000A619F">
        <w:rPr>
          <w:rFonts w:ascii="Arial" w:hAnsi="Arial" w:cs="Arial"/>
          <w:sz w:val="20"/>
          <w:szCs w:val="20"/>
          <w:lang w:val="nl-NL"/>
        </w:rPr>
        <w:t xml:space="preserve"> Quyết định này có hiệu lực kể từ ngày 20 tháng 02 năm 2017; thay thế </w:t>
      </w:r>
      <w:r w:rsidRPr="000A619F">
        <w:rPr>
          <w:rFonts w:ascii="Arial" w:hAnsi="Arial" w:cs="Arial"/>
          <w:spacing w:val="-6"/>
          <w:sz w:val="20"/>
          <w:szCs w:val="20"/>
          <w:lang w:val="nl-NL"/>
        </w:rPr>
        <w:t xml:space="preserve">Quyết định số </w:t>
      </w:r>
      <w:r w:rsidRPr="0017043F">
        <w:rPr>
          <w:rFonts w:ascii="Arial" w:hAnsi="Arial" w:cs="Arial"/>
          <w:color w:val="FF0000"/>
          <w:spacing w:val="-6"/>
          <w:sz w:val="20"/>
          <w:szCs w:val="20"/>
          <w:lang w:val="nl-NL"/>
        </w:rPr>
        <w:t>26/2012/QĐ</w:t>
      </w:r>
      <w:r w:rsidRPr="000A619F">
        <w:rPr>
          <w:rFonts w:ascii="Arial" w:hAnsi="Arial" w:cs="Arial"/>
          <w:spacing w:val="-6"/>
          <w:sz w:val="20"/>
          <w:szCs w:val="20"/>
          <w:lang w:val="nl-NL"/>
        </w:rPr>
        <w:t>-UBND ngày 31 tháng 8 năm 2012 của Ủy ban nhân dân</w:t>
      </w:r>
      <w:r w:rsidRPr="000A619F">
        <w:rPr>
          <w:rFonts w:ascii="Arial" w:hAnsi="Arial" w:cs="Arial"/>
          <w:sz w:val="20"/>
          <w:szCs w:val="20"/>
          <w:lang w:val="nl-NL"/>
        </w:rPr>
        <w:t xml:space="preserve"> tỉnh.</w:t>
      </w:r>
    </w:p>
    <w:p w:rsidR="00296E45" w:rsidRPr="000A619F" w:rsidRDefault="00296E45" w:rsidP="0017043F">
      <w:pPr>
        <w:spacing w:before="120"/>
        <w:ind w:firstLine="567"/>
        <w:jc w:val="both"/>
        <w:rPr>
          <w:rFonts w:ascii="Arial" w:hAnsi="Arial" w:cs="Arial"/>
          <w:sz w:val="20"/>
          <w:szCs w:val="20"/>
          <w:lang w:val="nl-NL"/>
        </w:rPr>
      </w:pPr>
      <w:r w:rsidRPr="000A619F">
        <w:rPr>
          <w:rFonts w:ascii="Arial" w:hAnsi="Arial" w:cs="Arial"/>
          <w:b/>
          <w:sz w:val="20"/>
          <w:szCs w:val="20"/>
          <w:lang w:val="nl-NL"/>
        </w:rPr>
        <w:t>Điều 10.</w:t>
      </w:r>
      <w:r w:rsidRPr="000A619F">
        <w:rPr>
          <w:rFonts w:ascii="Arial" w:hAnsi="Arial" w:cs="Arial"/>
          <w:sz w:val="20"/>
          <w:szCs w:val="20"/>
          <w:lang w:val="nl-NL"/>
        </w:rPr>
        <w:t xml:space="preserve"> Chánh văn phòng Ủy ban nhân dân tỉnh, Giám đốc các Sở: Tài chính, </w:t>
      </w:r>
      <w:r w:rsidRPr="000A619F">
        <w:rPr>
          <w:rFonts w:ascii="Arial" w:hAnsi="Arial" w:cs="Arial"/>
          <w:spacing w:val="-10"/>
          <w:sz w:val="20"/>
          <w:szCs w:val="20"/>
          <w:lang w:val="nl-NL"/>
        </w:rPr>
        <w:t>Nông nghiệp và Phát triển nông thôn, Tài nguyên và Môi trường; Cục trưởng Cục</w:t>
      </w:r>
      <w:r w:rsidRPr="000A619F">
        <w:rPr>
          <w:rFonts w:ascii="Arial" w:hAnsi="Arial" w:cs="Arial"/>
          <w:sz w:val="20"/>
          <w:szCs w:val="20"/>
          <w:lang w:val="nl-NL"/>
        </w:rPr>
        <w:t xml:space="preserve"> Thuế tỉnh; </w:t>
      </w:r>
      <w:r w:rsidRPr="000A619F">
        <w:rPr>
          <w:rFonts w:ascii="Arial" w:hAnsi="Arial" w:cs="Arial"/>
          <w:spacing w:val="-4"/>
          <w:sz w:val="20"/>
          <w:szCs w:val="20"/>
          <w:lang w:val="nl-NL"/>
        </w:rPr>
        <w:t>Chủ tịch Ủy ban nhân dân các huyện, thị xã, thành phố Huế và Thủ trưởng các cơ</w:t>
      </w:r>
      <w:r w:rsidRPr="000A619F">
        <w:rPr>
          <w:rFonts w:ascii="Arial" w:hAnsi="Arial" w:cs="Arial"/>
          <w:sz w:val="20"/>
          <w:szCs w:val="20"/>
          <w:lang w:val="nl-NL"/>
        </w:rPr>
        <w:t xml:space="preserve"> quan, đơn vị liên quan chịu trách nhiệm thi hành Quyết định này./.</w:t>
      </w:r>
    </w:p>
    <w:p w:rsidR="0017043F" w:rsidRDefault="0017043F" w:rsidP="000A619F">
      <w:pPr>
        <w:spacing w:before="120"/>
        <w:rPr>
          <w:rFonts w:ascii="Arial" w:hAnsi="Arial" w:cs="Arial"/>
          <w:b/>
          <w:sz w:val="20"/>
          <w:szCs w:val="20"/>
          <w:lang w:val="nl-NL"/>
        </w:rPr>
      </w:pPr>
    </w:p>
    <w:p w:rsidR="00296E45" w:rsidRPr="000A619F" w:rsidRDefault="00296E45" w:rsidP="0017043F">
      <w:pPr>
        <w:spacing w:before="120"/>
        <w:jc w:val="center"/>
        <w:rPr>
          <w:rFonts w:ascii="Arial" w:hAnsi="Arial" w:cs="Arial"/>
          <w:b/>
          <w:sz w:val="20"/>
          <w:szCs w:val="20"/>
          <w:lang w:val="nl-NL"/>
        </w:rPr>
      </w:pPr>
      <w:r w:rsidRPr="000A619F">
        <w:rPr>
          <w:rFonts w:ascii="Arial" w:hAnsi="Arial" w:cs="Arial"/>
          <w:b/>
          <w:sz w:val="20"/>
          <w:szCs w:val="20"/>
          <w:lang w:val="nl-NL"/>
        </w:rPr>
        <w:t>TM. ỦY BAN NHÂN DÂN</w:t>
      </w:r>
    </w:p>
    <w:p w:rsidR="00296E45" w:rsidRPr="000A619F" w:rsidRDefault="00296E45" w:rsidP="0017043F">
      <w:pPr>
        <w:spacing w:before="120"/>
        <w:jc w:val="center"/>
        <w:rPr>
          <w:rFonts w:ascii="Arial" w:hAnsi="Arial" w:cs="Arial"/>
          <w:sz w:val="20"/>
          <w:szCs w:val="20"/>
          <w:lang w:val="nl-NL"/>
        </w:rPr>
      </w:pPr>
      <w:r w:rsidRPr="000A619F">
        <w:rPr>
          <w:rFonts w:ascii="Arial" w:hAnsi="Arial" w:cs="Arial"/>
          <w:b/>
          <w:sz w:val="20"/>
          <w:szCs w:val="20"/>
          <w:lang w:val="nl-NL"/>
        </w:rPr>
        <w:t>CHỦ TỊCH</w:t>
      </w:r>
    </w:p>
    <w:p w:rsidR="00296E45" w:rsidRPr="000A619F" w:rsidRDefault="00296E45" w:rsidP="0017043F">
      <w:pPr>
        <w:spacing w:before="120"/>
        <w:jc w:val="center"/>
        <w:rPr>
          <w:rFonts w:ascii="Arial" w:hAnsi="Arial" w:cs="Arial"/>
          <w:b/>
          <w:sz w:val="20"/>
          <w:szCs w:val="20"/>
          <w:lang w:val="nl-NL"/>
        </w:rPr>
      </w:pPr>
      <w:r w:rsidRPr="000A619F">
        <w:rPr>
          <w:rFonts w:ascii="Arial" w:hAnsi="Arial" w:cs="Arial"/>
          <w:b/>
          <w:sz w:val="20"/>
          <w:szCs w:val="20"/>
          <w:lang w:val="nl-NL"/>
        </w:rPr>
        <w:t>Nguyễn Văn Cao</w:t>
      </w:r>
    </w:p>
    <w:p w:rsidR="00296E45" w:rsidRPr="000A619F" w:rsidRDefault="00296E45" w:rsidP="000A619F">
      <w:pPr>
        <w:spacing w:before="120"/>
        <w:rPr>
          <w:rFonts w:ascii="Arial" w:hAnsi="Arial" w:cs="Arial"/>
          <w:b/>
          <w:sz w:val="20"/>
          <w:szCs w:val="20"/>
          <w:lang w:val="nl-NL"/>
        </w:rPr>
      </w:pPr>
    </w:p>
    <w:p w:rsidR="00296E45" w:rsidRPr="000A619F" w:rsidRDefault="00296E45" w:rsidP="000A619F">
      <w:pPr>
        <w:spacing w:before="120"/>
        <w:rPr>
          <w:rFonts w:ascii="Arial" w:hAnsi="Arial" w:cs="Arial"/>
          <w:b/>
          <w:sz w:val="20"/>
          <w:szCs w:val="20"/>
          <w:lang w:val="nl-NL"/>
        </w:rPr>
      </w:pPr>
    </w:p>
    <w:p w:rsidR="00296E45" w:rsidRPr="000A619F" w:rsidRDefault="00296E45" w:rsidP="000A619F">
      <w:pPr>
        <w:spacing w:before="120"/>
        <w:rPr>
          <w:rFonts w:ascii="Arial" w:hAnsi="Arial" w:cs="Arial"/>
          <w:b/>
          <w:sz w:val="20"/>
          <w:szCs w:val="20"/>
          <w:lang w:val="nl-NL"/>
        </w:rPr>
      </w:pPr>
    </w:p>
    <w:p w:rsidR="00296E45" w:rsidRDefault="00296E45"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Default="0017043F" w:rsidP="000A619F">
      <w:pPr>
        <w:spacing w:before="120"/>
        <w:rPr>
          <w:rFonts w:ascii="Arial" w:hAnsi="Arial" w:cs="Arial"/>
          <w:b/>
          <w:sz w:val="20"/>
          <w:szCs w:val="20"/>
          <w:lang w:val="nl-NL"/>
        </w:rPr>
      </w:pPr>
    </w:p>
    <w:p w:rsidR="0017043F" w:rsidRPr="000A619F" w:rsidRDefault="0017043F" w:rsidP="000A619F">
      <w:pPr>
        <w:spacing w:before="120"/>
        <w:rPr>
          <w:rFonts w:ascii="Arial" w:hAnsi="Arial" w:cs="Arial"/>
          <w:b/>
          <w:sz w:val="20"/>
          <w:szCs w:val="20"/>
          <w:lang w:val="nl-NL"/>
        </w:rPr>
      </w:pPr>
    </w:p>
    <w:p w:rsidR="00296E45" w:rsidRPr="000A619F" w:rsidRDefault="00296E45" w:rsidP="000A619F">
      <w:pPr>
        <w:spacing w:before="120"/>
        <w:rPr>
          <w:rFonts w:ascii="Arial" w:hAnsi="Arial" w:cs="Arial"/>
          <w:b/>
          <w:sz w:val="20"/>
          <w:szCs w:val="20"/>
          <w:lang w:val="nl-NL"/>
        </w:rPr>
      </w:pPr>
    </w:p>
    <w:p w:rsidR="00296E45" w:rsidRPr="000A619F" w:rsidRDefault="00296E45" w:rsidP="000A619F">
      <w:pPr>
        <w:spacing w:before="120"/>
        <w:rPr>
          <w:rFonts w:ascii="Arial" w:hAnsi="Arial" w:cs="Arial"/>
          <w:b/>
          <w:sz w:val="20"/>
          <w:szCs w:val="20"/>
          <w:lang w:val="nl-NL"/>
        </w:rPr>
      </w:pPr>
    </w:p>
    <w:p w:rsidR="00296E45" w:rsidRPr="000A619F" w:rsidRDefault="00296E45" w:rsidP="0017043F">
      <w:pPr>
        <w:spacing w:before="120"/>
        <w:jc w:val="center"/>
        <w:rPr>
          <w:rFonts w:ascii="Arial" w:hAnsi="Arial" w:cs="Arial"/>
          <w:b/>
          <w:sz w:val="20"/>
          <w:szCs w:val="20"/>
        </w:rPr>
      </w:pPr>
      <w:r w:rsidRPr="000A619F">
        <w:rPr>
          <w:rFonts w:ascii="Arial" w:hAnsi="Arial" w:cs="Arial"/>
          <w:b/>
          <w:sz w:val="20"/>
          <w:szCs w:val="20"/>
        </w:rPr>
        <w:lastRenderedPageBreak/>
        <w:t>Phụ lục</w:t>
      </w:r>
    </w:p>
    <w:p w:rsidR="00296E45" w:rsidRPr="000A619F" w:rsidRDefault="00296E45" w:rsidP="0017043F">
      <w:pPr>
        <w:spacing w:before="120"/>
        <w:jc w:val="center"/>
        <w:rPr>
          <w:rFonts w:ascii="Arial" w:hAnsi="Arial" w:cs="Arial"/>
          <w:b/>
          <w:sz w:val="20"/>
          <w:szCs w:val="20"/>
        </w:rPr>
      </w:pPr>
      <w:r w:rsidRPr="000A619F">
        <w:rPr>
          <w:rFonts w:ascii="Arial" w:hAnsi="Arial" w:cs="Arial"/>
          <w:b/>
          <w:sz w:val="20"/>
          <w:szCs w:val="20"/>
        </w:rPr>
        <w:t>KHUNG GIÁ DỊCH VỤ SỬ DỤNG CẢNG CÁ</w:t>
      </w:r>
    </w:p>
    <w:p w:rsidR="00296E45" w:rsidRPr="000A619F" w:rsidRDefault="00296E45" w:rsidP="0017043F">
      <w:pPr>
        <w:spacing w:before="120"/>
        <w:jc w:val="center"/>
        <w:rPr>
          <w:rFonts w:ascii="Arial" w:hAnsi="Arial" w:cs="Arial"/>
          <w:b/>
          <w:sz w:val="20"/>
          <w:szCs w:val="20"/>
        </w:rPr>
      </w:pPr>
      <w:r w:rsidRPr="000A619F">
        <w:rPr>
          <w:rFonts w:ascii="Arial" w:hAnsi="Arial" w:cs="Arial"/>
          <w:b/>
          <w:sz w:val="20"/>
          <w:szCs w:val="20"/>
        </w:rPr>
        <w:t>TRÊN ĐỊA BÀN TỈNH THỪA THIÊN HUẾ</w:t>
      </w:r>
    </w:p>
    <w:p w:rsidR="00296E45" w:rsidRPr="000A619F" w:rsidRDefault="00296E45" w:rsidP="0017043F">
      <w:pPr>
        <w:spacing w:before="120"/>
        <w:jc w:val="center"/>
        <w:rPr>
          <w:rFonts w:ascii="Arial" w:hAnsi="Arial" w:cs="Arial"/>
          <w:i/>
          <w:sz w:val="20"/>
          <w:szCs w:val="20"/>
        </w:rPr>
      </w:pPr>
      <w:r w:rsidRPr="000A619F">
        <w:rPr>
          <w:rFonts w:ascii="Arial" w:hAnsi="Arial" w:cs="Arial"/>
          <w:i/>
          <w:sz w:val="20"/>
          <w:szCs w:val="20"/>
        </w:rPr>
        <w:t>(Ban hành kèm theo Quyết định số 05/2017/QĐ-UBND ngày 09/02/2017</w:t>
      </w:r>
    </w:p>
    <w:p w:rsidR="00296E45" w:rsidRPr="000A619F" w:rsidRDefault="00296E45" w:rsidP="0017043F">
      <w:pPr>
        <w:spacing w:before="120"/>
        <w:jc w:val="center"/>
        <w:rPr>
          <w:rFonts w:ascii="Arial" w:hAnsi="Arial" w:cs="Arial"/>
          <w:sz w:val="20"/>
          <w:szCs w:val="20"/>
        </w:rPr>
      </w:pPr>
      <w:r w:rsidRPr="000A619F">
        <w:rPr>
          <w:rFonts w:ascii="Arial" w:hAnsi="Arial" w:cs="Arial"/>
          <w:i/>
          <w:sz w:val="20"/>
          <w:szCs w:val="20"/>
        </w:rPr>
        <w:t>của Ủy ban nhân dân tỉnh Thừa Thiên Huế)</w:t>
      </w:r>
    </w:p>
    <w:p w:rsidR="00296E45" w:rsidRPr="000A619F" w:rsidRDefault="00296E45" w:rsidP="0017043F">
      <w:pPr>
        <w:spacing w:before="120"/>
        <w:jc w:val="center"/>
        <w:rPr>
          <w:rFonts w:ascii="Arial" w:hAnsi="Arial" w:cs="Arial"/>
          <w:sz w:val="20"/>
          <w:szCs w:val="20"/>
        </w:rPr>
      </w:pPr>
    </w:p>
    <w:p w:rsidR="00296E45" w:rsidRPr="000A619F" w:rsidRDefault="00296E45" w:rsidP="000A619F">
      <w:pPr>
        <w:spacing w:before="120"/>
        <w:rPr>
          <w:rFonts w:ascii="Arial" w:hAnsi="Arial" w:cs="Arial"/>
          <w:sz w:val="20"/>
          <w:szCs w:val="20"/>
        </w:rPr>
      </w:pPr>
      <w:r w:rsidRPr="000A619F">
        <w:rPr>
          <w:rFonts w:ascii="Arial" w:hAnsi="Arial" w:cs="Arial"/>
          <w:sz w:val="20"/>
          <w:szCs w:val="20"/>
        </w:rPr>
        <w:tab/>
      </w:r>
      <w:r w:rsidRPr="000A619F">
        <w:rPr>
          <w:rFonts w:ascii="Arial" w:hAnsi="Arial" w:cs="Arial"/>
          <w:sz w:val="20"/>
          <w:szCs w:val="20"/>
        </w:rPr>
        <w:tab/>
      </w:r>
      <w:r w:rsidRPr="000A619F">
        <w:rPr>
          <w:rFonts w:ascii="Arial" w:hAnsi="Arial" w:cs="Arial"/>
          <w:sz w:val="20"/>
          <w:szCs w:val="20"/>
        </w:rPr>
        <w:tab/>
      </w:r>
      <w:r w:rsidRPr="000A619F">
        <w:rPr>
          <w:rFonts w:ascii="Arial" w:hAnsi="Arial" w:cs="Arial"/>
          <w:sz w:val="20"/>
          <w:szCs w:val="20"/>
        </w:rPr>
        <w:tab/>
      </w:r>
      <w:r w:rsidRPr="000A619F">
        <w:rPr>
          <w:rFonts w:ascii="Arial" w:hAnsi="Arial" w:cs="Arial"/>
          <w:sz w:val="20"/>
          <w:szCs w:val="20"/>
        </w:rPr>
        <w:tab/>
      </w:r>
      <w:r w:rsidRPr="000A619F">
        <w:rPr>
          <w:rFonts w:ascii="Arial" w:hAnsi="Arial" w:cs="Arial"/>
          <w:sz w:val="20"/>
          <w:szCs w:val="20"/>
        </w:rPr>
        <w:tab/>
      </w:r>
      <w:r w:rsidRPr="000A619F">
        <w:rPr>
          <w:rFonts w:ascii="Arial" w:hAnsi="Arial" w:cs="Arial"/>
          <w:sz w:val="20"/>
          <w:szCs w:val="20"/>
        </w:rPr>
        <w:tab/>
      </w:r>
      <w:r w:rsidRPr="000A619F">
        <w:rPr>
          <w:rFonts w:ascii="Arial" w:hAnsi="Arial" w:cs="Arial"/>
          <w:sz w:val="20"/>
          <w:szCs w:val="20"/>
        </w:rPr>
        <w:tab/>
      </w:r>
      <w:r w:rsidRPr="000A619F">
        <w:rPr>
          <w:rFonts w:ascii="Arial" w:hAnsi="Arial" w:cs="Arial"/>
          <w:sz w:val="20"/>
          <w:szCs w:val="20"/>
        </w:rPr>
        <w:tab/>
      </w:r>
      <w:r w:rsidRPr="000A619F">
        <w:rPr>
          <w:rFonts w:ascii="Arial" w:hAnsi="Arial" w:cs="Arial"/>
          <w:sz w:val="20"/>
          <w:szCs w:val="20"/>
        </w:rPr>
        <w:tab/>
      </w:r>
      <w:r w:rsidRPr="000A619F">
        <w:rPr>
          <w:rFonts w:ascii="Arial" w:hAnsi="Arial" w:cs="Arial"/>
          <w:sz w:val="20"/>
          <w:szCs w:val="20"/>
        </w:rPr>
        <w:tab/>
        <w:t>ĐVT: Đồng</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959"/>
        <w:gridCol w:w="2269"/>
        <w:gridCol w:w="1844"/>
      </w:tblGrid>
      <w:tr w:rsidR="00296E45" w:rsidRPr="000A619F" w:rsidTr="00296E45">
        <w:trPr>
          <w:cantSplit/>
          <w:tblHeade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TT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Đối tượng thu</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Đơn vị tính</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Khung giá</w:t>
            </w:r>
          </w:p>
        </w:tc>
      </w:tr>
      <w:tr w:rsidR="00296E45" w:rsidRPr="000A619F" w:rsidTr="00296E45">
        <w:trPr>
          <w:trHeight w:val="398"/>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A</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GIÁ DỊCH VỤ SỬ DỤNG CẢNG CÁ</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r>
      <w:tr w:rsidR="00296E45" w:rsidRPr="000A619F" w:rsidTr="00296E45">
        <w:trPr>
          <w:trHeight w:val="443"/>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I</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ĐỐI VỚI TÀU THUYỀN, PHƯƠNG TIỆN VẬN TẢI</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r>
      <w:tr w:rsidR="00296E45" w:rsidRPr="000A619F" w:rsidTr="00296E45">
        <w:trPr>
          <w:trHeight w:val="362"/>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1</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Tàu, thuyền đánh cá cập cảng</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r>
      <w:tr w:rsidR="00296E45" w:rsidRPr="000A619F" w:rsidTr="00296E45">
        <w:trPr>
          <w:trHeight w:val="362"/>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Tàu, thuyền có công suất dưới 20 CV</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cập cảng</w:t>
            </w:r>
          </w:p>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(không quá 12 giờ)</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7.000 - 10.000</w:t>
            </w:r>
          </w:p>
        </w:tc>
      </w:tr>
      <w:tr w:rsidR="00296E45" w:rsidRPr="000A619F" w:rsidTr="00296E45">
        <w:trPr>
          <w:trHeight w:val="335"/>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Tàu, thuyền có công suất từ 20 đến 50CV</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cập cảng</w:t>
            </w:r>
          </w:p>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(không quá 12 giờ)</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15.000 - 20.000</w:t>
            </w:r>
          </w:p>
        </w:tc>
      </w:tr>
      <w:tr w:rsidR="00296E45" w:rsidRPr="000A619F" w:rsidTr="00296E45">
        <w:trPr>
          <w:trHeight w:val="371"/>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Tàu, thuyền có công suất trên 50 đến 90 CV</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cập cảng</w:t>
            </w:r>
          </w:p>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(không quá 12 giờ)</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30.000 - 40.000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Tàu, thuyền có công suất trên 90 đến 200 CV</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cập cảng</w:t>
            </w:r>
          </w:p>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(không quá 12 giờ)</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45.000 - 60.000</w:t>
            </w:r>
          </w:p>
        </w:tc>
      </w:tr>
      <w:tr w:rsidR="00296E45" w:rsidRPr="000A619F" w:rsidTr="00296E45">
        <w:trPr>
          <w:trHeight w:val="371"/>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Tàu, thuyền có công suất lớn hơn 200 CV</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cập cảng</w:t>
            </w:r>
          </w:p>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(không quá 12 giờ)</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60.000 - 100.000</w:t>
            </w:r>
          </w:p>
        </w:tc>
      </w:tr>
      <w:tr w:rsidR="00296E45" w:rsidRPr="000A619F" w:rsidTr="00296E45">
        <w:trPr>
          <w:trHeight w:val="361"/>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2</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pacing w:val="-4"/>
                <w:sz w:val="20"/>
                <w:szCs w:val="20"/>
              </w:rPr>
              <w:t>Đối với tàu cá neo đậu bình thường và neo</w:t>
            </w:r>
            <w:r w:rsidRPr="000A619F">
              <w:rPr>
                <w:rFonts w:ascii="Arial" w:hAnsi="Arial" w:cs="Arial"/>
                <w:b/>
                <w:sz w:val="20"/>
                <w:szCs w:val="20"/>
              </w:rPr>
              <w:t xml:space="preserve"> đậu tránh bão</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Không thu</w:t>
            </w:r>
          </w:p>
        </w:tc>
      </w:tr>
      <w:tr w:rsidR="00296E45" w:rsidRPr="000A619F" w:rsidTr="00296E45">
        <w:trPr>
          <w:trHeight w:val="353"/>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3</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Đối với tàu thuyền vận tải cập cảng</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Có trọng tải dưới 5 tấn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đồng/tấn đăng ký/lần</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15.000 - 20.000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Có trọng tải từ 5 đến 10 tấn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đồng/tấn đăng ký/lần</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25.000 - 40.000</w:t>
            </w:r>
          </w:p>
        </w:tc>
      </w:tr>
      <w:tr w:rsidR="00296E45" w:rsidRPr="000A619F" w:rsidTr="00296E45">
        <w:trPr>
          <w:trHeight w:val="407"/>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Có trọng tải trên 10 tấn đến 100 tấn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đồng/tấn đăng ký/lần</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65.000 - 100.000</w:t>
            </w:r>
          </w:p>
        </w:tc>
      </w:tr>
      <w:tr w:rsidR="00296E45" w:rsidRPr="000A619F" w:rsidTr="00296E45">
        <w:trPr>
          <w:trHeight w:val="353"/>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Có trọng tải trên 100 tấn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đồng/tấn đăng ký/lần</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100.000 - 160.000</w:t>
            </w:r>
          </w:p>
        </w:tc>
      </w:tr>
      <w:tr w:rsidR="00296E45" w:rsidRPr="000A619F" w:rsidTr="00296E45">
        <w:trPr>
          <w:trHeight w:val="353"/>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4</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Đối với phương tiện vận tải</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sz w:val="20"/>
                <w:szCs w:val="20"/>
                <w:lang w:val="af-ZA" w:eastAsia="af-ZA"/>
              </w:rPr>
            </w:pP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Phương tiện có trọng tải dưới 1 tấn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vào, ra không qua đêm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Phương tiện có trọng tải từ 1 đến 2,5 tấn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vào, ra không qua đêm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15.000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Phương tiện có trọng tải trên 2,5 đến 5 tấn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vào, ra không qua đêm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20.000 - 30.000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Phương tiện có trọng tải trên 5 đến 10 tấn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vào, ra không qua đêm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25.000 - 40.000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Phương tiện có trọng tải trên 10 tấn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vào, ra không qua đêm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35.000 - 50.000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5</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pacing w:val="-6"/>
                <w:sz w:val="20"/>
                <w:szCs w:val="20"/>
              </w:rPr>
              <w:t>Đối với xe vận tải thô sơ (Xe máy, xích lô, ba</w:t>
            </w:r>
            <w:r w:rsidRPr="000A619F">
              <w:rPr>
                <w:rFonts w:ascii="Arial" w:hAnsi="Arial" w:cs="Arial"/>
                <w:b/>
                <w:sz w:val="20"/>
                <w:szCs w:val="20"/>
              </w:rPr>
              <w:t xml:space="preserve"> gác chở hàng)</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đồng/lần vào, ra</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2.000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II</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ĐỐI VỚI HÀNG HÓA QUA CẢNG</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Hàng thủy hải sản, động vật sống</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đồng/tấn</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15.000 - 20.000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2</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Dịch vụ nước đá qua cảng</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đồng/tấn</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5.000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lastRenderedPageBreak/>
              <w:t>3</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Hàng khác</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đồng/tấn</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8.000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B</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pacing w:val="-16"/>
                <w:sz w:val="20"/>
                <w:szCs w:val="20"/>
              </w:rPr>
              <w:t>GIÁ DỊCH VỤ SỬ DỤNG DIỆN TÍCH MẶT BẰNG</w:t>
            </w:r>
            <w:r w:rsidRPr="000A619F">
              <w:rPr>
                <w:rFonts w:ascii="Arial" w:hAnsi="Arial" w:cs="Arial"/>
                <w:b/>
                <w:sz w:val="20"/>
                <w:szCs w:val="20"/>
              </w:rPr>
              <w:t xml:space="preserve"> CẢNG CÁ, BẾN BÃI, LÒNG LỀ ĐƯỜNG, MẶT NƯỚC</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I</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Đối với diện tích mặt bằng</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Thuê mặt bằng thường xuyên (cố định)</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/năm</w:t>
            </w: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sz w:val="20"/>
                <w:szCs w:val="20"/>
                <w:lang w:val="af-ZA" w:eastAsia="af-ZA"/>
              </w:rPr>
            </w:pP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1.1</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Loại có mái che</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sz w:val="20"/>
                <w:szCs w:val="20"/>
                <w:lang w:val="af-ZA" w:eastAsia="af-ZA"/>
              </w:rPr>
            </w:pP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Lô loại I</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/năm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pacing w:val="-4"/>
                <w:sz w:val="20"/>
                <w:szCs w:val="20"/>
                <w:lang w:val="af-ZA" w:eastAsia="af-ZA"/>
              </w:rPr>
            </w:pPr>
            <w:r w:rsidRPr="000A619F">
              <w:rPr>
                <w:rFonts w:ascii="Arial" w:hAnsi="Arial" w:cs="Arial"/>
                <w:spacing w:val="-4"/>
                <w:sz w:val="20"/>
                <w:szCs w:val="20"/>
              </w:rPr>
              <w:t>150.000 - 200.000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Lô còn lại</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/năm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pacing w:val="-4"/>
                <w:sz w:val="20"/>
                <w:szCs w:val="20"/>
                <w:lang w:val="af-ZA" w:eastAsia="af-ZA"/>
              </w:rPr>
            </w:pPr>
            <w:r w:rsidRPr="000A619F">
              <w:rPr>
                <w:rFonts w:ascii="Arial" w:hAnsi="Arial" w:cs="Arial"/>
                <w:spacing w:val="-4"/>
                <w:sz w:val="20"/>
                <w:szCs w:val="20"/>
              </w:rPr>
              <w:t>120.000 - 150.000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1.2</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Loại không có mái che</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sz w:val="20"/>
                <w:szCs w:val="20"/>
                <w:lang w:val="af-ZA" w:eastAsia="af-ZA"/>
              </w:rPr>
            </w:pP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Lô loại I</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/năm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pacing w:val="-4"/>
                <w:sz w:val="20"/>
                <w:szCs w:val="20"/>
                <w:lang w:val="af-ZA" w:eastAsia="af-ZA"/>
              </w:rPr>
            </w:pPr>
            <w:r w:rsidRPr="000A619F">
              <w:rPr>
                <w:rFonts w:ascii="Arial" w:hAnsi="Arial" w:cs="Arial"/>
                <w:spacing w:val="-4"/>
                <w:sz w:val="20"/>
                <w:szCs w:val="20"/>
              </w:rPr>
              <w:t>100.000 - 120.000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Lô còn lại</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/năm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pacing w:val="-4"/>
                <w:sz w:val="20"/>
                <w:szCs w:val="20"/>
                <w:lang w:val="af-ZA" w:eastAsia="af-ZA"/>
              </w:rPr>
            </w:pPr>
            <w:r w:rsidRPr="000A619F">
              <w:rPr>
                <w:rFonts w:ascii="Arial" w:hAnsi="Arial" w:cs="Arial"/>
                <w:spacing w:val="-4"/>
                <w:sz w:val="20"/>
                <w:szCs w:val="20"/>
              </w:rPr>
              <w:t>80.000 - 100.000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1.3</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pacing w:val="-6"/>
                <w:sz w:val="20"/>
                <w:szCs w:val="20"/>
                <w:lang w:val="af-ZA" w:eastAsia="af-ZA"/>
              </w:rPr>
            </w:pPr>
            <w:r w:rsidRPr="000A619F">
              <w:rPr>
                <w:rFonts w:ascii="Arial" w:hAnsi="Arial" w:cs="Arial"/>
                <w:spacing w:val="-6"/>
                <w:sz w:val="20"/>
                <w:szCs w:val="20"/>
              </w:rPr>
              <w:t>Khu đạt thùng lạnh chứa thủy sản (không có mái che)</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/năm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pacing w:val="-6"/>
                <w:sz w:val="20"/>
                <w:szCs w:val="20"/>
                <w:lang w:val="af-ZA" w:eastAsia="af-ZA"/>
              </w:rPr>
            </w:pPr>
            <w:r w:rsidRPr="000A619F">
              <w:rPr>
                <w:rFonts w:ascii="Arial" w:hAnsi="Arial" w:cs="Arial"/>
                <w:spacing w:val="-6"/>
                <w:sz w:val="20"/>
                <w:szCs w:val="20"/>
              </w:rPr>
              <w:t>120.000 - 150.000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1.4</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pacing w:val="-6"/>
                <w:sz w:val="20"/>
                <w:szCs w:val="20"/>
              </w:rPr>
              <w:t>Thuê mặt bằng để xây dựng xưởng sản xuất chế</w:t>
            </w:r>
            <w:r w:rsidRPr="000A619F">
              <w:rPr>
                <w:rFonts w:ascii="Arial" w:hAnsi="Arial" w:cs="Arial"/>
                <w:sz w:val="20"/>
                <w:szCs w:val="20"/>
              </w:rPr>
              <w:t xml:space="preserve"> biến thủy sản với diện tích ≥1.000m</w:t>
            </w:r>
            <w:r w:rsidRPr="000A619F">
              <w:rPr>
                <w:rFonts w:ascii="Arial" w:hAnsi="Arial" w:cs="Arial"/>
                <w:sz w:val="20"/>
                <w:szCs w:val="20"/>
                <w:vertAlign w:val="superscrip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/năm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30.000 - 70.000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1.5</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Thuê mặt bằng đóng sửa chữa tàu thuyền</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/năm</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20.000 - 50.000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II</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b/>
                <w:sz w:val="20"/>
                <w:szCs w:val="20"/>
                <w:lang w:val="af-ZA" w:eastAsia="af-ZA"/>
              </w:rPr>
            </w:pPr>
            <w:r w:rsidRPr="000A619F">
              <w:rPr>
                <w:rFonts w:ascii="Arial" w:hAnsi="Arial" w:cs="Arial"/>
                <w:b/>
                <w:sz w:val="20"/>
                <w:szCs w:val="20"/>
              </w:rPr>
              <w:t>Bến bãi, lòng lề đường, mặt nước</w:t>
            </w:r>
          </w:p>
        </w:tc>
        <w:tc>
          <w:tcPr>
            <w:tcW w:w="2267"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c>
          <w:tcPr>
            <w:tcW w:w="1843" w:type="dxa"/>
            <w:tcBorders>
              <w:top w:val="single" w:sz="4" w:space="0" w:color="auto"/>
              <w:left w:val="single" w:sz="4" w:space="0" w:color="auto"/>
              <w:bottom w:val="single" w:sz="4" w:space="0" w:color="auto"/>
              <w:right w:val="single" w:sz="4" w:space="0" w:color="auto"/>
            </w:tcBorders>
            <w:vAlign w:val="center"/>
          </w:tcPr>
          <w:p w:rsidR="00296E45" w:rsidRPr="000A619F" w:rsidRDefault="00296E45" w:rsidP="000A619F">
            <w:pPr>
              <w:spacing w:before="120"/>
              <w:rPr>
                <w:rFonts w:ascii="Arial" w:hAnsi="Arial" w:cs="Arial"/>
                <w:b/>
                <w:sz w:val="20"/>
                <w:szCs w:val="20"/>
                <w:lang w:val="af-ZA" w:eastAsia="af-ZA"/>
              </w:rPr>
            </w:pP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Thời gian sử dụng 1 tháng</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/tháng</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10.000 - 20.000</w:t>
            </w:r>
          </w:p>
        </w:tc>
      </w:tr>
      <w:tr w:rsidR="00296E45" w:rsidRPr="000A619F" w:rsidTr="00296E45">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2</w:t>
            </w:r>
          </w:p>
        </w:tc>
        <w:tc>
          <w:tcPr>
            <w:tcW w:w="4955"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Thời gian sử dụng 1 ngày</w:t>
            </w:r>
          </w:p>
        </w:tc>
        <w:tc>
          <w:tcPr>
            <w:tcW w:w="2267"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đồng/m</w:t>
            </w:r>
            <w:r w:rsidRPr="000A619F">
              <w:rPr>
                <w:rFonts w:ascii="Arial" w:hAnsi="Arial" w:cs="Arial"/>
                <w:sz w:val="20"/>
                <w:szCs w:val="20"/>
                <w:vertAlign w:val="superscript"/>
              </w:rPr>
              <w:t>2</w:t>
            </w:r>
            <w:r w:rsidRPr="000A619F">
              <w:rPr>
                <w:rFonts w:ascii="Arial" w:hAnsi="Arial" w:cs="Arial"/>
                <w:sz w:val="20"/>
                <w:szCs w:val="20"/>
              </w:rPr>
              <w:t>/ngày</w:t>
            </w:r>
          </w:p>
        </w:tc>
        <w:tc>
          <w:tcPr>
            <w:tcW w:w="1843" w:type="dxa"/>
            <w:tcBorders>
              <w:top w:val="single" w:sz="4" w:space="0" w:color="auto"/>
              <w:left w:val="single" w:sz="4" w:space="0" w:color="auto"/>
              <w:bottom w:val="single" w:sz="4" w:space="0" w:color="auto"/>
              <w:right w:val="single" w:sz="4" w:space="0" w:color="auto"/>
            </w:tcBorders>
            <w:vAlign w:val="center"/>
            <w:hideMark/>
          </w:tcPr>
          <w:p w:rsidR="00296E45" w:rsidRPr="000A619F" w:rsidRDefault="00296E45" w:rsidP="000A619F">
            <w:pPr>
              <w:spacing w:before="120"/>
              <w:rPr>
                <w:rFonts w:ascii="Arial" w:hAnsi="Arial" w:cs="Arial"/>
                <w:sz w:val="20"/>
                <w:szCs w:val="20"/>
                <w:lang w:val="af-ZA" w:eastAsia="af-ZA"/>
              </w:rPr>
            </w:pPr>
            <w:r w:rsidRPr="000A619F">
              <w:rPr>
                <w:rFonts w:ascii="Arial" w:hAnsi="Arial" w:cs="Arial"/>
                <w:sz w:val="20"/>
                <w:szCs w:val="20"/>
              </w:rPr>
              <w:t>2.000 - 4.000</w:t>
            </w:r>
          </w:p>
        </w:tc>
      </w:tr>
    </w:tbl>
    <w:p w:rsidR="00296E45" w:rsidRPr="000A619F" w:rsidRDefault="00296E45" w:rsidP="000A619F">
      <w:pPr>
        <w:spacing w:before="120"/>
        <w:rPr>
          <w:rFonts w:ascii="Arial" w:hAnsi="Arial" w:cs="Arial"/>
          <w:sz w:val="20"/>
          <w:szCs w:val="20"/>
          <w:lang w:val="nl-NL"/>
        </w:rPr>
      </w:pPr>
    </w:p>
    <w:p w:rsidR="00345FE5" w:rsidRPr="000A619F" w:rsidRDefault="00345FE5" w:rsidP="000A619F">
      <w:pPr>
        <w:spacing w:before="120"/>
        <w:rPr>
          <w:rFonts w:ascii="Arial" w:hAnsi="Arial" w:cs="Arial"/>
          <w:sz w:val="20"/>
          <w:szCs w:val="20"/>
        </w:rPr>
      </w:pPr>
    </w:p>
    <w:sectPr w:rsidR="00345FE5" w:rsidRPr="000A619F" w:rsidSect="0041199D">
      <w:pgSz w:w="12240" w:h="15840"/>
      <w:pgMar w:top="284" w:right="113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45"/>
    <w:rsid w:val="000A619F"/>
    <w:rsid w:val="0017043F"/>
    <w:rsid w:val="001C6DC3"/>
    <w:rsid w:val="00296E45"/>
    <w:rsid w:val="00345FE5"/>
    <w:rsid w:val="0041199D"/>
    <w:rsid w:val="00881949"/>
    <w:rsid w:val="00AB0509"/>
    <w:rsid w:val="00E11BC2"/>
    <w:rsid w:val="00FB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E4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296E45"/>
    <w:pPr>
      <w:ind w:firstLine="540"/>
      <w:jc w:val="both"/>
    </w:pPr>
    <w:rPr>
      <w:sz w:val="28"/>
    </w:rPr>
  </w:style>
  <w:style w:type="character" w:customStyle="1" w:styleId="BodyTextIndentChar">
    <w:name w:val="Body Text Indent Char"/>
    <w:basedOn w:val="DefaultParagraphFont"/>
    <w:link w:val="BodyTextIndent"/>
    <w:semiHidden/>
    <w:rsid w:val="00296E45"/>
    <w:rPr>
      <w:rFonts w:eastAsia="Times New Roman" w:cs="Times New Roman"/>
      <w:szCs w:val="24"/>
    </w:rPr>
  </w:style>
  <w:style w:type="character" w:customStyle="1" w:styleId="apple-converted-space">
    <w:name w:val="apple-converted-space"/>
    <w:basedOn w:val="DefaultParagraphFont"/>
    <w:rsid w:val="00881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E4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296E45"/>
    <w:pPr>
      <w:ind w:firstLine="540"/>
      <w:jc w:val="both"/>
    </w:pPr>
    <w:rPr>
      <w:sz w:val="28"/>
    </w:rPr>
  </w:style>
  <w:style w:type="character" w:customStyle="1" w:styleId="BodyTextIndentChar">
    <w:name w:val="Body Text Indent Char"/>
    <w:basedOn w:val="DefaultParagraphFont"/>
    <w:link w:val="BodyTextIndent"/>
    <w:semiHidden/>
    <w:rsid w:val="00296E45"/>
    <w:rPr>
      <w:rFonts w:eastAsia="Times New Roman" w:cs="Times New Roman"/>
      <w:szCs w:val="24"/>
    </w:rPr>
  </w:style>
  <w:style w:type="character" w:customStyle="1" w:styleId="apple-converted-space">
    <w:name w:val="apple-converted-space"/>
    <w:basedOn w:val="DefaultParagraphFont"/>
    <w:rsid w:val="0088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19361">
      <w:bodyDiv w:val="1"/>
      <w:marLeft w:val="0"/>
      <w:marRight w:val="0"/>
      <w:marTop w:val="0"/>
      <w:marBottom w:val="0"/>
      <w:divBdr>
        <w:top w:val="none" w:sz="0" w:space="0" w:color="auto"/>
        <w:left w:val="none" w:sz="0" w:space="0" w:color="auto"/>
        <w:bottom w:val="none" w:sz="0" w:space="0" w:color="auto"/>
        <w:right w:val="none" w:sz="0" w:space="0" w:color="auto"/>
      </w:divBdr>
    </w:div>
    <w:div w:id="5672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582EC-3C37-4341-A31B-146FC72C0749}"/>
</file>

<file path=customXml/itemProps2.xml><?xml version="1.0" encoding="utf-8"?>
<ds:datastoreItem xmlns:ds="http://schemas.openxmlformats.org/officeDocument/2006/customXml" ds:itemID="{64999E98-1011-4FDB-A485-525B25BA1489}"/>
</file>

<file path=customXml/itemProps3.xml><?xml version="1.0" encoding="utf-8"?>
<ds:datastoreItem xmlns:ds="http://schemas.openxmlformats.org/officeDocument/2006/customXml" ds:itemID="{E0E819F4-D7B5-4569-8E7E-EACFC5E19F27}"/>
</file>

<file path=docProps/app.xml><?xml version="1.0" encoding="utf-8"?>
<Properties xmlns="http://schemas.openxmlformats.org/officeDocument/2006/extended-properties" xmlns:vt="http://schemas.openxmlformats.org/officeDocument/2006/docPropsVTypes">
  <Template>Normal</Template>
  <TotalTime>18</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2017-02-11T01:47:00Z</dcterms:created>
  <dcterms:modified xsi:type="dcterms:W3CDTF">2017-02-11T02:18:00Z</dcterms:modified>
</cp:coreProperties>
</file>