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119"/>
        <w:gridCol w:w="6095"/>
      </w:tblGrid>
      <w:tr w:rsidR="002B79BE" w:rsidRPr="00E87C67" w:rsidTr="00167DBA">
        <w:trPr>
          <w:trHeight w:val="840"/>
        </w:trPr>
        <w:tc>
          <w:tcPr>
            <w:tcW w:w="3119" w:type="dxa"/>
          </w:tcPr>
          <w:p w:rsidR="002B79BE" w:rsidRPr="00E87C67" w:rsidRDefault="00334F5A" w:rsidP="00167DBA">
            <w:pPr>
              <w:spacing w:after="0" w:line="240" w:lineRule="auto"/>
              <w:jc w:val="center"/>
              <w:rPr>
                <w:rFonts w:eastAsia="Times New Roman"/>
                <w:b/>
                <w:spacing w:val="-4"/>
                <w:sz w:val="26"/>
                <w:szCs w:val="26"/>
                <w:lang w:val="nl-NL"/>
              </w:rPr>
            </w:pPr>
            <w:bookmarkStart w:id="0" w:name="_GoBack"/>
            <w:bookmarkEnd w:id="0"/>
            <w:r w:rsidRPr="00334F5A">
              <w:rPr>
                <w:rFonts w:eastAsia="Times New Roman"/>
                <w:noProof/>
                <w:spacing w:val="-4"/>
                <w:sz w:val="28"/>
                <w:szCs w:val="28"/>
                <w:lang w:val="vi-VN" w:eastAsia="vi-VN"/>
              </w:rPr>
              <w:pict>
                <v:line id="Line 103" o:spid="_x0000_s1026" style="position:absolute;left:0;text-align:left;z-index:251672576;visibility:visible;mso-wrap-distance-top:-1e-4mm;mso-wrap-distance-bottom:-1e-4mm" from="54.1pt,21.5pt" to="8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y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"/>
              </w:pict>
            </w:r>
            <w:r w:rsidR="002B79BE" w:rsidRPr="00E87C67">
              <w:rPr>
                <w:rFonts w:eastAsia="Times New Roman"/>
                <w:b/>
                <w:spacing w:val="-4"/>
                <w:sz w:val="26"/>
                <w:szCs w:val="26"/>
                <w:lang w:val="nl-NL"/>
              </w:rPr>
              <w:t xml:space="preserve">  BỘ TÀI CHÍNH</w:t>
            </w:r>
          </w:p>
        </w:tc>
        <w:tc>
          <w:tcPr>
            <w:tcW w:w="6095" w:type="dxa"/>
          </w:tcPr>
          <w:p w:rsidR="002B79BE" w:rsidRPr="00E87C67" w:rsidRDefault="002B79BE" w:rsidP="00167DBA">
            <w:pPr>
              <w:spacing w:after="0" w:line="240" w:lineRule="auto"/>
              <w:jc w:val="center"/>
              <w:rPr>
                <w:rFonts w:eastAsia="Times New Roman"/>
                <w:b/>
                <w:spacing w:val="-4"/>
                <w:sz w:val="26"/>
                <w:szCs w:val="26"/>
                <w:lang w:val="vi-VN"/>
              </w:rPr>
            </w:pPr>
            <w:r w:rsidRPr="00E87C67">
              <w:rPr>
                <w:rFonts w:eastAsia="Times New Roman"/>
                <w:b/>
                <w:spacing w:val="-4"/>
                <w:sz w:val="26"/>
                <w:szCs w:val="26"/>
                <w:lang w:val="nl-NL"/>
              </w:rPr>
              <w:t xml:space="preserve">     CỘNG HÒA XÃ HỘI CHỦ NGHĨA VIỆT NAM</w:t>
            </w:r>
          </w:p>
          <w:p w:rsidR="002B79BE" w:rsidRPr="00E87C67" w:rsidRDefault="00334F5A" w:rsidP="00167DBA">
            <w:pPr>
              <w:spacing w:after="0" w:line="240" w:lineRule="auto"/>
              <w:jc w:val="center"/>
              <w:rPr>
                <w:rFonts w:eastAsia="Times New Roman"/>
                <w:b/>
                <w:spacing w:val="-4"/>
                <w:sz w:val="26"/>
                <w:szCs w:val="26"/>
                <w:lang w:val="vi-VN"/>
              </w:rPr>
            </w:pPr>
            <w:r w:rsidRPr="00334F5A">
              <w:rPr>
                <w:rFonts w:eastAsia="Times New Roman"/>
                <w:noProof/>
                <w:spacing w:val="-4"/>
                <w:sz w:val="26"/>
                <w:szCs w:val="26"/>
                <w:lang w:val="vi-VN" w:eastAsia="vi-VN"/>
              </w:rPr>
              <w:pict>
                <v:line id="Line 105" o:spid="_x0000_s1027" style="position:absolute;left:0;text-align:left;z-index:251673600;visibility:visible;mso-wrap-distance-top:-1e-4mm;mso-wrap-distance-bottom:-1e-4mm" from="70.55pt,22.4pt" to="233.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YI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"/>
              </w:pict>
            </w:r>
            <w:r w:rsidR="002B79BE" w:rsidRPr="00E87C67">
              <w:rPr>
                <w:rFonts w:eastAsia="Times New Roman"/>
                <w:b/>
                <w:spacing w:val="-4"/>
                <w:sz w:val="28"/>
                <w:szCs w:val="26"/>
                <w:lang w:val="nl-NL"/>
              </w:rPr>
              <w:t xml:space="preserve">   Độc lập - Tự do - Hạnh phúc</w:t>
            </w:r>
          </w:p>
        </w:tc>
      </w:tr>
      <w:tr w:rsidR="002B79BE" w:rsidRPr="0022138E" w:rsidTr="00167DBA">
        <w:trPr>
          <w:trHeight w:val="426"/>
        </w:trPr>
        <w:tc>
          <w:tcPr>
            <w:tcW w:w="3119" w:type="dxa"/>
          </w:tcPr>
          <w:p w:rsidR="002B79BE" w:rsidRPr="00E87C67" w:rsidRDefault="002B79BE" w:rsidP="00167DBA">
            <w:pPr>
              <w:spacing w:after="0" w:line="240" w:lineRule="auto"/>
              <w:jc w:val="center"/>
              <w:rPr>
                <w:rFonts w:eastAsia="Times New Roman"/>
                <w:spacing w:val="-4"/>
                <w:sz w:val="26"/>
                <w:szCs w:val="26"/>
                <w:lang w:val="nl-NL"/>
              </w:rPr>
            </w:pPr>
            <w:r w:rsidRPr="00E87C67">
              <w:rPr>
                <w:rFonts w:eastAsia="Times New Roman"/>
                <w:spacing w:val="-4"/>
                <w:sz w:val="26"/>
                <w:szCs w:val="26"/>
                <w:lang w:val="nl-NL"/>
              </w:rPr>
              <w:t xml:space="preserve">Số: </w:t>
            </w:r>
            <w:r>
              <w:rPr>
                <w:rFonts w:eastAsia="Times New Roman"/>
                <w:spacing w:val="-4"/>
                <w:sz w:val="26"/>
                <w:szCs w:val="26"/>
                <w:lang w:val="vi-VN"/>
              </w:rPr>
              <w:t xml:space="preserve">20 </w:t>
            </w:r>
            <w:r w:rsidRPr="00E87C67">
              <w:rPr>
                <w:rFonts w:eastAsia="Times New Roman"/>
                <w:spacing w:val="-4"/>
                <w:sz w:val="26"/>
                <w:szCs w:val="26"/>
                <w:lang w:val="nl-NL"/>
              </w:rPr>
              <w:t>/201</w:t>
            </w:r>
            <w:r w:rsidRPr="00E87C67">
              <w:rPr>
                <w:rFonts w:eastAsia="Times New Roman"/>
                <w:spacing w:val="-4"/>
                <w:sz w:val="26"/>
                <w:szCs w:val="26"/>
                <w:lang w:val="vi-VN"/>
              </w:rPr>
              <w:t>7</w:t>
            </w:r>
            <w:r w:rsidRPr="00E87C67">
              <w:rPr>
                <w:rFonts w:eastAsia="Times New Roman"/>
                <w:spacing w:val="-4"/>
                <w:sz w:val="26"/>
                <w:szCs w:val="26"/>
                <w:lang w:val="nl-NL"/>
              </w:rPr>
              <w:t>/TT-BTC</w:t>
            </w:r>
          </w:p>
        </w:tc>
        <w:tc>
          <w:tcPr>
            <w:tcW w:w="6095" w:type="dxa"/>
          </w:tcPr>
          <w:p w:rsidR="002B79BE" w:rsidRPr="00E87C67" w:rsidRDefault="002B79BE" w:rsidP="00167DBA">
            <w:pPr>
              <w:spacing w:after="0" w:line="240" w:lineRule="auto"/>
              <w:jc w:val="center"/>
              <w:rPr>
                <w:rFonts w:eastAsia="Times New Roman"/>
                <w:i/>
                <w:spacing w:val="-4"/>
                <w:sz w:val="26"/>
                <w:szCs w:val="26"/>
                <w:lang w:val="vi-VN"/>
              </w:rPr>
            </w:pPr>
            <w:r w:rsidRPr="00E87C67">
              <w:rPr>
                <w:rFonts w:eastAsia="Times New Roman"/>
                <w:i/>
                <w:spacing w:val="-4"/>
                <w:sz w:val="28"/>
                <w:szCs w:val="26"/>
                <w:lang w:val="nl-NL"/>
              </w:rPr>
              <w:t xml:space="preserve">Hà Nội, ngày </w:t>
            </w:r>
            <w:r>
              <w:rPr>
                <w:rFonts w:eastAsia="Times New Roman"/>
                <w:i/>
                <w:spacing w:val="-4"/>
                <w:sz w:val="28"/>
                <w:szCs w:val="26"/>
                <w:lang w:val="vi-VN"/>
              </w:rPr>
              <w:t xml:space="preserve">06 </w:t>
            </w:r>
            <w:r w:rsidRPr="00E87C67">
              <w:rPr>
                <w:rFonts w:eastAsia="Times New Roman"/>
                <w:i/>
                <w:spacing w:val="-4"/>
                <w:sz w:val="28"/>
                <w:szCs w:val="26"/>
                <w:lang w:val="nl-NL"/>
              </w:rPr>
              <w:t xml:space="preserve">tháng </w:t>
            </w:r>
            <w:r>
              <w:rPr>
                <w:rFonts w:eastAsia="Times New Roman"/>
                <w:i/>
                <w:spacing w:val="-4"/>
                <w:sz w:val="28"/>
                <w:szCs w:val="26"/>
                <w:lang w:val="vi-VN"/>
              </w:rPr>
              <w:t xml:space="preserve"> 3  </w:t>
            </w:r>
            <w:r w:rsidRPr="00E87C67">
              <w:rPr>
                <w:rFonts w:eastAsia="Times New Roman"/>
                <w:i/>
                <w:spacing w:val="-4"/>
                <w:sz w:val="28"/>
                <w:szCs w:val="26"/>
                <w:lang w:val="nl-NL"/>
              </w:rPr>
              <w:t>năm 201</w:t>
            </w:r>
            <w:r w:rsidRPr="00E87C67">
              <w:rPr>
                <w:rFonts w:eastAsia="Times New Roman"/>
                <w:i/>
                <w:spacing w:val="-4"/>
                <w:sz w:val="28"/>
                <w:szCs w:val="26"/>
                <w:lang w:val="vi-VN"/>
              </w:rPr>
              <w:t>7</w:t>
            </w:r>
          </w:p>
        </w:tc>
      </w:tr>
    </w:tbl>
    <w:p w:rsidR="002B79BE" w:rsidRPr="00F84248" w:rsidRDefault="002B79BE" w:rsidP="002B79BE">
      <w:pPr>
        <w:spacing w:before="240" w:after="120" w:line="240" w:lineRule="auto"/>
        <w:jc w:val="center"/>
        <w:rPr>
          <w:rFonts w:eastAsia="SimSun"/>
          <w:b/>
          <w:bCs/>
          <w:spacing w:val="-4"/>
          <w:sz w:val="28"/>
          <w:szCs w:val="28"/>
          <w:lang w:val="nl-NL"/>
        </w:rPr>
      </w:pPr>
    </w:p>
    <w:p w:rsidR="002B79BE" w:rsidRPr="00E87C67" w:rsidRDefault="002B79BE" w:rsidP="002B79BE">
      <w:pPr>
        <w:spacing w:before="120" w:after="120" w:line="240" w:lineRule="auto"/>
        <w:jc w:val="center"/>
        <w:rPr>
          <w:rFonts w:eastAsia="SimSun"/>
          <w:b/>
          <w:bCs/>
          <w:spacing w:val="-4"/>
          <w:sz w:val="28"/>
          <w:szCs w:val="28"/>
          <w:lang w:val="nl-NL"/>
        </w:rPr>
      </w:pPr>
      <w:r w:rsidRPr="00E87C67">
        <w:rPr>
          <w:rFonts w:eastAsia="SimSun"/>
          <w:b/>
          <w:bCs/>
          <w:spacing w:val="-4"/>
          <w:sz w:val="28"/>
          <w:szCs w:val="28"/>
          <w:lang w:val="nl-NL"/>
        </w:rPr>
        <w:t>THÔNG TƯ</w:t>
      </w:r>
    </w:p>
    <w:p w:rsidR="002B79BE" w:rsidRPr="00E87C67" w:rsidRDefault="002B79BE" w:rsidP="002B79BE">
      <w:pPr>
        <w:spacing w:after="0" w:line="240" w:lineRule="auto"/>
        <w:jc w:val="center"/>
        <w:rPr>
          <w:rFonts w:eastAsia="Times New Roman"/>
          <w:b/>
          <w:sz w:val="28"/>
          <w:szCs w:val="28"/>
          <w:lang w:val="nl-NL"/>
        </w:rPr>
      </w:pPr>
      <w:r w:rsidRPr="00E87C67">
        <w:rPr>
          <w:rFonts w:eastAsia="Times New Roman"/>
          <w:b/>
          <w:sz w:val="28"/>
          <w:szCs w:val="28"/>
          <w:lang w:val="vi-VN"/>
        </w:rPr>
        <w:t>Sửa đổi, bổ sung K</w:t>
      </w:r>
      <w:r>
        <w:rPr>
          <w:rFonts w:eastAsia="Times New Roman"/>
          <w:b/>
          <w:sz w:val="28"/>
          <w:szCs w:val="28"/>
          <w:lang w:val="vi-VN"/>
        </w:rPr>
        <w:t>hoản 2</w:t>
      </w:r>
      <w:r w:rsidRPr="00E87C67">
        <w:rPr>
          <w:rFonts w:eastAsia="Times New Roman"/>
          <w:b/>
          <w:sz w:val="28"/>
          <w:szCs w:val="28"/>
          <w:lang w:val="vi-VN"/>
        </w:rPr>
        <w:t xml:space="preserve"> Điều </w:t>
      </w:r>
      <w:r>
        <w:rPr>
          <w:rFonts w:eastAsia="Times New Roman"/>
          <w:b/>
          <w:sz w:val="28"/>
          <w:szCs w:val="28"/>
          <w:lang w:val="vi-VN"/>
        </w:rPr>
        <w:t xml:space="preserve">8 </w:t>
      </w:r>
      <w:r w:rsidRPr="00E87C67">
        <w:rPr>
          <w:rFonts w:eastAsia="Times New Roman"/>
          <w:b/>
          <w:sz w:val="28"/>
          <w:szCs w:val="28"/>
          <w:lang w:val="vi-VN"/>
        </w:rPr>
        <w:t xml:space="preserve">Thông tư số </w:t>
      </w:r>
      <w:r>
        <w:rPr>
          <w:rFonts w:eastAsia="Times New Roman"/>
          <w:b/>
          <w:sz w:val="28"/>
          <w:szCs w:val="28"/>
          <w:lang w:val="vi-VN"/>
        </w:rPr>
        <w:t>195</w:t>
      </w:r>
      <w:r w:rsidRPr="00E87C67">
        <w:rPr>
          <w:rFonts w:eastAsia="Times New Roman"/>
          <w:b/>
          <w:sz w:val="28"/>
          <w:szCs w:val="28"/>
          <w:lang w:val="vi-VN"/>
        </w:rPr>
        <w:t>/201</w:t>
      </w:r>
      <w:r>
        <w:rPr>
          <w:rFonts w:eastAsia="Times New Roman"/>
          <w:b/>
          <w:sz w:val="28"/>
          <w:szCs w:val="28"/>
          <w:lang w:val="vi-VN"/>
        </w:rPr>
        <w:t>5</w:t>
      </w:r>
      <w:r w:rsidRPr="00E87C67">
        <w:rPr>
          <w:rFonts w:eastAsia="Times New Roman"/>
          <w:b/>
          <w:sz w:val="28"/>
          <w:szCs w:val="28"/>
          <w:lang w:val="vi-VN"/>
        </w:rPr>
        <w:t xml:space="preserve">/TT-BTC ngày </w:t>
      </w:r>
      <w:r>
        <w:rPr>
          <w:rFonts w:eastAsia="Times New Roman"/>
          <w:b/>
          <w:sz w:val="28"/>
          <w:szCs w:val="28"/>
          <w:lang w:val="vi-VN"/>
        </w:rPr>
        <w:t>24/11/2015</w:t>
      </w:r>
      <w:r w:rsidRPr="00E87C67">
        <w:rPr>
          <w:rFonts w:eastAsia="Times New Roman"/>
          <w:b/>
          <w:sz w:val="28"/>
          <w:szCs w:val="28"/>
          <w:lang w:val="vi-VN"/>
        </w:rPr>
        <w:t xml:space="preserve"> của Bộ Tài chính </w:t>
      </w:r>
      <w:r w:rsidRPr="00E87C67">
        <w:rPr>
          <w:rFonts w:eastAsia="Times New Roman"/>
          <w:b/>
          <w:sz w:val="28"/>
          <w:szCs w:val="28"/>
          <w:lang w:val="pl-PL"/>
        </w:rPr>
        <w:t>(</w:t>
      </w:r>
      <w:r w:rsidRPr="00E87C67">
        <w:rPr>
          <w:rFonts w:eastAsia="Times New Roman"/>
          <w:b/>
          <w:bCs/>
          <w:iCs/>
          <w:sz w:val="28"/>
          <w:szCs w:val="28"/>
          <w:lang w:val="vi-VN"/>
        </w:rPr>
        <w:t xml:space="preserve">đãđược sửa đổi, bổ sung </w:t>
      </w:r>
      <w:r w:rsidRPr="00E87C67">
        <w:rPr>
          <w:rFonts w:eastAsia="Times New Roman"/>
          <w:b/>
          <w:bCs/>
          <w:iCs/>
          <w:sz w:val="28"/>
          <w:szCs w:val="28"/>
          <w:lang w:val="nl-NL"/>
        </w:rPr>
        <w:t xml:space="preserve">theoThông tư </w:t>
      </w:r>
      <w:r>
        <w:rPr>
          <w:rFonts w:eastAsia="Times New Roman"/>
          <w:b/>
          <w:bCs/>
          <w:iCs/>
          <w:sz w:val="28"/>
          <w:szCs w:val="28"/>
          <w:lang w:val="nl-NL"/>
        </w:rPr>
        <w:t xml:space="preserve">số </w:t>
      </w:r>
      <w:r>
        <w:rPr>
          <w:rFonts w:eastAsia="Times New Roman"/>
          <w:b/>
          <w:bCs/>
          <w:iCs/>
          <w:sz w:val="28"/>
          <w:szCs w:val="28"/>
          <w:lang w:val="vi-VN"/>
        </w:rPr>
        <w:t>130</w:t>
      </w:r>
      <w:r>
        <w:rPr>
          <w:rFonts w:eastAsia="Times New Roman"/>
          <w:b/>
          <w:bCs/>
          <w:iCs/>
          <w:sz w:val="28"/>
          <w:szCs w:val="28"/>
          <w:lang w:val="nl-NL"/>
        </w:rPr>
        <w:t>/201</w:t>
      </w:r>
      <w:r>
        <w:rPr>
          <w:rFonts w:eastAsia="Times New Roman"/>
          <w:b/>
          <w:bCs/>
          <w:iCs/>
          <w:sz w:val="28"/>
          <w:szCs w:val="28"/>
          <w:lang w:val="vi-VN"/>
        </w:rPr>
        <w:t>6</w:t>
      </w:r>
      <w:r w:rsidRPr="00E87C67">
        <w:rPr>
          <w:rFonts w:eastAsia="Times New Roman"/>
          <w:b/>
          <w:bCs/>
          <w:iCs/>
          <w:sz w:val="28"/>
          <w:szCs w:val="28"/>
          <w:lang w:val="nl-NL"/>
        </w:rPr>
        <w:t xml:space="preserve">/TT-BTC ngày </w:t>
      </w:r>
      <w:r>
        <w:rPr>
          <w:rFonts w:eastAsia="Times New Roman"/>
          <w:b/>
          <w:bCs/>
          <w:iCs/>
          <w:sz w:val="28"/>
          <w:szCs w:val="28"/>
          <w:lang w:val="vi-VN"/>
        </w:rPr>
        <w:t>12</w:t>
      </w:r>
      <w:r>
        <w:rPr>
          <w:rFonts w:eastAsia="Times New Roman"/>
          <w:b/>
          <w:bCs/>
          <w:iCs/>
          <w:sz w:val="28"/>
          <w:szCs w:val="28"/>
          <w:lang w:val="nl-NL"/>
        </w:rPr>
        <w:t>/</w:t>
      </w:r>
      <w:r>
        <w:rPr>
          <w:rFonts w:eastAsia="Times New Roman"/>
          <w:b/>
          <w:bCs/>
          <w:iCs/>
          <w:sz w:val="28"/>
          <w:szCs w:val="28"/>
          <w:lang w:val="vi-VN"/>
        </w:rPr>
        <w:t>8</w:t>
      </w:r>
      <w:r>
        <w:rPr>
          <w:rFonts w:eastAsia="Times New Roman"/>
          <w:b/>
          <w:bCs/>
          <w:iCs/>
          <w:sz w:val="28"/>
          <w:szCs w:val="28"/>
          <w:lang w:val="nl-NL"/>
        </w:rPr>
        <w:t>/201</w:t>
      </w:r>
      <w:r>
        <w:rPr>
          <w:rFonts w:eastAsia="Times New Roman"/>
          <w:b/>
          <w:bCs/>
          <w:iCs/>
          <w:sz w:val="28"/>
          <w:szCs w:val="28"/>
          <w:lang w:val="vi-VN"/>
        </w:rPr>
        <w:t>6</w:t>
      </w:r>
      <w:r w:rsidRPr="00E87C67">
        <w:rPr>
          <w:rFonts w:eastAsia="Times New Roman"/>
          <w:b/>
          <w:bCs/>
          <w:iCs/>
          <w:sz w:val="28"/>
          <w:szCs w:val="28"/>
          <w:lang w:val="nl-NL"/>
        </w:rPr>
        <w:t xml:space="preserve"> của Bộ Tài </w:t>
      </w:r>
      <w:r>
        <w:rPr>
          <w:rFonts w:eastAsia="Times New Roman"/>
          <w:b/>
          <w:bCs/>
          <w:iCs/>
          <w:sz w:val="28"/>
          <w:szCs w:val="28"/>
          <w:lang w:val="vi-VN"/>
        </w:rPr>
        <w:t>c</w:t>
      </w:r>
      <w:r w:rsidRPr="00E87C67">
        <w:rPr>
          <w:rFonts w:eastAsia="Times New Roman"/>
          <w:b/>
          <w:bCs/>
          <w:iCs/>
          <w:sz w:val="28"/>
          <w:szCs w:val="28"/>
          <w:lang w:val="nl-NL"/>
        </w:rPr>
        <w:t>hính</w:t>
      </w:r>
      <w:r w:rsidRPr="00E87C67">
        <w:rPr>
          <w:rFonts w:eastAsia="Times New Roman"/>
          <w:b/>
          <w:sz w:val="28"/>
          <w:szCs w:val="28"/>
          <w:lang w:val="pl-PL"/>
        </w:rPr>
        <w:t>)</w:t>
      </w:r>
    </w:p>
    <w:p w:rsidR="002B79BE" w:rsidRPr="00E87C67" w:rsidRDefault="002B79BE" w:rsidP="002B79BE">
      <w:pPr>
        <w:spacing w:after="0" w:line="240" w:lineRule="auto"/>
        <w:jc w:val="center"/>
        <w:rPr>
          <w:rFonts w:eastAsia="Times New Roman"/>
          <w:spacing w:val="-4"/>
          <w:sz w:val="16"/>
          <w:szCs w:val="16"/>
          <w:lang w:val="nl-NL"/>
        </w:rPr>
      </w:pPr>
      <w:r w:rsidRPr="00E87C67">
        <w:rPr>
          <w:rFonts w:eastAsia="Times New Roman"/>
          <w:spacing w:val="-4"/>
          <w:sz w:val="16"/>
          <w:szCs w:val="16"/>
          <w:lang w:val="nl-NL"/>
        </w:rPr>
        <w:t>_______________________________</w:t>
      </w:r>
    </w:p>
    <w:p w:rsidR="002B79BE" w:rsidRPr="00E87C67" w:rsidRDefault="002B79BE" w:rsidP="002B79BE">
      <w:pPr>
        <w:spacing w:after="0" w:line="240" w:lineRule="auto"/>
        <w:jc w:val="center"/>
        <w:rPr>
          <w:rFonts w:eastAsia="Times New Roman"/>
          <w:spacing w:val="-4"/>
          <w:sz w:val="16"/>
          <w:szCs w:val="16"/>
          <w:lang w:val="nl-NL"/>
        </w:rPr>
      </w:pPr>
    </w:p>
    <w:p w:rsidR="002B79BE" w:rsidRPr="00E87C67" w:rsidRDefault="002B79BE" w:rsidP="002B79BE">
      <w:pPr>
        <w:spacing w:after="0" w:line="240" w:lineRule="auto"/>
        <w:jc w:val="center"/>
        <w:rPr>
          <w:rFonts w:eastAsia="Times New Roman"/>
          <w:spacing w:val="-4"/>
          <w:sz w:val="16"/>
          <w:szCs w:val="16"/>
          <w:lang w:val="nl-NL"/>
        </w:rPr>
      </w:pPr>
    </w:p>
    <w:p w:rsidR="002B79BE" w:rsidRPr="00377BDE" w:rsidRDefault="002B79BE" w:rsidP="002B79BE">
      <w:pPr>
        <w:spacing w:before="60" w:after="60" w:line="264" w:lineRule="auto"/>
        <w:jc w:val="both"/>
        <w:rPr>
          <w:rFonts w:eastAsia="SimSun"/>
          <w:i/>
          <w:spacing w:val="-4"/>
          <w:sz w:val="28"/>
          <w:szCs w:val="28"/>
          <w:lang w:val="nl-NL"/>
        </w:rPr>
      </w:pPr>
      <w:r w:rsidRPr="00E87C67">
        <w:rPr>
          <w:rFonts w:eastAsia="SimSun"/>
          <w:i/>
          <w:spacing w:val="-4"/>
          <w:sz w:val="28"/>
          <w:szCs w:val="28"/>
          <w:lang w:val="nl-NL"/>
        </w:rPr>
        <w:tab/>
      </w:r>
      <w:r w:rsidRPr="00377BDE">
        <w:rPr>
          <w:rFonts w:eastAsia="SimSun"/>
          <w:i/>
          <w:spacing w:val="-4"/>
          <w:sz w:val="28"/>
          <w:szCs w:val="28"/>
          <w:lang w:val="nl-NL"/>
        </w:rPr>
        <w:t>Căn cứ Luật thuế tiêu thụ đặc biệt số 27/2008/QH12 ngày 14 tháng 11 năm 2008; Luật số 70/2014/QH13 ngày 26 tháng 11 năm 2014 sửa đổi, bổ sung một số điều của Luật thuế tiêu thụ đặc biệt;</w:t>
      </w:r>
    </w:p>
    <w:p w:rsidR="002B79BE" w:rsidRPr="00E87C67" w:rsidRDefault="002B79BE" w:rsidP="002B79BE">
      <w:pPr>
        <w:spacing w:before="60" w:after="60" w:line="264" w:lineRule="auto"/>
        <w:jc w:val="both"/>
        <w:rPr>
          <w:rFonts w:eastAsia="SimSun"/>
          <w:i/>
          <w:spacing w:val="-4"/>
          <w:sz w:val="28"/>
          <w:szCs w:val="28"/>
          <w:lang w:val="nl-NL"/>
        </w:rPr>
      </w:pPr>
      <w:r>
        <w:rPr>
          <w:rFonts w:eastAsia="SimSun"/>
          <w:i/>
          <w:spacing w:val="-4"/>
          <w:sz w:val="28"/>
          <w:szCs w:val="28"/>
          <w:lang w:val="vi-VN"/>
        </w:rPr>
        <w:tab/>
      </w:r>
      <w:r w:rsidRPr="00E87C67">
        <w:rPr>
          <w:rFonts w:eastAsia="SimSun"/>
          <w:i/>
          <w:spacing w:val="-4"/>
          <w:sz w:val="28"/>
          <w:szCs w:val="28"/>
          <w:lang w:val="nl-NL"/>
        </w:rPr>
        <w:t xml:space="preserve">Căn cứ Luật Quản lý thuế số 78/2006/QH11 </w:t>
      </w:r>
      <w:r w:rsidRPr="00A4218A">
        <w:rPr>
          <w:rFonts w:eastAsia="SimSun"/>
          <w:i/>
          <w:spacing w:val="-4"/>
          <w:sz w:val="28"/>
          <w:szCs w:val="28"/>
          <w:lang w:val="nl-NL"/>
        </w:rPr>
        <w:t>ngày 29 tháng 11 năm 2006</w:t>
      </w:r>
      <w:r w:rsidRPr="00E87C67">
        <w:rPr>
          <w:rFonts w:eastAsia="SimSun"/>
          <w:i/>
          <w:spacing w:val="-4"/>
          <w:sz w:val="28"/>
          <w:szCs w:val="28"/>
          <w:lang w:val="nl-NL"/>
        </w:rPr>
        <w:t xml:space="preserve">và Luật số 21/2012/QH13 </w:t>
      </w:r>
      <w:r w:rsidRPr="00A4218A">
        <w:rPr>
          <w:rFonts w:eastAsia="SimSun"/>
          <w:i/>
          <w:spacing w:val="-4"/>
          <w:sz w:val="28"/>
          <w:szCs w:val="28"/>
          <w:lang w:val="nl-NL"/>
        </w:rPr>
        <w:t xml:space="preserve">ngày 20 tháng 11 năm 2012 </w:t>
      </w:r>
      <w:r w:rsidRPr="00E87C67">
        <w:rPr>
          <w:rFonts w:eastAsia="SimSun"/>
          <w:i/>
          <w:spacing w:val="-4"/>
          <w:sz w:val="28"/>
          <w:szCs w:val="28"/>
          <w:lang w:val="nl-NL"/>
        </w:rPr>
        <w:t>sửa đổi, bổ sung một số điều của Luật Quản lý thuế;</w:t>
      </w:r>
    </w:p>
    <w:p w:rsidR="002B79BE" w:rsidRPr="00FC06EE" w:rsidRDefault="002B79BE" w:rsidP="002B79BE">
      <w:pPr>
        <w:spacing w:before="120" w:after="120" w:line="240" w:lineRule="auto"/>
        <w:jc w:val="both"/>
        <w:rPr>
          <w:rFonts w:eastAsia="SimSun"/>
          <w:i/>
          <w:spacing w:val="-4"/>
          <w:sz w:val="28"/>
          <w:szCs w:val="28"/>
          <w:lang w:val="nl-NL"/>
        </w:rPr>
      </w:pPr>
      <w:r w:rsidRPr="00E87C67">
        <w:rPr>
          <w:rFonts w:eastAsia="SimSun"/>
          <w:i/>
          <w:spacing w:val="-4"/>
          <w:sz w:val="28"/>
          <w:szCs w:val="28"/>
          <w:lang w:val="nl-NL"/>
        </w:rPr>
        <w:tab/>
      </w:r>
      <w:r w:rsidRPr="00FC06EE">
        <w:rPr>
          <w:rFonts w:eastAsia="SimSun"/>
          <w:i/>
          <w:spacing w:val="-4"/>
          <w:sz w:val="28"/>
          <w:szCs w:val="28"/>
          <w:lang w:val="nl-NL"/>
        </w:rPr>
        <w:t>Căn cứ Luật số 106</w:t>
      </w:r>
      <w:r>
        <w:rPr>
          <w:rFonts w:eastAsia="SimSun"/>
          <w:i/>
          <w:spacing w:val="-4"/>
          <w:sz w:val="28"/>
          <w:szCs w:val="28"/>
          <w:lang w:val="nl-NL"/>
        </w:rPr>
        <w:t>/2016/QH13 ngày 06</w:t>
      </w:r>
      <w:r>
        <w:rPr>
          <w:rFonts w:eastAsia="SimSun"/>
          <w:i/>
          <w:spacing w:val="-4"/>
          <w:sz w:val="28"/>
          <w:szCs w:val="28"/>
          <w:lang w:val="vi-VN"/>
        </w:rPr>
        <w:t xml:space="preserve"> tháng </w:t>
      </w:r>
      <w:r w:rsidRPr="00FC06EE">
        <w:rPr>
          <w:rFonts w:eastAsia="SimSun"/>
          <w:i/>
          <w:spacing w:val="-4"/>
          <w:sz w:val="28"/>
          <w:szCs w:val="28"/>
          <w:lang w:val="nl-NL"/>
        </w:rPr>
        <w:t>4</w:t>
      </w:r>
      <w:r>
        <w:rPr>
          <w:rFonts w:eastAsia="SimSun"/>
          <w:i/>
          <w:spacing w:val="-4"/>
          <w:sz w:val="28"/>
          <w:szCs w:val="28"/>
          <w:lang w:val="vi-VN"/>
        </w:rPr>
        <w:t xml:space="preserve"> năm </w:t>
      </w:r>
      <w:r w:rsidRPr="00FC06EE">
        <w:rPr>
          <w:rFonts w:eastAsia="SimSun"/>
          <w:i/>
          <w:spacing w:val="-4"/>
          <w:sz w:val="28"/>
          <w:szCs w:val="28"/>
          <w:lang w:val="nl-NL"/>
        </w:rPr>
        <w:t>2016 sửa đổi, bổ sung một số điều của Luật thuế giá trị gia tăng, Luật thuế tiêu thụ đặc biệt và Luật quản lý thuế;</w:t>
      </w:r>
    </w:p>
    <w:p w:rsidR="002B79BE" w:rsidRDefault="002B79BE" w:rsidP="002B79BE">
      <w:pPr>
        <w:spacing w:before="120" w:after="120" w:line="240" w:lineRule="auto"/>
        <w:jc w:val="both"/>
        <w:rPr>
          <w:rFonts w:eastAsia="SimSun"/>
          <w:i/>
          <w:spacing w:val="-4"/>
          <w:sz w:val="28"/>
          <w:szCs w:val="28"/>
          <w:lang w:val="vi-VN"/>
        </w:rPr>
      </w:pPr>
      <w:r>
        <w:rPr>
          <w:rFonts w:eastAsia="SimSun"/>
          <w:i/>
          <w:spacing w:val="-4"/>
          <w:sz w:val="28"/>
          <w:szCs w:val="28"/>
          <w:lang w:val="vi-VN"/>
        </w:rPr>
        <w:tab/>
      </w:r>
      <w:r w:rsidRPr="00FC06EE">
        <w:rPr>
          <w:rFonts w:eastAsia="SimSun"/>
          <w:i/>
          <w:spacing w:val="-4"/>
          <w:sz w:val="28"/>
          <w:szCs w:val="28"/>
          <w:lang w:val="nl-NL"/>
        </w:rPr>
        <w:t>Căn cứ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2B79BE" w:rsidRPr="00FC06EE" w:rsidRDefault="002B79BE" w:rsidP="002B79BE">
      <w:pPr>
        <w:spacing w:before="120" w:after="120" w:line="240" w:lineRule="auto"/>
        <w:jc w:val="both"/>
        <w:rPr>
          <w:rFonts w:eastAsia="SimSun"/>
          <w:i/>
          <w:spacing w:val="-4"/>
          <w:sz w:val="28"/>
          <w:szCs w:val="28"/>
          <w:lang w:val="vi-VN"/>
        </w:rPr>
      </w:pPr>
      <w:r>
        <w:rPr>
          <w:rFonts w:eastAsia="SimSun"/>
          <w:i/>
          <w:spacing w:val="-4"/>
          <w:sz w:val="28"/>
          <w:szCs w:val="28"/>
          <w:lang w:val="vi-VN"/>
        </w:rPr>
        <w:tab/>
        <w:t xml:space="preserve">Căn cứ Nghị định số 100/2016/NĐ-CP ngày 01 tháng 7 năm 2016 của Chính phủ </w:t>
      </w:r>
      <w:r w:rsidRPr="00FC06EE">
        <w:rPr>
          <w:rFonts w:eastAsia="SimSun"/>
          <w:i/>
          <w:spacing w:val="-4"/>
          <w:sz w:val="28"/>
          <w:szCs w:val="28"/>
          <w:lang w:val="vi-VN"/>
        </w:rPr>
        <w:t>quy định chi tiết và hướng dẫn thi hành một số điều củ</w:t>
      </w:r>
      <w:r>
        <w:rPr>
          <w:rFonts w:eastAsia="SimSun"/>
          <w:i/>
          <w:spacing w:val="-4"/>
          <w:sz w:val="28"/>
          <w:szCs w:val="28"/>
          <w:lang w:val="vi-VN"/>
        </w:rPr>
        <w:t>a L</w:t>
      </w:r>
      <w:r w:rsidRPr="00FC06EE">
        <w:rPr>
          <w:rFonts w:eastAsia="SimSun"/>
          <w:i/>
          <w:spacing w:val="-4"/>
          <w:sz w:val="28"/>
          <w:szCs w:val="28"/>
          <w:lang w:val="vi-VN"/>
        </w:rPr>
        <w:t>uật sửa đổi, bổ sung một số điều củ</w:t>
      </w:r>
      <w:r>
        <w:rPr>
          <w:rFonts w:eastAsia="SimSun"/>
          <w:i/>
          <w:spacing w:val="-4"/>
          <w:sz w:val="28"/>
          <w:szCs w:val="28"/>
          <w:lang w:val="vi-VN"/>
        </w:rPr>
        <w:t>a L</w:t>
      </w:r>
      <w:r w:rsidRPr="00FC06EE">
        <w:rPr>
          <w:rFonts w:eastAsia="SimSun"/>
          <w:i/>
          <w:spacing w:val="-4"/>
          <w:sz w:val="28"/>
          <w:szCs w:val="28"/>
          <w:lang w:val="vi-VN"/>
        </w:rPr>
        <w:t xml:space="preserve">uật thuế giá trị gia tăng, </w:t>
      </w:r>
      <w:r>
        <w:rPr>
          <w:rFonts w:eastAsia="SimSun"/>
          <w:i/>
          <w:spacing w:val="-4"/>
          <w:sz w:val="28"/>
          <w:szCs w:val="28"/>
          <w:lang w:val="vi-VN"/>
        </w:rPr>
        <w:t>L</w:t>
      </w:r>
      <w:r w:rsidRPr="00FC06EE">
        <w:rPr>
          <w:rFonts w:eastAsia="SimSun"/>
          <w:i/>
          <w:spacing w:val="-4"/>
          <w:sz w:val="28"/>
          <w:szCs w:val="28"/>
          <w:lang w:val="vi-VN"/>
        </w:rPr>
        <w:t xml:space="preserve">uật thuế tiêu thụ đặc biệt và </w:t>
      </w:r>
      <w:r>
        <w:rPr>
          <w:rFonts w:eastAsia="SimSun"/>
          <w:i/>
          <w:spacing w:val="-4"/>
          <w:sz w:val="28"/>
          <w:szCs w:val="28"/>
          <w:lang w:val="vi-VN"/>
        </w:rPr>
        <w:t>L</w:t>
      </w:r>
      <w:r w:rsidRPr="00FC06EE">
        <w:rPr>
          <w:rFonts w:eastAsia="SimSun"/>
          <w:i/>
          <w:spacing w:val="-4"/>
          <w:sz w:val="28"/>
          <w:szCs w:val="28"/>
          <w:lang w:val="vi-VN"/>
        </w:rPr>
        <w:t>uật quản lý thuế</w:t>
      </w:r>
      <w:r>
        <w:rPr>
          <w:rFonts w:eastAsia="SimSun"/>
          <w:i/>
          <w:spacing w:val="-4"/>
          <w:sz w:val="28"/>
          <w:szCs w:val="28"/>
          <w:lang w:val="vi-VN"/>
        </w:rPr>
        <w:t>;</w:t>
      </w:r>
    </w:p>
    <w:p w:rsidR="002B79BE" w:rsidRPr="00E87C67" w:rsidRDefault="002B79BE" w:rsidP="002B79BE">
      <w:pPr>
        <w:spacing w:before="120" w:after="120" w:line="240" w:lineRule="auto"/>
        <w:jc w:val="both"/>
        <w:rPr>
          <w:rFonts w:eastAsia="SimSun"/>
          <w:i/>
          <w:spacing w:val="-4"/>
          <w:sz w:val="28"/>
          <w:szCs w:val="28"/>
          <w:lang w:val="nl-NL"/>
        </w:rPr>
      </w:pPr>
      <w:r>
        <w:rPr>
          <w:rFonts w:eastAsia="SimSun"/>
          <w:i/>
          <w:spacing w:val="-4"/>
          <w:sz w:val="28"/>
          <w:szCs w:val="28"/>
          <w:lang w:val="vi-VN"/>
        </w:rPr>
        <w:tab/>
      </w:r>
      <w:r w:rsidRPr="00E87C67">
        <w:rPr>
          <w:rFonts w:eastAsia="SimSun"/>
          <w:i/>
          <w:spacing w:val="-4"/>
          <w:sz w:val="28"/>
          <w:szCs w:val="28"/>
          <w:lang w:val="nl-NL"/>
        </w:rPr>
        <w:t>Căn cứ Nghị định số 215/2013/NĐ-CP ngày 23 tháng 12 năm 2013 của Chính phủ quy định chức năng, nhiệm vụ, quyền hạn và cơ cấu tổ chức của Bộ Tài chính;</w:t>
      </w:r>
    </w:p>
    <w:p w:rsidR="002B79BE" w:rsidRPr="00E87C67" w:rsidRDefault="002B79BE" w:rsidP="002B79BE">
      <w:pPr>
        <w:spacing w:before="120" w:after="120" w:line="240" w:lineRule="auto"/>
        <w:ind w:firstLine="720"/>
        <w:jc w:val="both"/>
        <w:rPr>
          <w:rFonts w:eastAsia="SimSun"/>
          <w:i/>
          <w:spacing w:val="-4"/>
          <w:sz w:val="28"/>
          <w:szCs w:val="28"/>
          <w:lang w:val="nl-NL"/>
        </w:rPr>
      </w:pPr>
      <w:r w:rsidRPr="00E87C67">
        <w:rPr>
          <w:rFonts w:eastAsia="SimSun"/>
          <w:i/>
          <w:spacing w:val="-4"/>
          <w:sz w:val="28"/>
          <w:szCs w:val="28"/>
          <w:lang w:val="nl-NL"/>
        </w:rPr>
        <w:t>Theo đề nghị của Tổng cục trưởng Tổng cục Thuế,</w:t>
      </w:r>
    </w:p>
    <w:p w:rsidR="002B79BE" w:rsidRPr="00E87C67" w:rsidRDefault="002B79BE" w:rsidP="002B79BE">
      <w:pPr>
        <w:spacing w:before="120" w:after="120" w:line="240" w:lineRule="auto"/>
        <w:ind w:firstLine="720"/>
        <w:jc w:val="both"/>
        <w:rPr>
          <w:rFonts w:eastAsia="SimSun"/>
          <w:i/>
          <w:spacing w:val="-4"/>
          <w:sz w:val="28"/>
          <w:szCs w:val="28"/>
          <w:lang w:val="nl-NL"/>
        </w:rPr>
      </w:pPr>
      <w:r w:rsidRPr="00E87C67">
        <w:rPr>
          <w:rFonts w:eastAsia="SimSun"/>
          <w:i/>
          <w:spacing w:val="-4"/>
          <w:sz w:val="28"/>
          <w:szCs w:val="28"/>
          <w:lang w:val="nl-NL"/>
        </w:rPr>
        <w:t xml:space="preserve">Bộ trưởng Bộ Tài chính ban hành Thông tư sửa đổi, bổ sung một số điều tại các Thông tư hướng dẫn về thuế </w:t>
      </w:r>
      <w:r>
        <w:rPr>
          <w:rFonts w:eastAsia="SimSun"/>
          <w:i/>
          <w:spacing w:val="-4"/>
          <w:sz w:val="28"/>
          <w:szCs w:val="28"/>
          <w:lang w:val="vi-VN"/>
        </w:rPr>
        <w:t>tiêu thụ đặc biệt</w:t>
      </w:r>
      <w:r w:rsidRPr="00E87C67">
        <w:rPr>
          <w:rFonts w:eastAsia="SimSun"/>
          <w:i/>
          <w:spacing w:val="-4"/>
          <w:sz w:val="28"/>
          <w:szCs w:val="28"/>
          <w:lang w:val="nl-NL"/>
        </w:rPr>
        <w:t>như sau:</w:t>
      </w:r>
    </w:p>
    <w:p w:rsidR="002B79BE" w:rsidRPr="00E87C67" w:rsidRDefault="002B79BE" w:rsidP="002B79BE">
      <w:pPr>
        <w:spacing w:before="120" w:after="120" w:line="240" w:lineRule="auto"/>
        <w:ind w:firstLine="720"/>
        <w:jc w:val="both"/>
        <w:rPr>
          <w:rFonts w:eastAsia="Times New Roman"/>
          <w:b/>
          <w:sz w:val="28"/>
          <w:szCs w:val="28"/>
          <w:lang w:val="nl-NL"/>
        </w:rPr>
      </w:pPr>
      <w:r w:rsidRPr="00E87C67">
        <w:rPr>
          <w:rFonts w:eastAsia="Times New Roman"/>
          <w:b/>
          <w:sz w:val="28"/>
          <w:szCs w:val="28"/>
          <w:lang w:val="vi-VN"/>
        </w:rPr>
        <w:t>Điều</w:t>
      </w:r>
      <w:r w:rsidRPr="00E87C67">
        <w:rPr>
          <w:rFonts w:eastAsia="Times New Roman"/>
          <w:b/>
          <w:sz w:val="28"/>
          <w:szCs w:val="28"/>
          <w:lang w:val="nl-NL"/>
        </w:rPr>
        <w:t xml:space="preserve"> 1.</w:t>
      </w:r>
    </w:p>
    <w:p w:rsidR="002B79BE" w:rsidRPr="00E87C67" w:rsidRDefault="002B79BE" w:rsidP="002B79BE">
      <w:pPr>
        <w:spacing w:before="120" w:after="120" w:line="240" w:lineRule="auto"/>
        <w:ind w:firstLine="720"/>
        <w:jc w:val="both"/>
        <w:rPr>
          <w:rFonts w:eastAsia="Times New Roman"/>
          <w:sz w:val="28"/>
          <w:szCs w:val="28"/>
          <w:lang w:val="pl-PL"/>
        </w:rPr>
      </w:pPr>
      <w:r w:rsidRPr="00E87C67">
        <w:rPr>
          <w:rFonts w:eastAsia="Times New Roman"/>
          <w:sz w:val="28"/>
          <w:szCs w:val="28"/>
          <w:lang w:val="vi-VN"/>
        </w:rPr>
        <w:t xml:space="preserve">Sửa đổi, bổ sung </w:t>
      </w:r>
      <w:r w:rsidRPr="003F1BEB">
        <w:rPr>
          <w:rFonts w:eastAsia="Times New Roman"/>
          <w:sz w:val="28"/>
          <w:szCs w:val="28"/>
          <w:lang w:val="vi-VN"/>
        </w:rPr>
        <w:t>Khoản 2 Điều 8 Thông tư số 195/2015/TT-BTC ngày 24/11/2015 của Bộ Tài chính</w:t>
      </w:r>
      <w:r>
        <w:rPr>
          <w:rFonts w:eastAsia="Times New Roman"/>
          <w:sz w:val="28"/>
          <w:szCs w:val="28"/>
          <w:lang w:val="vi-VN"/>
        </w:rPr>
        <w:t>h</w:t>
      </w:r>
      <w:r w:rsidRPr="00E76364">
        <w:rPr>
          <w:rFonts w:eastAsia="Times New Roman"/>
          <w:sz w:val="28"/>
          <w:szCs w:val="28"/>
          <w:lang w:val="vi-VN"/>
        </w:rPr>
        <w:t>ướng dẫn thi hành Nghị định số 1</w:t>
      </w:r>
      <w:r>
        <w:rPr>
          <w:rFonts w:eastAsia="Times New Roman"/>
          <w:sz w:val="28"/>
          <w:szCs w:val="28"/>
          <w:lang w:val="vi-VN"/>
        </w:rPr>
        <w:t xml:space="preserve">08/2015/NĐ-CP ngày 28 tháng 10 </w:t>
      </w:r>
      <w:r w:rsidRPr="00E76364">
        <w:rPr>
          <w:rFonts w:eastAsia="Times New Roman"/>
          <w:sz w:val="28"/>
          <w:szCs w:val="28"/>
          <w:lang w:val="vi-VN"/>
        </w:rPr>
        <w:t>năm 2015 của Chính phủ quy định chi tiết và hướng dẫn thi hành một số điều của Luật thuế tiêu thụ đặc biệt và Luật sửa đổi, bổ sungmột số điều của Luật thuế tiêu thụ đặc biệt</w:t>
      </w:r>
      <w:r w:rsidRPr="003F1BEB">
        <w:rPr>
          <w:rFonts w:eastAsia="Times New Roman"/>
          <w:sz w:val="28"/>
          <w:szCs w:val="28"/>
          <w:lang w:val="vi-VN"/>
        </w:rPr>
        <w:t xml:space="preserve"> (đã được sửa đổi, bổ sung theo Thông tư số 130/2016/TT-BTC ngày 12/8/2016 của Bộ Tài chính)</w:t>
      </w:r>
      <w:r w:rsidRPr="00E87C67">
        <w:rPr>
          <w:rFonts w:eastAsia="Times New Roman"/>
          <w:sz w:val="28"/>
          <w:szCs w:val="28"/>
          <w:lang w:val="pl-PL"/>
        </w:rPr>
        <w:t>như sau:</w:t>
      </w:r>
    </w:p>
    <w:p w:rsidR="002B79BE" w:rsidRDefault="002B79BE" w:rsidP="002B79BE">
      <w:pPr>
        <w:tabs>
          <w:tab w:val="left" w:pos="720"/>
        </w:tabs>
        <w:spacing w:before="120" w:after="120" w:line="240" w:lineRule="auto"/>
        <w:jc w:val="both"/>
        <w:rPr>
          <w:rFonts w:eastAsia="Times New Roman"/>
          <w:color w:val="000000"/>
          <w:sz w:val="28"/>
          <w:szCs w:val="28"/>
          <w:lang w:val="vi-VN"/>
        </w:rPr>
      </w:pPr>
      <w:r w:rsidRPr="00E87C67">
        <w:rPr>
          <w:rFonts w:eastAsia="Times New Roman"/>
          <w:bCs/>
          <w:color w:val="000000"/>
          <w:sz w:val="28"/>
          <w:szCs w:val="28"/>
          <w:lang w:val="vi-VN"/>
        </w:rPr>
        <w:lastRenderedPageBreak/>
        <w:tab/>
      </w:r>
      <w:r w:rsidRPr="00E87C67">
        <w:rPr>
          <w:rFonts w:eastAsia="Times New Roman"/>
          <w:bCs/>
          <w:color w:val="000000"/>
          <w:sz w:val="28"/>
          <w:szCs w:val="28"/>
          <w:lang w:val="am-ET"/>
        </w:rPr>
        <w:t>“</w:t>
      </w:r>
      <w:r w:rsidRPr="00E76364">
        <w:rPr>
          <w:rFonts w:eastAsia="Times New Roman"/>
          <w:color w:val="000000"/>
          <w:sz w:val="28"/>
          <w:szCs w:val="28"/>
          <w:lang w:val="nl-NL"/>
        </w:rPr>
        <w:t xml:space="preserve">2. Người nộp thuế TTĐB đối với hàng hóa chịu thuế TTĐB nhập khẩu được khấu trừ số thuế TTĐB đã nộp ở khâu nhập khẩu khi xác định số thuế TTĐB phải nộp bán ra trong nước. Số thuế TTĐB được khấu trừ tương ứng với số thuế TTĐB của hàng hóa </w:t>
      </w:r>
      <w:r w:rsidRPr="0058654A">
        <w:rPr>
          <w:rFonts w:eastAsia="Times New Roman"/>
          <w:color w:val="000000"/>
          <w:sz w:val="28"/>
          <w:szCs w:val="28"/>
          <w:lang w:val="nl-NL"/>
        </w:rPr>
        <w:t>chịu thuế TTĐB nhập khẩu</w:t>
      </w:r>
      <w:r w:rsidRPr="00E76364">
        <w:rPr>
          <w:rFonts w:eastAsia="Times New Roman"/>
          <w:color w:val="000000"/>
          <w:sz w:val="28"/>
          <w:szCs w:val="28"/>
          <w:lang w:val="nl-NL"/>
        </w:rPr>
        <w:t xml:space="preserve">bán ra và chỉ được khấu trừ tối đa bằng tương ứng số thuế TTĐB tính được ở khâu bán ra trong nước. </w:t>
      </w:r>
      <w:r>
        <w:rPr>
          <w:rFonts w:eastAsia="Times New Roman"/>
          <w:color w:val="000000"/>
          <w:sz w:val="28"/>
          <w:szCs w:val="28"/>
          <w:lang w:val="vi-VN"/>
        </w:rPr>
        <w:t>Đ</w:t>
      </w:r>
      <w:r w:rsidRPr="00E76364">
        <w:rPr>
          <w:rFonts w:eastAsia="Times New Roman"/>
          <w:color w:val="000000"/>
          <w:sz w:val="28"/>
          <w:szCs w:val="28"/>
          <w:lang w:val="nl-NL"/>
        </w:rPr>
        <w:t xml:space="preserve">ối với số thuế TTĐB không được khấu trừ </w:t>
      </w:r>
      <w:r w:rsidRPr="00935CCB">
        <w:rPr>
          <w:rFonts w:eastAsia="Times New Roman"/>
          <w:color w:val="000000"/>
          <w:sz w:val="28"/>
          <w:szCs w:val="28"/>
          <w:lang w:val="vi-VN"/>
        </w:rPr>
        <w:t>thuế</w:t>
      </w:r>
      <w:r w:rsidRPr="00E76364">
        <w:rPr>
          <w:rFonts w:eastAsia="Times New Roman"/>
          <w:color w:val="000000"/>
          <w:sz w:val="28"/>
          <w:szCs w:val="28"/>
          <w:lang w:val="nl-NL"/>
        </w:rPr>
        <w:t xml:space="preserve">, người nộp thuế được hạch toán vào chi phí để </w:t>
      </w:r>
      <w:r>
        <w:rPr>
          <w:rFonts w:eastAsia="Times New Roman"/>
          <w:color w:val="000000"/>
          <w:sz w:val="28"/>
          <w:szCs w:val="28"/>
          <w:lang w:val="nl-NL"/>
        </w:rPr>
        <w:t>tính thuế thu nhập doanh nghiệp</w:t>
      </w:r>
      <w:r w:rsidRPr="00E87C67">
        <w:rPr>
          <w:rFonts w:eastAsia="Times New Roman"/>
          <w:color w:val="000000"/>
          <w:sz w:val="28"/>
          <w:szCs w:val="28"/>
          <w:lang w:val="vi-VN"/>
        </w:rPr>
        <w:t>.</w:t>
      </w:r>
    </w:p>
    <w:p w:rsidR="002B79BE" w:rsidRPr="007B55FD" w:rsidRDefault="002B79BE" w:rsidP="002B79BE">
      <w:pPr>
        <w:widowControl w:val="0"/>
        <w:tabs>
          <w:tab w:val="left" w:pos="720"/>
        </w:tabs>
        <w:spacing w:before="120" w:after="120" w:line="240" w:lineRule="auto"/>
        <w:ind w:firstLine="709"/>
        <w:jc w:val="both"/>
        <w:rPr>
          <w:sz w:val="28"/>
          <w:szCs w:val="28"/>
          <w:lang w:val="nl-NL"/>
        </w:rPr>
      </w:pPr>
      <w:r w:rsidRPr="007B55FD">
        <w:rPr>
          <w:sz w:val="28"/>
          <w:szCs w:val="28"/>
          <w:lang w:val="nl-NL"/>
        </w:rPr>
        <w:t xml:space="preserve">Điều kiện khấu trừ thuế </w:t>
      </w:r>
      <w:r w:rsidRPr="007B55FD">
        <w:rPr>
          <w:rFonts w:eastAsia="SimSun"/>
          <w:sz w:val="28"/>
          <w:szCs w:val="28"/>
          <w:lang w:val="nl-NL"/>
        </w:rPr>
        <w:t xml:space="preserve">TTĐB được </w:t>
      </w:r>
      <w:r w:rsidRPr="007B55FD">
        <w:rPr>
          <w:sz w:val="28"/>
          <w:szCs w:val="28"/>
          <w:lang w:val="nl-NL"/>
        </w:rPr>
        <w:t>quy định như sau:</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Đối với trường hợp nhập khẩu nguyên liệu chịu thuế TTĐB để sản xuất hàng hoá chịu thuế TTĐB và trường hợp nhập khẩu hàng hóa chịu thuế TTĐB thì chứng từ để làm căn cứ khấu trừ thuế TTĐB là chứng từ nộp thuế TTĐB khâu nhập khẩu.</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Đối với trường hợp mua nguyên liệu trực tiếp của nhà sản xuất trong nước:</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xml:space="preserve"> + Hợp đồng mua bán hàng hoá, trong hợp đồng phải có nội dung thể hiện hàng hóa do cơ sở bán hàng trực tiếp sản xuất; Bản sao Giấy chứng nhận kinh doanh của cơ sở bán hàng (có chữ ký, đóng dấu của cơ sở bán hàng).</w:t>
      </w:r>
    </w:p>
    <w:p w:rsidR="002B79BE" w:rsidRPr="007B55FD" w:rsidRDefault="002B79BE" w:rsidP="002B79BE">
      <w:pPr>
        <w:spacing w:before="120" w:after="120" w:line="240" w:lineRule="auto"/>
        <w:ind w:left="709"/>
        <w:jc w:val="both"/>
        <w:rPr>
          <w:sz w:val="28"/>
          <w:szCs w:val="28"/>
          <w:lang w:val="nl-NL"/>
        </w:rPr>
      </w:pPr>
      <w:r w:rsidRPr="007B55FD">
        <w:rPr>
          <w:sz w:val="28"/>
          <w:szCs w:val="28"/>
          <w:lang w:val="nl-NL"/>
        </w:rPr>
        <w:t xml:space="preserve"> + Chứng từ thanh toán qua ngân hàng. </w:t>
      </w:r>
    </w:p>
    <w:p w:rsidR="002B79BE" w:rsidRPr="007B55FD" w:rsidRDefault="002B79BE" w:rsidP="002B79BE">
      <w:pPr>
        <w:spacing w:before="120" w:after="240" w:line="240" w:lineRule="auto"/>
        <w:ind w:firstLine="720"/>
        <w:jc w:val="both"/>
        <w:rPr>
          <w:sz w:val="28"/>
          <w:szCs w:val="28"/>
          <w:lang w:val="nl-NL"/>
        </w:rPr>
      </w:pPr>
      <w:r w:rsidRPr="007B55FD">
        <w:rPr>
          <w:sz w:val="28"/>
          <w:szCs w:val="28"/>
          <w:lang w:val="nl-NL"/>
        </w:rPr>
        <w:t>+ Chứng từ để làm căn cứ khấu trừ thuế TTĐB là hoá đơn GTGT khi mua hàng. Số thuế TTĐB mà đơn vị mua hàng đã trả khi mua nguyên liệu được xác định = giá tính thuế TTĐB nhân (x) thuế suất thuế TTĐB; trong đó:</w:t>
      </w:r>
    </w:p>
    <w:tbl>
      <w:tblPr>
        <w:tblW w:w="9214" w:type="dxa"/>
        <w:tblInd w:w="108" w:type="dxa"/>
        <w:tblLayout w:type="fixed"/>
        <w:tblLook w:val="04A0"/>
      </w:tblPr>
      <w:tblGrid>
        <w:gridCol w:w="1985"/>
        <w:gridCol w:w="425"/>
        <w:gridCol w:w="3544"/>
        <w:gridCol w:w="283"/>
        <w:gridCol w:w="2977"/>
      </w:tblGrid>
      <w:tr w:rsidR="002B79BE" w:rsidRPr="007B55FD" w:rsidTr="00167DBA">
        <w:trPr>
          <w:trHeight w:val="771"/>
        </w:trPr>
        <w:tc>
          <w:tcPr>
            <w:tcW w:w="1985" w:type="dxa"/>
            <w:vMerge w:val="restart"/>
          </w:tcPr>
          <w:p w:rsidR="002B79BE" w:rsidRPr="007B55FD" w:rsidRDefault="002B79BE" w:rsidP="00167DBA">
            <w:pPr>
              <w:widowControl w:val="0"/>
              <w:autoSpaceDE w:val="0"/>
              <w:autoSpaceDN w:val="0"/>
              <w:adjustRightInd w:val="0"/>
              <w:spacing w:line="240" w:lineRule="auto"/>
              <w:jc w:val="center"/>
              <w:rPr>
                <w:sz w:val="28"/>
                <w:szCs w:val="28"/>
                <w:lang w:val="nl-NL"/>
              </w:rPr>
            </w:pPr>
            <w:r w:rsidRPr="007B55FD">
              <w:rPr>
                <w:sz w:val="28"/>
                <w:szCs w:val="28"/>
                <w:lang w:val="nl-NL"/>
              </w:rPr>
              <w:t>Giá tính thuếTTĐB</w:t>
            </w:r>
          </w:p>
        </w:tc>
        <w:tc>
          <w:tcPr>
            <w:tcW w:w="425" w:type="dxa"/>
            <w:vMerge w:val="restart"/>
          </w:tcPr>
          <w:p w:rsidR="002B79BE" w:rsidRPr="007B55FD" w:rsidRDefault="002B79BE" w:rsidP="00167DBA">
            <w:pPr>
              <w:widowControl w:val="0"/>
              <w:autoSpaceDE w:val="0"/>
              <w:autoSpaceDN w:val="0"/>
              <w:adjustRightInd w:val="0"/>
              <w:jc w:val="both"/>
              <w:rPr>
                <w:sz w:val="28"/>
                <w:szCs w:val="28"/>
                <w:lang w:val="nl-NL"/>
              </w:rPr>
            </w:pPr>
          </w:p>
          <w:p w:rsidR="002B79BE" w:rsidRPr="007B55FD" w:rsidRDefault="002B79BE" w:rsidP="00167DBA">
            <w:pPr>
              <w:widowControl w:val="0"/>
              <w:autoSpaceDE w:val="0"/>
              <w:autoSpaceDN w:val="0"/>
              <w:adjustRightInd w:val="0"/>
              <w:spacing w:before="200"/>
              <w:rPr>
                <w:sz w:val="28"/>
                <w:szCs w:val="28"/>
                <w:lang w:val="vi-VN"/>
              </w:rPr>
            </w:pPr>
            <w:r w:rsidRPr="007B55FD">
              <w:rPr>
                <w:sz w:val="28"/>
                <w:szCs w:val="28"/>
              </w:rPr>
              <w:t>=</w:t>
            </w:r>
          </w:p>
        </w:tc>
        <w:tc>
          <w:tcPr>
            <w:tcW w:w="3544" w:type="dxa"/>
            <w:tcBorders>
              <w:bottom w:val="single" w:sz="4" w:space="0" w:color="auto"/>
            </w:tcBorders>
          </w:tcPr>
          <w:p w:rsidR="002B79BE" w:rsidRPr="007B55FD" w:rsidRDefault="002B79BE" w:rsidP="00167DBA">
            <w:pPr>
              <w:widowControl w:val="0"/>
              <w:autoSpaceDE w:val="0"/>
              <w:autoSpaceDN w:val="0"/>
              <w:adjustRightInd w:val="0"/>
              <w:spacing w:after="0" w:line="240" w:lineRule="auto"/>
              <w:ind w:right="-108"/>
              <w:jc w:val="center"/>
              <w:rPr>
                <w:sz w:val="28"/>
                <w:szCs w:val="28"/>
                <w:lang w:val="vi-VN"/>
              </w:rPr>
            </w:pPr>
            <w:r w:rsidRPr="007B55FD">
              <w:rPr>
                <w:sz w:val="28"/>
                <w:szCs w:val="28"/>
                <w:lang w:val="vi-VN"/>
              </w:rPr>
              <w:t xml:space="preserve">Giá mua chưa có thuế GTGT </w:t>
            </w:r>
          </w:p>
          <w:p w:rsidR="002B79BE" w:rsidRPr="007B55FD" w:rsidRDefault="002B79BE" w:rsidP="00167DBA">
            <w:pPr>
              <w:widowControl w:val="0"/>
              <w:autoSpaceDE w:val="0"/>
              <w:autoSpaceDN w:val="0"/>
              <w:adjustRightInd w:val="0"/>
              <w:spacing w:after="0" w:line="240" w:lineRule="auto"/>
              <w:ind w:right="-108"/>
              <w:jc w:val="center"/>
              <w:rPr>
                <w:sz w:val="28"/>
                <w:szCs w:val="28"/>
                <w:lang w:val="vi-VN"/>
              </w:rPr>
            </w:pPr>
            <w:r w:rsidRPr="007B55FD">
              <w:rPr>
                <w:sz w:val="28"/>
                <w:szCs w:val="28"/>
                <w:lang w:val="vi-VN"/>
              </w:rPr>
              <w:t>(thể hiện trên hóa đơn GTGT)</w:t>
            </w:r>
          </w:p>
        </w:tc>
        <w:tc>
          <w:tcPr>
            <w:tcW w:w="283" w:type="dxa"/>
            <w:tcBorders>
              <w:bottom w:val="single" w:sz="4" w:space="0" w:color="auto"/>
            </w:tcBorders>
          </w:tcPr>
          <w:p w:rsidR="002B79BE" w:rsidRPr="007B55FD" w:rsidRDefault="002B79BE" w:rsidP="00167DBA">
            <w:pPr>
              <w:widowControl w:val="0"/>
              <w:autoSpaceDE w:val="0"/>
              <w:autoSpaceDN w:val="0"/>
              <w:adjustRightInd w:val="0"/>
              <w:ind w:left="-4" w:right="-108" w:firstLine="4"/>
              <w:jc w:val="center"/>
              <w:rPr>
                <w:sz w:val="28"/>
                <w:szCs w:val="28"/>
              </w:rPr>
            </w:pPr>
            <w:r w:rsidRPr="007B55FD">
              <w:rPr>
                <w:sz w:val="28"/>
                <w:szCs w:val="28"/>
              </w:rPr>
              <w:t>-</w:t>
            </w:r>
          </w:p>
        </w:tc>
        <w:tc>
          <w:tcPr>
            <w:tcW w:w="2977" w:type="dxa"/>
            <w:tcBorders>
              <w:bottom w:val="single" w:sz="4" w:space="0" w:color="auto"/>
            </w:tcBorders>
          </w:tcPr>
          <w:p w:rsidR="002B79BE" w:rsidRPr="007B55FD" w:rsidRDefault="002B79BE" w:rsidP="00167DBA">
            <w:pPr>
              <w:widowControl w:val="0"/>
              <w:autoSpaceDE w:val="0"/>
              <w:autoSpaceDN w:val="0"/>
              <w:adjustRightInd w:val="0"/>
              <w:spacing w:after="0" w:line="240" w:lineRule="auto"/>
              <w:jc w:val="center"/>
              <w:rPr>
                <w:sz w:val="28"/>
                <w:szCs w:val="28"/>
              </w:rPr>
            </w:pPr>
            <w:r w:rsidRPr="007B55FD">
              <w:rPr>
                <w:sz w:val="28"/>
                <w:szCs w:val="28"/>
              </w:rPr>
              <w:t>Thuế bảo vệ môi trường</w:t>
            </w:r>
          </w:p>
          <w:p w:rsidR="002B79BE" w:rsidRPr="007B55FD" w:rsidRDefault="002B79BE" w:rsidP="00167DBA">
            <w:pPr>
              <w:widowControl w:val="0"/>
              <w:autoSpaceDE w:val="0"/>
              <w:autoSpaceDN w:val="0"/>
              <w:adjustRightInd w:val="0"/>
              <w:spacing w:after="0" w:line="240" w:lineRule="auto"/>
              <w:ind w:firstLine="34"/>
              <w:jc w:val="center"/>
              <w:rPr>
                <w:sz w:val="28"/>
                <w:szCs w:val="28"/>
              </w:rPr>
            </w:pPr>
            <w:r w:rsidRPr="007B55FD">
              <w:rPr>
                <w:sz w:val="28"/>
                <w:szCs w:val="28"/>
              </w:rPr>
              <w:t>(nếu có)</w:t>
            </w:r>
          </w:p>
        </w:tc>
      </w:tr>
      <w:tr w:rsidR="002B79BE" w:rsidRPr="007B55FD" w:rsidTr="00167DBA">
        <w:tc>
          <w:tcPr>
            <w:tcW w:w="1985" w:type="dxa"/>
            <w:vMerge/>
          </w:tcPr>
          <w:p w:rsidR="002B79BE" w:rsidRPr="007B55FD" w:rsidRDefault="002B79BE" w:rsidP="0022138E">
            <w:pPr>
              <w:widowControl w:val="0"/>
              <w:autoSpaceDE w:val="0"/>
              <w:autoSpaceDN w:val="0"/>
              <w:adjustRightInd w:val="0"/>
              <w:spacing w:beforeLines="60" w:afterLines="60"/>
              <w:jc w:val="center"/>
              <w:rPr>
                <w:sz w:val="28"/>
                <w:szCs w:val="28"/>
              </w:rPr>
            </w:pPr>
          </w:p>
        </w:tc>
        <w:tc>
          <w:tcPr>
            <w:tcW w:w="425" w:type="dxa"/>
            <w:vMerge/>
          </w:tcPr>
          <w:p w:rsidR="002B79BE" w:rsidRPr="007B55FD" w:rsidRDefault="002B79BE" w:rsidP="0022138E">
            <w:pPr>
              <w:widowControl w:val="0"/>
              <w:autoSpaceDE w:val="0"/>
              <w:autoSpaceDN w:val="0"/>
              <w:adjustRightInd w:val="0"/>
              <w:spacing w:beforeLines="60" w:afterLines="60"/>
              <w:jc w:val="both"/>
              <w:rPr>
                <w:sz w:val="28"/>
                <w:szCs w:val="28"/>
              </w:rPr>
            </w:pPr>
          </w:p>
        </w:tc>
        <w:tc>
          <w:tcPr>
            <w:tcW w:w="6804" w:type="dxa"/>
            <w:gridSpan w:val="3"/>
            <w:tcBorders>
              <w:top w:val="single" w:sz="4" w:space="0" w:color="auto"/>
            </w:tcBorders>
          </w:tcPr>
          <w:p w:rsidR="002B79BE" w:rsidRPr="007B55FD" w:rsidRDefault="002B79BE" w:rsidP="00167DBA">
            <w:pPr>
              <w:autoSpaceDE w:val="0"/>
              <w:autoSpaceDN w:val="0"/>
              <w:adjustRightInd w:val="0"/>
              <w:spacing w:before="120"/>
              <w:jc w:val="center"/>
              <w:rPr>
                <w:sz w:val="28"/>
                <w:szCs w:val="28"/>
              </w:rPr>
            </w:pPr>
            <w:r w:rsidRPr="007B55FD">
              <w:rPr>
                <w:sz w:val="28"/>
                <w:szCs w:val="28"/>
              </w:rPr>
              <w:t>1 + Thuế suất thuế TTĐB</w:t>
            </w:r>
          </w:p>
        </w:tc>
      </w:tr>
    </w:tbl>
    <w:p w:rsidR="002B79BE" w:rsidRPr="007B55FD" w:rsidRDefault="002B79BE" w:rsidP="002B79BE">
      <w:pPr>
        <w:spacing w:before="240" w:after="120" w:line="240" w:lineRule="auto"/>
        <w:ind w:firstLine="709"/>
        <w:jc w:val="both"/>
        <w:rPr>
          <w:sz w:val="28"/>
          <w:szCs w:val="28"/>
        </w:rPr>
      </w:pPr>
      <w:r w:rsidRPr="007B55FD">
        <w:rPr>
          <w:sz w:val="28"/>
          <w:szCs w:val="28"/>
          <w:lang w:val="vi-VN"/>
        </w:rPr>
        <w:t xml:space="preserve">Việc khấu trừ tiền thuế </w:t>
      </w:r>
      <w:r w:rsidRPr="007B55FD">
        <w:rPr>
          <w:sz w:val="28"/>
          <w:szCs w:val="28"/>
        </w:rPr>
        <w:t>TTĐB</w:t>
      </w:r>
      <w:r w:rsidRPr="007B55FD">
        <w:rPr>
          <w:sz w:val="28"/>
          <w:szCs w:val="28"/>
          <w:lang w:val="vi-VN"/>
        </w:rPr>
        <w:t xml:space="preserve"> được thực hiện khi kê khai thuế </w:t>
      </w:r>
      <w:r w:rsidRPr="007B55FD">
        <w:rPr>
          <w:sz w:val="28"/>
          <w:szCs w:val="28"/>
        </w:rPr>
        <w:t>TTĐB</w:t>
      </w:r>
      <w:r w:rsidRPr="007B55FD">
        <w:rPr>
          <w:sz w:val="28"/>
          <w:szCs w:val="28"/>
          <w:lang w:val="vi-VN"/>
        </w:rPr>
        <w:t xml:space="preserve">, thuế </w:t>
      </w:r>
      <w:r w:rsidRPr="007B55FD">
        <w:rPr>
          <w:sz w:val="28"/>
          <w:szCs w:val="28"/>
        </w:rPr>
        <w:t>TTĐB</w:t>
      </w:r>
      <w:r w:rsidRPr="007B55FD">
        <w:rPr>
          <w:sz w:val="28"/>
          <w:szCs w:val="28"/>
          <w:lang w:val="vi-VN"/>
        </w:rPr>
        <w:t xml:space="preserve"> phải nộp được xác định theo công thức sau: </w:t>
      </w:r>
    </w:p>
    <w:tbl>
      <w:tblPr>
        <w:tblW w:w="495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tblPr>
      <w:tblGrid>
        <w:gridCol w:w="2065"/>
        <w:gridCol w:w="629"/>
        <w:gridCol w:w="2784"/>
        <w:gridCol w:w="449"/>
        <w:gridCol w:w="3053"/>
      </w:tblGrid>
      <w:tr w:rsidR="002B79BE" w:rsidRPr="007B55FD" w:rsidTr="00167DBA">
        <w:tc>
          <w:tcPr>
            <w:tcW w:w="1150" w:type="pct"/>
            <w:tcBorders>
              <w:top w:val="nil"/>
              <w:left w:val="nil"/>
              <w:bottom w:val="nil"/>
              <w:right w:val="nil"/>
            </w:tcBorders>
            <w:vAlign w:val="center"/>
          </w:tcPr>
          <w:p w:rsidR="002B79BE" w:rsidRPr="007B55FD" w:rsidRDefault="002B79BE" w:rsidP="00167DBA">
            <w:pPr>
              <w:jc w:val="both"/>
              <w:rPr>
                <w:sz w:val="27"/>
                <w:szCs w:val="27"/>
                <w:lang w:val="vi-VN"/>
              </w:rPr>
            </w:pPr>
            <w:r w:rsidRPr="007B55FD">
              <w:rPr>
                <w:sz w:val="27"/>
                <w:szCs w:val="27"/>
                <w:lang w:val="vi-VN"/>
              </w:rPr>
              <w:t>Số thuế TTĐB phải nộp</w:t>
            </w:r>
          </w:p>
        </w:tc>
        <w:tc>
          <w:tcPr>
            <w:tcW w:w="350" w:type="pct"/>
            <w:tcBorders>
              <w:top w:val="nil"/>
              <w:left w:val="nil"/>
              <w:bottom w:val="nil"/>
              <w:right w:val="nil"/>
            </w:tcBorders>
            <w:vAlign w:val="center"/>
          </w:tcPr>
          <w:p w:rsidR="002B79BE" w:rsidRPr="007B55FD" w:rsidRDefault="002B79BE" w:rsidP="00167DBA">
            <w:pPr>
              <w:pStyle w:val="NormalWeb"/>
              <w:jc w:val="center"/>
              <w:rPr>
                <w:sz w:val="27"/>
                <w:szCs w:val="27"/>
              </w:rPr>
            </w:pPr>
            <w:r w:rsidRPr="007B55FD">
              <w:rPr>
                <w:sz w:val="27"/>
                <w:szCs w:val="27"/>
              </w:rPr>
              <w:t>=</w:t>
            </w:r>
          </w:p>
        </w:tc>
        <w:tc>
          <w:tcPr>
            <w:tcW w:w="1550" w:type="pct"/>
            <w:tcBorders>
              <w:top w:val="nil"/>
              <w:left w:val="nil"/>
              <w:bottom w:val="nil"/>
              <w:right w:val="nil"/>
            </w:tcBorders>
            <w:vAlign w:val="center"/>
          </w:tcPr>
          <w:p w:rsidR="002B79BE" w:rsidRPr="007B55FD" w:rsidRDefault="002B79BE" w:rsidP="00167DBA">
            <w:pPr>
              <w:pStyle w:val="NormalWeb"/>
              <w:jc w:val="both"/>
              <w:rPr>
                <w:sz w:val="27"/>
                <w:szCs w:val="27"/>
              </w:rPr>
            </w:pPr>
            <w:r w:rsidRPr="007B55FD">
              <w:rPr>
                <w:sz w:val="27"/>
                <w:szCs w:val="27"/>
              </w:rPr>
              <w:t>Số thuế TTĐB của hàng hoá chịu thuế TTĐB được bán ra  trong kỳ.</w:t>
            </w:r>
          </w:p>
        </w:tc>
        <w:tc>
          <w:tcPr>
            <w:tcW w:w="250" w:type="pct"/>
            <w:tcBorders>
              <w:top w:val="nil"/>
              <w:left w:val="nil"/>
              <w:bottom w:val="nil"/>
              <w:right w:val="nil"/>
            </w:tcBorders>
            <w:vAlign w:val="center"/>
          </w:tcPr>
          <w:p w:rsidR="002B79BE" w:rsidRPr="007B55FD" w:rsidRDefault="002B79BE" w:rsidP="00167DBA">
            <w:pPr>
              <w:pStyle w:val="NormalWeb"/>
              <w:jc w:val="center"/>
              <w:rPr>
                <w:sz w:val="27"/>
                <w:szCs w:val="27"/>
              </w:rPr>
            </w:pPr>
            <w:r w:rsidRPr="007B55FD">
              <w:rPr>
                <w:sz w:val="27"/>
                <w:szCs w:val="27"/>
              </w:rPr>
              <w:t>-</w:t>
            </w:r>
          </w:p>
        </w:tc>
        <w:tc>
          <w:tcPr>
            <w:tcW w:w="1700" w:type="pct"/>
            <w:tcBorders>
              <w:top w:val="nil"/>
              <w:left w:val="nil"/>
              <w:bottom w:val="nil"/>
              <w:right w:val="nil"/>
            </w:tcBorders>
            <w:vAlign w:val="center"/>
          </w:tcPr>
          <w:p w:rsidR="002B79BE" w:rsidRPr="007B55FD" w:rsidRDefault="002B79BE" w:rsidP="00167DBA">
            <w:pPr>
              <w:pStyle w:val="NormalWeb"/>
              <w:jc w:val="both"/>
              <w:rPr>
                <w:sz w:val="27"/>
                <w:szCs w:val="27"/>
              </w:rPr>
            </w:pPr>
            <w:r w:rsidRPr="007B55FD">
              <w:rPr>
                <w:sz w:val="27"/>
                <w:szCs w:val="27"/>
              </w:rPr>
              <w:t>Số thuế TTĐB đã nộp đối với hàng hóa, nguyên liệu  ở khâu nhập khẩu hoặc số thuế TTĐB đã trả ở khâu nguyên liệu mua vào tương ứng với số hàng hoá được bán ra trong kỳ.</w:t>
            </w:r>
          </w:p>
        </w:tc>
      </w:tr>
    </w:tbl>
    <w:p w:rsidR="002B79BE" w:rsidRPr="007B55FD" w:rsidRDefault="002B79BE" w:rsidP="002B79BE">
      <w:pPr>
        <w:spacing w:before="120" w:after="120" w:line="240" w:lineRule="auto"/>
        <w:ind w:firstLine="720"/>
        <w:jc w:val="both"/>
        <w:rPr>
          <w:sz w:val="28"/>
          <w:szCs w:val="28"/>
          <w:lang w:val="nl-NL"/>
        </w:rPr>
      </w:pPr>
      <w:r w:rsidRPr="007B55FD">
        <w:rPr>
          <w:sz w:val="28"/>
          <w:szCs w:val="28"/>
          <w:lang w:val="nl-NL"/>
        </w:rPr>
        <w:t xml:space="preserve">Trường hợp chưa xác định được chính xác số thuế TTĐB đã nộp (hoặc đã trả) cho số nguyên vật liệu tương ứng với số sản phẩm tiêu thụ trong kỳ thì có thể căn cứ vào số liệu của kỳ trước để tính số thuế TTĐB được khấu trừ và sẽ xác định theo số thực tế vào cuối quý, cuối năm. Trong mọi trường hợp, số thuế TTĐB được phép khấu trừ tối đa không vượt quá số thuế TTĐB tính cho phần nguyên liệu theo tiêu chuẩn định mức kinh tế kỹ thuật của sản phẩm. Cơ sở sản </w:t>
      </w:r>
      <w:r w:rsidRPr="007B55FD">
        <w:rPr>
          <w:sz w:val="28"/>
          <w:szCs w:val="28"/>
          <w:lang w:val="nl-NL"/>
        </w:rPr>
        <w:lastRenderedPageBreak/>
        <w:t>xuất phải đăng ký định mức kinh tế kỹ thuật của sản phẩm với cơ quan thuế trực tiếp quản lý cơ sở.</w:t>
      </w:r>
    </w:p>
    <w:p w:rsidR="002B79BE" w:rsidRPr="007B55FD" w:rsidRDefault="002B79BE" w:rsidP="002B79BE">
      <w:pPr>
        <w:spacing w:before="120" w:after="120" w:line="240" w:lineRule="auto"/>
        <w:ind w:firstLine="709"/>
        <w:jc w:val="both"/>
        <w:rPr>
          <w:sz w:val="28"/>
          <w:szCs w:val="28"/>
          <w:lang w:val="nl-NL"/>
        </w:rPr>
      </w:pPr>
      <w:r w:rsidRPr="007B55FD">
        <w:rPr>
          <w:iCs/>
          <w:sz w:val="28"/>
          <w:szCs w:val="28"/>
          <w:lang w:val="nl-NL"/>
        </w:rPr>
        <w:t xml:space="preserve">Ví dụ 12: </w:t>
      </w:r>
      <w:r w:rsidRPr="007B55FD">
        <w:rPr>
          <w:sz w:val="28"/>
          <w:szCs w:val="28"/>
          <w:lang w:val="nl-NL"/>
        </w:rPr>
        <w:t>Trong kỳ kê khai thuế, cơ sở A phát sinh các nghiệp vụ sau:</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Nhập khẩu 10.000 lít rượu nước, đã nộp thuế TTĐB khi nhập khẩu 250 triệu đồng (căn cứ biên lai nộp thuế TTĐB ở khâu nhập khẩu).</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Xuất kho 8.000 lít để sản xuất 12.000 chai rượu.</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Xuất bán 9.000 chai rượu, số thuế TTĐB phát sinh khi xuất bán của 9.000 chai rượu xuất bán là 350 triệu đồng.</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Số thuế TTĐB đã nộp ở khâu nhập khẩu nước rượu phân bổ cho 9.000 chai rượu đã bán ra là 150 triệu đồng.</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xml:space="preserve">Số thuế TTĐB cơ sở A phải nộp trong kỳ là: </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350 triệu đồng - 150 triệu đồng = 200 triệu đồng.</w:t>
      </w:r>
    </w:p>
    <w:p w:rsidR="002B79BE" w:rsidRPr="007B55FD" w:rsidRDefault="002B79BE" w:rsidP="002B79BE">
      <w:pPr>
        <w:spacing w:before="120" w:after="120" w:line="240" w:lineRule="auto"/>
        <w:ind w:firstLine="709"/>
        <w:jc w:val="both"/>
        <w:rPr>
          <w:sz w:val="28"/>
          <w:szCs w:val="28"/>
          <w:lang w:val="vi-VN"/>
        </w:rPr>
      </w:pPr>
      <w:r w:rsidRPr="007B55FD">
        <w:rPr>
          <w:sz w:val="28"/>
          <w:szCs w:val="28"/>
          <w:lang w:val="nl-NL"/>
        </w:rPr>
        <w:t xml:space="preserve">Ví dụ 13: </w:t>
      </w:r>
      <w:r w:rsidRPr="007B55FD">
        <w:rPr>
          <w:sz w:val="28"/>
          <w:szCs w:val="28"/>
          <w:lang w:val="vi-VN"/>
        </w:rPr>
        <w:t>Trong kỳ kê khai thuế, cơ sở B phát sinh các nghiệp vụ sau:</w:t>
      </w:r>
    </w:p>
    <w:p w:rsidR="002B79BE" w:rsidRPr="007B55FD" w:rsidRDefault="002B79BE" w:rsidP="002B79BE">
      <w:pPr>
        <w:spacing w:before="120" w:after="120" w:line="240" w:lineRule="auto"/>
        <w:ind w:firstLine="709"/>
        <w:jc w:val="both"/>
        <w:rPr>
          <w:sz w:val="28"/>
          <w:szCs w:val="28"/>
          <w:lang w:val="vi-VN"/>
        </w:rPr>
      </w:pPr>
      <w:r w:rsidRPr="007B55FD">
        <w:rPr>
          <w:rFonts w:cs="Arial"/>
          <w:sz w:val="28"/>
          <w:szCs w:val="28"/>
          <w:lang w:val="vi-VN"/>
        </w:rPr>
        <w:t xml:space="preserve">+ Nhập khẩu 100 máy điều hòa nhiệt độ A công suất 12.000 BTU, </w:t>
      </w:r>
      <w:r w:rsidRPr="007B55FD">
        <w:rPr>
          <w:sz w:val="28"/>
          <w:szCs w:val="28"/>
          <w:lang w:val="vi-VN"/>
        </w:rPr>
        <w:t>đã nộp thuế TTĐB khi nhập khẩu 100 triệu đồng (căn cứ biên lai nộp thuế TTĐB ở khâu nhập khẩu).</w:t>
      </w:r>
    </w:p>
    <w:p w:rsidR="002B79BE" w:rsidRPr="007B55FD" w:rsidRDefault="002B79BE" w:rsidP="002B79BE">
      <w:pPr>
        <w:spacing w:before="120" w:after="120" w:line="240" w:lineRule="auto"/>
        <w:ind w:firstLine="709"/>
        <w:jc w:val="both"/>
        <w:rPr>
          <w:sz w:val="28"/>
          <w:szCs w:val="28"/>
          <w:lang w:val="vi-VN"/>
        </w:rPr>
      </w:pPr>
      <w:r w:rsidRPr="007B55FD">
        <w:rPr>
          <w:sz w:val="28"/>
          <w:szCs w:val="28"/>
          <w:lang w:val="vi-VN"/>
        </w:rPr>
        <w:t>+ Xuất bán 100 máy điều hòa nhiệt độ, số thuế TTĐB phát sinh khi bán ra trong nước là 120 triệu đồng.</w:t>
      </w:r>
    </w:p>
    <w:p w:rsidR="002B79BE" w:rsidRPr="007B55FD" w:rsidRDefault="002B79BE" w:rsidP="002B79BE">
      <w:pPr>
        <w:spacing w:before="120" w:after="120" w:line="240" w:lineRule="auto"/>
        <w:ind w:firstLine="709"/>
        <w:jc w:val="both"/>
        <w:rPr>
          <w:sz w:val="28"/>
          <w:szCs w:val="28"/>
          <w:lang w:val="vi-VN"/>
        </w:rPr>
      </w:pPr>
      <w:r w:rsidRPr="007B55FD">
        <w:rPr>
          <w:sz w:val="28"/>
          <w:szCs w:val="28"/>
          <w:lang w:val="vi-VN"/>
        </w:rPr>
        <w:t xml:space="preserve">Số thuế TTĐB cơ sở B phải nộp trong kỳ là: </w:t>
      </w:r>
    </w:p>
    <w:p w:rsidR="002B79BE" w:rsidRPr="007B55FD" w:rsidRDefault="002B79BE" w:rsidP="002B79BE">
      <w:pPr>
        <w:spacing w:before="120" w:after="120" w:line="240" w:lineRule="auto"/>
        <w:ind w:firstLine="709"/>
        <w:jc w:val="both"/>
        <w:rPr>
          <w:sz w:val="28"/>
          <w:szCs w:val="28"/>
          <w:lang w:val="vi-VN"/>
        </w:rPr>
      </w:pPr>
      <w:r w:rsidRPr="007B55FD">
        <w:rPr>
          <w:sz w:val="28"/>
          <w:szCs w:val="28"/>
          <w:lang w:val="vi-VN"/>
        </w:rPr>
        <w:t xml:space="preserve"> 120 triệu đồng - 100 triệu đồng = 20 triệu đồng.</w:t>
      </w:r>
    </w:p>
    <w:p w:rsidR="002B79BE" w:rsidRPr="007B55FD" w:rsidRDefault="002B79BE" w:rsidP="002B79BE">
      <w:pPr>
        <w:widowControl w:val="0"/>
        <w:spacing w:before="120" w:after="120" w:line="240" w:lineRule="auto"/>
        <w:ind w:firstLine="720"/>
        <w:jc w:val="both"/>
        <w:rPr>
          <w:sz w:val="28"/>
          <w:szCs w:val="28"/>
          <w:lang w:val="vi-VN"/>
        </w:rPr>
      </w:pPr>
      <w:r w:rsidRPr="007B55FD">
        <w:rPr>
          <w:rFonts w:cs="Arial"/>
          <w:sz w:val="28"/>
          <w:szCs w:val="28"/>
          <w:lang w:val="nl-NL"/>
        </w:rPr>
        <w:t xml:space="preserve">Ví dụ 14: </w:t>
      </w:r>
      <w:r w:rsidRPr="007B55FD">
        <w:rPr>
          <w:sz w:val="28"/>
          <w:szCs w:val="28"/>
          <w:lang w:val="vi-VN"/>
        </w:rPr>
        <w:t>Trong kỳ kê khai thuế, cơ sở B phát sinh các nghiệp vụ sau:</w:t>
      </w:r>
    </w:p>
    <w:p w:rsidR="002B79BE" w:rsidRPr="007B55FD" w:rsidRDefault="002B79BE" w:rsidP="002B79BE">
      <w:pPr>
        <w:spacing w:before="120" w:after="120" w:line="240" w:lineRule="auto"/>
        <w:ind w:firstLine="709"/>
        <w:jc w:val="both"/>
        <w:rPr>
          <w:sz w:val="28"/>
          <w:szCs w:val="28"/>
          <w:lang w:val="vi-VN"/>
        </w:rPr>
      </w:pPr>
      <w:r w:rsidRPr="007B55FD">
        <w:rPr>
          <w:rFonts w:cs="Arial"/>
          <w:sz w:val="28"/>
          <w:szCs w:val="28"/>
          <w:lang w:val="vi-VN"/>
        </w:rPr>
        <w:t xml:space="preserve">+ Nhập khẩu 100 máy điều hòa nhiệt độ X công suất 12.000 BTU, </w:t>
      </w:r>
      <w:r w:rsidRPr="007B55FD">
        <w:rPr>
          <w:sz w:val="28"/>
          <w:szCs w:val="28"/>
          <w:lang w:val="vi-VN"/>
        </w:rPr>
        <w:t>đã nộp thuế TTĐB khi nhập khẩu 100 triệu đồng (căn cứ biên lai nộp thuế TTĐB ở khâu nhập khẩu).</w:t>
      </w:r>
    </w:p>
    <w:p w:rsidR="002B79BE" w:rsidRPr="007B55FD" w:rsidRDefault="002B79BE" w:rsidP="002B79BE">
      <w:pPr>
        <w:spacing w:before="120" w:after="120" w:line="240" w:lineRule="auto"/>
        <w:ind w:firstLine="709"/>
        <w:jc w:val="both"/>
        <w:rPr>
          <w:sz w:val="28"/>
          <w:szCs w:val="28"/>
          <w:lang w:val="vi-VN"/>
        </w:rPr>
      </w:pPr>
      <w:r w:rsidRPr="007B55FD">
        <w:rPr>
          <w:sz w:val="28"/>
          <w:szCs w:val="28"/>
          <w:lang w:val="vi-VN"/>
        </w:rPr>
        <w:t>+ Xuất bán 100 máy điều hòa nhiệt độ, số thuế TTĐB phát sinh khi xuất bán 100 máy điều hòa nhiệt độ là 90 triệu đồng.</w:t>
      </w:r>
    </w:p>
    <w:p w:rsidR="002B79BE" w:rsidRPr="007B55FD" w:rsidRDefault="002B79BE" w:rsidP="002B79BE">
      <w:pPr>
        <w:widowControl w:val="0"/>
        <w:spacing w:before="120" w:after="120" w:line="240" w:lineRule="auto"/>
        <w:ind w:firstLine="720"/>
        <w:jc w:val="both"/>
        <w:rPr>
          <w:rFonts w:cs="Arial"/>
          <w:sz w:val="28"/>
          <w:szCs w:val="28"/>
          <w:lang w:val="nl-NL"/>
        </w:rPr>
      </w:pPr>
      <w:r w:rsidRPr="007B55FD">
        <w:rPr>
          <w:rFonts w:cs="Arial"/>
          <w:sz w:val="28"/>
          <w:szCs w:val="28"/>
          <w:lang w:val="nl-NL"/>
        </w:rPr>
        <w:t xml:space="preserve">Cơ sở </w:t>
      </w:r>
      <w:r w:rsidRPr="007B55FD">
        <w:rPr>
          <w:rFonts w:cs="Arial"/>
          <w:sz w:val="28"/>
          <w:szCs w:val="28"/>
          <w:lang w:val="vi-VN"/>
        </w:rPr>
        <w:t xml:space="preserve">B </w:t>
      </w:r>
      <w:r w:rsidRPr="007B55FD">
        <w:rPr>
          <w:rFonts w:cs="Arial"/>
          <w:sz w:val="28"/>
          <w:szCs w:val="28"/>
          <w:lang w:val="nl-NL"/>
        </w:rPr>
        <w:t xml:space="preserve">được khấu trừ số thuế TTĐB là 90 triệu đồng. Đối với số thuế TTĐB không được khấu trừ (10 triệu đồng), cơ sở </w:t>
      </w:r>
      <w:r w:rsidRPr="007B55FD">
        <w:rPr>
          <w:rFonts w:cs="Arial"/>
          <w:sz w:val="28"/>
          <w:szCs w:val="28"/>
          <w:lang w:val="vi-VN"/>
        </w:rPr>
        <w:t>B</w:t>
      </w:r>
      <w:r w:rsidRPr="007B55FD">
        <w:rPr>
          <w:rFonts w:cs="Arial"/>
          <w:sz w:val="28"/>
          <w:szCs w:val="28"/>
          <w:lang w:val="nl-NL"/>
        </w:rPr>
        <w:t xml:space="preserve"> được hạch toán vào chi phí để tính thuế thu nhập doanh nghiệp.</w:t>
      </w:r>
    </w:p>
    <w:p w:rsidR="002B79BE" w:rsidRPr="007B55FD" w:rsidRDefault="002B79BE" w:rsidP="002B79BE">
      <w:pPr>
        <w:spacing w:before="120" w:after="120" w:line="240" w:lineRule="auto"/>
        <w:ind w:firstLine="709"/>
        <w:jc w:val="both"/>
        <w:rPr>
          <w:iCs/>
          <w:sz w:val="28"/>
          <w:szCs w:val="28"/>
          <w:lang w:val="nl-NL"/>
        </w:rPr>
      </w:pPr>
      <w:r w:rsidRPr="007B55FD">
        <w:rPr>
          <w:iCs/>
          <w:sz w:val="28"/>
          <w:szCs w:val="28"/>
          <w:lang w:val="nl-NL"/>
        </w:rPr>
        <w:t xml:space="preserve">Đối với các doanh nghiệp được phép sản xuất xăng E5, E10, việc kê khai nộp thuế, khấu trừ thuế TTĐB được thực hiện tại cơ quan thuế địa phương nơi doanh nghiệp đóng trụ sở chính. </w:t>
      </w:r>
      <w:r w:rsidRPr="007B55FD">
        <w:rPr>
          <w:sz w:val="28"/>
          <w:szCs w:val="28"/>
          <w:lang w:val="nl-NL"/>
        </w:rPr>
        <w:t>Số thuế TTĐB chưa được khấu trừ hết trong kỳ của xăng E5, E10 được bù trừ với số thuế TTĐB phải nộp của hàng hóa, dịch vụ khác.</w:t>
      </w:r>
    </w:p>
    <w:p w:rsidR="002B79BE" w:rsidRPr="007B55FD" w:rsidRDefault="002B79BE" w:rsidP="002B79BE">
      <w:pPr>
        <w:spacing w:before="120" w:after="120" w:line="240" w:lineRule="auto"/>
        <w:ind w:firstLine="709"/>
        <w:jc w:val="both"/>
        <w:rPr>
          <w:sz w:val="28"/>
          <w:szCs w:val="28"/>
          <w:lang w:val="nl-NL"/>
        </w:rPr>
      </w:pPr>
      <w:r w:rsidRPr="007B55FD">
        <w:rPr>
          <w:sz w:val="28"/>
          <w:szCs w:val="28"/>
          <w:lang w:val="nl-NL"/>
        </w:rPr>
        <w:t xml:space="preserve"> Người nộp thuế TTĐB thực hiện nộp Tờ khai thuế TTĐB theo Mẫu số 01/TTĐB và Bảng xác định thuế TTĐB được khấu trừ (nếu có) của nguyên liệu mua vào, hàng hóa nhập khẩu (Mẫu số 01-1/TTĐB) được ban hành kèm theo Thông tư này</w:t>
      </w:r>
      <w:r>
        <w:rPr>
          <w:sz w:val="28"/>
          <w:szCs w:val="28"/>
          <w:lang w:val="vi-VN"/>
        </w:rPr>
        <w:t>”</w:t>
      </w:r>
      <w:r w:rsidRPr="007B55FD">
        <w:rPr>
          <w:sz w:val="28"/>
          <w:szCs w:val="28"/>
          <w:lang w:val="nl-NL"/>
        </w:rPr>
        <w:t>.</w:t>
      </w:r>
    </w:p>
    <w:p w:rsidR="002B79BE" w:rsidRPr="00E87C67" w:rsidRDefault="002B79BE" w:rsidP="002B79BE">
      <w:pPr>
        <w:tabs>
          <w:tab w:val="left" w:pos="720"/>
        </w:tabs>
        <w:spacing w:before="120" w:after="120" w:line="240" w:lineRule="auto"/>
        <w:jc w:val="both"/>
        <w:rPr>
          <w:rFonts w:eastAsia="Times New Roman"/>
          <w:b/>
          <w:spacing w:val="-4"/>
          <w:sz w:val="28"/>
          <w:szCs w:val="28"/>
          <w:lang w:val="nl-NL"/>
        </w:rPr>
      </w:pPr>
      <w:r w:rsidRPr="00E87C67">
        <w:rPr>
          <w:rFonts w:eastAsia="Times New Roman"/>
          <w:b/>
          <w:spacing w:val="-4"/>
          <w:sz w:val="28"/>
          <w:szCs w:val="28"/>
          <w:lang w:val="nl-NL"/>
        </w:rPr>
        <w:lastRenderedPageBreak/>
        <w:tab/>
        <w:t xml:space="preserve">Điều 2. </w:t>
      </w:r>
    </w:p>
    <w:p w:rsidR="002B79BE" w:rsidRPr="00E87C67" w:rsidRDefault="002B79BE" w:rsidP="002B79BE">
      <w:pPr>
        <w:tabs>
          <w:tab w:val="left" w:pos="374"/>
        </w:tabs>
        <w:spacing w:before="120" w:after="120" w:line="240" w:lineRule="auto"/>
        <w:jc w:val="both"/>
        <w:rPr>
          <w:rFonts w:eastAsia="Times New Roman"/>
          <w:spacing w:val="-4"/>
          <w:sz w:val="28"/>
          <w:szCs w:val="28"/>
          <w:lang w:val="nl-NL"/>
        </w:rPr>
      </w:pPr>
      <w:r w:rsidRPr="00E87C67">
        <w:rPr>
          <w:rFonts w:eastAsia="Times New Roman"/>
          <w:b/>
          <w:spacing w:val="-4"/>
          <w:sz w:val="28"/>
          <w:szCs w:val="28"/>
          <w:lang w:val="nl-NL"/>
        </w:rPr>
        <w:tab/>
      </w:r>
      <w:r w:rsidRPr="00E87C67">
        <w:rPr>
          <w:rFonts w:eastAsia="Times New Roman"/>
          <w:spacing w:val="-4"/>
          <w:sz w:val="28"/>
          <w:szCs w:val="28"/>
          <w:lang w:val="vi-VN"/>
        </w:rPr>
        <w:t>Thông tư này có hiệu lực</w:t>
      </w:r>
      <w:r w:rsidRPr="00E87C67">
        <w:rPr>
          <w:rFonts w:eastAsia="Times New Roman"/>
          <w:spacing w:val="-4"/>
          <w:sz w:val="28"/>
          <w:szCs w:val="28"/>
          <w:lang w:val="am-ET"/>
        </w:rPr>
        <w:t xml:space="preserve"> thi hành </w:t>
      </w:r>
      <w:r>
        <w:rPr>
          <w:rFonts w:eastAsia="Times New Roman"/>
          <w:spacing w:val="-4"/>
          <w:sz w:val="28"/>
          <w:szCs w:val="28"/>
          <w:lang w:val="nl-NL"/>
        </w:rPr>
        <w:t>kể từ ngày 20</w:t>
      </w:r>
      <w:r w:rsidRPr="00E87C67">
        <w:rPr>
          <w:rFonts w:eastAsia="Times New Roman"/>
          <w:spacing w:val="-4"/>
          <w:sz w:val="28"/>
          <w:szCs w:val="28"/>
          <w:lang w:val="nl-NL"/>
        </w:rPr>
        <w:t xml:space="preserve"> tháng </w:t>
      </w:r>
      <w:r>
        <w:rPr>
          <w:rFonts w:eastAsia="Times New Roman"/>
          <w:spacing w:val="-4"/>
          <w:sz w:val="28"/>
          <w:szCs w:val="28"/>
          <w:lang w:val="vi-VN"/>
        </w:rPr>
        <w:t>4</w:t>
      </w:r>
      <w:r>
        <w:rPr>
          <w:rFonts w:eastAsia="Times New Roman"/>
          <w:spacing w:val="-4"/>
          <w:sz w:val="28"/>
          <w:szCs w:val="28"/>
          <w:lang w:val="nl-NL"/>
        </w:rPr>
        <w:t xml:space="preserve"> năm 201</w:t>
      </w:r>
      <w:r>
        <w:rPr>
          <w:rFonts w:eastAsia="Times New Roman"/>
          <w:spacing w:val="-4"/>
          <w:sz w:val="28"/>
          <w:szCs w:val="28"/>
          <w:lang w:val="vi-VN"/>
        </w:rPr>
        <w:t>7</w:t>
      </w:r>
      <w:r w:rsidRPr="00E87C67">
        <w:rPr>
          <w:rFonts w:eastAsia="Times New Roman"/>
          <w:spacing w:val="-4"/>
          <w:sz w:val="28"/>
          <w:szCs w:val="28"/>
          <w:lang w:val="nl-NL"/>
        </w:rPr>
        <w:t xml:space="preserve">. </w:t>
      </w:r>
    </w:p>
    <w:p w:rsidR="002B79BE" w:rsidRPr="00E87C67" w:rsidRDefault="002B79BE" w:rsidP="002B79BE">
      <w:pPr>
        <w:spacing w:before="120" w:after="120" w:line="240" w:lineRule="auto"/>
        <w:ind w:firstLine="720"/>
        <w:jc w:val="both"/>
        <w:rPr>
          <w:rFonts w:eastAsia="Times New Roman"/>
          <w:sz w:val="28"/>
          <w:szCs w:val="28"/>
          <w:lang w:val="pl-PL"/>
        </w:rPr>
      </w:pPr>
      <w:r w:rsidRPr="00E87C67">
        <w:rPr>
          <w:rFonts w:eastAsia="Times New Roman"/>
          <w:sz w:val="28"/>
          <w:szCs w:val="28"/>
          <w:lang w:val="pl-PL"/>
        </w:rPr>
        <w:t>Trong quá trình thực hiện nếu có vướng mắc, đề nghị các tổ chức, cá nhân phản ánh kịp thời về Bộ Tài chính để nghiên cứu giải quyết./.</w:t>
      </w:r>
    </w:p>
    <w:p w:rsidR="002B79BE" w:rsidRPr="00E87C67" w:rsidRDefault="002B79BE" w:rsidP="002B79BE">
      <w:pPr>
        <w:spacing w:before="120" w:after="120" w:line="240" w:lineRule="auto"/>
        <w:ind w:right="-43" w:firstLine="720"/>
        <w:jc w:val="both"/>
        <w:rPr>
          <w:rFonts w:eastAsia="Times New Roman"/>
          <w:sz w:val="28"/>
          <w:szCs w:val="28"/>
          <w:lang w:val="pl-PL"/>
        </w:rPr>
      </w:pPr>
    </w:p>
    <w:tbl>
      <w:tblPr>
        <w:tblW w:w="9628" w:type="dxa"/>
        <w:tblCellMar>
          <w:left w:w="28" w:type="dxa"/>
          <w:right w:w="28" w:type="dxa"/>
        </w:tblCellMar>
        <w:tblLook w:val="01E0"/>
      </w:tblPr>
      <w:tblGrid>
        <w:gridCol w:w="5788"/>
        <w:gridCol w:w="3840"/>
      </w:tblGrid>
      <w:tr w:rsidR="002B79BE" w:rsidRPr="00E87C67" w:rsidTr="00167DBA">
        <w:tc>
          <w:tcPr>
            <w:tcW w:w="5788" w:type="dxa"/>
          </w:tcPr>
          <w:p w:rsidR="002B79BE" w:rsidRPr="00E87C67" w:rsidRDefault="002B79BE" w:rsidP="00167DBA">
            <w:pPr>
              <w:widowControl w:val="0"/>
              <w:spacing w:after="0" w:line="240" w:lineRule="auto"/>
              <w:ind w:right="648"/>
              <w:jc w:val="both"/>
              <w:rPr>
                <w:rFonts w:eastAsia="Times New Roman"/>
                <w:b/>
                <w:i/>
                <w:spacing w:val="-4"/>
                <w:szCs w:val="26"/>
                <w:lang w:val="nl-NL"/>
              </w:rPr>
            </w:pPr>
            <w:r w:rsidRPr="00E87C67">
              <w:rPr>
                <w:rFonts w:eastAsia="Times New Roman"/>
                <w:b/>
                <w:i/>
                <w:spacing w:val="-4"/>
                <w:szCs w:val="24"/>
                <w:lang w:val="nl-NL"/>
              </w:rPr>
              <w:t>Nơi nhận:</w:t>
            </w:r>
          </w:p>
        </w:tc>
        <w:tc>
          <w:tcPr>
            <w:tcW w:w="3840" w:type="dxa"/>
          </w:tcPr>
          <w:p w:rsidR="002B79BE" w:rsidRPr="00E87C67" w:rsidRDefault="002B79BE" w:rsidP="00167DBA">
            <w:pPr>
              <w:widowControl w:val="0"/>
              <w:spacing w:after="0" w:line="240" w:lineRule="auto"/>
              <w:ind w:right="648"/>
              <w:jc w:val="center"/>
              <w:rPr>
                <w:rFonts w:eastAsia="Times New Roman"/>
                <w:b/>
                <w:spacing w:val="-4"/>
                <w:sz w:val="26"/>
                <w:szCs w:val="26"/>
                <w:lang w:val="nl-NL"/>
              </w:rPr>
            </w:pPr>
            <w:r w:rsidRPr="00E87C67">
              <w:rPr>
                <w:rFonts w:eastAsia="Times New Roman"/>
                <w:b/>
                <w:spacing w:val="-4"/>
                <w:sz w:val="26"/>
                <w:szCs w:val="26"/>
                <w:lang w:val="nl-NL"/>
              </w:rPr>
              <w:t>KT. BỘ TRƯỞNG</w:t>
            </w:r>
          </w:p>
        </w:tc>
      </w:tr>
      <w:tr w:rsidR="002B79BE" w:rsidRPr="00E87C67" w:rsidTr="00167DBA">
        <w:tc>
          <w:tcPr>
            <w:tcW w:w="5788" w:type="dxa"/>
            <w:vMerge w:val="restart"/>
          </w:tcPr>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Văn phòng Trung ương và các Ban của Đảng;</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Văn phòng Quốc hội;</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Văn phòng Chủ tịch nước;</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Văn phòng Tổng Bí thư;</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Viện Kiểm sát nhân dân tối cao;</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Toà án nhân dân tối cao;</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Kiểm toán nhà nước;</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xml:space="preserve">- Các Bộ, cơ quan ngang Bộ, </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xml:space="preserve">  cơ quan thuộc Chính phủ,</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Cơ quan Trung ương của các đoàn thể;</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xml:space="preserve">- Hội đồng nhân dân, Uỷ ban nhân dân, </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xml:space="preserve">  Sở Tài chính, Cục Thuế, Kho bạc nhà nước </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xml:space="preserve">  các tỉnh, thành phố trực thuộc Trung ương;</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Công báo;</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Cục Kiểm tra văn bản (Bộ Tư pháp);</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Website Chính phủ;</w:t>
            </w:r>
          </w:p>
          <w:p w:rsidR="002B79BE" w:rsidRPr="00E87C67" w:rsidRDefault="002B79BE" w:rsidP="00167DBA">
            <w:pPr>
              <w:autoSpaceDE w:val="0"/>
              <w:autoSpaceDN w:val="0"/>
              <w:spacing w:after="0" w:line="240" w:lineRule="auto"/>
              <w:ind w:right="648"/>
              <w:jc w:val="both"/>
              <w:rPr>
                <w:rFonts w:eastAsia="Times New Roman"/>
                <w:spacing w:val="-4"/>
                <w:szCs w:val="28"/>
                <w:lang w:val="nl-NL"/>
              </w:rPr>
            </w:pPr>
            <w:r w:rsidRPr="00E87C67">
              <w:rPr>
                <w:rFonts w:eastAsia="Times New Roman"/>
                <w:spacing w:val="-4"/>
                <w:sz w:val="22"/>
                <w:szCs w:val="28"/>
                <w:lang w:val="nl-NL"/>
              </w:rPr>
              <w:t>- Website Bộ Tài chính; Website Tổng cục Thuế;</w:t>
            </w:r>
          </w:p>
          <w:p w:rsidR="002B79BE" w:rsidRPr="00E87C67" w:rsidRDefault="002B79BE" w:rsidP="00167DBA">
            <w:pPr>
              <w:autoSpaceDE w:val="0"/>
              <w:autoSpaceDN w:val="0"/>
              <w:spacing w:after="0" w:line="240" w:lineRule="auto"/>
              <w:ind w:right="648"/>
              <w:jc w:val="both"/>
              <w:rPr>
                <w:rFonts w:eastAsia="Times New Roman"/>
                <w:spacing w:val="-4"/>
                <w:lang w:val="nl-NL"/>
              </w:rPr>
            </w:pPr>
            <w:r w:rsidRPr="00E87C67">
              <w:rPr>
                <w:rFonts w:eastAsia="Times New Roman"/>
                <w:spacing w:val="-4"/>
                <w:sz w:val="22"/>
                <w:lang w:val="nl-NL"/>
              </w:rPr>
              <w:t>- Các đơn vị thuộc Bộ Tài chính;</w:t>
            </w:r>
          </w:p>
          <w:p w:rsidR="002B79BE" w:rsidRPr="00E87C67" w:rsidRDefault="002B79BE" w:rsidP="00167DBA">
            <w:pPr>
              <w:widowControl w:val="0"/>
              <w:spacing w:after="0" w:line="240" w:lineRule="auto"/>
              <w:ind w:right="648"/>
              <w:jc w:val="both"/>
              <w:rPr>
                <w:rFonts w:eastAsia="Times New Roman"/>
                <w:spacing w:val="-4"/>
                <w:szCs w:val="24"/>
                <w:lang w:val="nl-NL"/>
              </w:rPr>
            </w:pPr>
            <w:r w:rsidRPr="00E87C67">
              <w:rPr>
                <w:rFonts w:eastAsia="Times New Roman"/>
                <w:spacing w:val="-4"/>
                <w:sz w:val="22"/>
                <w:szCs w:val="24"/>
                <w:lang w:val="nl-NL"/>
              </w:rPr>
              <w:t>- Lưu: VT, TCT (VT, CS).</w:t>
            </w:r>
          </w:p>
        </w:tc>
        <w:tc>
          <w:tcPr>
            <w:tcW w:w="3840" w:type="dxa"/>
          </w:tcPr>
          <w:p w:rsidR="002B79BE" w:rsidRPr="00E87C67" w:rsidRDefault="002B79BE" w:rsidP="00167DBA">
            <w:pPr>
              <w:widowControl w:val="0"/>
              <w:spacing w:after="0" w:line="240" w:lineRule="auto"/>
              <w:ind w:right="648"/>
              <w:jc w:val="center"/>
              <w:rPr>
                <w:rFonts w:eastAsia="Times New Roman"/>
                <w:b/>
                <w:spacing w:val="-4"/>
                <w:sz w:val="26"/>
                <w:szCs w:val="26"/>
                <w:lang w:val="nl-NL"/>
              </w:rPr>
            </w:pPr>
            <w:r w:rsidRPr="00E87C67">
              <w:rPr>
                <w:rFonts w:eastAsia="Times New Roman"/>
                <w:b/>
                <w:spacing w:val="-4"/>
                <w:sz w:val="26"/>
                <w:szCs w:val="26"/>
                <w:lang w:val="nl-NL"/>
              </w:rPr>
              <w:t>THỨ TRƯỞNG</w:t>
            </w:r>
          </w:p>
        </w:tc>
      </w:tr>
      <w:tr w:rsidR="002B79BE" w:rsidRPr="00E87C67" w:rsidTr="00167DBA">
        <w:tc>
          <w:tcPr>
            <w:tcW w:w="5788" w:type="dxa"/>
            <w:vMerge/>
          </w:tcPr>
          <w:p w:rsidR="002B79BE" w:rsidRPr="00E87C67" w:rsidRDefault="002B79BE" w:rsidP="00167DBA">
            <w:pPr>
              <w:widowControl w:val="0"/>
              <w:spacing w:before="120" w:after="0" w:line="240" w:lineRule="auto"/>
              <w:ind w:right="648"/>
              <w:jc w:val="both"/>
              <w:rPr>
                <w:rFonts w:eastAsia="Times New Roman"/>
                <w:szCs w:val="24"/>
                <w:lang w:val="nl-NL"/>
              </w:rPr>
            </w:pPr>
          </w:p>
        </w:tc>
        <w:tc>
          <w:tcPr>
            <w:tcW w:w="3840" w:type="dxa"/>
          </w:tcPr>
          <w:p w:rsidR="002B79BE" w:rsidRPr="00E87C67" w:rsidRDefault="002B79BE" w:rsidP="00167DBA">
            <w:pPr>
              <w:widowControl w:val="0"/>
              <w:spacing w:before="120" w:after="0" w:line="240" w:lineRule="auto"/>
              <w:ind w:right="648"/>
              <w:jc w:val="center"/>
              <w:rPr>
                <w:rFonts w:eastAsia="Times New Roman"/>
                <w:szCs w:val="24"/>
                <w:lang w:val="nl-NL"/>
              </w:rPr>
            </w:pPr>
          </w:p>
          <w:p w:rsidR="002B79BE" w:rsidRPr="0022138E" w:rsidRDefault="0022138E" w:rsidP="00167DBA">
            <w:pPr>
              <w:widowControl w:val="0"/>
              <w:spacing w:before="120" w:after="0" w:line="240" w:lineRule="auto"/>
              <w:ind w:right="648"/>
              <w:jc w:val="center"/>
              <w:rPr>
                <w:rFonts w:eastAsia="Times New Roman"/>
                <w:b/>
                <w:szCs w:val="24"/>
                <w:lang w:val="nl-NL"/>
              </w:rPr>
            </w:pPr>
            <w:r w:rsidRPr="0022138E">
              <w:rPr>
                <w:rFonts w:eastAsia="Times New Roman"/>
                <w:b/>
                <w:szCs w:val="24"/>
                <w:lang w:val="nl-NL"/>
              </w:rPr>
              <w:t>(Đã ký)</w:t>
            </w:r>
          </w:p>
          <w:p w:rsidR="002B79BE" w:rsidRPr="00E87C67" w:rsidRDefault="002B79BE" w:rsidP="00167DBA">
            <w:pPr>
              <w:widowControl w:val="0"/>
              <w:spacing w:before="120" w:after="0" w:line="240" w:lineRule="auto"/>
              <w:ind w:right="648"/>
              <w:jc w:val="center"/>
              <w:rPr>
                <w:rFonts w:eastAsia="Times New Roman"/>
                <w:szCs w:val="24"/>
                <w:lang w:val="nl-NL"/>
              </w:rPr>
            </w:pPr>
          </w:p>
          <w:p w:rsidR="002B79BE" w:rsidRPr="00E87C67" w:rsidRDefault="002B79BE" w:rsidP="00167DBA">
            <w:pPr>
              <w:widowControl w:val="0"/>
              <w:spacing w:before="120" w:after="0" w:line="240" w:lineRule="auto"/>
              <w:ind w:right="648"/>
              <w:jc w:val="center"/>
              <w:rPr>
                <w:rFonts w:eastAsia="Times New Roman"/>
                <w:szCs w:val="24"/>
                <w:lang w:val="nl-NL"/>
              </w:rPr>
            </w:pPr>
          </w:p>
          <w:p w:rsidR="002B79BE" w:rsidRPr="00E87C67" w:rsidRDefault="002B79BE" w:rsidP="00167DBA">
            <w:pPr>
              <w:widowControl w:val="0"/>
              <w:spacing w:before="120" w:after="0" w:line="240" w:lineRule="auto"/>
              <w:ind w:right="648"/>
              <w:jc w:val="center"/>
              <w:rPr>
                <w:rFonts w:eastAsia="Times New Roman"/>
                <w:b/>
                <w:sz w:val="28"/>
                <w:szCs w:val="28"/>
                <w:lang w:val="nl-NL"/>
              </w:rPr>
            </w:pPr>
            <w:r w:rsidRPr="00E87C67">
              <w:rPr>
                <w:rFonts w:eastAsia="Times New Roman"/>
                <w:b/>
                <w:sz w:val="28"/>
                <w:szCs w:val="28"/>
                <w:lang w:val="nl-NL"/>
              </w:rPr>
              <w:t xml:space="preserve"> Đỗ Hoàng Anh Tuấn</w:t>
            </w:r>
          </w:p>
        </w:tc>
      </w:tr>
    </w:tbl>
    <w:p w:rsidR="00F94DC8" w:rsidRPr="002B79BE" w:rsidRDefault="00873C15" w:rsidP="002B79BE">
      <w:pPr>
        <w:rPr>
          <w:lang w:val="nl-NL"/>
        </w:rPr>
      </w:pPr>
    </w:p>
    <w:sectPr w:rsidR="00F94DC8" w:rsidRPr="002B79BE" w:rsidSect="002A6D6E">
      <w:footerReference w:type="default" r:id="rId6"/>
      <w:pgSz w:w="11906" w:h="16838"/>
      <w:pgMar w:top="964" w:right="1134" w:bottom="964" w:left="1701"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C15" w:rsidRDefault="00873C15" w:rsidP="00334F5A">
      <w:pPr>
        <w:spacing w:after="0" w:line="240" w:lineRule="auto"/>
      </w:pPr>
      <w:r>
        <w:separator/>
      </w:r>
    </w:p>
  </w:endnote>
  <w:endnote w:type="continuationSeparator" w:id="1">
    <w:p w:rsidR="00873C15" w:rsidRDefault="00873C15" w:rsidP="00334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D7" w:rsidRPr="00911C84" w:rsidRDefault="00334F5A">
    <w:pPr>
      <w:pStyle w:val="Footer"/>
      <w:jc w:val="right"/>
      <w:rPr>
        <w:sz w:val="28"/>
      </w:rPr>
    </w:pPr>
    <w:r w:rsidRPr="00911C84">
      <w:rPr>
        <w:sz w:val="28"/>
      </w:rPr>
      <w:fldChar w:fldCharType="begin"/>
    </w:r>
    <w:r w:rsidR="002B79BE" w:rsidRPr="00911C84">
      <w:rPr>
        <w:sz w:val="28"/>
      </w:rPr>
      <w:instrText xml:space="preserve"> PAGE   \* MERGEFORMAT </w:instrText>
    </w:r>
    <w:r w:rsidRPr="00911C84">
      <w:rPr>
        <w:sz w:val="28"/>
      </w:rPr>
      <w:fldChar w:fldCharType="separate"/>
    </w:r>
    <w:r w:rsidR="0022138E">
      <w:rPr>
        <w:noProof/>
        <w:sz w:val="28"/>
      </w:rPr>
      <w:t>1</w:t>
    </w:r>
    <w:r w:rsidRPr="00911C84">
      <w:rPr>
        <w:noProof/>
        <w:sz w:val="28"/>
      </w:rPr>
      <w:fldChar w:fldCharType="end"/>
    </w:r>
  </w:p>
  <w:p w:rsidR="005E4ED7" w:rsidRDefault="00873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C15" w:rsidRDefault="00873C15" w:rsidP="00334F5A">
      <w:pPr>
        <w:spacing w:after="0" w:line="240" w:lineRule="auto"/>
      </w:pPr>
      <w:r>
        <w:separator/>
      </w:r>
    </w:p>
  </w:footnote>
  <w:footnote w:type="continuationSeparator" w:id="1">
    <w:p w:rsidR="00873C15" w:rsidRDefault="00873C15" w:rsidP="00334F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79BE"/>
    <w:rsid w:val="0022138E"/>
    <w:rsid w:val="002B79BE"/>
    <w:rsid w:val="0033452A"/>
    <w:rsid w:val="00334F5A"/>
    <w:rsid w:val="00436B02"/>
    <w:rsid w:val="005D6F44"/>
    <w:rsid w:val="00657C7B"/>
    <w:rsid w:val="00797474"/>
    <w:rsid w:val="00873C15"/>
    <w:rsid w:val="00B608F5"/>
    <w:rsid w:val="00DA69ED"/>
    <w:rsid w:val="00FC31E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BE"/>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9BE"/>
    <w:pPr>
      <w:spacing w:before="100" w:beforeAutospacing="1" w:after="100" w:afterAutospacing="1" w:line="240" w:lineRule="auto"/>
    </w:pPr>
    <w:rPr>
      <w:rFonts w:eastAsia="Times New Roman"/>
      <w:szCs w:val="24"/>
    </w:rPr>
  </w:style>
  <w:style w:type="character" w:customStyle="1" w:styleId="apple-converted-space">
    <w:name w:val="apple-converted-space"/>
    <w:rsid w:val="002B79BE"/>
  </w:style>
  <w:style w:type="paragraph" w:styleId="Footer">
    <w:name w:val="footer"/>
    <w:basedOn w:val="Normal"/>
    <w:link w:val="FooterChar"/>
    <w:uiPriority w:val="99"/>
    <w:unhideWhenUsed/>
    <w:rsid w:val="002B79BE"/>
    <w:pPr>
      <w:tabs>
        <w:tab w:val="center" w:pos="4513"/>
        <w:tab w:val="right" w:pos="9026"/>
      </w:tabs>
    </w:pPr>
  </w:style>
  <w:style w:type="character" w:customStyle="1" w:styleId="FooterChar">
    <w:name w:val="Footer Char"/>
    <w:basedOn w:val="DefaultParagraphFont"/>
    <w:link w:val="Footer"/>
    <w:uiPriority w:val="99"/>
    <w:rsid w:val="002B79BE"/>
    <w:rPr>
      <w:rFonts w:ascii="Times New Roman" w:eastAsia="Calibri" w:hAnsi="Times New Roman" w:cs="Times New Roman"/>
      <w:sz w:val="24"/>
      <w:lang w:val="en-US"/>
    </w:rPr>
  </w:style>
  <w:style w:type="paragraph" w:styleId="Header">
    <w:name w:val="header"/>
    <w:basedOn w:val="Normal"/>
    <w:link w:val="HeaderChar"/>
    <w:uiPriority w:val="99"/>
    <w:unhideWhenUsed/>
    <w:rsid w:val="002B7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9BE"/>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2B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B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BE"/>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9BE"/>
    <w:pPr>
      <w:spacing w:before="100" w:beforeAutospacing="1" w:after="100" w:afterAutospacing="1" w:line="240" w:lineRule="auto"/>
    </w:pPr>
    <w:rPr>
      <w:rFonts w:eastAsia="Times New Roman"/>
      <w:szCs w:val="24"/>
    </w:rPr>
  </w:style>
  <w:style w:type="character" w:customStyle="1" w:styleId="apple-converted-space">
    <w:name w:val="apple-converted-space"/>
    <w:rsid w:val="002B79BE"/>
  </w:style>
  <w:style w:type="paragraph" w:styleId="Footer">
    <w:name w:val="footer"/>
    <w:basedOn w:val="Normal"/>
    <w:link w:val="FooterChar"/>
    <w:uiPriority w:val="99"/>
    <w:unhideWhenUsed/>
    <w:rsid w:val="002B79BE"/>
    <w:pPr>
      <w:tabs>
        <w:tab w:val="center" w:pos="4513"/>
        <w:tab w:val="right" w:pos="9026"/>
      </w:tabs>
    </w:pPr>
  </w:style>
  <w:style w:type="character" w:customStyle="1" w:styleId="FooterChar">
    <w:name w:val="Footer Char"/>
    <w:basedOn w:val="DefaultParagraphFont"/>
    <w:link w:val="Footer"/>
    <w:uiPriority w:val="99"/>
    <w:rsid w:val="002B79BE"/>
    <w:rPr>
      <w:rFonts w:ascii="Times New Roman" w:eastAsia="Calibri" w:hAnsi="Times New Roman" w:cs="Times New Roman"/>
      <w:sz w:val="24"/>
      <w:lang w:val="en-US"/>
    </w:rPr>
  </w:style>
  <w:style w:type="paragraph" w:styleId="Header">
    <w:name w:val="header"/>
    <w:basedOn w:val="Normal"/>
    <w:link w:val="HeaderChar"/>
    <w:uiPriority w:val="99"/>
    <w:unhideWhenUsed/>
    <w:rsid w:val="002B7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9BE"/>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2B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B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762EC-6E79-41EE-9A71-3FAFBAB8F9BE}"/>
</file>

<file path=customXml/itemProps2.xml><?xml version="1.0" encoding="utf-8"?>
<ds:datastoreItem xmlns:ds="http://schemas.openxmlformats.org/officeDocument/2006/customXml" ds:itemID="{432D48B7-769C-41E8-B2DF-B1367AF6488A}"/>
</file>

<file path=customXml/itemProps3.xml><?xml version="1.0" encoding="utf-8"?>
<ds:datastoreItem xmlns:ds="http://schemas.openxmlformats.org/officeDocument/2006/customXml" ds:itemID="{AFBBD26A-D0AE-41B5-BE33-0F8F1DB4B6A3}"/>
</file>

<file path=docProps/app.xml><?xml version="1.0" encoding="utf-8"?>
<Properties xmlns="http://schemas.openxmlformats.org/officeDocument/2006/extended-properties" xmlns:vt="http://schemas.openxmlformats.org/officeDocument/2006/docPropsVTypes">
  <Template>Normal</Template>
  <TotalTime>2</TotalTime>
  <Pages>1</Pages>
  <Words>1111</Words>
  <Characters>6339</Characters>
  <Application>Microsoft Office Word</Application>
  <DocSecurity>0</DocSecurity>
  <Lines>52</Lines>
  <Paragraphs>14</Paragraphs>
  <ScaleCrop>false</ScaleCrop>
  <Company>Tong cuc Thue</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A</cp:lastModifiedBy>
  <cp:revision>3</cp:revision>
  <dcterms:created xsi:type="dcterms:W3CDTF">2017-06-19T03:02:00Z</dcterms:created>
  <dcterms:modified xsi:type="dcterms:W3CDTF">2017-06-20T10:04:00Z</dcterms:modified>
</cp:coreProperties>
</file>