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70" w:type="dxa"/>
        <w:tblInd w:w="-556" w:type="dxa"/>
        <w:tblLayout w:type="fixed"/>
        <w:tblLook w:val="0000" w:firstRow="0" w:lastRow="0" w:firstColumn="0" w:lastColumn="0" w:noHBand="0" w:noVBand="0"/>
      </w:tblPr>
      <w:tblGrid>
        <w:gridCol w:w="3958"/>
        <w:gridCol w:w="404"/>
        <w:gridCol w:w="5104"/>
        <w:gridCol w:w="304"/>
      </w:tblGrid>
      <w:tr w:rsidR="00B70F17" w:rsidRPr="00240DEB" w:rsidTr="00FD25AF">
        <w:trPr>
          <w:trHeight w:val="684"/>
        </w:trPr>
        <w:tc>
          <w:tcPr>
            <w:tcW w:w="3958" w:type="dxa"/>
          </w:tcPr>
          <w:p w:rsidR="00B70F17" w:rsidRPr="00240DEB" w:rsidRDefault="00B70F17" w:rsidP="00FD25AF">
            <w:pPr>
              <w:pStyle w:val="Default"/>
              <w:jc w:val="center"/>
              <w:rPr>
                <w:color w:val="auto"/>
                <w:sz w:val="26"/>
                <w:szCs w:val="26"/>
                <w:lang w:val="nl-NL"/>
              </w:rPr>
            </w:pPr>
            <w:bookmarkStart w:id="0" w:name="_GoBack"/>
            <w:bookmarkEnd w:id="0"/>
            <w:r w:rsidRPr="00240DEB">
              <w:rPr>
                <w:b/>
                <w:bCs/>
                <w:color w:val="auto"/>
                <w:sz w:val="26"/>
                <w:szCs w:val="26"/>
                <w:lang w:val="nl-NL"/>
              </w:rPr>
              <w:t>ỦY BAN NHÂN DÂN</w:t>
            </w:r>
          </w:p>
          <w:p w:rsidR="00B70F17" w:rsidRPr="00240DEB" w:rsidRDefault="00121570" w:rsidP="00FD25AF">
            <w:pPr>
              <w:pStyle w:val="Default"/>
              <w:jc w:val="center"/>
              <w:rPr>
                <w:color w:val="auto"/>
                <w:sz w:val="26"/>
                <w:szCs w:val="26"/>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853440</wp:posOffset>
                      </wp:positionH>
                      <wp:positionV relativeFrom="paragraph">
                        <wp:posOffset>196849</wp:posOffset>
                      </wp:positionV>
                      <wp:extent cx="685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18F085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2pt,15.5pt" to="12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O7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"/>
                  </w:pict>
                </mc:Fallback>
              </mc:AlternateContent>
            </w:r>
            <w:r w:rsidR="00B70F17" w:rsidRPr="00240DEB">
              <w:rPr>
                <w:b/>
                <w:bCs/>
                <w:color w:val="auto"/>
                <w:sz w:val="26"/>
                <w:szCs w:val="26"/>
                <w:lang w:val="nl-NL"/>
              </w:rPr>
              <w:t>TỈNH LAI CHÂU</w:t>
            </w:r>
          </w:p>
        </w:tc>
        <w:tc>
          <w:tcPr>
            <w:tcW w:w="5812" w:type="dxa"/>
            <w:gridSpan w:val="3"/>
          </w:tcPr>
          <w:p w:rsidR="00B70F17" w:rsidRPr="00240DEB" w:rsidRDefault="00B70F17" w:rsidP="00FD25AF">
            <w:pPr>
              <w:pStyle w:val="Default"/>
              <w:jc w:val="center"/>
              <w:rPr>
                <w:color w:val="auto"/>
                <w:sz w:val="26"/>
                <w:szCs w:val="26"/>
                <w:lang w:val="nl-NL"/>
              </w:rPr>
            </w:pPr>
            <w:r w:rsidRPr="00240DEB">
              <w:rPr>
                <w:b/>
                <w:bCs/>
                <w:color w:val="auto"/>
                <w:sz w:val="26"/>
                <w:szCs w:val="26"/>
                <w:lang w:val="nl-NL"/>
              </w:rPr>
              <w:t>CỘNG HÒA XÃ HỘI CHỦ NGHĨA VIỆT NAM</w:t>
            </w:r>
          </w:p>
          <w:p w:rsidR="00B70F17" w:rsidRPr="00240DEB" w:rsidRDefault="00121570" w:rsidP="00FD25AF">
            <w:pPr>
              <w:pStyle w:val="Default"/>
              <w:jc w:val="center"/>
              <w:rPr>
                <w:color w:val="auto"/>
                <w:sz w:val="28"/>
                <w:szCs w:val="28"/>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671830</wp:posOffset>
                      </wp:positionH>
                      <wp:positionV relativeFrom="paragraph">
                        <wp:posOffset>200024</wp:posOffset>
                      </wp:positionV>
                      <wp:extent cx="2136775" cy="0"/>
                      <wp:effectExtent l="0" t="0" r="15875"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A30CC4"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75pt" to="221.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Xs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"/>
                  </w:pict>
                </mc:Fallback>
              </mc:AlternateContent>
            </w:r>
            <w:r w:rsidR="00B70F17" w:rsidRPr="00240DEB">
              <w:rPr>
                <w:b/>
                <w:bCs/>
                <w:color w:val="auto"/>
                <w:sz w:val="28"/>
                <w:szCs w:val="28"/>
              </w:rPr>
              <w:t>Độc lập - Tự do - Hạnh phúc</w:t>
            </w:r>
          </w:p>
        </w:tc>
      </w:tr>
      <w:tr w:rsidR="00B70F17" w:rsidRPr="00240DEB" w:rsidTr="00FD25AF">
        <w:trPr>
          <w:trHeight w:val="117"/>
        </w:trPr>
        <w:tc>
          <w:tcPr>
            <w:tcW w:w="3958" w:type="dxa"/>
          </w:tcPr>
          <w:p w:rsidR="00B70F17" w:rsidRPr="00D67446" w:rsidRDefault="00B70F17" w:rsidP="009D419F">
            <w:pPr>
              <w:pStyle w:val="Default"/>
              <w:spacing w:before="200"/>
              <w:jc w:val="center"/>
              <w:rPr>
                <w:color w:val="auto"/>
                <w:sz w:val="26"/>
                <w:szCs w:val="26"/>
              </w:rPr>
            </w:pPr>
            <w:r w:rsidRPr="00D67446">
              <w:rPr>
                <w:color w:val="auto"/>
                <w:sz w:val="26"/>
                <w:szCs w:val="26"/>
              </w:rPr>
              <w:t xml:space="preserve">Số:   </w:t>
            </w:r>
            <w:r w:rsidR="009D419F">
              <w:rPr>
                <w:color w:val="auto"/>
                <w:sz w:val="26"/>
                <w:szCs w:val="26"/>
              </w:rPr>
              <w:t>51</w:t>
            </w:r>
            <w:r w:rsidRPr="00D67446">
              <w:rPr>
                <w:color w:val="auto"/>
                <w:sz w:val="26"/>
                <w:szCs w:val="26"/>
              </w:rPr>
              <w:t xml:space="preserve"> /2017/QĐ-UBND</w:t>
            </w:r>
          </w:p>
        </w:tc>
        <w:tc>
          <w:tcPr>
            <w:tcW w:w="5812" w:type="dxa"/>
            <w:gridSpan w:val="3"/>
          </w:tcPr>
          <w:p w:rsidR="00B70F17" w:rsidRPr="00240DEB" w:rsidRDefault="00B70F17" w:rsidP="009D419F">
            <w:pPr>
              <w:pStyle w:val="Default"/>
              <w:spacing w:before="200"/>
              <w:jc w:val="center"/>
              <w:rPr>
                <w:i/>
                <w:color w:val="auto"/>
                <w:sz w:val="28"/>
                <w:szCs w:val="28"/>
              </w:rPr>
            </w:pPr>
            <w:r w:rsidRPr="00240DEB">
              <w:rPr>
                <w:i/>
                <w:color w:val="auto"/>
                <w:sz w:val="28"/>
                <w:szCs w:val="28"/>
              </w:rPr>
              <w:t xml:space="preserve">Lai Châu, ngày   </w:t>
            </w:r>
            <w:r w:rsidR="009D419F">
              <w:rPr>
                <w:i/>
                <w:color w:val="auto"/>
                <w:sz w:val="28"/>
                <w:szCs w:val="28"/>
              </w:rPr>
              <w:t>28</w:t>
            </w:r>
            <w:r w:rsidRPr="00240DEB">
              <w:rPr>
                <w:i/>
                <w:color w:val="auto"/>
                <w:sz w:val="28"/>
                <w:szCs w:val="28"/>
              </w:rPr>
              <w:t xml:space="preserve">   tháng </w:t>
            </w:r>
            <w:r w:rsidR="0033713F">
              <w:rPr>
                <w:i/>
                <w:color w:val="auto"/>
                <w:sz w:val="28"/>
                <w:szCs w:val="28"/>
              </w:rPr>
              <w:t xml:space="preserve"> </w:t>
            </w:r>
            <w:r w:rsidRPr="00240DEB">
              <w:rPr>
                <w:i/>
                <w:color w:val="auto"/>
                <w:sz w:val="28"/>
                <w:szCs w:val="28"/>
              </w:rPr>
              <w:t xml:space="preserve"> </w:t>
            </w:r>
            <w:r w:rsidR="009D419F">
              <w:rPr>
                <w:i/>
                <w:color w:val="auto"/>
                <w:sz w:val="28"/>
                <w:szCs w:val="28"/>
              </w:rPr>
              <w:t>9</w:t>
            </w:r>
            <w:r w:rsidRPr="00240DEB">
              <w:rPr>
                <w:i/>
                <w:color w:val="auto"/>
                <w:sz w:val="28"/>
                <w:szCs w:val="28"/>
              </w:rPr>
              <w:t xml:space="preserve">  năm 2017</w:t>
            </w:r>
          </w:p>
        </w:tc>
      </w:tr>
      <w:tr w:rsidR="00B70F17" w:rsidRPr="00240DEB" w:rsidTr="00FD25AF">
        <w:trPr>
          <w:gridAfter w:val="1"/>
          <w:wAfter w:w="304" w:type="dxa"/>
          <w:trHeight w:val="117"/>
        </w:trPr>
        <w:tc>
          <w:tcPr>
            <w:tcW w:w="4362" w:type="dxa"/>
            <w:gridSpan w:val="2"/>
          </w:tcPr>
          <w:p w:rsidR="00B70F17" w:rsidRPr="00240DEB" w:rsidRDefault="00B70F17" w:rsidP="00352737">
            <w:pPr>
              <w:pStyle w:val="Default"/>
              <w:jc w:val="center"/>
              <w:rPr>
                <w:color w:val="auto"/>
                <w:sz w:val="26"/>
                <w:szCs w:val="26"/>
              </w:rPr>
            </w:pPr>
          </w:p>
        </w:tc>
        <w:tc>
          <w:tcPr>
            <w:tcW w:w="5104" w:type="dxa"/>
          </w:tcPr>
          <w:p w:rsidR="00B70F17" w:rsidRPr="00240DEB" w:rsidRDefault="00B70F17" w:rsidP="00352737">
            <w:pPr>
              <w:pStyle w:val="Default"/>
              <w:rPr>
                <w:color w:val="auto"/>
              </w:rPr>
            </w:pPr>
          </w:p>
        </w:tc>
      </w:tr>
    </w:tbl>
    <w:p w:rsidR="00B70F17" w:rsidRPr="00FD25AF" w:rsidRDefault="00B70F17" w:rsidP="002607FD">
      <w:pPr>
        <w:pStyle w:val="Default"/>
        <w:jc w:val="center"/>
        <w:rPr>
          <w:b/>
          <w:color w:val="auto"/>
          <w:sz w:val="6"/>
          <w:szCs w:val="28"/>
        </w:rPr>
      </w:pPr>
    </w:p>
    <w:p w:rsidR="00B70F17" w:rsidRPr="00240DEB" w:rsidRDefault="00B70F17" w:rsidP="00FD25AF">
      <w:pPr>
        <w:pStyle w:val="Default"/>
        <w:jc w:val="center"/>
        <w:rPr>
          <w:b/>
          <w:color w:val="auto"/>
          <w:sz w:val="28"/>
          <w:szCs w:val="28"/>
          <w:lang w:val="vi-VN"/>
        </w:rPr>
      </w:pPr>
      <w:r w:rsidRPr="00240DEB">
        <w:rPr>
          <w:b/>
          <w:color w:val="auto"/>
          <w:sz w:val="28"/>
          <w:szCs w:val="28"/>
          <w:lang w:val="vi-VN"/>
        </w:rPr>
        <w:t>QUYẾT ĐỊNH</w:t>
      </w:r>
    </w:p>
    <w:p w:rsidR="00B70F17" w:rsidRPr="00240DEB" w:rsidRDefault="00B70F17" w:rsidP="00FD25AF">
      <w:pPr>
        <w:pStyle w:val="Heading7"/>
        <w:rPr>
          <w:color w:val="auto"/>
          <w:szCs w:val="28"/>
          <w:lang w:val="es-ES"/>
        </w:rPr>
      </w:pPr>
      <w:r w:rsidRPr="00240DEB">
        <w:rPr>
          <w:color w:val="auto"/>
          <w:szCs w:val="28"/>
          <w:lang w:val="vi-VN"/>
        </w:rPr>
        <w:t>Ban hành</w:t>
      </w:r>
      <w:r w:rsidRPr="00240DEB">
        <w:rPr>
          <w:color w:val="auto"/>
          <w:szCs w:val="28"/>
          <w:lang w:val="es-ES"/>
        </w:rPr>
        <w:t xml:space="preserve"> giá dịch vụ sử dụng diện tích bán hàng tại chợ</w:t>
      </w:r>
    </w:p>
    <w:p w:rsidR="00B70F17" w:rsidRPr="00240DEB" w:rsidRDefault="00B70F17" w:rsidP="00FD25AF">
      <w:pPr>
        <w:pStyle w:val="Heading7"/>
        <w:rPr>
          <w:color w:val="auto"/>
          <w:szCs w:val="28"/>
          <w:lang w:val="es-ES"/>
        </w:rPr>
      </w:pPr>
      <w:r w:rsidRPr="00240DEB">
        <w:rPr>
          <w:color w:val="auto"/>
          <w:szCs w:val="28"/>
          <w:lang w:val="es-ES"/>
        </w:rPr>
        <w:t>trên địa bàn tỉnh Lai Châu</w:t>
      </w:r>
    </w:p>
    <w:p w:rsidR="00B70F17" w:rsidRPr="00240DEB" w:rsidRDefault="00121570" w:rsidP="00FD25AF">
      <w:pPr>
        <w:pStyle w:val="Default"/>
        <w:jc w:val="center"/>
        <w:rPr>
          <w:b/>
          <w:bCs/>
          <w:color w:val="auto"/>
          <w:sz w:val="4"/>
          <w:szCs w:val="28"/>
          <w:lang w:val="es-ES"/>
        </w:rPr>
      </w:pPr>
      <w:r>
        <w:rPr>
          <w:b/>
          <w:bCs/>
          <w:noProof/>
          <w:color w:val="auto"/>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2118360</wp:posOffset>
                </wp:positionH>
                <wp:positionV relativeFrom="paragraph">
                  <wp:posOffset>26034</wp:posOffset>
                </wp:positionV>
                <wp:extent cx="1472565" cy="0"/>
                <wp:effectExtent l="0" t="0" r="1333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C9E6F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8pt,2.05pt" to="282.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meHA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"/>
            </w:pict>
          </mc:Fallback>
        </mc:AlternateContent>
      </w:r>
    </w:p>
    <w:p w:rsidR="00B70F17" w:rsidRPr="00FD25AF" w:rsidRDefault="00B70F17" w:rsidP="00FD25AF">
      <w:pPr>
        <w:pStyle w:val="Default"/>
        <w:jc w:val="center"/>
        <w:rPr>
          <w:b/>
          <w:bCs/>
          <w:color w:val="auto"/>
          <w:sz w:val="20"/>
          <w:szCs w:val="28"/>
          <w:lang w:val="es-ES"/>
        </w:rPr>
      </w:pPr>
    </w:p>
    <w:p w:rsidR="005F4E1E" w:rsidRPr="00FD25AF" w:rsidRDefault="005F4E1E" w:rsidP="00FD25AF">
      <w:pPr>
        <w:pStyle w:val="Default"/>
        <w:jc w:val="center"/>
        <w:rPr>
          <w:b/>
          <w:bCs/>
          <w:color w:val="auto"/>
          <w:sz w:val="18"/>
          <w:szCs w:val="28"/>
          <w:lang w:val="es-ES"/>
        </w:rPr>
      </w:pPr>
    </w:p>
    <w:p w:rsidR="00B70F17" w:rsidRPr="00240DEB" w:rsidRDefault="00B70F17" w:rsidP="00FD25AF">
      <w:pPr>
        <w:pStyle w:val="Default"/>
        <w:jc w:val="center"/>
        <w:rPr>
          <w:b/>
          <w:bCs/>
          <w:color w:val="auto"/>
          <w:sz w:val="28"/>
          <w:szCs w:val="28"/>
          <w:lang w:val="es-ES"/>
        </w:rPr>
      </w:pPr>
      <w:r w:rsidRPr="00240DEB">
        <w:rPr>
          <w:b/>
          <w:bCs/>
          <w:color w:val="auto"/>
          <w:sz w:val="28"/>
          <w:szCs w:val="28"/>
          <w:lang w:val="es-ES"/>
        </w:rPr>
        <w:t>ỦY BAN NHÂN DÂN TỈNH LAI CHÂU</w:t>
      </w:r>
    </w:p>
    <w:p w:rsidR="00B70F17" w:rsidRPr="00185C4B" w:rsidRDefault="00B70F17" w:rsidP="002607FD">
      <w:pPr>
        <w:pStyle w:val="Default"/>
        <w:jc w:val="center"/>
        <w:rPr>
          <w:b/>
          <w:color w:val="auto"/>
          <w:szCs w:val="26"/>
          <w:lang w:val="es-ES"/>
        </w:rPr>
      </w:pPr>
    </w:p>
    <w:p w:rsidR="00B70F17" w:rsidRPr="00240DEB" w:rsidRDefault="00B70F17" w:rsidP="008F09A9">
      <w:pPr>
        <w:pStyle w:val="Default"/>
        <w:spacing w:before="80" w:line="278" w:lineRule="auto"/>
        <w:ind w:firstLine="720"/>
        <w:jc w:val="both"/>
        <w:rPr>
          <w:i/>
          <w:color w:val="auto"/>
          <w:sz w:val="28"/>
          <w:szCs w:val="28"/>
          <w:lang w:val="es-ES"/>
        </w:rPr>
      </w:pPr>
      <w:r w:rsidRPr="00240DEB">
        <w:rPr>
          <w:i/>
          <w:iCs/>
          <w:color w:val="auto"/>
          <w:sz w:val="28"/>
          <w:szCs w:val="28"/>
          <w:lang w:val="es-ES"/>
        </w:rPr>
        <w:t>Căn cứ Luật Tổ chức C</w:t>
      </w:r>
      <w:r w:rsidR="00C77941">
        <w:rPr>
          <w:i/>
          <w:iCs/>
          <w:color w:val="auto"/>
          <w:sz w:val="28"/>
          <w:szCs w:val="28"/>
          <w:lang w:val="es-ES"/>
        </w:rPr>
        <w:t xml:space="preserve">hính quyền địa phương ngày 19 tháng 6 năm </w:t>
      </w:r>
      <w:r w:rsidRPr="00240DEB">
        <w:rPr>
          <w:i/>
          <w:iCs/>
          <w:color w:val="auto"/>
          <w:sz w:val="28"/>
          <w:szCs w:val="28"/>
          <w:lang w:val="es-ES"/>
        </w:rPr>
        <w:t xml:space="preserve">2015; </w:t>
      </w:r>
    </w:p>
    <w:p w:rsidR="00B70F17" w:rsidRPr="00240DEB" w:rsidRDefault="00B70F17" w:rsidP="008F09A9">
      <w:pPr>
        <w:pStyle w:val="Default"/>
        <w:spacing w:before="80" w:line="278" w:lineRule="auto"/>
        <w:ind w:firstLine="720"/>
        <w:jc w:val="both"/>
        <w:rPr>
          <w:i/>
          <w:color w:val="auto"/>
          <w:sz w:val="28"/>
          <w:szCs w:val="28"/>
          <w:lang w:val="es-ES"/>
        </w:rPr>
      </w:pPr>
      <w:r w:rsidRPr="00240DEB">
        <w:rPr>
          <w:i/>
          <w:iCs/>
          <w:color w:val="auto"/>
          <w:sz w:val="28"/>
          <w:szCs w:val="28"/>
          <w:lang w:val="es-ES"/>
        </w:rPr>
        <w:t>Căn cứ Luật Giá ngày 20</w:t>
      </w:r>
      <w:r w:rsidR="00C77941">
        <w:rPr>
          <w:i/>
          <w:iCs/>
          <w:color w:val="auto"/>
          <w:sz w:val="28"/>
          <w:szCs w:val="28"/>
          <w:lang w:val="es-ES"/>
        </w:rPr>
        <w:t xml:space="preserve"> tháng 6 năm </w:t>
      </w:r>
      <w:r w:rsidRPr="00240DEB">
        <w:rPr>
          <w:i/>
          <w:iCs/>
          <w:color w:val="auto"/>
          <w:sz w:val="28"/>
          <w:szCs w:val="28"/>
          <w:lang w:val="es-ES"/>
        </w:rPr>
        <w:t xml:space="preserve">2012; </w:t>
      </w:r>
    </w:p>
    <w:p w:rsidR="00B70F17" w:rsidRPr="00240DEB" w:rsidRDefault="00B70F17" w:rsidP="008F09A9">
      <w:pPr>
        <w:pStyle w:val="Default"/>
        <w:spacing w:before="80" w:line="278" w:lineRule="auto"/>
        <w:ind w:firstLine="720"/>
        <w:jc w:val="both"/>
        <w:rPr>
          <w:i/>
          <w:color w:val="auto"/>
          <w:sz w:val="28"/>
          <w:szCs w:val="28"/>
          <w:lang w:val="es-ES"/>
        </w:rPr>
      </w:pPr>
      <w:r w:rsidRPr="00240DEB">
        <w:rPr>
          <w:i/>
          <w:iCs/>
          <w:color w:val="auto"/>
          <w:sz w:val="28"/>
          <w:szCs w:val="28"/>
          <w:lang w:val="es-ES"/>
        </w:rPr>
        <w:t xml:space="preserve">Căn cứ Luật </w:t>
      </w:r>
      <w:r w:rsidR="00C77941">
        <w:rPr>
          <w:i/>
          <w:iCs/>
          <w:color w:val="auto"/>
          <w:sz w:val="28"/>
          <w:szCs w:val="28"/>
          <w:lang w:val="es-ES"/>
        </w:rPr>
        <w:t>P</w:t>
      </w:r>
      <w:r w:rsidRPr="00240DEB">
        <w:rPr>
          <w:i/>
          <w:iCs/>
          <w:color w:val="auto"/>
          <w:sz w:val="28"/>
          <w:szCs w:val="28"/>
          <w:lang w:val="es-ES"/>
        </w:rPr>
        <w:t>hí và lệ phí ngày 25</w:t>
      </w:r>
      <w:r w:rsidR="00C77941">
        <w:rPr>
          <w:i/>
          <w:iCs/>
          <w:color w:val="auto"/>
          <w:sz w:val="28"/>
          <w:szCs w:val="28"/>
          <w:lang w:val="es-ES"/>
        </w:rPr>
        <w:t xml:space="preserve"> tháng 11 năm </w:t>
      </w:r>
      <w:r w:rsidRPr="00240DEB">
        <w:rPr>
          <w:i/>
          <w:iCs/>
          <w:color w:val="auto"/>
          <w:sz w:val="28"/>
          <w:szCs w:val="28"/>
          <w:lang w:val="es-ES"/>
        </w:rPr>
        <w:t xml:space="preserve">2015; </w:t>
      </w:r>
    </w:p>
    <w:p w:rsidR="00C77941" w:rsidRDefault="00C77941" w:rsidP="008F09A9">
      <w:pPr>
        <w:pStyle w:val="Default"/>
        <w:spacing w:before="80" w:line="278" w:lineRule="auto"/>
        <w:ind w:firstLine="720"/>
        <w:jc w:val="both"/>
        <w:rPr>
          <w:i/>
          <w:iCs/>
          <w:color w:val="auto"/>
          <w:sz w:val="28"/>
          <w:szCs w:val="28"/>
          <w:lang w:val="es-ES"/>
        </w:rPr>
      </w:pPr>
      <w:r>
        <w:rPr>
          <w:i/>
          <w:iCs/>
          <w:color w:val="auto"/>
          <w:sz w:val="28"/>
          <w:szCs w:val="28"/>
          <w:lang w:val="es-ES"/>
        </w:rPr>
        <w:t xml:space="preserve">Căn cứ </w:t>
      </w:r>
      <w:r w:rsidR="00B70F17" w:rsidRPr="00240DEB">
        <w:rPr>
          <w:i/>
          <w:iCs/>
          <w:color w:val="auto"/>
          <w:sz w:val="28"/>
          <w:szCs w:val="28"/>
          <w:lang w:val="es-ES"/>
        </w:rPr>
        <w:t>Nghị định</w:t>
      </w:r>
      <w:r>
        <w:rPr>
          <w:i/>
          <w:iCs/>
          <w:color w:val="auto"/>
          <w:sz w:val="28"/>
          <w:szCs w:val="28"/>
          <w:lang w:val="es-ES"/>
        </w:rPr>
        <w:t xml:space="preserve"> s</w:t>
      </w:r>
      <w:r w:rsidR="00B70F17" w:rsidRPr="00240DEB">
        <w:rPr>
          <w:i/>
          <w:iCs/>
          <w:color w:val="auto"/>
          <w:sz w:val="28"/>
          <w:szCs w:val="28"/>
          <w:lang w:val="es-ES"/>
        </w:rPr>
        <w:t>ố 177/2013/NĐ-CP ngày 14/11/2013</w:t>
      </w:r>
      <w:r>
        <w:rPr>
          <w:i/>
          <w:iCs/>
          <w:color w:val="auto"/>
          <w:sz w:val="28"/>
          <w:szCs w:val="28"/>
          <w:lang w:val="es-ES"/>
        </w:rPr>
        <w:t xml:space="preserve"> </w:t>
      </w:r>
      <w:r w:rsidRPr="00240DEB">
        <w:rPr>
          <w:i/>
          <w:iCs/>
          <w:color w:val="auto"/>
          <w:sz w:val="28"/>
          <w:szCs w:val="28"/>
          <w:lang w:val="es-ES"/>
        </w:rPr>
        <w:t>của Chính phủ</w:t>
      </w:r>
      <w:r w:rsidR="00B70F17" w:rsidRPr="00240DEB">
        <w:rPr>
          <w:i/>
          <w:iCs/>
          <w:color w:val="auto"/>
          <w:sz w:val="28"/>
          <w:szCs w:val="28"/>
          <w:lang w:val="es-ES"/>
        </w:rPr>
        <w:t xml:space="preserve"> quy định chi tiết và hướng dẫn thi hành một số điều của Luật Giá;</w:t>
      </w:r>
    </w:p>
    <w:p w:rsidR="00B70F17" w:rsidRPr="00C77941" w:rsidRDefault="00B70F17" w:rsidP="008F09A9">
      <w:pPr>
        <w:pStyle w:val="Default"/>
        <w:spacing w:before="80" w:line="278" w:lineRule="auto"/>
        <w:ind w:firstLine="720"/>
        <w:jc w:val="both"/>
        <w:rPr>
          <w:i/>
          <w:color w:val="auto"/>
          <w:spacing w:val="-2"/>
          <w:sz w:val="28"/>
          <w:szCs w:val="28"/>
          <w:lang w:val="es-ES"/>
        </w:rPr>
      </w:pPr>
      <w:r w:rsidRPr="00C77941">
        <w:rPr>
          <w:i/>
          <w:iCs/>
          <w:color w:val="auto"/>
          <w:spacing w:val="-2"/>
          <w:sz w:val="28"/>
          <w:szCs w:val="28"/>
          <w:lang w:val="es-ES"/>
        </w:rPr>
        <w:t xml:space="preserve"> </w:t>
      </w:r>
      <w:r w:rsidR="00C77941" w:rsidRPr="00C77941">
        <w:rPr>
          <w:i/>
          <w:iCs/>
          <w:color w:val="auto"/>
          <w:spacing w:val="-2"/>
          <w:sz w:val="28"/>
          <w:szCs w:val="28"/>
          <w:lang w:val="es-ES"/>
        </w:rPr>
        <w:t xml:space="preserve">Căn cứ Nghị định số </w:t>
      </w:r>
      <w:r w:rsidRPr="00C77941">
        <w:rPr>
          <w:i/>
          <w:color w:val="auto"/>
          <w:spacing w:val="-2"/>
          <w:sz w:val="28"/>
          <w:szCs w:val="28"/>
          <w:lang w:val="es-ES"/>
        </w:rPr>
        <w:t>149/2016/NĐ-CP ngày 11/11/2016</w:t>
      </w:r>
      <w:r w:rsidR="00C77941" w:rsidRPr="00C77941">
        <w:rPr>
          <w:i/>
          <w:color w:val="auto"/>
          <w:spacing w:val="-2"/>
          <w:sz w:val="28"/>
          <w:szCs w:val="28"/>
          <w:lang w:val="es-ES"/>
        </w:rPr>
        <w:t xml:space="preserve"> </w:t>
      </w:r>
      <w:r w:rsidR="00C77941" w:rsidRPr="00C77941">
        <w:rPr>
          <w:i/>
          <w:iCs/>
          <w:color w:val="auto"/>
          <w:spacing w:val="-2"/>
          <w:sz w:val="28"/>
          <w:szCs w:val="28"/>
          <w:lang w:val="es-ES"/>
        </w:rPr>
        <w:t>của Chính phủ</w:t>
      </w:r>
      <w:r w:rsidRPr="00C77941">
        <w:rPr>
          <w:i/>
          <w:color w:val="auto"/>
          <w:spacing w:val="-2"/>
          <w:sz w:val="28"/>
          <w:szCs w:val="28"/>
          <w:lang w:val="es-ES"/>
        </w:rPr>
        <w:t xml:space="preserve"> sửa đổi, bổ sung một số điều của Nghị định số 177/2013/NĐ-CP ngày 14/11/2013</w:t>
      </w:r>
      <w:r w:rsidR="00C77941">
        <w:rPr>
          <w:i/>
          <w:color w:val="auto"/>
          <w:spacing w:val="-2"/>
          <w:sz w:val="28"/>
          <w:szCs w:val="28"/>
          <w:lang w:val="es-ES"/>
        </w:rPr>
        <w:t xml:space="preserve"> </w:t>
      </w:r>
      <w:r w:rsidR="00C77941" w:rsidRPr="00240DEB">
        <w:rPr>
          <w:i/>
          <w:iCs/>
          <w:color w:val="auto"/>
          <w:sz w:val="28"/>
          <w:szCs w:val="28"/>
          <w:lang w:val="es-ES"/>
        </w:rPr>
        <w:t>của Chính phủ quy định chi tiết và hướng dẫn thi hành một số điều của Luật Giá</w:t>
      </w:r>
      <w:r w:rsidRPr="00C77941">
        <w:rPr>
          <w:i/>
          <w:color w:val="auto"/>
          <w:spacing w:val="-2"/>
          <w:sz w:val="28"/>
          <w:szCs w:val="28"/>
          <w:lang w:val="es-ES"/>
        </w:rPr>
        <w:t>;</w:t>
      </w:r>
    </w:p>
    <w:p w:rsidR="00B70F17" w:rsidRPr="00240DEB" w:rsidRDefault="00C77941" w:rsidP="008F09A9">
      <w:pPr>
        <w:pStyle w:val="Default"/>
        <w:spacing w:before="80" w:line="278" w:lineRule="auto"/>
        <w:ind w:firstLine="720"/>
        <w:jc w:val="both"/>
        <w:rPr>
          <w:i/>
          <w:iCs/>
          <w:color w:val="auto"/>
          <w:sz w:val="28"/>
          <w:szCs w:val="28"/>
          <w:lang w:val="es-ES"/>
        </w:rPr>
      </w:pPr>
      <w:r>
        <w:rPr>
          <w:i/>
          <w:iCs/>
          <w:color w:val="auto"/>
          <w:sz w:val="28"/>
          <w:szCs w:val="28"/>
          <w:lang w:val="es-ES"/>
        </w:rPr>
        <w:t xml:space="preserve">Căn cứ </w:t>
      </w:r>
      <w:r w:rsidRPr="00240DEB">
        <w:rPr>
          <w:i/>
          <w:iCs/>
          <w:color w:val="auto"/>
          <w:sz w:val="28"/>
          <w:szCs w:val="28"/>
          <w:lang w:val="es-ES"/>
        </w:rPr>
        <w:t>Nghị định</w:t>
      </w:r>
      <w:r>
        <w:rPr>
          <w:i/>
          <w:iCs/>
          <w:color w:val="auto"/>
          <w:sz w:val="28"/>
          <w:szCs w:val="28"/>
          <w:lang w:val="es-ES"/>
        </w:rPr>
        <w:t xml:space="preserve"> s</w:t>
      </w:r>
      <w:r w:rsidRPr="00240DEB">
        <w:rPr>
          <w:i/>
          <w:iCs/>
          <w:color w:val="auto"/>
          <w:sz w:val="28"/>
          <w:szCs w:val="28"/>
          <w:lang w:val="es-ES"/>
        </w:rPr>
        <w:t xml:space="preserve">ố </w:t>
      </w:r>
      <w:r w:rsidR="00B70F17" w:rsidRPr="00240DEB">
        <w:rPr>
          <w:i/>
          <w:iCs/>
          <w:color w:val="auto"/>
          <w:sz w:val="28"/>
          <w:szCs w:val="28"/>
          <w:lang w:val="es-ES"/>
        </w:rPr>
        <w:t>34/2016/NĐ-CP ngày 14/5/2016 của Chín</w:t>
      </w:r>
      <w:r w:rsidR="00FD25AF">
        <w:rPr>
          <w:i/>
          <w:iCs/>
          <w:color w:val="auto"/>
          <w:sz w:val="28"/>
          <w:szCs w:val="28"/>
          <w:lang w:val="es-ES"/>
        </w:rPr>
        <w:t>h phủ quy định chi tiết một số đ</w:t>
      </w:r>
      <w:r w:rsidR="00D15EC7">
        <w:rPr>
          <w:i/>
          <w:iCs/>
          <w:color w:val="auto"/>
          <w:sz w:val="28"/>
          <w:szCs w:val="28"/>
          <w:lang w:val="es-ES"/>
        </w:rPr>
        <w:t>iều và biện pháp thi hành Luật B</w:t>
      </w:r>
      <w:r w:rsidR="00B70F17" w:rsidRPr="00240DEB">
        <w:rPr>
          <w:i/>
          <w:iCs/>
          <w:color w:val="auto"/>
          <w:sz w:val="28"/>
          <w:szCs w:val="28"/>
          <w:lang w:val="es-ES"/>
        </w:rPr>
        <w:t>an hành văn bản quy phạm pháp luật;</w:t>
      </w:r>
    </w:p>
    <w:p w:rsidR="00C77941" w:rsidRDefault="00C77941" w:rsidP="008F09A9">
      <w:pPr>
        <w:pStyle w:val="Default"/>
        <w:spacing w:before="80" w:line="278" w:lineRule="auto"/>
        <w:ind w:firstLine="720"/>
        <w:jc w:val="both"/>
        <w:rPr>
          <w:i/>
          <w:iCs/>
          <w:color w:val="auto"/>
          <w:spacing w:val="-4"/>
          <w:sz w:val="28"/>
          <w:szCs w:val="28"/>
          <w:lang w:val="es-ES"/>
        </w:rPr>
      </w:pPr>
      <w:r>
        <w:rPr>
          <w:i/>
          <w:iCs/>
          <w:color w:val="auto"/>
          <w:spacing w:val="-4"/>
          <w:sz w:val="28"/>
          <w:szCs w:val="28"/>
          <w:lang w:val="es-ES"/>
        </w:rPr>
        <w:t xml:space="preserve">Căn cứ </w:t>
      </w:r>
      <w:r w:rsidR="00B70F17" w:rsidRPr="00240DEB">
        <w:rPr>
          <w:i/>
          <w:iCs/>
          <w:color w:val="auto"/>
          <w:spacing w:val="-4"/>
          <w:sz w:val="28"/>
          <w:szCs w:val="28"/>
          <w:lang w:val="es-ES"/>
        </w:rPr>
        <w:t>Thông tư</w:t>
      </w:r>
      <w:r>
        <w:rPr>
          <w:i/>
          <w:iCs/>
          <w:color w:val="auto"/>
          <w:spacing w:val="-4"/>
          <w:sz w:val="28"/>
          <w:szCs w:val="28"/>
          <w:lang w:val="es-ES"/>
        </w:rPr>
        <w:t xml:space="preserve"> s</w:t>
      </w:r>
      <w:r w:rsidR="00B70F17" w:rsidRPr="00240DEB">
        <w:rPr>
          <w:i/>
          <w:iCs/>
          <w:color w:val="auto"/>
          <w:spacing w:val="-4"/>
          <w:sz w:val="28"/>
          <w:szCs w:val="28"/>
          <w:lang w:val="es-ES"/>
        </w:rPr>
        <w:t>ố 56/2014/TT-BTC ngày 28/4/2014</w:t>
      </w:r>
      <w:r>
        <w:rPr>
          <w:i/>
          <w:iCs/>
          <w:color w:val="auto"/>
          <w:spacing w:val="-4"/>
          <w:sz w:val="28"/>
          <w:szCs w:val="28"/>
          <w:lang w:val="es-ES"/>
        </w:rPr>
        <w:t xml:space="preserve"> </w:t>
      </w:r>
      <w:r w:rsidRPr="00240DEB">
        <w:rPr>
          <w:i/>
          <w:iCs/>
          <w:color w:val="auto"/>
          <w:spacing w:val="-4"/>
          <w:sz w:val="28"/>
          <w:szCs w:val="28"/>
          <w:lang w:val="es-ES"/>
        </w:rPr>
        <w:t>của Bộ Tài chính</w:t>
      </w:r>
      <w:r w:rsidR="00B70F17" w:rsidRPr="00240DEB">
        <w:rPr>
          <w:i/>
          <w:iCs/>
          <w:color w:val="auto"/>
          <w:spacing w:val="-4"/>
          <w:sz w:val="28"/>
          <w:szCs w:val="28"/>
          <w:lang w:val="es-ES"/>
        </w:rPr>
        <w:t xml:space="preserve"> hướng dẫn thực hiện Nghị định số 177/2013/NĐ-CP ngày 14/11/2013 của Chính phủ</w:t>
      </w:r>
      <w:r w:rsidR="00D15EC7">
        <w:rPr>
          <w:i/>
          <w:iCs/>
          <w:color w:val="auto"/>
          <w:spacing w:val="-4"/>
          <w:sz w:val="28"/>
          <w:szCs w:val="28"/>
          <w:lang w:val="es-ES"/>
        </w:rPr>
        <w:t xml:space="preserve"> </w:t>
      </w:r>
      <w:r w:rsidR="00D15EC7" w:rsidRPr="00240DEB">
        <w:rPr>
          <w:i/>
          <w:iCs/>
          <w:color w:val="auto"/>
          <w:sz w:val="28"/>
          <w:szCs w:val="28"/>
          <w:lang w:val="es-ES"/>
        </w:rPr>
        <w:t>quy định chi tiết và hướng dẫn thi hành một số điều của Luật Giá</w:t>
      </w:r>
      <w:r w:rsidR="00B70F17" w:rsidRPr="00240DEB">
        <w:rPr>
          <w:i/>
          <w:iCs/>
          <w:color w:val="auto"/>
          <w:spacing w:val="-4"/>
          <w:sz w:val="28"/>
          <w:szCs w:val="28"/>
          <w:lang w:val="es-ES"/>
        </w:rPr>
        <w:t>;</w:t>
      </w:r>
    </w:p>
    <w:p w:rsidR="00C77941" w:rsidRDefault="00C77941" w:rsidP="008F09A9">
      <w:pPr>
        <w:pStyle w:val="Default"/>
        <w:spacing w:before="80" w:line="278" w:lineRule="auto"/>
        <w:ind w:firstLine="720"/>
        <w:jc w:val="both"/>
        <w:rPr>
          <w:i/>
          <w:iCs/>
          <w:color w:val="auto"/>
          <w:spacing w:val="-4"/>
          <w:sz w:val="28"/>
          <w:szCs w:val="28"/>
          <w:lang w:val="es-ES"/>
        </w:rPr>
      </w:pPr>
      <w:r>
        <w:rPr>
          <w:i/>
          <w:iCs/>
          <w:color w:val="auto"/>
          <w:spacing w:val="-4"/>
          <w:sz w:val="28"/>
          <w:szCs w:val="28"/>
          <w:lang w:val="es-ES"/>
        </w:rPr>
        <w:t xml:space="preserve">Căn cứ </w:t>
      </w:r>
      <w:r w:rsidRPr="00240DEB">
        <w:rPr>
          <w:i/>
          <w:iCs/>
          <w:color w:val="auto"/>
          <w:spacing w:val="-4"/>
          <w:sz w:val="28"/>
          <w:szCs w:val="28"/>
          <w:lang w:val="es-ES"/>
        </w:rPr>
        <w:t>Thông tư</w:t>
      </w:r>
      <w:r>
        <w:rPr>
          <w:i/>
          <w:iCs/>
          <w:color w:val="auto"/>
          <w:spacing w:val="-4"/>
          <w:sz w:val="28"/>
          <w:szCs w:val="28"/>
          <w:lang w:val="es-ES"/>
        </w:rPr>
        <w:t xml:space="preserve"> s</w:t>
      </w:r>
      <w:r w:rsidRPr="00240DEB">
        <w:rPr>
          <w:i/>
          <w:iCs/>
          <w:color w:val="auto"/>
          <w:spacing w:val="-4"/>
          <w:sz w:val="28"/>
          <w:szCs w:val="28"/>
          <w:lang w:val="es-ES"/>
        </w:rPr>
        <w:t xml:space="preserve">ố </w:t>
      </w:r>
      <w:r w:rsidR="00B70F17" w:rsidRPr="00240DEB">
        <w:rPr>
          <w:i/>
          <w:iCs/>
          <w:color w:val="auto"/>
          <w:spacing w:val="-4"/>
          <w:sz w:val="28"/>
          <w:szCs w:val="28"/>
          <w:lang w:val="es-ES"/>
        </w:rPr>
        <w:t>233/2016/TT-BTC ngày 11/11/2016</w:t>
      </w:r>
      <w:r>
        <w:rPr>
          <w:i/>
          <w:iCs/>
          <w:color w:val="auto"/>
          <w:spacing w:val="-4"/>
          <w:sz w:val="28"/>
          <w:szCs w:val="28"/>
          <w:lang w:val="es-ES"/>
        </w:rPr>
        <w:t xml:space="preserve"> </w:t>
      </w:r>
      <w:r w:rsidRPr="00240DEB">
        <w:rPr>
          <w:i/>
          <w:iCs/>
          <w:color w:val="auto"/>
          <w:spacing w:val="-4"/>
          <w:sz w:val="28"/>
          <w:szCs w:val="28"/>
          <w:lang w:val="es-ES"/>
        </w:rPr>
        <w:t>của Bộ Tài chính</w:t>
      </w:r>
      <w:r w:rsidR="00B70F17" w:rsidRPr="00240DEB">
        <w:rPr>
          <w:i/>
          <w:iCs/>
          <w:color w:val="auto"/>
          <w:spacing w:val="-4"/>
          <w:sz w:val="28"/>
          <w:szCs w:val="28"/>
          <w:lang w:val="es-ES"/>
        </w:rPr>
        <w:t xml:space="preserve"> sửa đổi, bổ sung một số điều của Thông tư số 56/2014/TT-BTC ngày 28/4/2014</w:t>
      </w:r>
      <w:r w:rsidR="00D15EC7">
        <w:rPr>
          <w:i/>
          <w:iCs/>
          <w:color w:val="auto"/>
          <w:spacing w:val="-4"/>
          <w:sz w:val="28"/>
          <w:szCs w:val="28"/>
          <w:lang w:val="es-ES"/>
        </w:rPr>
        <w:t xml:space="preserve"> của Bộ Tài chính </w:t>
      </w:r>
      <w:r w:rsidR="00D15EC7" w:rsidRPr="00240DEB">
        <w:rPr>
          <w:i/>
          <w:iCs/>
          <w:color w:val="auto"/>
          <w:spacing w:val="-4"/>
          <w:sz w:val="28"/>
          <w:szCs w:val="28"/>
          <w:lang w:val="es-ES"/>
        </w:rPr>
        <w:t>hướng dẫn thực hiện Nghị định số 177/2013/NĐ-CP ngày 14/11/2013 của Chính phủ</w:t>
      </w:r>
      <w:r w:rsidR="00D15EC7">
        <w:rPr>
          <w:i/>
          <w:iCs/>
          <w:color w:val="auto"/>
          <w:spacing w:val="-4"/>
          <w:sz w:val="28"/>
          <w:szCs w:val="28"/>
          <w:lang w:val="es-ES"/>
        </w:rPr>
        <w:t xml:space="preserve"> </w:t>
      </w:r>
      <w:r w:rsidR="00D15EC7" w:rsidRPr="00240DEB">
        <w:rPr>
          <w:i/>
          <w:iCs/>
          <w:color w:val="auto"/>
          <w:sz w:val="28"/>
          <w:szCs w:val="28"/>
          <w:lang w:val="es-ES"/>
        </w:rPr>
        <w:t>quy định chi tiết và hướng dẫn thi hành một số điều của Luật Giá</w:t>
      </w:r>
      <w:r w:rsidR="00B70F17" w:rsidRPr="00240DEB">
        <w:rPr>
          <w:i/>
          <w:iCs/>
          <w:color w:val="auto"/>
          <w:spacing w:val="-4"/>
          <w:sz w:val="28"/>
          <w:szCs w:val="28"/>
          <w:lang w:val="es-ES"/>
        </w:rPr>
        <w:t>;</w:t>
      </w:r>
    </w:p>
    <w:p w:rsidR="00B70F17" w:rsidRPr="00240DEB" w:rsidRDefault="00C77941" w:rsidP="008F09A9">
      <w:pPr>
        <w:pStyle w:val="Default"/>
        <w:spacing w:before="80" w:line="278" w:lineRule="auto"/>
        <w:ind w:firstLine="720"/>
        <w:jc w:val="both"/>
        <w:rPr>
          <w:i/>
          <w:color w:val="auto"/>
          <w:spacing w:val="-4"/>
          <w:sz w:val="28"/>
          <w:szCs w:val="28"/>
          <w:lang w:val="es-ES"/>
        </w:rPr>
      </w:pPr>
      <w:r>
        <w:rPr>
          <w:i/>
          <w:iCs/>
          <w:color w:val="auto"/>
          <w:spacing w:val="-4"/>
          <w:sz w:val="28"/>
          <w:szCs w:val="28"/>
          <w:lang w:val="es-ES"/>
        </w:rPr>
        <w:t xml:space="preserve">Căn cứ </w:t>
      </w:r>
      <w:r w:rsidRPr="00240DEB">
        <w:rPr>
          <w:i/>
          <w:iCs/>
          <w:color w:val="auto"/>
          <w:spacing w:val="-4"/>
          <w:sz w:val="28"/>
          <w:szCs w:val="28"/>
          <w:lang w:val="es-ES"/>
        </w:rPr>
        <w:t>Thông tư</w:t>
      </w:r>
      <w:r>
        <w:rPr>
          <w:i/>
          <w:iCs/>
          <w:color w:val="auto"/>
          <w:spacing w:val="-4"/>
          <w:sz w:val="28"/>
          <w:szCs w:val="28"/>
          <w:lang w:val="es-ES"/>
        </w:rPr>
        <w:t xml:space="preserve"> s</w:t>
      </w:r>
      <w:r w:rsidRPr="00240DEB">
        <w:rPr>
          <w:i/>
          <w:iCs/>
          <w:color w:val="auto"/>
          <w:spacing w:val="-4"/>
          <w:sz w:val="28"/>
          <w:szCs w:val="28"/>
          <w:lang w:val="es-ES"/>
        </w:rPr>
        <w:t>ố</w:t>
      </w:r>
      <w:r w:rsidR="00B70F17" w:rsidRPr="00240DEB">
        <w:rPr>
          <w:i/>
          <w:iCs/>
          <w:color w:val="auto"/>
          <w:spacing w:val="-4"/>
          <w:sz w:val="28"/>
          <w:szCs w:val="28"/>
          <w:lang w:val="es-ES"/>
        </w:rPr>
        <w:t xml:space="preserve"> </w:t>
      </w:r>
      <w:r w:rsidR="00B70F17" w:rsidRPr="00240DEB">
        <w:rPr>
          <w:i/>
          <w:iCs/>
          <w:color w:val="auto"/>
          <w:sz w:val="28"/>
          <w:szCs w:val="28"/>
          <w:lang w:val="es-ES"/>
        </w:rPr>
        <w:t>25/2014/TT-BTC ngày 17/02/2014</w:t>
      </w:r>
      <w:r>
        <w:rPr>
          <w:i/>
          <w:iCs/>
          <w:color w:val="auto"/>
          <w:sz w:val="28"/>
          <w:szCs w:val="28"/>
          <w:lang w:val="es-ES"/>
        </w:rPr>
        <w:t xml:space="preserve"> </w:t>
      </w:r>
      <w:r w:rsidRPr="00240DEB">
        <w:rPr>
          <w:i/>
          <w:iCs/>
          <w:color w:val="auto"/>
          <w:spacing w:val="-4"/>
          <w:sz w:val="28"/>
          <w:szCs w:val="28"/>
          <w:lang w:val="es-ES"/>
        </w:rPr>
        <w:t>của Bộ Tài chính</w:t>
      </w:r>
      <w:r w:rsidR="00B70F17" w:rsidRPr="00240DEB">
        <w:rPr>
          <w:i/>
          <w:iCs/>
          <w:color w:val="auto"/>
          <w:sz w:val="28"/>
          <w:szCs w:val="28"/>
          <w:lang w:val="es-ES"/>
        </w:rPr>
        <w:t xml:space="preserve"> quy định phương pháp định giá chung đối với hàng hoá, dịch vụ; </w:t>
      </w:r>
    </w:p>
    <w:p w:rsidR="00B70F17" w:rsidRPr="00240DEB" w:rsidRDefault="00B70F17" w:rsidP="008F09A9">
      <w:pPr>
        <w:pStyle w:val="Default"/>
        <w:spacing w:before="80" w:line="278" w:lineRule="auto"/>
        <w:ind w:firstLine="720"/>
        <w:jc w:val="both"/>
        <w:rPr>
          <w:i/>
          <w:color w:val="auto"/>
          <w:sz w:val="28"/>
          <w:szCs w:val="28"/>
          <w:lang w:val="es-ES"/>
        </w:rPr>
      </w:pPr>
      <w:r w:rsidRPr="00240DEB">
        <w:rPr>
          <w:i/>
          <w:iCs/>
          <w:color w:val="auto"/>
          <w:sz w:val="28"/>
          <w:szCs w:val="28"/>
          <w:lang w:val="es-ES"/>
        </w:rPr>
        <w:t>Theo đề nghị của</w:t>
      </w:r>
      <w:r w:rsidR="00C77941">
        <w:rPr>
          <w:i/>
          <w:iCs/>
          <w:color w:val="auto"/>
          <w:sz w:val="28"/>
          <w:szCs w:val="28"/>
          <w:lang w:val="es-ES"/>
        </w:rPr>
        <w:t xml:space="preserve"> Giám đốc</w:t>
      </w:r>
      <w:r w:rsidRPr="00240DEB">
        <w:rPr>
          <w:i/>
          <w:iCs/>
          <w:color w:val="auto"/>
          <w:sz w:val="28"/>
          <w:szCs w:val="28"/>
          <w:lang w:val="es-ES"/>
        </w:rPr>
        <w:t xml:space="preserve"> Sở Tài chính</w:t>
      </w:r>
      <w:r w:rsidR="00C77941">
        <w:rPr>
          <w:i/>
          <w:iCs/>
          <w:color w:val="auto"/>
          <w:sz w:val="28"/>
          <w:szCs w:val="28"/>
          <w:lang w:val="es-ES"/>
        </w:rPr>
        <w:t>.</w:t>
      </w:r>
    </w:p>
    <w:p w:rsidR="00B70F17" w:rsidRPr="00240DEB" w:rsidRDefault="00B70F17" w:rsidP="00185C4B">
      <w:pPr>
        <w:pStyle w:val="Default"/>
        <w:spacing w:before="80" w:after="60" w:line="312" w:lineRule="auto"/>
        <w:jc w:val="center"/>
        <w:rPr>
          <w:b/>
          <w:bCs/>
          <w:color w:val="auto"/>
          <w:sz w:val="28"/>
          <w:szCs w:val="28"/>
          <w:lang w:val="es-ES"/>
        </w:rPr>
      </w:pPr>
      <w:r w:rsidRPr="00240DEB">
        <w:rPr>
          <w:b/>
          <w:bCs/>
          <w:color w:val="auto"/>
          <w:sz w:val="28"/>
          <w:szCs w:val="28"/>
          <w:lang w:val="es-ES"/>
        </w:rPr>
        <w:t>QUYẾT ĐỊNH:</w:t>
      </w:r>
    </w:p>
    <w:p w:rsidR="00B70F17" w:rsidRPr="00240DEB" w:rsidRDefault="00B70F17" w:rsidP="00FD25AF">
      <w:pPr>
        <w:pStyle w:val="Heading7"/>
        <w:spacing w:before="80" w:line="288" w:lineRule="auto"/>
        <w:ind w:firstLine="720"/>
        <w:jc w:val="both"/>
        <w:rPr>
          <w:bCs/>
          <w:color w:val="auto"/>
          <w:szCs w:val="28"/>
          <w:lang w:val="es-ES" w:eastAsia="vi-VN"/>
        </w:rPr>
      </w:pPr>
      <w:bookmarkStart w:id="1" w:name="dieu_1"/>
      <w:r w:rsidRPr="00240DEB">
        <w:rPr>
          <w:bCs/>
          <w:color w:val="auto"/>
          <w:szCs w:val="28"/>
          <w:lang w:val="es-ES" w:eastAsia="vi-VN"/>
        </w:rPr>
        <w:t>Điều 1.</w:t>
      </w:r>
      <w:r w:rsidRPr="00240DEB">
        <w:rPr>
          <w:color w:val="auto"/>
          <w:szCs w:val="28"/>
          <w:lang w:val="es-ES" w:eastAsia="vi-VN"/>
        </w:rPr>
        <w:t> Phạm vi điều chỉnh</w:t>
      </w:r>
    </w:p>
    <w:p w:rsidR="008F09A9" w:rsidRDefault="00B70F17" w:rsidP="00185C4B">
      <w:pPr>
        <w:pStyle w:val="Heading7"/>
        <w:spacing w:before="80" w:line="288" w:lineRule="auto"/>
        <w:ind w:firstLine="720"/>
        <w:jc w:val="both"/>
        <w:rPr>
          <w:b w:val="0"/>
          <w:color w:val="auto"/>
          <w:szCs w:val="28"/>
          <w:lang w:val="es-ES"/>
        </w:rPr>
      </w:pPr>
      <w:r w:rsidRPr="00240DEB">
        <w:rPr>
          <w:b w:val="0"/>
          <w:bCs/>
          <w:color w:val="auto"/>
          <w:szCs w:val="28"/>
          <w:lang w:val="es-ES" w:eastAsia="vi-VN"/>
        </w:rPr>
        <w:t xml:space="preserve">Quyết định này quy định </w:t>
      </w:r>
      <w:r w:rsidRPr="00240DEB">
        <w:rPr>
          <w:b w:val="0"/>
          <w:color w:val="auto"/>
          <w:szCs w:val="28"/>
          <w:lang w:val="es-ES"/>
        </w:rPr>
        <w:t>giá dịch vụ sử dụng diện tích bán hàng tại chợ trên địa bàn tỉnh Lai Châu.</w:t>
      </w:r>
      <w:bookmarkStart w:id="2" w:name="dieu_2"/>
    </w:p>
    <w:p w:rsidR="00185C4B" w:rsidRPr="00185C4B" w:rsidRDefault="00185C4B" w:rsidP="00185C4B">
      <w:pPr>
        <w:rPr>
          <w:sz w:val="2"/>
          <w:lang w:val="es-ES"/>
        </w:rPr>
      </w:pPr>
    </w:p>
    <w:p w:rsidR="00B70F17" w:rsidRPr="00240DEB" w:rsidRDefault="00B70F17" w:rsidP="000A246F">
      <w:pPr>
        <w:shd w:val="clear" w:color="auto" w:fill="FFFFFF"/>
        <w:spacing w:before="120" w:after="0" w:line="288" w:lineRule="auto"/>
        <w:ind w:firstLine="720"/>
        <w:jc w:val="both"/>
        <w:rPr>
          <w:b/>
          <w:szCs w:val="28"/>
          <w:lang w:val="es-ES" w:eastAsia="vi-VN"/>
        </w:rPr>
      </w:pPr>
      <w:r w:rsidRPr="00240DEB">
        <w:rPr>
          <w:b/>
          <w:bCs/>
          <w:szCs w:val="28"/>
          <w:lang w:eastAsia="vi-VN"/>
        </w:rPr>
        <w:lastRenderedPageBreak/>
        <w:t>Điều 2.</w:t>
      </w:r>
      <w:bookmarkEnd w:id="2"/>
      <w:r w:rsidRPr="00240DEB">
        <w:rPr>
          <w:b/>
          <w:szCs w:val="28"/>
          <w:lang w:eastAsia="vi-VN"/>
        </w:rPr>
        <w:t> </w:t>
      </w:r>
      <w:bookmarkStart w:id="3" w:name="dieu_2_name"/>
      <w:r w:rsidRPr="00240DEB">
        <w:rPr>
          <w:b/>
          <w:szCs w:val="28"/>
          <w:lang w:eastAsia="vi-VN"/>
        </w:rPr>
        <w:t xml:space="preserve">Đối tượng </w:t>
      </w:r>
      <w:bookmarkEnd w:id="3"/>
      <w:r w:rsidRPr="00240DEB">
        <w:rPr>
          <w:b/>
          <w:szCs w:val="28"/>
          <w:lang w:val="es-ES" w:eastAsia="vi-VN"/>
        </w:rPr>
        <w:t>áp dụng</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val="es-ES" w:eastAsia="vi-VN"/>
        </w:rPr>
        <w:t>1</w:t>
      </w:r>
      <w:r w:rsidRPr="00240DEB">
        <w:rPr>
          <w:szCs w:val="28"/>
          <w:lang w:eastAsia="vi-VN"/>
        </w:rPr>
        <w:t>. Đơn vị thu tiền dịch vụ sử dụng diện tích bán hàng tại chợ:</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eastAsia="vi-VN"/>
        </w:rPr>
        <w:t>- Ban Quản lý chợ, tổ quản lý chợ hoặc bộ phận quản lý chợ được cơ quan nhà nước có thẩm quyền thành lập;</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eastAsia="vi-VN"/>
        </w:rPr>
        <w:t>- Tổ chức, doanh nghiệp, hợp tác xã, hộ kinh doanh, cá nhân đầu tư, kinh doanh khai thác và quản lý chợ.</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val="es-ES" w:eastAsia="vi-VN"/>
        </w:rPr>
        <w:t>2</w:t>
      </w:r>
      <w:r w:rsidRPr="00240DEB">
        <w:rPr>
          <w:szCs w:val="28"/>
          <w:lang w:eastAsia="vi-VN"/>
        </w:rPr>
        <w:t>. Đối tượng nộp tiền dịch vụ sử dụng diện tích bán hàng tại chợ: Các tổ chức, doanh nghiệp, hợp tác xã, hộ kinh doanh, cá nhân hoạt động kinh doanh hàng hóa, dịch vụ thường xuyên có cửa hàng, cửa hiệu, quầy hàng, ki ốt ở chợ và không thường xuyên tại chợ.</w:t>
      </w:r>
    </w:p>
    <w:p w:rsidR="00B70F17" w:rsidRPr="00240DEB" w:rsidRDefault="00B70F17" w:rsidP="000A246F">
      <w:pPr>
        <w:pStyle w:val="Heading7"/>
        <w:spacing w:before="120" w:line="288" w:lineRule="auto"/>
        <w:ind w:firstLine="720"/>
        <w:jc w:val="both"/>
        <w:rPr>
          <w:color w:val="auto"/>
          <w:szCs w:val="28"/>
          <w:lang w:val="es-ES"/>
        </w:rPr>
      </w:pPr>
      <w:r w:rsidRPr="00240DEB">
        <w:rPr>
          <w:bCs/>
          <w:color w:val="auto"/>
          <w:szCs w:val="28"/>
          <w:lang w:val="es-ES" w:eastAsia="vi-VN"/>
        </w:rPr>
        <w:t>Điều 3.</w:t>
      </w:r>
      <w:bookmarkEnd w:id="1"/>
      <w:r w:rsidRPr="00240DEB">
        <w:rPr>
          <w:color w:val="auto"/>
          <w:szCs w:val="28"/>
          <w:lang w:val="es-ES" w:eastAsia="vi-VN"/>
        </w:rPr>
        <w:t> </w:t>
      </w:r>
      <w:bookmarkStart w:id="4" w:name="dieu_1_name"/>
      <w:r w:rsidRPr="00240DEB">
        <w:rPr>
          <w:color w:val="auto"/>
          <w:szCs w:val="28"/>
          <w:lang w:val="es-ES" w:eastAsia="vi-VN"/>
        </w:rPr>
        <w:t xml:space="preserve">Mức </w:t>
      </w:r>
      <w:r w:rsidRPr="00240DEB">
        <w:rPr>
          <w:color w:val="auto"/>
          <w:szCs w:val="28"/>
          <w:lang w:val="es-ES"/>
        </w:rPr>
        <w:t xml:space="preserve">giá dịch vụ </w:t>
      </w:r>
    </w:p>
    <w:p w:rsidR="00D15EC7" w:rsidRPr="00F2449F" w:rsidRDefault="00B70F17" w:rsidP="000A246F">
      <w:pPr>
        <w:shd w:val="clear" w:color="auto" w:fill="FFFFFF"/>
        <w:spacing w:before="120" w:after="0" w:line="288" w:lineRule="auto"/>
        <w:ind w:firstLine="720"/>
        <w:jc w:val="both"/>
        <w:rPr>
          <w:spacing w:val="-4"/>
          <w:szCs w:val="28"/>
          <w:lang w:val="es-ES" w:eastAsia="vi-VN"/>
        </w:rPr>
      </w:pPr>
      <w:r w:rsidRPr="00240DEB">
        <w:rPr>
          <w:spacing w:val="-4"/>
          <w:szCs w:val="28"/>
          <w:lang w:eastAsia="vi-VN"/>
        </w:rPr>
        <w:t>1. Giá cụ thể dịch vụ sử dụng diện tích bán hàng tạ</w:t>
      </w:r>
      <w:r w:rsidR="0033713F">
        <w:rPr>
          <w:spacing w:val="-4"/>
          <w:szCs w:val="28"/>
          <w:lang w:eastAsia="vi-VN"/>
        </w:rPr>
        <w:t>i c</w:t>
      </w:r>
      <w:r w:rsidRPr="00240DEB">
        <w:rPr>
          <w:spacing w:val="-4"/>
          <w:szCs w:val="28"/>
          <w:lang w:eastAsia="vi-VN"/>
        </w:rPr>
        <w:t>hợ được đầu tư bằng nguồn vốn ngân sách nhà nướ</w:t>
      </w:r>
      <w:r w:rsidR="00F2449F">
        <w:rPr>
          <w:spacing w:val="-4"/>
          <w:szCs w:val="28"/>
          <w:lang w:eastAsia="vi-VN"/>
        </w:rPr>
        <w:t>c</w:t>
      </w:r>
      <w:r w:rsidR="00F2449F" w:rsidRPr="00F2449F">
        <w:rPr>
          <w:spacing w:val="-4"/>
          <w:szCs w:val="28"/>
          <w:lang w:val="es-ES" w:eastAsia="vi-VN"/>
        </w:rPr>
        <w:t>.</w:t>
      </w:r>
    </w:p>
    <w:p w:rsidR="00B70F17" w:rsidRPr="00D15EC7" w:rsidRDefault="00B70F17" w:rsidP="000A246F">
      <w:pPr>
        <w:shd w:val="clear" w:color="auto" w:fill="FFFFFF"/>
        <w:spacing w:before="120" w:after="0" w:line="288" w:lineRule="auto"/>
        <w:jc w:val="center"/>
        <w:rPr>
          <w:spacing w:val="-4"/>
          <w:szCs w:val="28"/>
          <w:lang w:val="es-ES" w:eastAsia="vi-VN"/>
        </w:rPr>
      </w:pPr>
      <w:r w:rsidRPr="00240DEB">
        <w:rPr>
          <w:i/>
          <w:szCs w:val="28"/>
          <w:lang w:val="es-ES" w:eastAsia="vi-VN"/>
        </w:rPr>
        <w:t>(Có</w:t>
      </w:r>
      <w:r w:rsidRPr="00240DEB">
        <w:rPr>
          <w:i/>
          <w:szCs w:val="28"/>
          <w:lang w:eastAsia="vi-VN"/>
        </w:rPr>
        <w:t xml:space="preserve"> </w:t>
      </w:r>
      <w:r w:rsidR="006438CF">
        <w:rPr>
          <w:i/>
          <w:szCs w:val="28"/>
          <w:lang w:val="es-ES" w:eastAsia="vi-VN"/>
        </w:rPr>
        <w:t>g</w:t>
      </w:r>
      <w:r w:rsidRPr="00495E25">
        <w:rPr>
          <w:i/>
          <w:szCs w:val="28"/>
          <w:lang w:val="es-ES" w:eastAsia="vi-VN"/>
        </w:rPr>
        <w:t>iá dịch vụ</w:t>
      </w:r>
      <w:r w:rsidRPr="00240DEB">
        <w:rPr>
          <w:i/>
          <w:szCs w:val="28"/>
          <w:lang w:eastAsia="vi-VN"/>
        </w:rPr>
        <w:t xml:space="preserve"> kèm theo</w:t>
      </w:r>
      <w:r w:rsidR="0033713F">
        <w:rPr>
          <w:i/>
          <w:szCs w:val="28"/>
          <w:lang w:val="es-ES" w:eastAsia="vi-VN"/>
        </w:rPr>
        <w:t>).</w:t>
      </w:r>
    </w:p>
    <w:p w:rsidR="00B70F17" w:rsidRPr="00240DEB" w:rsidRDefault="00B70F17" w:rsidP="000A246F">
      <w:pPr>
        <w:shd w:val="clear" w:color="auto" w:fill="FFFFFF"/>
        <w:spacing w:before="120" w:after="0" w:line="288" w:lineRule="auto"/>
        <w:ind w:firstLine="720"/>
        <w:jc w:val="both"/>
        <w:rPr>
          <w:szCs w:val="28"/>
          <w:lang w:val="es-ES" w:eastAsia="vi-VN"/>
        </w:rPr>
      </w:pPr>
      <w:r w:rsidRPr="00240DEB">
        <w:rPr>
          <w:szCs w:val="28"/>
          <w:lang w:val="es-ES" w:eastAsia="vi-VN"/>
        </w:rPr>
        <w:t>M</w:t>
      </w:r>
      <w:r w:rsidRPr="00240DEB">
        <w:rPr>
          <w:szCs w:val="28"/>
          <w:lang w:eastAsia="vi-VN"/>
        </w:rPr>
        <w:t>ức giá đã bao gồm thuế giá trị gia tăng</w:t>
      </w:r>
      <w:r w:rsidRPr="00240DEB">
        <w:rPr>
          <w:szCs w:val="28"/>
          <w:lang w:val="es-ES" w:eastAsia="vi-VN"/>
        </w:rPr>
        <w:t>.</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eastAsia="vi-VN"/>
        </w:rPr>
        <w:t>2. Giá dịch vụ sử dụng diện tích bán hàng tạ</w:t>
      </w:r>
      <w:r w:rsidR="0033713F">
        <w:rPr>
          <w:szCs w:val="28"/>
          <w:lang w:eastAsia="vi-VN"/>
        </w:rPr>
        <w:t>i c</w:t>
      </w:r>
      <w:r w:rsidRPr="00240DEB">
        <w:rPr>
          <w:szCs w:val="28"/>
          <w:lang w:eastAsia="vi-VN"/>
        </w:rPr>
        <w:t xml:space="preserve">hợ được đầu tư bằng nguồn vốn ngoài ngân sách nhà nước: Tùy theo quy mô, tính chất đầu tư, tổ chức, cá nhân </w:t>
      </w:r>
      <w:r w:rsidRPr="00240DEB">
        <w:rPr>
          <w:szCs w:val="28"/>
          <w:lang w:val="es-ES" w:eastAsia="vi-VN"/>
        </w:rPr>
        <w:t xml:space="preserve">thực hiện </w:t>
      </w:r>
      <w:r w:rsidRPr="00240DEB">
        <w:rPr>
          <w:szCs w:val="28"/>
          <w:lang w:eastAsia="vi-VN"/>
        </w:rPr>
        <w:t xml:space="preserve">quy định mức giá dịch vụ sử dụng diện tích bán hàng tại chợ nhưng giá tối đa không được cao hơn mức giá của từng loại theo quy định tại </w:t>
      </w:r>
      <w:r w:rsidRPr="00240DEB">
        <w:rPr>
          <w:szCs w:val="28"/>
          <w:lang w:val="es-ES" w:eastAsia="vi-VN"/>
        </w:rPr>
        <w:t>K</w:t>
      </w:r>
      <w:r w:rsidRPr="00240DEB">
        <w:rPr>
          <w:szCs w:val="28"/>
          <w:lang w:eastAsia="vi-VN"/>
        </w:rPr>
        <w:t>hoản 1 Điều này.</w:t>
      </w:r>
    </w:p>
    <w:p w:rsidR="00B70F17" w:rsidRPr="00240DEB" w:rsidRDefault="00B70F17" w:rsidP="000A246F">
      <w:pPr>
        <w:shd w:val="clear" w:color="auto" w:fill="FFFFFF"/>
        <w:spacing w:before="120" w:after="0" w:line="288" w:lineRule="auto"/>
        <w:ind w:firstLine="720"/>
        <w:jc w:val="both"/>
        <w:rPr>
          <w:b/>
          <w:szCs w:val="28"/>
          <w:lang w:eastAsia="vi-VN"/>
        </w:rPr>
      </w:pPr>
      <w:bookmarkStart w:id="5" w:name="dieu_3"/>
      <w:bookmarkEnd w:id="4"/>
      <w:r w:rsidRPr="00240DEB">
        <w:rPr>
          <w:b/>
          <w:bCs/>
          <w:szCs w:val="28"/>
          <w:lang w:eastAsia="vi-VN"/>
        </w:rPr>
        <w:t>Điều 4.</w:t>
      </w:r>
      <w:bookmarkEnd w:id="5"/>
      <w:r w:rsidRPr="00240DEB">
        <w:rPr>
          <w:b/>
          <w:szCs w:val="28"/>
          <w:lang w:eastAsia="vi-VN"/>
        </w:rPr>
        <w:t> Tổ chức thực hiện</w:t>
      </w:r>
    </w:p>
    <w:p w:rsidR="00B70F17" w:rsidRPr="008F09A9" w:rsidRDefault="00B70F17" w:rsidP="000A246F">
      <w:pPr>
        <w:shd w:val="clear" w:color="auto" w:fill="FFFFFF"/>
        <w:spacing w:before="120" w:after="0" w:line="288" w:lineRule="auto"/>
        <w:ind w:firstLine="720"/>
        <w:jc w:val="both"/>
        <w:rPr>
          <w:spacing w:val="-6"/>
          <w:szCs w:val="28"/>
          <w:lang w:eastAsia="vi-VN"/>
        </w:rPr>
      </w:pPr>
      <w:r w:rsidRPr="008F09A9">
        <w:rPr>
          <w:spacing w:val="-6"/>
          <w:szCs w:val="28"/>
          <w:lang w:eastAsia="vi-VN"/>
        </w:rPr>
        <w:t>1. Các tổ chức, đơn vị được giao nhiệm vụ hoặc trúng đấu thầu quản lý chợ thực hiện thu đúng, thu đủ theo mức giá quy định tại Khoản 1</w:t>
      </w:r>
      <w:r w:rsidR="00D15EC7" w:rsidRPr="008F09A9">
        <w:rPr>
          <w:spacing w:val="-6"/>
          <w:szCs w:val="28"/>
          <w:lang w:eastAsia="vi-VN"/>
        </w:rPr>
        <w:t>,</w:t>
      </w:r>
      <w:r w:rsidRPr="008F09A9">
        <w:rPr>
          <w:spacing w:val="-6"/>
          <w:szCs w:val="28"/>
          <w:lang w:eastAsia="vi-VN"/>
        </w:rPr>
        <w:t xml:space="preserve"> Điều 3</w:t>
      </w:r>
      <w:r w:rsidR="00D15EC7" w:rsidRPr="008F09A9">
        <w:rPr>
          <w:spacing w:val="-6"/>
          <w:szCs w:val="28"/>
          <w:lang w:eastAsia="vi-VN"/>
        </w:rPr>
        <w:t>,</w:t>
      </w:r>
      <w:r w:rsidRPr="008F09A9">
        <w:rPr>
          <w:spacing w:val="-6"/>
          <w:szCs w:val="28"/>
          <w:lang w:eastAsia="vi-VN"/>
        </w:rPr>
        <w:t xml:space="preserve"> Quyết định này.</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eastAsia="vi-VN"/>
        </w:rPr>
        <w:t>2. Các đơn vị cung ứng dịch vụ có trách nhiệm công khai mức thu với các hộ kinh doanh tại chợ, làm cơ sở ký hợp đồng cho thuê diện tích kinh doanh tại chợ; niêm yết công khai tại địa điểm thu về tên, mức thu và cơ quan quy định thu; khi thu phải cấp chứng từ thu cho đối tượng nộp theo quy định.</w:t>
      </w:r>
    </w:p>
    <w:p w:rsidR="00B70F17" w:rsidRPr="00240DEB" w:rsidRDefault="00B70F17" w:rsidP="000A246F">
      <w:pPr>
        <w:shd w:val="clear" w:color="auto" w:fill="FFFFFF"/>
        <w:spacing w:before="120" w:after="0" w:line="288" w:lineRule="auto"/>
        <w:ind w:firstLine="720"/>
        <w:jc w:val="both"/>
        <w:rPr>
          <w:szCs w:val="28"/>
          <w:lang w:eastAsia="vi-VN"/>
        </w:rPr>
      </w:pPr>
      <w:r w:rsidRPr="00240DEB">
        <w:rPr>
          <w:szCs w:val="28"/>
          <w:lang w:eastAsia="vi-VN"/>
        </w:rPr>
        <w:t xml:space="preserve">3. </w:t>
      </w:r>
      <w:r>
        <w:rPr>
          <w:color w:val="FF0000"/>
          <w:szCs w:val="28"/>
          <w:lang w:eastAsia="vi-VN"/>
        </w:rPr>
        <w:t xml:space="preserve">Giao </w:t>
      </w:r>
      <w:r w:rsidRPr="009C7D99">
        <w:rPr>
          <w:color w:val="FF0000"/>
          <w:szCs w:val="28"/>
          <w:lang w:eastAsia="vi-VN"/>
        </w:rPr>
        <w:t>S</w:t>
      </w:r>
      <w:r w:rsidRPr="004D49ED">
        <w:rPr>
          <w:color w:val="FF0000"/>
          <w:szCs w:val="28"/>
          <w:lang w:eastAsia="vi-VN"/>
        </w:rPr>
        <w:t>ở</w:t>
      </w:r>
      <w:r w:rsidR="00A86292">
        <w:rPr>
          <w:color w:val="FF0000"/>
          <w:szCs w:val="28"/>
          <w:lang w:eastAsia="vi-VN"/>
        </w:rPr>
        <w:t xml:space="preserve"> Công </w:t>
      </w:r>
      <w:r w:rsidR="00A86292" w:rsidRPr="00A86292">
        <w:rPr>
          <w:color w:val="FF0000"/>
          <w:szCs w:val="28"/>
          <w:lang w:eastAsia="vi-VN"/>
        </w:rPr>
        <w:t>T</w:t>
      </w:r>
      <w:r w:rsidRPr="004D49ED">
        <w:rPr>
          <w:color w:val="FF0000"/>
          <w:szCs w:val="28"/>
          <w:lang w:eastAsia="vi-VN"/>
        </w:rPr>
        <w:t>hương có trách nhiệm hướng dẫn, theo dõi, đôn đốc, kiểm tra việc thực hiện Quyết định này.</w:t>
      </w:r>
      <w:r>
        <w:rPr>
          <w:szCs w:val="28"/>
          <w:lang w:eastAsia="vi-VN"/>
        </w:rPr>
        <w:t xml:space="preserve"> </w:t>
      </w:r>
      <w:r w:rsidRPr="00240DEB">
        <w:rPr>
          <w:szCs w:val="28"/>
          <w:lang w:eastAsia="vi-VN"/>
        </w:rPr>
        <w:t>Trong quá trình thực hiện có sự thay đổi về chính sách hoặc biến động về giá ảnh hưởng đến phương án tài chính của đơn vị thì đơn vị cung ứng dịch vụ đề nghị Sở</w:t>
      </w:r>
      <w:r w:rsidR="00A86292">
        <w:rPr>
          <w:szCs w:val="28"/>
          <w:lang w:eastAsia="vi-VN"/>
        </w:rPr>
        <w:t xml:space="preserve"> Công T</w:t>
      </w:r>
      <w:r w:rsidRPr="00240DEB">
        <w:rPr>
          <w:szCs w:val="28"/>
          <w:lang w:eastAsia="vi-VN"/>
        </w:rPr>
        <w:t>hương xây dựng phương án giá điều chỉnh báo cáo, trình UBND tỉnh xem xét quyết định điều chỉnh sau khi có ý kiến thẩm định của Sở Tài chính.</w:t>
      </w:r>
    </w:p>
    <w:p w:rsidR="00B70F17" w:rsidRPr="00240DEB" w:rsidRDefault="00B70F17" w:rsidP="00FD25AF">
      <w:pPr>
        <w:spacing w:before="80" w:after="0" w:line="288" w:lineRule="auto"/>
        <w:ind w:firstLine="720"/>
        <w:jc w:val="both"/>
        <w:rPr>
          <w:b/>
          <w:szCs w:val="28"/>
          <w:lang w:val="es-ES"/>
        </w:rPr>
      </w:pPr>
      <w:r w:rsidRPr="00240DEB">
        <w:rPr>
          <w:b/>
          <w:szCs w:val="28"/>
          <w:lang w:val="es-ES"/>
        </w:rPr>
        <w:lastRenderedPageBreak/>
        <w:t>Điều 5. Hiệu lực thi hành</w:t>
      </w:r>
    </w:p>
    <w:p w:rsidR="008F09A9" w:rsidRDefault="00B70F17" w:rsidP="00FD25AF">
      <w:pPr>
        <w:spacing w:before="80" w:after="0" w:line="288" w:lineRule="auto"/>
        <w:ind w:firstLine="720"/>
        <w:jc w:val="both"/>
        <w:rPr>
          <w:szCs w:val="28"/>
          <w:lang w:val="es-ES"/>
        </w:rPr>
      </w:pPr>
      <w:r w:rsidRPr="00240DEB">
        <w:rPr>
          <w:szCs w:val="28"/>
          <w:lang w:val="es-ES"/>
        </w:rPr>
        <w:t>Quyết định này có hiệu lực thi hành từ</w:t>
      </w:r>
      <w:r w:rsidR="008F09A9">
        <w:rPr>
          <w:szCs w:val="28"/>
          <w:lang w:val="es-ES"/>
        </w:rPr>
        <w:t xml:space="preserve"> ngày 09</w:t>
      </w:r>
      <w:r w:rsidR="00AC49FA">
        <w:rPr>
          <w:szCs w:val="28"/>
          <w:lang w:val="es-ES"/>
        </w:rPr>
        <w:t xml:space="preserve"> tháng </w:t>
      </w:r>
      <w:r w:rsidR="008F09A9">
        <w:rPr>
          <w:szCs w:val="28"/>
          <w:lang w:val="es-ES"/>
        </w:rPr>
        <w:t>10</w:t>
      </w:r>
      <w:r w:rsidR="00AC49FA">
        <w:rPr>
          <w:szCs w:val="28"/>
          <w:lang w:val="es-ES"/>
        </w:rPr>
        <w:t xml:space="preserve"> năm </w:t>
      </w:r>
      <w:r w:rsidRPr="00240DEB">
        <w:rPr>
          <w:szCs w:val="28"/>
          <w:lang w:val="es-ES"/>
        </w:rPr>
        <w:t xml:space="preserve">2017. </w:t>
      </w:r>
    </w:p>
    <w:p w:rsidR="00B70F17" w:rsidRDefault="00B70F17" w:rsidP="00FD25AF">
      <w:pPr>
        <w:spacing w:before="80" w:after="0" w:line="288" w:lineRule="auto"/>
        <w:ind w:firstLine="720"/>
        <w:jc w:val="both"/>
        <w:rPr>
          <w:szCs w:val="28"/>
          <w:lang w:val="es-ES"/>
        </w:rPr>
      </w:pPr>
      <w:r w:rsidRPr="00240DEB">
        <w:rPr>
          <w:szCs w:val="28"/>
          <w:lang w:val="es-ES"/>
        </w:rPr>
        <w:t>Chánh Văn phòng UBND tỉnh; Giám đốc các Sở: Tài chính, Xây dự</w:t>
      </w:r>
      <w:r w:rsidR="008F09A9">
        <w:rPr>
          <w:szCs w:val="28"/>
          <w:lang w:val="es-ES"/>
        </w:rPr>
        <w:t>ng, Công Thương;</w:t>
      </w:r>
      <w:r w:rsidRPr="00240DEB">
        <w:rPr>
          <w:szCs w:val="28"/>
          <w:lang w:val="es-ES"/>
        </w:rPr>
        <w:t xml:space="preserve"> Giám đố</w:t>
      </w:r>
      <w:r w:rsidR="00A86292">
        <w:rPr>
          <w:szCs w:val="28"/>
          <w:lang w:val="es-ES"/>
        </w:rPr>
        <w:t>c Kho b</w:t>
      </w:r>
      <w:r w:rsidRPr="00240DEB">
        <w:rPr>
          <w:szCs w:val="28"/>
          <w:lang w:val="es-ES"/>
        </w:rPr>
        <w:t>ạc Nhà nước tỉnh; Chủ tịch UBND các huyện, thành phố; Cục trưởng Cụ</w:t>
      </w:r>
      <w:r w:rsidR="00A86292">
        <w:rPr>
          <w:szCs w:val="28"/>
          <w:lang w:val="es-ES"/>
        </w:rPr>
        <w:t>c T</w:t>
      </w:r>
      <w:r w:rsidRPr="00240DEB">
        <w:rPr>
          <w:szCs w:val="28"/>
          <w:lang w:val="es-ES"/>
        </w:rPr>
        <w:t>huế tỉnh và các tổ chức, cá nhân có liên quan chịu trách nhiệm thi hành Quyết định này./.</w:t>
      </w:r>
    </w:p>
    <w:tbl>
      <w:tblPr>
        <w:tblW w:w="9313" w:type="dxa"/>
        <w:tblInd w:w="108" w:type="dxa"/>
        <w:tblLook w:val="01E0" w:firstRow="1" w:lastRow="1" w:firstColumn="1" w:lastColumn="1" w:noHBand="0" w:noVBand="0"/>
      </w:tblPr>
      <w:tblGrid>
        <w:gridCol w:w="4820"/>
        <w:gridCol w:w="4493"/>
      </w:tblGrid>
      <w:tr w:rsidR="008F09A9" w:rsidTr="00D7698E">
        <w:tc>
          <w:tcPr>
            <w:tcW w:w="4820" w:type="dxa"/>
            <w:hideMark/>
          </w:tcPr>
          <w:p w:rsidR="008F09A9" w:rsidRDefault="008F09A9" w:rsidP="008F09A9">
            <w:pPr>
              <w:spacing w:after="0" w:line="240" w:lineRule="auto"/>
              <w:ind w:left="-108"/>
              <w:jc w:val="both"/>
              <w:rPr>
                <w:b/>
                <w:i/>
                <w:sz w:val="24"/>
                <w:lang w:val="nl-NL"/>
              </w:rPr>
            </w:pPr>
            <w:r>
              <w:rPr>
                <w:b/>
                <w:i/>
                <w:sz w:val="24"/>
                <w:lang w:val="nl-NL"/>
              </w:rPr>
              <w:t>Nơi nhận:</w:t>
            </w:r>
          </w:p>
          <w:p w:rsidR="005100E3" w:rsidRPr="00185C4B" w:rsidRDefault="005100E3" w:rsidP="00185C4B">
            <w:pPr>
              <w:spacing w:after="0" w:line="240" w:lineRule="auto"/>
              <w:jc w:val="both"/>
              <w:rPr>
                <w:sz w:val="22"/>
                <w:lang w:val="nl-NL"/>
              </w:rPr>
            </w:pPr>
            <w:r w:rsidRPr="00185C4B">
              <w:rPr>
                <w:sz w:val="22"/>
                <w:lang w:val="nl-NL"/>
              </w:rPr>
              <w:t>- Như điề</w:t>
            </w:r>
            <w:r w:rsidR="005B4850">
              <w:rPr>
                <w:sz w:val="22"/>
                <w:lang w:val="nl-NL"/>
              </w:rPr>
              <w:t>u 5</w:t>
            </w:r>
            <w:r w:rsidRPr="00185C4B">
              <w:rPr>
                <w:sz w:val="22"/>
                <w:lang w:val="nl-NL"/>
              </w:rPr>
              <w:t>;</w:t>
            </w:r>
          </w:p>
          <w:p w:rsidR="008F09A9" w:rsidRPr="00185C4B" w:rsidRDefault="008F09A9" w:rsidP="00185C4B">
            <w:pPr>
              <w:spacing w:after="0" w:line="240" w:lineRule="auto"/>
              <w:jc w:val="both"/>
              <w:rPr>
                <w:sz w:val="22"/>
                <w:lang w:val="nl-NL"/>
              </w:rPr>
            </w:pPr>
            <w:r w:rsidRPr="00185C4B">
              <w:rPr>
                <w:sz w:val="22"/>
                <w:lang w:val="nl-NL"/>
              </w:rPr>
              <w:t>- Văn phòng Chính phủ;</w:t>
            </w:r>
          </w:p>
          <w:p w:rsidR="008F09A9" w:rsidRPr="00185C4B" w:rsidRDefault="008F09A9" w:rsidP="00185C4B">
            <w:pPr>
              <w:spacing w:after="0" w:line="240" w:lineRule="auto"/>
              <w:jc w:val="both"/>
              <w:rPr>
                <w:sz w:val="22"/>
                <w:lang w:val="nl-NL"/>
              </w:rPr>
            </w:pPr>
            <w:r w:rsidRPr="00185C4B">
              <w:rPr>
                <w:sz w:val="22"/>
                <w:lang w:val="nl-NL"/>
              </w:rPr>
              <w:t>- Bộ Tài chính;</w:t>
            </w:r>
          </w:p>
          <w:p w:rsidR="008F09A9" w:rsidRPr="00185C4B" w:rsidRDefault="008F09A9" w:rsidP="00185C4B">
            <w:pPr>
              <w:spacing w:after="0" w:line="240" w:lineRule="auto"/>
              <w:jc w:val="both"/>
              <w:rPr>
                <w:sz w:val="22"/>
                <w:lang w:val="nl-NL"/>
              </w:rPr>
            </w:pPr>
            <w:r w:rsidRPr="00185C4B">
              <w:rPr>
                <w:sz w:val="22"/>
                <w:lang w:val="nl-NL"/>
              </w:rPr>
              <w:t>- Cục Kiểm tra văn bản QPPL - Bộ Tư pháp;</w:t>
            </w:r>
          </w:p>
          <w:p w:rsidR="008F09A9" w:rsidRPr="00185C4B" w:rsidRDefault="008F09A9" w:rsidP="00185C4B">
            <w:pPr>
              <w:spacing w:after="0" w:line="240" w:lineRule="auto"/>
              <w:jc w:val="both"/>
              <w:rPr>
                <w:b/>
                <w:bCs/>
                <w:sz w:val="22"/>
                <w:lang w:val="nl-NL"/>
              </w:rPr>
            </w:pPr>
            <w:r w:rsidRPr="00185C4B">
              <w:rPr>
                <w:sz w:val="22"/>
                <w:lang w:val="nl-NL"/>
              </w:rPr>
              <w:t xml:space="preserve">- TT. Tỉnh uỷ;                                        </w:t>
            </w:r>
          </w:p>
          <w:p w:rsidR="008F09A9" w:rsidRPr="00185C4B" w:rsidRDefault="008F09A9" w:rsidP="00185C4B">
            <w:pPr>
              <w:spacing w:after="0" w:line="240" w:lineRule="auto"/>
              <w:jc w:val="both"/>
              <w:rPr>
                <w:sz w:val="22"/>
                <w:lang w:val="nl-NL"/>
              </w:rPr>
            </w:pPr>
            <w:r w:rsidRPr="00185C4B">
              <w:rPr>
                <w:sz w:val="22"/>
                <w:lang w:val="nl-NL"/>
              </w:rPr>
              <w:t>- TT. HĐND</w:t>
            </w:r>
            <w:r w:rsidR="006438CF">
              <w:rPr>
                <w:sz w:val="22"/>
                <w:lang w:val="nl-NL"/>
              </w:rPr>
              <w:t xml:space="preserve"> tỉnh</w:t>
            </w:r>
            <w:r w:rsidRPr="00185C4B">
              <w:rPr>
                <w:sz w:val="22"/>
                <w:lang w:val="nl-NL"/>
              </w:rPr>
              <w:t>;</w:t>
            </w:r>
          </w:p>
          <w:p w:rsidR="008F09A9" w:rsidRPr="00185C4B" w:rsidRDefault="008F09A9" w:rsidP="00185C4B">
            <w:pPr>
              <w:spacing w:after="0" w:line="240" w:lineRule="auto"/>
              <w:jc w:val="both"/>
              <w:rPr>
                <w:sz w:val="22"/>
                <w:lang w:val="nl-NL"/>
              </w:rPr>
            </w:pPr>
            <w:r w:rsidRPr="00185C4B">
              <w:rPr>
                <w:sz w:val="22"/>
                <w:lang w:val="nl-NL"/>
              </w:rPr>
              <w:t>- Chủ tịch và các PCT UBND tỉnh;</w:t>
            </w:r>
          </w:p>
          <w:p w:rsidR="008F09A9" w:rsidRPr="00185C4B" w:rsidRDefault="008F09A9" w:rsidP="00185C4B">
            <w:pPr>
              <w:spacing w:after="0" w:line="240" w:lineRule="auto"/>
              <w:jc w:val="both"/>
              <w:rPr>
                <w:sz w:val="22"/>
                <w:lang w:val="nl-NL"/>
              </w:rPr>
            </w:pPr>
            <w:r w:rsidRPr="00185C4B">
              <w:rPr>
                <w:sz w:val="22"/>
                <w:lang w:val="nl-NL"/>
              </w:rPr>
              <w:t>- UBMTTQVN tỉ</w:t>
            </w:r>
            <w:r w:rsidR="005100E3" w:rsidRPr="00185C4B">
              <w:rPr>
                <w:sz w:val="22"/>
                <w:lang w:val="nl-NL"/>
              </w:rPr>
              <w:t>nh Lai C</w:t>
            </w:r>
            <w:r w:rsidRPr="00185C4B">
              <w:rPr>
                <w:sz w:val="22"/>
                <w:lang w:val="nl-NL"/>
              </w:rPr>
              <w:t>hâu;</w:t>
            </w:r>
          </w:p>
          <w:p w:rsidR="005100E3" w:rsidRPr="00185C4B" w:rsidRDefault="005100E3" w:rsidP="00185C4B">
            <w:pPr>
              <w:spacing w:after="0" w:line="240" w:lineRule="auto"/>
              <w:jc w:val="both"/>
              <w:rPr>
                <w:sz w:val="22"/>
                <w:lang w:val="nl-NL"/>
              </w:rPr>
            </w:pPr>
            <w:r w:rsidRPr="00185C4B">
              <w:rPr>
                <w:sz w:val="22"/>
                <w:lang w:val="nl-NL"/>
              </w:rPr>
              <w:t>- Đoàn Đại biểu Quốc hội tỉnh;</w:t>
            </w:r>
          </w:p>
          <w:p w:rsidR="008F09A9" w:rsidRPr="00185C4B" w:rsidRDefault="005100E3" w:rsidP="00185C4B">
            <w:pPr>
              <w:spacing w:after="0" w:line="240" w:lineRule="auto"/>
              <w:jc w:val="both"/>
              <w:rPr>
                <w:sz w:val="22"/>
                <w:lang w:val="nl-NL"/>
              </w:rPr>
            </w:pPr>
            <w:r w:rsidRPr="00185C4B">
              <w:rPr>
                <w:sz w:val="22"/>
                <w:lang w:val="nl-NL"/>
              </w:rPr>
              <w:t xml:space="preserve">- Sở Tư pháp; </w:t>
            </w:r>
            <w:r w:rsidR="008F09A9" w:rsidRPr="00185C4B">
              <w:rPr>
                <w:sz w:val="22"/>
                <w:lang w:val="nl-NL"/>
              </w:rPr>
              <w:t>Đài PT&amp;TH</w:t>
            </w:r>
            <w:r w:rsidR="006438CF">
              <w:rPr>
                <w:sz w:val="22"/>
                <w:lang w:val="nl-NL"/>
              </w:rPr>
              <w:t xml:space="preserve"> tỉnh</w:t>
            </w:r>
            <w:r w:rsidR="008F09A9" w:rsidRPr="00185C4B">
              <w:rPr>
                <w:sz w:val="22"/>
                <w:lang w:val="nl-NL"/>
              </w:rPr>
              <w:t>;</w:t>
            </w:r>
          </w:p>
          <w:p w:rsidR="008F09A9" w:rsidRPr="00185C4B" w:rsidRDefault="008F09A9" w:rsidP="00185C4B">
            <w:pPr>
              <w:spacing w:after="0" w:line="240" w:lineRule="auto"/>
              <w:jc w:val="both"/>
              <w:rPr>
                <w:sz w:val="22"/>
                <w:lang w:val="nl-NL"/>
              </w:rPr>
            </w:pPr>
            <w:r w:rsidRPr="00185C4B">
              <w:rPr>
                <w:sz w:val="22"/>
                <w:lang w:val="nl-NL"/>
              </w:rPr>
              <w:t>- Công báo tỉnh; Báo Lai Châu;</w:t>
            </w:r>
          </w:p>
          <w:p w:rsidR="005100E3" w:rsidRPr="00185C4B" w:rsidRDefault="005100E3" w:rsidP="00185C4B">
            <w:pPr>
              <w:spacing w:after="0" w:line="240" w:lineRule="auto"/>
              <w:jc w:val="both"/>
              <w:rPr>
                <w:sz w:val="22"/>
                <w:lang w:val="nl-NL"/>
              </w:rPr>
            </w:pPr>
            <w:r w:rsidRPr="00185C4B">
              <w:rPr>
                <w:sz w:val="22"/>
                <w:lang w:val="nl-NL"/>
              </w:rPr>
              <w:t>- Cổng Thông tin điện tử tỉnh; (để đăng tải)</w:t>
            </w:r>
          </w:p>
          <w:p w:rsidR="008F09A9" w:rsidRPr="00185C4B" w:rsidRDefault="008F09A9" w:rsidP="00185C4B">
            <w:pPr>
              <w:spacing w:after="0" w:line="240" w:lineRule="auto"/>
              <w:jc w:val="both"/>
              <w:rPr>
                <w:sz w:val="22"/>
                <w:lang w:val="nl-NL"/>
              </w:rPr>
            </w:pPr>
            <w:r w:rsidRPr="00185C4B">
              <w:rPr>
                <w:sz w:val="22"/>
                <w:lang w:val="nl-NL"/>
              </w:rPr>
              <w:t>- Văn phòng UBND tỉnh</w:t>
            </w:r>
            <w:r w:rsidR="006438CF">
              <w:rPr>
                <w:sz w:val="22"/>
                <w:lang w:val="nl-NL"/>
              </w:rPr>
              <w:t>: LĐ</w:t>
            </w:r>
            <w:r w:rsidRPr="00185C4B">
              <w:rPr>
                <w:sz w:val="22"/>
                <w:lang w:val="nl-NL"/>
              </w:rPr>
              <w:t>, CV các khối;</w:t>
            </w:r>
          </w:p>
          <w:p w:rsidR="008F09A9" w:rsidRPr="00185C4B" w:rsidRDefault="008F09A9" w:rsidP="00185C4B">
            <w:pPr>
              <w:spacing w:after="0" w:line="240" w:lineRule="auto"/>
              <w:jc w:val="both"/>
              <w:rPr>
                <w:sz w:val="22"/>
                <w:lang w:val="nl-NL"/>
              </w:rPr>
            </w:pPr>
            <w:r w:rsidRPr="00185C4B">
              <w:rPr>
                <w:sz w:val="22"/>
                <w:lang w:val="nl-NL"/>
              </w:rPr>
              <w:t xml:space="preserve">- Lưu: VT, TM, TH.   </w:t>
            </w:r>
          </w:p>
          <w:p w:rsidR="008F09A9" w:rsidRDefault="008F09A9" w:rsidP="008F09A9">
            <w:pPr>
              <w:spacing w:after="0" w:line="240" w:lineRule="auto"/>
              <w:ind w:left="-108"/>
              <w:jc w:val="both"/>
              <w:rPr>
                <w:sz w:val="22"/>
                <w:lang w:val="nl-NL"/>
              </w:rPr>
            </w:pPr>
          </w:p>
        </w:tc>
        <w:tc>
          <w:tcPr>
            <w:tcW w:w="4493" w:type="dxa"/>
          </w:tcPr>
          <w:p w:rsidR="008F09A9" w:rsidRDefault="008F09A9" w:rsidP="008F09A9">
            <w:pPr>
              <w:spacing w:after="0" w:line="240" w:lineRule="auto"/>
              <w:jc w:val="center"/>
              <w:rPr>
                <w:b/>
                <w:sz w:val="26"/>
                <w:szCs w:val="26"/>
                <w:lang w:val="nl-NL"/>
              </w:rPr>
            </w:pPr>
            <w:r>
              <w:rPr>
                <w:b/>
                <w:sz w:val="26"/>
                <w:szCs w:val="26"/>
                <w:lang w:val="nl-NL"/>
              </w:rPr>
              <w:t>TM. UỶ BAN NHÂN DÂN</w:t>
            </w:r>
          </w:p>
          <w:p w:rsidR="008F09A9" w:rsidRDefault="008F09A9" w:rsidP="008F09A9">
            <w:pPr>
              <w:spacing w:after="0" w:line="240" w:lineRule="auto"/>
              <w:jc w:val="center"/>
              <w:rPr>
                <w:b/>
                <w:sz w:val="26"/>
                <w:szCs w:val="26"/>
                <w:lang w:val="nl-NL"/>
              </w:rPr>
            </w:pPr>
            <w:r>
              <w:rPr>
                <w:b/>
                <w:sz w:val="26"/>
                <w:szCs w:val="26"/>
                <w:lang w:val="nl-NL"/>
              </w:rPr>
              <w:t>CHỦ TỊCH</w:t>
            </w:r>
          </w:p>
          <w:p w:rsidR="008F09A9" w:rsidRDefault="008F09A9" w:rsidP="008F09A9">
            <w:pPr>
              <w:spacing w:after="0" w:line="240" w:lineRule="auto"/>
              <w:jc w:val="center"/>
              <w:rPr>
                <w:b/>
                <w:sz w:val="26"/>
                <w:szCs w:val="26"/>
                <w:lang w:val="nl-NL"/>
              </w:rPr>
            </w:pPr>
          </w:p>
          <w:p w:rsidR="008F09A9" w:rsidRDefault="008F09A9" w:rsidP="008F09A9">
            <w:pPr>
              <w:spacing w:after="0" w:line="240" w:lineRule="auto"/>
              <w:jc w:val="center"/>
              <w:rPr>
                <w:b/>
                <w:lang w:val="nl-NL"/>
              </w:rPr>
            </w:pPr>
          </w:p>
          <w:p w:rsidR="005100E3" w:rsidRDefault="009D419F" w:rsidP="008F09A9">
            <w:pPr>
              <w:spacing w:after="0" w:line="240" w:lineRule="auto"/>
              <w:jc w:val="center"/>
              <w:rPr>
                <w:b/>
                <w:lang w:val="nl-NL"/>
              </w:rPr>
            </w:pPr>
            <w:r>
              <w:rPr>
                <w:b/>
                <w:lang w:val="nl-NL"/>
              </w:rPr>
              <w:t>(đã ký)</w:t>
            </w:r>
          </w:p>
          <w:p w:rsidR="005100E3" w:rsidRDefault="005100E3" w:rsidP="008F09A9">
            <w:pPr>
              <w:spacing w:after="0" w:line="240" w:lineRule="auto"/>
              <w:jc w:val="center"/>
              <w:rPr>
                <w:b/>
                <w:lang w:val="nl-NL"/>
              </w:rPr>
            </w:pPr>
          </w:p>
          <w:p w:rsidR="005100E3" w:rsidRDefault="005100E3" w:rsidP="008F09A9">
            <w:pPr>
              <w:spacing w:after="0" w:line="240" w:lineRule="auto"/>
              <w:jc w:val="center"/>
              <w:rPr>
                <w:b/>
                <w:lang w:val="nl-NL"/>
              </w:rPr>
            </w:pPr>
          </w:p>
          <w:p w:rsidR="008F09A9" w:rsidRDefault="008F09A9" w:rsidP="008F09A9">
            <w:pPr>
              <w:spacing w:after="0" w:line="240" w:lineRule="auto"/>
              <w:jc w:val="center"/>
              <w:rPr>
                <w:b/>
                <w:lang w:val="nl-NL"/>
              </w:rPr>
            </w:pPr>
          </w:p>
          <w:p w:rsidR="008F09A9" w:rsidRDefault="008F09A9" w:rsidP="008F09A9">
            <w:pPr>
              <w:spacing w:after="0" w:line="240" w:lineRule="auto"/>
              <w:jc w:val="center"/>
              <w:rPr>
                <w:b/>
                <w:lang w:val="nl-NL"/>
              </w:rPr>
            </w:pPr>
            <w:r>
              <w:rPr>
                <w:b/>
                <w:lang w:val="nl-NL"/>
              </w:rPr>
              <w:t>Đỗ Ngọc An</w:t>
            </w:r>
          </w:p>
          <w:p w:rsidR="008F09A9" w:rsidRDefault="008F09A9" w:rsidP="008F09A9">
            <w:pPr>
              <w:spacing w:after="0" w:line="240" w:lineRule="auto"/>
              <w:jc w:val="center"/>
              <w:rPr>
                <w:b/>
                <w:lang w:val="nl-NL"/>
              </w:rPr>
            </w:pPr>
          </w:p>
          <w:p w:rsidR="008F09A9" w:rsidRDefault="008F09A9" w:rsidP="008F09A9">
            <w:pPr>
              <w:spacing w:after="0" w:line="240" w:lineRule="auto"/>
              <w:jc w:val="center"/>
              <w:rPr>
                <w:b/>
                <w:lang w:val="nl-NL"/>
              </w:rPr>
            </w:pPr>
          </w:p>
        </w:tc>
      </w:tr>
    </w:tbl>
    <w:p w:rsidR="00B70F17" w:rsidRPr="00240DEB" w:rsidRDefault="00B70F17" w:rsidP="00FA1A77">
      <w:pPr>
        <w:spacing w:before="40" w:after="40" w:line="288" w:lineRule="auto"/>
        <w:ind w:firstLine="720"/>
        <w:jc w:val="both"/>
        <w:rPr>
          <w:szCs w:val="28"/>
          <w:lang w:val="es-ES"/>
        </w:rPr>
      </w:pPr>
    </w:p>
    <w:p w:rsidR="00B70F17" w:rsidRPr="00240DEB" w:rsidRDefault="00B70F17" w:rsidP="002607FD">
      <w:pPr>
        <w:ind w:firstLine="720"/>
        <w:rPr>
          <w:b/>
          <w:bCs/>
          <w:szCs w:val="28"/>
          <w:lang w:val="es-ES"/>
        </w:rPr>
      </w:pPr>
    </w:p>
    <w:p w:rsidR="00B70F17" w:rsidRPr="00240DEB" w:rsidRDefault="00B70F17" w:rsidP="002607FD">
      <w:pPr>
        <w:ind w:firstLine="720"/>
        <w:rPr>
          <w:b/>
          <w:bCs/>
          <w:szCs w:val="28"/>
          <w:lang w:val="es-ES"/>
        </w:rPr>
      </w:pPr>
    </w:p>
    <w:p w:rsidR="00B70F17" w:rsidRPr="00240DEB" w:rsidRDefault="00B70F17" w:rsidP="002607FD">
      <w:pPr>
        <w:ind w:firstLine="720"/>
        <w:rPr>
          <w:b/>
          <w:bCs/>
          <w:szCs w:val="28"/>
          <w:lang w:val="es-ES"/>
        </w:rPr>
      </w:pPr>
    </w:p>
    <w:p w:rsidR="00B70F17" w:rsidRPr="00240DEB" w:rsidRDefault="00B70F17" w:rsidP="002607FD">
      <w:pPr>
        <w:ind w:firstLine="720"/>
        <w:rPr>
          <w:b/>
          <w:bCs/>
          <w:szCs w:val="28"/>
          <w:lang w:val="es-ES"/>
        </w:rPr>
      </w:pPr>
    </w:p>
    <w:p w:rsidR="00B70F17" w:rsidRPr="00240DEB" w:rsidRDefault="00B70F17" w:rsidP="002607FD">
      <w:pPr>
        <w:ind w:firstLine="720"/>
        <w:rPr>
          <w:b/>
          <w:bCs/>
          <w:szCs w:val="28"/>
          <w:lang w:val="es-ES"/>
        </w:rPr>
      </w:pPr>
    </w:p>
    <w:p w:rsidR="00B70F17" w:rsidRPr="00240DEB" w:rsidRDefault="00B70F17">
      <w:pPr>
        <w:rPr>
          <w:lang w:val="es-ES"/>
        </w:rPr>
      </w:pPr>
    </w:p>
    <w:sectPr w:rsidR="00B70F17" w:rsidRPr="00240DEB" w:rsidSect="008F09A9">
      <w:footerReference w:type="even" r:id="rId7"/>
      <w:footerReference w:type="default" r:id="rId8"/>
      <w:pgSz w:w="11906" w:h="16838"/>
      <w:pgMar w:top="1077" w:right="1134" w:bottom="107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818" w:rsidRDefault="007E5818">
      <w:r>
        <w:separator/>
      </w:r>
    </w:p>
  </w:endnote>
  <w:endnote w:type="continuationSeparator" w:id="0">
    <w:p w:rsidR="007E5818" w:rsidRDefault="007E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7" w:rsidRDefault="00B70F17" w:rsidP="007D75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F17" w:rsidRDefault="00B70F17" w:rsidP="00273B8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F17" w:rsidRDefault="00B70F17" w:rsidP="007D75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36C">
      <w:rPr>
        <w:rStyle w:val="PageNumber"/>
        <w:noProof/>
      </w:rPr>
      <w:t>1</w:t>
    </w:r>
    <w:r>
      <w:rPr>
        <w:rStyle w:val="PageNumber"/>
      </w:rPr>
      <w:fldChar w:fldCharType="end"/>
    </w:r>
  </w:p>
  <w:p w:rsidR="00B70F17" w:rsidRDefault="00B70F17" w:rsidP="00273B8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818" w:rsidRDefault="007E5818">
      <w:r>
        <w:separator/>
      </w:r>
    </w:p>
  </w:footnote>
  <w:footnote w:type="continuationSeparator" w:id="0">
    <w:p w:rsidR="007E5818" w:rsidRDefault="007E5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0EC"/>
    <w:multiLevelType w:val="hybridMultilevel"/>
    <w:tmpl w:val="3842B0EA"/>
    <w:lvl w:ilvl="0" w:tplc="CEF87A82">
      <w:start w:val="1"/>
      <w:numFmt w:val="decimal"/>
      <w:lvlText w:val="%1."/>
      <w:lvlJc w:val="left"/>
      <w:pPr>
        <w:ind w:left="915" w:hanging="360"/>
      </w:pPr>
      <w:rPr>
        <w:rFonts w:cs="Times New Roman" w:hint="default"/>
      </w:rPr>
    </w:lvl>
    <w:lvl w:ilvl="1" w:tplc="042A0019" w:tentative="1">
      <w:start w:val="1"/>
      <w:numFmt w:val="lowerLetter"/>
      <w:lvlText w:val="%2."/>
      <w:lvlJc w:val="left"/>
      <w:pPr>
        <w:ind w:left="1635" w:hanging="360"/>
      </w:pPr>
      <w:rPr>
        <w:rFonts w:cs="Times New Roman"/>
      </w:rPr>
    </w:lvl>
    <w:lvl w:ilvl="2" w:tplc="042A001B" w:tentative="1">
      <w:start w:val="1"/>
      <w:numFmt w:val="lowerRoman"/>
      <w:lvlText w:val="%3."/>
      <w:lvlJc w:val="right"/>
      <w:pPr>
        <w:ind w:left="2355" w:hanging="180"/>
      </w:pPr>
      <w:rPr>
        <w:rFonts w:cs="Times New Roman"/>
      </w:rPr>
    </w:lvl>
    <w:lvl w:ilvl="3" w:tplc="042A000F" w:tentative="1">
      <w:start w:val="1"/>
      <w:numFmt w:val="decimal"/>
      <w:lvlText w:val="%4."/>
      <w:lvlJc w:val="left"/>
      <w:pPr>
        <w:ind w:left="3075" w:hanging="360"/>
      </w:pPr>
      <w:rPr>
        <w:rFonts w:cs="Times New Roman"/>
      </w:rPr>
    </w:lvl>
    <w:lvl w:ilvl="4" w:tplc="042A0019" w:tentative="1">
      <w:start w:val="1"/>
      <w:numFmt w:val="lowerLetter"/>
      <w:lvlText w:val="%5."/>
      <w:lvlJc w:val="left"/>
      <w:pPr>
        <w:ind w:left="3795" w:hanging="360"/>
      </w:pPr>
      <w:rPr>
        <w:rFonts w:cs="Times New Roman"/>
      </w:rPr>
    </w:lvl>
    <w:lvl w:ilvl="5" w:tplc="042A001B" w:tentative="1">
      <w:start w:val="1"/>
      <w:numFmt w:val="lowerRoman"/>
      <w:lvlText w:val="%6."/>
      <w:lvlJc w:val="right"/>
      <w:pPr>
        <w:ind w:left="4515" w:hanging="180"/>
      </w:pPr>
      <w:rPr>
        <w:rFonts w:cs="Times New Roman"/>
      </w:rPr>
    </w:lvl>
    <w:lvl w:ilvl="6" w:tplc="042A000F" w:tentative="1">
      <w:start w:val="1"/>
      <w:numFmt w:val="decimal"/>
      <w:lvlText w:val="%7."/>
      <w:lvlJc w:val="left"/>
      <w:pPr>
        <w:ind w:left="5235" w:hanging="360"/>
      </w:pPr>
      <w:rPr>
        <w:rFonts w:cs="Times New Roman"/>
      </w:rPr>
    </w:lvl>
    <w:lvl w:ilvl="7" w:tplc="042A0019" w:tentative="1">
      <w:start w:val="1"/>
      <w:numFmt w:val="lowerLetter"/>
      <w:lvlText w:val="%8."/>
      <w:lvlJc w:val="left"/>
      <w:pPr>
        <w:ind w:left="5955" w:hanging="360"/>
      </w:pPr>
      <w:rPr>
        <w:rFonts w:cs="Times New Roman"/>
      </w:rPr>
    </w:lvl>
    <w:lvl w:ilvl="8" w:tplc="042A001B" w:tentative="1">
      <w:start w:val="1"/>
      <w:numFmt w:val="lowerRoman"/>
      <w:lvlText w:val="%9."/>
      <w:lvlJc w:val="right"/>
      <w:pPr>
        <w:ind w:left="6675" w:hanging="180"/>
      </w:pPr>
      <w:rPr>
        <w:rFonts w:cs="Times New Roman"/>
      </w:rPr>
    </w:lvl>
  </w:abstractNum>
  <w:abstractNum w:abstractNumId="1">
    <w:nsid w:val="0EEA4C1A"/>
    <w:multiLevelType w:val="hybridMultilevel"/>
    <w:tmpl w:val="561834E8"/>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
    <w:nsid w:val="127A7AAD"/>
    <w:multiLevelType w:val="hybridMultilevel"/>
    <w:tmpl w:val="5F107456"/>
    <w:lvl w:ilvl="0" w:tplc="6FAEF666">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
    <w:nsid w:val="5CF20978"/>
    <w:multiLevelType w:val="hybridMultilevel"/>
    <w:tmpl w:val="BA362242"/>
    <w:lvl w:ilvl="0" w:tplc="395CE1E6">
      <w:start w:val="1"/>
      <w:numFmt w:val="decimal"/>
      <w:lvlText w:val="%1."/>
      <w:lvlJc w:val="left"/>
      <w:pPr>
        <w:ind w:left="960" w:hanging="360"/>
      </w:pPr>
      <w:rPr>
        <w:rFonts w:cs="Times New Roman" w:hint="default"/>
      </w:rPr>
    </w:lvl>
    <w:lvl w:ilvl="1" w:tplc="042A0019" w:tentative="1">
      <w:start w:val="1"/>
      <w:numFmt w:val="lowerLetter"/>
      <w:lvlText w:val="%2."/>
      <w:lvlJc w:val="left"/>
      <w:pPr>
        <w:ind w:left="1680" w:hanging="360"/>
      </w:pPr>
      <w:rPr>
        <w:rFonts w:cs="Times New Roman"/>
      </w:rPr>
    </w:lvl>
    <w:lvl w:ilvl="2" w:tplc="042A001B" w:tentative="1">
      <w:start w:val="1"/>
      <w:numFmt w:val="lowerRoman"/>
      <w:lvlText w:val="%3."/>
      <w:lvlJc w:val="right"/>
      <w:pPr>
        <w:ind w:left="2400" w:hanging="180"/>
      </w:pPr>
      <w:rPr>
        <w:rFonts w:cs="Times New Roman"/>
      </w:rPr>
    </w:lvl>
    <w:lvl w:ilvl="3" w:tplc="042A000F" w:tentative="1">
      <w:start w:val="1"/>
      <w:numFmt w:val="decimal"/>
      <w:lvlText w:val="%4."/>
      <w:lvlJc w:val="left"/>
      <w:pPr>
        <w:ind w:left="3120" w:hanging="360"/>
      </w:pPr>
      <w:rPr>
        <w:rFonts w:cs="Times New Roman"/>
      </w:rPr>
    </w:lvl>
    <w:lvl w:ilvl="4" w:tplc="042A0019" w:tentative="1">
      <w:start w:val="1"/>
      <w:numFmt w:val="lowerLetter"/>
      <w:lvlText w:val="%5."/>
      <w:lvlJc w:val="left"/>
      <w:pPr>
        <w:ind w:left="3840" w:hanging="360"/>
      </w:pPr>
      <w:rPr>
        <w:rFonts w:cs="Times New Roman"/>
      </w:rPr>
    </w:lvl>
    <w:lvl w:ilvl="5" w:tplc="042A001B" w:tentative="1">
      <w:start w:val="1"/>
      <w:numFmt w:val="lowerRoman"/>
      <w:lvlText w:val="%6."/>
      <w:lvlJc w:val="right"/>
      <w:pPr>
        <w:ind w:left="4560" w:hanging="180"/>
      </w:pPr>
      <w:rPr>
        <w:rFonts w:cs="Times New Roman"/>
      </w:rPr>
    </w:lvl>
    <w:lvl w:ilvl="6" w:tplc="042A000F" w:tentative="1">
      <w:start w:val="1"/>
      <w:numFmt w:val="decimal"/>
      <w:lvlText w:val="%7."/>
      <w:lvlJc w:val="left"/>
      <w:pPr>
        <w:ind w:left="5280" w:hanging="360"/>
      </w:pPr>
      <w:rPr>
        <w:rFonts w:cs="Times New Roman"/>
      </w:rPr>
    </w:lvl>
    <w:lvl w:ilvl="7" w:tplc="042A0019" w:tentative="1">
      <w:start w:val="1"/>
      <w:numFmt w:val="lowerLetter"/>
      <w:lvlText w:val="%8."/>
      <w:lvlJc w:val="left"/>
      <w:pPr>
        <w:ind w:left="6000" w:hanging="360"/>
      </w:pPr>
      <w:rPr>
        <w:rFonts w:cs="Times New Roman"/>
      </w:rPr>
    </w:lvl>
    <w:lvl w:ilvl="8" w:tplc="042A001B" w:tentative="1">
      <w:start w:val="1"/>
      <w:numFmt w:val="lowerRoman"/>
      <w:lvlText w:val="%9."/>
      <w:lvlJc w:val="right"/>
      <w:pPr>
        <w:ind w:left="6720" w:hanging="180"/>
      </w:pPr>
      <w:rPr>
        <w:rFonts w:cs="Times New Roman"/>
      </w:rPr>
    </w:lvl>
  </w:abstractNum>
  <w:abstractNum w:abstractNumId="4">
    <w:nsid w:val="619306C8"/>
    <w:multiLevelType w:val="hybridMultilevel"/>
    <w:tmpl w:val="7DF8F268"/>
    <w:lvl w:ilvl="0" w:tplc="29841344">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5">
    <w:nsid w:val="646014A3"/>
    <w:multiLevelType w:val="hybridMultilevel"/>
    <w:tmpl w:val="74D0DE48"/>
    <w:lvl w:ilvl="0" w:tplc="41D05BA6">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6">
    <w:nsid w:val="792B43E6"/>
    <w:multiLevelType w:val="hybridMultilevel"/>
    <w:tmpl w:val="33409234"/>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FD"/>
    <w:rsid w:val="00006AA4"/>
    <w:rsid w:val="00014C6C"/>
    <w:rsid w:val="00023829"/>
    <w:rsid w:val="00025A9A"/>
    <w:rsid w:val="000323CF"/>
    <w:rsid w:val="00037FEF"/>
    <w:rsid w:val="0004091E"/>
    <w:rsid w:val="00061444"/>
    <w:rsid w:val="00091E57"/>
    <w:rsid w:val="000A246F"/>
    <w:rsid w:val="000A6E9B"/>
    <w:rsid w:val="000C4359"/>
    <w:rsid w:val="000D2F14"/>
    <w:rsid w:val="000D67F3"/>
    <w:rsid w:val="001025B8"/>
    <w:rsid w:val="0011167F"/>
    <w:rsid w:val="00121570"/>
    <w:rsid w:val="0017196C"/>
    <w:rsid w:val="001754C9"/>
    <w:rsid w:val="00183227"/>
    <w:rsid w:val="00185C4B"/>
    <w:rsid w:val="00193B14"/>
    <w:rsid w:val="001B5618"/>
    <w:rsid w:val="001B65D6"/>
    <w:rsid w:val="001D3A8D"/>
    <w:rsid w:val="001F1E8D"/>
    <w:rsid w:val="00203460"/>
    <w:rsid w:val="00240DEB"/>
    <w:rsid w:val="00251DB6"/>
    <w:rsid w:val="002575D3"/>
    <w:rsid w:val="002607FD"/>
    <w:rsid w:val="00273B84"/>
    <w:rsid w:val="00294AB3"/>
    <w:rsid w:val="0029608E"/>
    <w:rsid w:val="002A458B"/>
    <w:rsid w:val="002C2911"/>
    <w:rsid w:val="002D12E7"/>
    <w:rsid w:val="002D73CD"/>
    <w:rsid w:val="002E3B0F"/>
    <w:rsid w:val="002E7CA5"/>
    <w:rsid w:val="002F41C6"/>
    <w:rsid w:val="00302D96"/>
    <w:rsid w:val="00307A70"/>
    <w:rsid w:val="003165CF"/>
    <w:rsid w:val="0033713F"/>
    <w:rsid w:val="00352737"/>
    <w:rsid w:val="0038581A"/>
    <w:rsid w:val="003A56FA"/>
    <w:rsid w:val="003C58E7"/>
    <w:rsid w:val="003E1835"/>
    <w:rsid w:val="003F1A4A"/>
    <w:rsid w:val="00400225"/>
    <w:rsid w:val="004041C7"/>
    <w:rsid w:val="00404C2D"/>
    <w:rsid w:val="004369E4"/>
    <w:rsid w:val="0044128C"/>
    <w:rsid w:val="004626C1"/>
    <w:rsid w:val="00464291"/>
    <w:rsid w:val="00472467"/>
    <w:rsid w:val="0048367A"/>
    <w:rsid w:val="00495E25"/>
    <w:rsid w:val="0049783D"/>
    <w:rsid w:val="004A023C"/>
    <w:rsid w:val="004D48B1"/>
    <w:rsid w:val="004D49ED"/>
    <w:rsid w:val="004F473C"/>
    <w:rsid w:val="00505BC7"/>
    <w:rsid w:val="005100E3"/>
    <w:rsid w:val="0052793C"/>
    <w:rsid w:val="00540CDB"/>
    <w:rsid w:val="00551411"/>
    <w:rsid w:val="00555C5E"/>
    <w:rsid w:val="00564B9D"/>
    <w:rsid w:val="00564CFC"/>
    <w:rsid w:val="00566E0B"/>
    <w:rsid w:val="005815BA"/>
    <w:rsid w:val="005900A1"/>
    <w:rsid w:val="00594D90"/>
    <w:rsid w:val="005B4850"/>
    <w:rsid w:val="005E15BA"/>
    <w:rsid w:val="005F4E1E"/>
    <w:rsid w:val="00625D01"/>
    <w:rsid w:val="006438CF"/>
    <w:rsid w:val="006526C4"/>
    <w:rsid w:val="006757D6"/>
    <w:rsid w:val="00682466"/>
    <w:rsid w:val="006868E9"/>
    <w:rsid w:val="006A186D"/>
    <w:rsid w:val="006A2B01"/>
    <w:rsid w:val="006C2608"/>
    <w:rsid w:val="006E1DE4"/>
    <w:rsid w:val="006E312A"/>
    <w:rsid w:val="00706B3A"/>
    <w:rsid w:val="00717E53"/>
    <w:rsid w:val="00745AFB"/>
    <w:rsid w:val="00793164"/>
    <w:rsid w:val="00796279"/>
    <w:rsid w:val="007C3EE8"/>
    <w:rsid w:val="007C7251"/>
    <w:rsid w:val="007D21FB"/>
    <w:rsid w:val="007D5EDD"/>
    <w:rsid w:val="007D75BE"/>
    <w:rsid w:val="007E5818"/>
    <w:rsid w:val="007E5D0E"/>
    <w:rsid w:val="007E62C2"/>
    <w:rsid w:val="007F145B"/>
    <w:rsid w:val="008064B0"/>
    <w:rsid w:val="00842259"/>
    <w:rsid w:val="008623FE"/>
    <w:rsid w:val="00872AEF"/>
    <w:rsid w:val="0087379E"/>
    <w:rsid w:val="008B3A04"/>
    <w:rsid w:val="008C7CB8"/>
    <w:rsid w:val="008F09A9"/>
    <w:rsid w:val="0093530E"/>
    <w:rsid w:val="009404D9"/>
    <w:rsid w:val="0095127D"/>
    <w:rsid w:val="00962201"/>
    <w:rsid w:val="00963DC2"/>
    <w:rsid w:val="00965444"/>
    <w:rsid w:val="0097403E"/>
    <w:rsid w:val="0097796B"/>
    <w:rsid w:val="0098776F"/>
    <w:rsid w:val="009C2E04"/>
    <w:rsid w:val="009C7D99"/>
    <w:rsid w:val="009D419F"/>
    <w:rsid w:val="009F2348"/>
    <w:rsid w:val="00A02330"/>
    <w:rsid w:val="00A036D2"/>
    <w:rsid w:val="00A05CDD"/>
    <w:rsid w:val="00A3239D"/>
    <w:rsid w:val="00A511F8"/>
    <w:rsid w:val="00A86292"/>
    <w:rsid w:val="00A93C87"/>
    <w:rsid w:val="00AC49FA"/>
    <w:rsid w:val="00AD57AC"/>
    <w:rsid w:val="00AE3ED8"/>
    <w:rsid w:val="00B01050"/>
    <w:rsid w:val="00B10EFD"/>
    <w:rsid w:val="00B175E0"/>
    <w:rsid w:val="00B30E0D"/>
    <w:rsid w:val="00B31719"/>
    <w:rsid w:val="00B70F17"/>
    <w:rsid w:val="00B77275"/>
    <w:rsid w:val="00BA5751"/>
    <w:rsid w:val="00BD25F0"/>
    <w:rsid w:val="00C0502F"/>
    <w:rsid w:val="00C203A3"/>
    <w:rsid w:val="00C2534A"/>
    <w:rsid w:val="00C64FCE"/>
    <w:rsid w:val="00C77941"/>
    <w:rsid w:val="00C86BA2"/>
    <w:rsid w:val="00C86D86"/>
    <w:rsid w:val="00C9525F"/>
    <w:rsid w:val="00C97A67"/>
    <w:rsid w:val="00CA2DFF"/>
    <w:rsid w:val="00CD3BE8"/>
    <w:rsid w:val="00CE2FF8"/>
    <w:rsid w:val="00D065F6"/>
    <w:rsid w:val="00D15EC7"/>
    <w:rsid w:val="00D2253D"/>
    <w:rsid w:val="00D30C4D"/>
    <w:rsid w:val="00D31996"/>
    <w:rsid w:val="00D4208C"/>
    <w:rsid w:val="00D6303E"/>
    <w:rsid w:val="00D67446"/>
    <w:rsid w:val="00D827C4"/>
    <w:rsid w:val="00D9372B"/>
    <w:rsid w:val="00DB79B0"/>
    <w:rsid w:val="00DB7D7A"/>
    <w:rsid w:val="00E00EFE"/>
    <w:rsid w:val="00E12103"/>
    <w:rsid w:val="00E32F94"/>
    <w:rsid w:val="00E42861"/>
    <w:rsid w:val="00E65CA8"/>
    <w:rsid w:val="00E86D26"/>
    <w:rsid w:val="00E92077"/>
    <w:rsid w:val="00E9227C"/>
    <w:rsid w:val="00E94040"/>
    <w:rsid w:val="00EA284C"/>
    <w:rsid w:val="00EC71B8"/>
    <w:rsid w:val="00ED279F"/>
    <w:rsid w:val="00EE718E"/>
    <w:rsid w:val="00EE75C3"/>
    <w:rsid w:val="00EF2FE3"/>
    <w:rsid w:val="00F10920"/>
    <w:rsid w:val="00F13FC3"/>
    <w:rsid w:val="00F2449F"/>
    <w:rsid w:val="00F30849"/>
    <w:rsid w:val="00F35516"/>
    <w:rsid w:val="00F37786"/>
    <w:rsid w:val="00F40E21"/>
    <w:rsid w:val="00F50B95"/>
    <w:rsid w:val="00F60EA5"/>
    <w:rsid w:val="00F834AC"/>
    <w:rsid w:val="00FA1A77"/>
    <w:rsid w:val="00FC0A6D"/>
    <w:rsid w:val="00FC536C"/>
    <w:rsid w:val="00FD25AF"/>
    <w:rsid w:val="00FE6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AD8CB9-AAB2-4B60-BD48-40834178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7F"/>
    <w:pPr>
      <w:spacing w:after="200" w:line="276" w:lineRule="auto"/>
    </w:pPr>
    <w:rPr>
      <w:sz w:val="28"/>
      <w:lang w:eastAsia="en-US"/>
    </w:rPr>
  </w:style>
  <w:style w:type="paragraph" w:styleId="Heading7">
    <w:name w:val="heading 7"/>
    <w:basedOn w:val="Normal"/>
    <w:next w:val="Normal"/>
    <w:link w:val="Heading7Char"/>
    <w:uiPriority w:val="99"/>
    <w:qFormat/>
    <w:rsid w:val="002607FD"/>
    <w:pPr>
      <w:keepNext/>
      <w:spacing w:after="0" w:line="240" w:lineRule="auto"/>
      <w:jc w:val="center"/>
      <w:outlineLvl w:val="6"/>
    </w:pPr>
    <w:rPr>
      <w:rFonts w:eastAsia="Times New Roman"/>
      <w:b/>
      <w:color w:val="FF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2607FD"/>
    <w:rPr>
      <w:rFonts w:eastAsia="Times New Roman" w:cs="Times New Roman"/>
      <w:b/>
      <w:color w:val="FF0000"/>
      <w:sz w:val="24"/>
      <w:szCs w:val="24"/>
      <w:lang w:val="en-US"/>
    </w:rPr>
  </w:style>
  <w:style w:type="paragraph" w:customStyle="1" w:styleId="Default">
    <w:name w:val="Default"/>
    <w:uiPriority w:val="99"/>
    <w:rsid w:val="002607FD"/>
    <w:pPr>
      <w:autoSpaceDE w:val="0"/>
      <w:autoSpaceDN w:val="0"/>
      <w:adjustRightInd w:val="0"/>
    </w:pPr>
    <w:rPr>
      <w:rFonts w:eastAsia="Times New Roman"/>
      <w:color w:val="000000"/>
      <w:sz w:val="24"/>
      <w:szCs w:val="24"/>
      <w:lang w:val="en-US" w:eastAsia="en-US"/>
    </w:rPr>
  </w:style>
  <w:style w:type="paragraph" w:styleId="NormalWeb">
    <w:name w:val="Normal (Web)"/>
    <w:basedOn w:val="Normal"/>
    <w:uiPriority w:val="99"/>
    <w:rsid w:val="002607FD"/>
    <w:pPr>
      <w:spacing w:before="100" w:beforeAutospacing="1" w:after="100" w:afterAutospacing="1" w:line="240" w:lineRule="auto"/>
    </w:pPr>
    <w:rPr>
      <w:rFonts w:eastAsia="Times New Roman"/>
      <w:sz w:val="24"/>
      <w:szCs w:val="24"/>
      <w:lang w:val="en-US"/>
    </w:rPr>
  </w:style>
  <w:style w:type="paragraph" w:styleId="ListParagraph">
    <w:name w:val="List Paragraph"/>
    <w:basedOn w:val="Normal"/>
    <w:uiPriority w:val="99"/>
    <w:qFormat/>
    <w:rsid w:val="00842259"/>
    <w:pPr>
      <w:ind w:left="720"/>
      <w:contextualSpacing/>
    </w:pPr>
  </w:style>
  <w:style w:type="paragraph" w:styleId="Footer">
    <w:name w:val="footer"/>
    <w:basedOn w:val="Normal"/>
    <w:link w:val="FooterChar"/>
    <w:uiPriority w:val="99"/>
    <w:rsid w:val="00273B84"/>
    <w:pPr>
      <w:tabs>
        <w:tab w:val="center" w:pos="4153"/>
        <w:tab w:val="right" w:pos="8306"/>
      </w:tabs>
    </w:pPr>
  </w:style>
  <w:style w:type="character" w:customStyle="1" w:styleId="FooterChar">
    <w:name w:val="Footer Char"/>
    <w:basedOn w:val="DefaultParagraphFont"/>
    <w:link w:val="Footer"/>
    <w:uiPriority w:val="99"/>
    <w:semiHidden/>
    <w:rsid w:val="00E74146"/>
    <w:rPr>
      <w:sz w:val="28"/>
      <w:lang w:eastAsia="en-US"/>
    </w:rPr>
  </w:style>
  <w:style w:type="character" w:styleId="PageNumber">
    <w:name w:val="page number"/>
    <w:basedOn w:val="DefaultParagraphFont"/>
    <w:uiPriority w:val="99"/>
    <w:rsid w:val="00273B84"/>
    <w:rPr>
      <w:rFonts w:cs="Times New Roman"/>
    </w:rPr>
  </w:style>
  <w:style w:type="paragraph" w:styleId="BalloonText">
    <w:name w:val="Balloon Text"/>
    <w:basedOn w:val="Normal"/>
    <w:link w:val="BalloonTextChar"/>
    <w:uiPriority w:val="99"/>
    <w:semiHidden/>
    <w:unhideWhenUsed/>
    <w:rsid w:val="00BD2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5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6A0F7-E4A4-41FC-B1FC-8668B13ED770}"/>
</file>

<file path=customXml/itemProps2.xml><?xml version="1.0" encoding="utf-8"?>
<ds:datastoreItem xmlns:ds="http://schemas.openxmlformats.org/officeDocument/2006/customXml" ds:itemID="{817EA418-2D4D-460A-820B-0B9FFB1F3436}"/>
</file>

<file path=customXml/itemProps3.xml><?xml version="1.0" encoding="utf-8"?>
<ds:datastoreItem xmlns:ds="http://schemas.openxmlformats.org/officeDocument/2006/customXml" ds:itemID="{77118FF0-4893-403C-A6BA-9D56DD1D9F97}"/>
</file>

<file path=docProps/app.xml><?xml version="1.0" encoding="utf-8"?>
<Properties xmlns="http://schemas.openxmlformats.org/officeDocument/2006/extended-properties" xmlns:vt="http://schemas.openxmlformats.org/officeDocument/2006/docPropsVTypes">
  <Template>Normal</Template>
  <TotalTime>9</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Ta Duy Phuc</dc:creator>
  <cp:keywords/>
  <dc:description/>
  <cp:lastModifiedBy>AutoBVT</cp:lastModifiedBy>
  <cp:revision>2</cp:revision>
  <cp:lastPrinted>2017-09-28T07:41:00Z</cp:lastPrinted>
  <dcterms:created xsi:type="dcterms:W3CDTF">2017-10-13T03:16:00Z</dcterms:created>
  <dcterms:modified xsi:type="dcterms:W3CDTF">2017-10-13T03:16:00Z</dcterms:modified>
</cp:coreProperties>
</file>