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6" w:type="dxa"/>
        <w:jc w:val="center"/>
        <w:tblLook w:val="0000" w:firstRow="0" w:lastRow="0" w:firstColumn="0" w:lastColumn="0" w:noHBand="0" w:noVBand="0"/>
      </w:tblPr>
      <w:tblGrid>
        <w:gridCol w:w="3527"/>
        <w:gridCol w:w="6299"/>
      </w:tblGrid>
      <w:tr w:rsidR="001D3AA4" w:rsidRPr="00481A95" w:rsidTr="000E49EF">
        <w:trPr>
          <w:trHeight w:val="766"/>
          <w:jc w:val="center"/>
        </w:trPr>
        <w:tc>
          <w:tcPr>
            <w:tcW w:w="3527" w:type="dxa"/>
          </w:tcPr>
          <w:p w:rsidR="001D3AA4" w:rsidRPr="00481A95" w:rsidRDefault="001D3AA4" w:rsidP="00E828F3">
            <w:pPr>
              <w:keepNext/>
              <w:outlineLvl w:val="1"/>
              <w:rPr>
                <w:b/>
                <w:bCs/>
                <w:noProof/>
                <w:sz w:val="26"/>
                <w:szCs w:val="26"/>
                <w:lang w:val="vi-VN"/>
              </w:rPr>
            </w:pPr>
            <w:r w:rsidRPr="00481A95">
              <w:rPr>
                <w:b/>
                <w:bCs/>
                <w:noProof/>
                <w:sz w:val="26"/>
                <w:szCs w:val="26"/>
                <w:lang w:val="vi-VN"/>
              </w:rPr>
              <w:t>ỦY BAN NHÂN DÂN</w:t>
            </w:r>
          </w:p>
          <w:p w:rsidR="001D3AA4" w:rsidRPr="00481A95" w:rsidRDefault="000759D3" w:rsidP="00E828F3">
            <w:pPr>
              <w:keepNext/>
              <w:spacing w:after="240"/>
              <w:outlineLvl w:val="1"/>
              <w:rPr>
                <w:b/>
                <w:bCs/>
                <w:noProof/>
                <w:sz w:val="26"/>
                <w:szCs w:val="26"/>
                <w:lang w:val="vi-VN"/>
              </w:rPr>
            </w:pPr>
            <w:r>
              <w:rPr>
                <w:noProof/>
                <w:sz w:val="26"/>
                <w:szCs w:val="26"/>
              </w:rPr>
              <mc:AlternateContent>
                <mc:Choice Requires="wps">
                  <w:drawing>
                    <wp:anchor distT="4294967295" distB="4294967295" distL="114300" distR="114300" simplePos="0" relativeHeight="251661312" behindDoc="0" locked="0" layoutInCell="1" allowOverlap="1">
                      <wp:simplePos x="0" y="0"/>
                      <wp:positionH relativeFrom="column">
                        <wp:align>center</wp:align>
                      </wp:positionH>
                      <wp:positionV relativeFrom="paragraph">
                        <wp:posOffset>229869</wp:posOffset>
                      </wp:positionV>
                      <wp:extent cx="371475" cy="0"/>
                      <wp:effectExtent l="0" t="0" r="9525"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5861AD" id="_x0000_t32" coordsize="21600,21600" o:spt="32" o:oned="t" path="m,l21600,21600e" filled="f">
                      <v:path arrowok="t" fillok="f" o:connecttype="none"/>
                      <o:lock v:ext="edit" shapetype="t"/>
                    </v:shapetype>
                    <v:shape id="AutoShape 3" o:spid="_x0000_s1026" type="#_x0000_t32" style="position:absolute;margin-left:0;margin-top:18.1pt;width:29.25pt;height:0;z-index:25166131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oSgHQIAADo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"/>
                  </w:pict>
                </mc:Fallback>
              </mc:AlternateContent>
            </w:r>
            <w:r w:rsidR="001D3AA4" w:rsidRPr="00481A95">
              <w:rPr>
                <w:b/>
                <w:bCs/>
                <w:noProof/>
                <w:sz w:val="26"/>
                <w:szCs w:val="26"/>
                <w:lang w:val="vi-VN"/>
              </w:rPr>
              <w:t>TỈNH TÂY NINH</w:t>
            </w:r>
          </w:p>
        </w:tc>
        <w:tc>
          <w:tcPr>
            <w:tcW w:w="6299" w:type="dxa"/>
          </w:tcPr>
          <w:p w:rsidR="001D3AA4" w:rsidRPr="00481A95" w:rsidRDefault="001D3AA4" w:rsidP="00E828F3">
            <w:pPr>
              <w:rPr>
                <w:b/>
                <w:bCs/>
                <w:noProof/>
                <w:sz w:val="26"/>
                <w:szCs w:val="26"/>
                <w:lang w:val="vi-VN"/>
              </w:rPr>
            </w:pPr>
            <w:r w:rsidRPr="00481A95">
              <w:rPr>
                <w:b/>
                <w:bCs/>
                <w:noProof/>
                <w:sz w:val="26"/>
                <w:szCs w:val="26"/>
                <w:lang w:val="vi-VN"/>
              </w:rPr>
              <w:t>CỘNG HÒA XÃ HỘI CHỦ NGHĨA VIỆT NAM</w:t>
            </w:r>
          </w:p>
          <w:p w:rsidR="001D3AA4" w:rsidRPr="00481A95" w:rsidRDefault="000759D3" w:rsidP="00E828F3">
            <w:pPr>
              <w:rPr>
                <w:b/>
                <w:bCs/>
                <w:noProof/>
                <w:sz w:val="26"/>
                <w:szCs w:val="26"/>
                <w:lang w:val="vi-VN"/>
              </w:rPr>
            </w:pPr>
            <w:r>
              <w:rPr>
                <w:noProof/>
                <w:sz w:val="26"/>
                <w:szCs w:val="26"/>
              </w:rPr>
              <mc:AlternateContent>
                <mc:Choice Requires="wps">
                  <w:drawing>
                    <wp:anchor distT="4294967295" distB="4294967295" distL="114300" distR="114300" simplePos="0" relativeHeight="251660288" behindDoc="0" locked="0" layoutInCell="1" allowOverlap="1">
                      <wp:simplePos x="0" y="0"/>
                      <wp:positionH relativeFrom="column">
                        <wp:posOffset>912495</wp:posOffset>
                      </wp:positionH>
                      <wp:positionV relativeFrom="paragraph">
                        <wp:posOffset>215899</wp:posOffset>
                      </wp:positionV>
                      <wp:extent cx="2025015" cy="0"/>
                      <wp:effectExtent l="0" t="0" r="13335"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59EF5"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85pt,17pt" to="231.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XMl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"/>
                  </w:pict>
                </mc:Fallback>
              </mc:AlternateContent>
            </w:r>
            <w:r w:rsidR="001D3AA4" w:rsidRPr="00481A95">
              <w:rPr>
                <w:b/>
                <w:bCs/>
                <w:noProof/>
                <w:sz w:val="26"/>
                <w:szCs w:val="26"/>
                <w:lang w:val="vi-VN"/>
              </w:rPr>
              <w:t>Độc lập - Tự do - Hạnh phúc</w:t>
            </w:r>
          </w:p>
        </w:tc>
      </w:tr>
      <w:tr w:rsidR="001D3AA4" w:rsidRPr="00481A95" w:rsidTr="000E49EF">
        <w:trPr>
          <w:trHeight w:val="229"/>
          <w:jc w:val="center"/>
        </w:trPr>
        <w:tc>
          <w:tcPr>
            <w:tcW w:w="3527" w:type="dxa"/>
          </w:tcPr>
          <w:p w:rsidR="001D3AA4" w:rsidRPr="00481A95" w:rsidRDefault="00E564D9" w:rsidP="00B71B58">
            <w:pPr>
              <w:rPr>
                <w:noProof/>
                <w:sz w:val="28"/>
                <w:szCs w:val="28"/>
                <w:lang w:val="vi-VN"/>
              </w:rPr>
            </w:pPr>
            <w:r>
              <w:rPr>
                <w:noProof/>
                <w:sz w:val="28"/>
                <w:szCs w:val="28"/>
                <w:lang w:val="vi-VN"/>
              </w:rPr>
              <w:t xml:space="preserve">Số: </w:t>
            </w:r>
            <w:r>
              <w:rPr>
                <w:noProof/>
                <w:sz w:val="28"/>
                <w:szCs w:val="28"/>
              </w:rPr>
              <w:t>0</w:t>
            </w:r>
            <w:r w:rsidR="00B71B58">
              <w:rPr>
                <w:noProof/>
                <w:sz w:val="28"/>
                <w:szCs w:val="28"/>
              </w:rPr>
              <w:t>3</w:t>
            </w:r>
            <w:r w:rsidR="001D3AA4" w:rsidRPr="00481A95">
              <w:rPr>
                <w:noProof/>
                <w:sz w:val="28"/>
                <w:szCs w:val="28"/>
                <w:lang w:val="vi-VN"/>
              </w:rPr>
              <w:t>/201</w:t>
            </w:r>
            <w:r w:rsidR="00B71B58">
              <w:rPr>
                <w:noProof/>
                <w:sz w:val="28"/>
                <w:szCs w:val="28"/>
              </w:rPr>
              <w:t>8</w:t>
            </w:r>
            <w:r w:rsidR="001D3AA4" w:rsidRPr="00481A95">
              <w:rPr>
                <w:noProof/>
                <w:sz w:val="28"/>
                <w:szCs w:val="28"/>
                <w:lang w:val="vi-VN"/>
              </w:rPr>
              <w:t>/QĐ-UBND</w:t>
            </w:r>
          </w:p>
        </w:tc>
        <w:tc>
          <w:tcPr>
            <w:tcW w:w="6299" w:type="dxa"/>
          </w:tcPr>
          <w:p w:rsidR="001D3AA4" w:rsidRPr="00C57F75" w:rsidRDefault="001D3AA4" w:rsidP="00B71B58">
            <w:pPr>
              <w:keepNext/>
              <w:outlineLvl w:val="0"/>
              <w:rPr>
                <w:i/>
                <w:iCs/>
                <w:noProof/>
                <w:sz w:val="28"/>
                <w:szCs w:val="28"/>
              </w:rPr>
            </w:pPr>
            <w:r w:rsidRPr="00481A95">
              <w:rPr>
                <w:i/>
                <w:iCs/>
                <w:noProof/>
                <w:sz w:val="28"/>
                <w:szCs w:val="28"/>
                <w:lang w:val="vi-VN"/>
              </w:rPr>
              <w:t xml:space="preserve">Tây Ninh, ngày </w:t>
            </w:r>
            <w:r w:rsidR="00E564D9">
              <w:rPr>
                <w:i/>
                <w:iCs/>
                <w:noProof/>
                <w:sz w:val="28"/>
                <w:szCs w:val="28"/>
              </w:rPr>
              <w:t>0</w:t>
            </w:r>
            <w:r w:rsidR="00B71B58">
              <w:rPr>
                <w:i/>
                <w:iCs/>
                <w:noProof/>
                <w:sz w:val="28"/>
                <w:szCs w:val="28"/>
              </w:rPr>
              <w:t>9</w:t>
            </w:r>
            <w:r w:rsidR="00E564D9">
              <w:rPr>
                <w:i/>
                <w:iCs/>
                <w:noProof/>
                <w:sz w:val="28"/>
                <w:szCs w:val="28"/>
              </w:rPr>
              <w:t xml:space="preserve"> </w:t>
            </w:r>
            <w:r w:rsidRPr="00481A95">
              <w:rPr>
                <w:i/>
                <w:iCs/>
                <w:noProof/>
                <w:sz w:val="28"/>
                <w:szCs w:val="28"/>
                <w:lang w:val="vi-VN"/>
              </w:rPr>
              <w:t>tháng</w:t>
            </w:r>
            <w:r w:rsidR="00120E75">
              <w:rPr>
                <w:i/>
                <w:iCs/>
                <w:noProof/>
                <w:sz w:val="28"/>
                <w:szCs w:val="28"/>
              </w:rPr>
              <w:t xml:space="preserve"> </w:t>
            </w:r>
            <w:r w:rsidR="00B71B58">
              <w:rPr>
                <w:i/>
                <w:iCs/>
                <w:noProof/>
                <w:sz w:val="28"/>
                <w:szCs w:val="28"/>
              </w:rPr>
              <w:t>3</w:t>
            </w:r>
            <w:r w:rsidRPr="00481A95">
              <w:rPr>
                <w:i/>
                <w:iCs/>
                <w:noProof/>
                <w:sz w:val="28"/>
                <w:szCs w:val="28"/>
                <w:lang w:val="vi-VN"/>
              </w:rPr>
              <w:t xml:space="preserve"> năm 201</w:t>
            </w:r>
            <w:r w:rsidR="00B71B58">
              <w:rPr>
                <w:i/>
                <w:iCs/>
                <w:noProof/>
                <w:sz w:val="28"/>
                <w:szCs w:val="28"/>
              </w:rPr>
              <w:t>8</w:t>
            </w:r>
          </w:p>
        </w:tc>
      </w:tr>
    </w:tbl>
    <w:p w:rsidR="000759D3" w:rsidRDefault="000759D3" w:rsidP="000759D3">
      <w:pPr>
        <w:rPr>
          <w:b/>
          <w:bCs/>
          <w:noProof/>
          <w:sz w:val="28"/>
          <w:szCs w:val="28"/>
        </w:rPr>
      </w:pPr>
    </w:p>
    <w:p w:rsidR="001D3AA4" w:rsidRPr="00EC58D6" w:rsidRDefault="001D3AA4" w:rsidP="000759D3">
      <w:pPr>
        <w:rPr>
          <w:b/>
          <w:bCs/>
          <w:noProof/>
          <w:sz w:val="28"/>
          <w:szCs w:val="28"/>
          <w:lang w:val="vi-VN"/>
        </w:rPr>
      </w:pPr>
      <w:r w:rsidRPr="00EC58D6">
        <w:rPr>
          <w:b/>
          <w:bCs/>
          <w:noProof/>
          <w:sz w:val="28"/>
          <w:szCs w:val="28"/>
          <w:lang w:val="vi-VN"/>
        </w:rPr>
        <w:t>QUYẾT ĐỊNH</w:t>
      </w:r>
    </w:p>
    <w:p w:rsidR="00BD441B" w:rsidRPr="00EC58D6" w:rsidRDefault="00FE5638" w:rsidP="00B71B58">
      <w:pPr>
        <w:ind w:left="547" w:right="576"/>
        <w:rPr>
          <w:b/>
          <w:bCs/>
          <w:noProof/>
          <w:sz w:val="28"/>
          <w:szCs w:val="28"/>
        </w:rPr>
      </w:pPr>
      <w:r w:rsidRPr="00EC58D6">
        <w:rPr>
          <w:b/>
          <w:bCs/>
          <w:noProof/>
          <w:sz w:val="28"/>
          <w:szCs w:val="28"/>
        </w:rPr>
        <w:t xml:space="preserve">Về việc </w:t>
      </w:r>
      <w:r w:rsidR="00B71B58">
        <w:rPr>
          <w:b/>
          <w:bCs/>
          <w:noProof/>
          <w:sz w:val="28"/>
          <w:szCs w:val="28"/>
        </w:rPr>
        <w:t>Quy định chế độ thù lao đối với lãnh đạo chuyên trách các hội đặc thù</w:t>
      </w:r>
      <w:r w:rsidR="00304619" w:rsidRPr="008057F5">
        <w:rPr>
          <w:b/>
          <w:bCs/>
          <w:noProof/>
          <w:sz w:val="28"/>
          <w:szCs w:val="28"/>
        </w:rPr>
        <w:t xml:space="preserve"> trên địa bàn tỉnh Tây Ninh</w:t>
      </w:r>
    </w:p>
    <w:p w:rsidR="00DE1C72" w:rsidRPr="00EC58D6" w:rsidRDefault="000759D3" w:rsidP="00DE1C72">
      <w:pPr>
        <w:rPr>
          <w:b/>
          <w:bCs/>
          <w:noProof/>
          <w:sz w:val="28"/>
          <w:szCs w:val="28"/>
        </w:rPr>
      </w:pPr>
      <w:r>
        <w:rPr>
          <w:b/>
          <w:bCs/>
          <w:noProof/>
          <w:sz w:val="28"/>
          <w:szCs w:val="28"/>
        </w:rPr>
        <mc:AlternateContent>
          <mc:Choice Requires="wps">
            <w:drawing>
              <wp:anchor distT="0" distB="0" distL="114300" distR="114300" simplePos="0" relativeHeight="251669504" behindDoc="0" locked="0" layoutInCell="1" allowOverlap="1">
                <wp:simplePos x="0" y="0"/>
                <wp:positionH relativeFrom="column">
                  <wp:posOffset>2160270</wp:posOffset>
                </wp:positionH>
                <wp:positionV relativeFrom="paragraph">
                  <wp:posOffset>40640</wp:posOffset>
                </wp:positionV>
                <wp:extent cx="1590675" cy="0"/>
                <wp:effectExtent l="7620" t="12065" r="11430" b="698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941BE9" id="AutoShape 6" o:spid="_x0000_s1026" type="#_x0000_t32" style="position:absolute;margin-left:170.1pt;margin-top:3.2pt;width:125.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xcH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"/>
            </w:pict>
          </mc:Fallback>
        </mc:AlternateContent>
      </w:r>
    </w:p>
    <w:p w:rsidR="001D3AA4" w:rsidRPr="00EC58D6" w:rsidRDefault="001D3AA4" w:rsidP="00A27FB0">
      <w:pPr>
        <w:rPr>
          <w:b/>
          <w:bCs/>
          <w:noProof/>
          <w:sz w:val="28"/>
          <w:szCs w:val="28"/>
        </w:rPr>
      </w:pPr>
      <w:r w:rsidRPr="00EC58D6">
        <w:rPr>
          <w:b/>
          <w:bCs/>
          <w:noProof/>
          <w:sz w:val="28"/>
          <w:szCs w:val="28"/>
          <w:lang w:val="vi-VN"/>
        </w:rPr>
        <w:t>ỦY BAN NHÂN DÂN TỈNH</w:t>
      </w:r>
      <w:r w:rsidR="00E22D33" w:rsidRPr="00EC58D6">
        <w:rPr>
          <w:b/>
          <w:bCs/>
          <w:noProof/>
          <w:sz w:val="28"/>
          <w:szCs w:val="28"/>
        </w:rPr>
        <w:t xml:space="preserve"> TÂY NINH</w:t>
      </w:r>
    </w:p>
    <w:p w:rsidR="00DE1C72" w:rsidRPr="00EC58D6" w:rsidRDefault="00DE1C72" w:rsidP="00DE1C72">
      <w:pPr>
        <w:rPr>
          <w:b/>
          <w:bCs/>
          <w:noProof/>
          <w:sz w:val="28"/>
          <w:szCs w:val="28"/>
        </w:rPr>
      </w:pPr>
    </w:p>
    <w:p w:rsidR="001D3AA4" w:rsidRDefault="001D3AA4" w:rsidP="00925BF5">
      <w:pPr>
        <w:spacing w:before="60" w:after="60" w:line="276" w:lineRule="auto"/>
        <w:ind w:firstLine="709"/>
        <w:jc w:val="both"/>
        <w:rPr>
          <w:i/>
          <w:noProof/>
          <w:sz w:val="28"/>
          <w:szCs w:val="28"/>
        </w:rPr>
      </w:pPr>
      <w:r w:rsidRPr="00EC58D6">
        <w:rPr>
          <w:i/>
          <w:noProof/>
          <w:sz w:val="28"/>
          <w:szCs w:val="28"/>
          <w:lang w:val="vi-VN"/>
        </w:rPr>
        <w:t>Căn cứ Luật Tổ chức</w:t>
      </w:r>
      <w:r w:rsidR="00F6315E">
        <w:rPr>
          <w:i/>
          <w:noProof/>
          <w:sz w:val="28"/>
          <w:szCs w:val="28"/>
          <w:lang w:val="vi-VN"/>
        </w:rPr>
        <w:t xml:space="preserve"> </w:t>
      </w:r>
      <w:r w:rsidR="00F6315E">
        <w:rPr>
          <w:i/>
          <w:noProof/>
          <w:sz w:val="28"/>
          <w:szCs w:val="28"/>
        </w:rPr>
        <w:t>c</w:t>
      </w:r>
      <w:r w:rsidR="00E233E3" w:rsidRPr="00EC58D6">
        <w:rPr>
          <w:i/>
          <w:noProof/>
          <w:sz w:val="28"/>
          <w:szCs w:val="28"/>
          <w:lang w:val="vi-VN"/>
        </w:rPr>
        <w:t xml:space="preserve">hính quyền địa phương </w:t>
      </w:r>
      <w:r w:rsidR="00EF6BE3" w:rsidRPr="00EC58D6">
        <w:rPr>
          <w:i/>
          <w:noProof/>
          <w:sz w:val="28"/>
          <w:szCs w:val="28"/>
        </w:rPr>
        <w:t xml:space="preserve">ngày </w:t>
      </w:r>
      <w:r w:rsidR="00EF6BE3" w:rsidRPr="00C8116B">
        <w:rPr>
          <w:i/>
          <w:noProof/>
          <w:sz w:val="28"/>
          <w:szCs w:val="28"/>
        </w:rPr>
        <w:t>19 tháng 6 năm 2015</w:t>
      </w:r>
      <w:r w:rsidRPr="00C8116B">
        <w:rPr>
          <w:i/>
          <w:noProof/>
          <w:sz w:val="28"/>
          <w:szCs w:val="28"/>
          <w:lang w:val="vi-VN"/>
        </w:rPr>
        <w:t>;</w:t>
      </w:r>
    </w:p>
    <w:p w:rsidR="00B71B58" w:rsidRDefault="00B71B58" w:rsidP="00925BF5">
      <w:pPr>
        <w:spacing w:before="60" w:after="60" w:line="276" w:lineRule="auto"/>
        <w:ind w:firstLine="709"/>
        <w:jc w:val="both"/>
        <w:rPr>
          <w:i/>
          <w:noProof/>
          <w:sz w:val="28"/>
          <w:szCs w:val="28"/>
        </w:rPr>
      </w:pPr>
      <w:r>
        <w:rPr>
          <w:i/>
          <w:noProof/>
          <w:sz w:val="28"/>
          <w:szCs w:val="28"/>
        </w:rPr>
        <w:t>Căn cứ Nghị định số 45/2010/NĐ-CP ngày 21 tháng 4 năm 2010 của Chính phủ Quy định về tổ chức, hoạt động và quản lý hội;</w:t>
      </w:r>
    </w:p>
    <w:p w:rsidR="00D40311" w:rsidRDefault="00D40311" w:rsidP="00D40311">
      <w:pPr>
        <w:spacing w:before="60" w:after="60" w:line="276" w:lineRule="auto"/>
        <w:ind w:firstLine="709"/>
        <w:jc w:val="both"/>
        <w:rPr>
          <w:i/>
          <w:noProof/>
          <w:sz w:val="28"/>
          <w:szCs w:val="28"/>
        </w:rPr>
      </w:pPr>
      <w:r>
        <w:rPr>
          <w:i/>
          <w:noProof/>
          <w:sz w:val="28"/>
          <w:szCs w:val="28"/>
        </w:rPr>
        <w:t>Căn cứ Nghị định số 33/2012/NĐ-CP ngày 13 tháng 4 năm 2012 của Chính phủ sửa đổi, bổ sung một số điều của Nghị định số 45/2010/NĐ-CP ngày 21 tháng 4 năm 2010 của Chính phủ về tổ chức, hoạt động và quản lý hội;</w:t>
      </w:r>
    </w:p>
    <w:p w:rsidR="00D40311" w:rsidRDefault="00D40311" w:rsidP="00925BF5">
      <w:pPr>
        <w:spacing w:before="60" w:after="60" w:line="276" w:lineRule="auto"/>
        <w:ind w:firstLine="709"/>
        <w:jc w:val="both"/>
        <w:rPr>
          <w:i/>
          <w:noProof/>
          <w:sz w:val="28"/>
          <w:szCs w:val="28"/>
        </w:rPr>
      </w:pPr>
      <w:r>
        <w:rPr>
          <w:i/>
          <w:noProof/>
          <w:sz w:val="28"/>
          <w:szCs w:val="28"/>
        </w:rPr>
        <w:t>Căn cứ Quyết định số 30/2011/QĐ-TTg ngày 01 tháng 6 năm 2011 của Thủ tướng Chính phủ về chế độ thù lao đối với người đã nghỉ hưu giữ chức danh lãnh đạo chuyên trách tại các hội</w:t>
      </w:r>
      <w:r w:rsidR="00CC6B9D">
        <w:rPr>
          <w:i/>
          <w:noProof/>
          <w:sz w:val="28"/>
          <w:szCs w:val="28"/>
        </w:rPr>
        <w:t>;</w:t>
      </w:r>
    </w:p>
    <w:p w:rsidR="00E233E3" w:rsidRDefault="00304619" w:rsidP="00925BF5">
      <w:pPr>
        <w:spacing w:before="60" w:after="60"/>
        <w:ind w:firstLine="709"/>
        <w:jc w:val="both"/>
        <w:rPr>
          <w:i/>
          <w:noProof/>
          <w:sz w:val="28"/>
          <w:szCs w:val="28"/>
        </w:rPr>
      </w:pPr>
      <w:r w:rsidRPr="00304619">
        <w:rPr>
          <w:i/>
          <w:noProof/>
          <w:sz w:val="28"/>
          <w:szCs w:val="28"/>
          <w:lang w:val="vi-VN"/>
        </w:rPr>
        <w:t xml:space="preserve">Căn cứ </w:t>
      </w:r>
      <w:r w:rsidRPr="00304619">
        <w:rPr>
          <w:i/>
          <w:noProof/>
          <w:sz w:val="28"/>
          <w:szCs w:val="28"/>
        </w:rPr>
        <w:t xml:space="preserve">Thông tư số </w:t>
      </w:r>
      <w:r w:rsidR="00D40311">
        <w:rPr>
          <w:i/>
          <w:noProof/>
          <w:sz w:val="28"/>
          <w:szCs w:val="28"/>
        </w:rPr>
        <w:t>78</w:t>
      </w:r>
      <w:r w:rsidRPr="00304619">
        <w:rPr>
          <w:i/>
          <w:noProof/>
          <w:sz w:val="28"/>
          <w:szCs w:val="28"/>
        </w:rPr>
        <w:t>/20</w:t>
      </w:r>
      <w:r w:rsidR="00D40311">
        <w:rPr>
          <w:i/>
          <w:noProof/>
          <w:sz w:val="28"/>
          <w:szCs w:val="28"/>
        </w:rPr>
        <w:t>05</w:t>
      </w:r>
      <w:r w:rsidRPr="00304619">
        <w:rPr>
          <w:i/>
          <w:noProof/>
          <w:sz w:val="28"/>
          <w:szCs w:val="28"/>
        </w:rPr>
        <w:t>/TT-B</w:t>
      </w:r>
      <w:r w:rsidR="00D40311">
        <w:rPr>
          <w:i/>
          <w:noProof/>
          <w:sz w:val="28"/>
          <w:szCs w:val="28"/>
        </w:rPr>
        <w:t>NV</w:t>
      </w:r>
      <w:r w:rsidRPr="00304619">
        <w:rPr>
          <w:i/>
          <w:noProof/>
          <w:sz w:val="28"/>
          <w:szCs w:val="28"/>
        </w:rPr>
        <w:t xml:space="preserve"> ngày </w:t>
      </w:r>
      <w:r w:rsidR="0044685B">
        <w:rPr>
          <w:i/>
          <w:noProof/>
          <w:sz w:val="28"/>
          <w:szCs w:val="28"/>
        </w:rPr>
        <w:t>10</w:t>
      </w:r>
      <w:r w:rsidRPr="00304619">
        <w:rPr>
          <w:i/>
          <w:noProof/>
          <w:sz w:val="28"/>
          <w:szCs w:val="28"/>
        </w:rPr>
        <w:t xml:space="preserve"> tháng </w:t>
      </w:r>
      <w:r w:rsidR="0044685B">
        <w:rPr>
          <w:i/>
          <w:noProof/>
          <w:sz w:val="28"/>
          <w:szCs w:val="28"/>
        </w:rPr>
        <w:t>8</w:t>
      </w:r>
      <w:r w:rsidRPr="00304619">
        <w:rPr>
          <w:i/>
          <w:noProof/>
          <w:sz w:val="28"/>
          <w:szCs w:val="28"/>
        </w:rPr>
        <w:t xml:space="preserve"> năm 20</w:t>
      </w:r>
      <w:r w:rsidR="0044685B">
        <w:rPr>
          <w:i/>
          <w:noProof/>
          <w:sz w:val="28"/>
          <w:szCs w:val="28"/>
        </w:rPr>
        <w:t>05</w:t>
      </w:r>
      <w:r w:rsidRPr="00304619">
        <w:rPr>
          <w:i/>
          <w:noProof/>
          <w:sz w:val="28"/>
          <w:szCs w:val="28"/>
        </w:rPr>
        <w:t xml:space="preserve"> của Bộ </w:t>
      </w:r>
      <w:r w:rsidR="0044685B">
        <w:rPr>
          <w:i/>
          <w:noProof/>
          <w:sz w:val="28"/>
          <w:szCs w:val="28"/>
        </w:rPr>
        <w:t>Nội vụ hướng dẫn thực hiện chế độ phụ cấp kiêm nhiệm đối với cán bộ, công chức, viên chức kiêm nhiệm chức danh lãnh đạo đứng đầu cơ quan, đơn vị khác</w:t>
      </w:r>
      <w:r w:rsidRPr="00304619">
        <w:rPr>
          <w:i/>
          <w:noProof/>
          <w:sz w:val="28"/>
          <w:szCs w:val="28"/>
        </w:rPr>
        <w:t>;</w:t>
      </w:r>
    </w:p>
    <w:p w:rsidR="0044685B" w:rsidRDefault="0044685B" w:rsidP="0044685B">
      <w:pPr>
        <w:spacing w:before="60" w:after="60"/>
        <w:ind w:firstLine="709"/>
        <w:jc w:val="both"/>
        <w:rPr>
          <w:i/>
          <w:noProof/>
          <w:sz w:val="28"/>
          <w:szCs w:val="28"/>
        </w:rPr>
      </w:pPr>
      <w:r w:rsidRPr="00304619">
        <w:rPr>
          <w:i/>
          <w:noProof/>
          <w:sz w:val="28"/>
          <w:szCs w:val="28"/>
          <w:lang w:val="vi-VN"/>
        </w:rPr>
        <w:t xml:space="preserve">Căn cứ </w:t>
      </w:r>
      <w:r w:rsidRPr="00304619">
        <w:rPr>
          <w:i/>
          <w:noProof/>
          <w:sz w:val="28"/>
          <w:szCs w:val="28"/>
        </w:rPr>
        <w:t xml:space="preserve">Thông tư số </w:t>
      </w:r>
      <w:r>
        <w:rPr>
          <w:i/>
          <w:noProof/>
          <w:sz w:val="28"/>
          <w:szCs w:val="28"/>
        </w:rPr>
        <w:t>03</w:t>
      </w:r>
      <w:r w:rsidRPr="00304619">
        <w:rPr>
          <w:i/>
          <w:noProof/>
          <w:sz w:val="28"/>
          <w:szCs w:val="28"/>
        </w:rPr>
        <w:t>/20</w:t>
      </w:r>
      <w:r>
        <w:rPr>
          <w:i/>
          <w:noProof/>
          <w:sz w:val="28"/>
          <w:szCs w:val="28"/>
        </w:rPr>
        <w:t>13</w:t>
      </w:r>
      <w:r w:rsidRPr="00304619">
        <w:rPr>
          <w:i/>
          <w:noProof/>
          <w:sz w:val="28"/>
          <w:szCs w:val="28"/>
        </w:rPr>
        <w:t>/TT-B</w:t>
      </w:r>
      <w:r>
        <w:rPr>
          <w:i/>
          <w:noProof/>
          <w:sz w:val="28"/>
          <w:szCs w:val="28"/>
        </w:rPr>
        <w:t>NV</w:t>
      </w:r>
      <w:r w:rsidRPr="00304619">
        <w:rPr>
          <w:i/>
          <w:noProof/>
          <w:sz w:val="28"/>
          <w:szCs w:val="28"/>
        </w:rPr>
        <w:t xml:space="preserve"> ngày </w:t>
      </w:r>
      <w:r>
        <w:rPr>
          <w:i/>
          <w:noProof/>
          <w:sz w:val="28"/>
          <w:szCs w:val="28"/>
        </w:rPr>
        <w:t>16</w:t>
      </w:r>
      <w:r w:rsidRPr="00304619">
        <w:rPr>
          <w:i/>
          <w:noProof/>
          <w:sz w:val="28"/>
          <w:szCs w:val="28"/>
        </w:rPr>
        <w:t xml:space="preserve"> tháng </w:t>
      </w:r>
      <w:r>
        <w:rPr>
          <w:i/>
          <w:noProof/>
          <w:sz w:val="28"/>
          <w:szCs w:val="28"/>
        </w:rPr>
        <w:t>4</w:t>
      </w:r>
      <w:r w:rsidRPr="00304619">
        <w:rPr>
          <w:i/>
          <w:noProof/>
          <w:sz w:val="28"/>
          <w:szCs w:val="28"/>
        </w:rPr>
        <w:t xml:space="preserve"> năm 20</w:t>
      </w:r>
      <w:r>
        <w:rPr>
          <w:i/>
          <w:noProof/>
          <w:sz w:val="28"/>
          <w:szCs w:val="28"/>
        </w:rPr>
        <w:t>13</w:t>
      </w:r>
      <w:r w:rsidRPr="00304619">
        <w:rPr>
          <w:i/>
          <w:noProof/>
          <w:sz w:val="28"/>
          <w:szCs w:val="28"/>
        </w:rPr>
        <w:t xml:space="preserve"> của Bộ </w:t>
      </w:r>
      <w:r>
        <w:rPr>
          <w:i/>
          <w:noProof/>
          <w:sz w:val="28"/>
          <w:szCs w:val="28"/>
        </w:rPr>
        <w:t>Nội vụ</w:t>
      </w:r>
      <w:r w:rsidR="00553BB2">
        <w:rPr>
          <w:i/>
          <w:noProof/>
          <w:sz w:val="28"/>
          <w:szCs w:val="28"/>
        </w:rPr>
        <w:t xml:space="preserve"> quy định chi tiết thi hành Nghị định số 45/2010/NĐ-CP ngày 21 tháng 4 năm 2010 của Chính phủ quy định</w:t>
      </w:r>
      <w:r w:rsidR="004854EC">
        <w:rPr>
          <w:i/>
          <w:noProof/>
          <w:sz w:val="28"/>
          <w:szCs w:val="28"/>
        </w:rPr>
        <w:t xml:space="preserve"> về tổ chức, hoạt động và quản lý </w:t>
      </w:r>
      <w:r w:rsidR="008204A3">
        <w:rPr>
          <w:i/>
          <w:noProof/>
          <w:sz w:val="28"/>
          <w:szCs w:val="28"/>
        </w:rPr>
        <w:t xml:space="preserve">hội và Nghị định số 33/2012/NĐ-CP ngày 13 tháng 4 năm 2012 của Chính phủ sửa đổi, bổ sung một số điều </w:t>
      </w:r>
      <w:r w:rsidR="00827391">
        <w:rPr>
          <w:i/>
          <w:noProof/>
          <w:sz w:val="28"/>
          <w:szCs w:val="28"/>
        </w:rPr>
        <w:t>của Nghị định số 45/2010/NĐ-CP</w:t>
      </w:r>
      <w:r w:rsidRPr="00304619">
        <w:rPr>
          <w:i/>
          <w:noProof/>
          <w:sz w:val="28"/>
          <w:szCs w:val="28"/>
        </w:rPr>
        <w:t>;</w:t>
      </w:r>
    </w:p>
    <w:p w:rsidR="0044685B" w:rsidRPr="00304619" w:rsidRDefault="00827391" w:rsidP="00925BF5">
      <w:pPr>
        <w:spacing w:before="60" w:after="60"/>
        <w:ind w:firstLine="709"/>
        <w:jc w:val="both"/>
        <w:rPr>
          <w:i/>
          <w:noProof/>
          <w:sz w:val="28"/>
          <w:szCs w:val="28"/>
        </w:rPr>
      </w:pPr>
      <w:r w:rsidRPr="00304619">
        <w:rPr>
          <w:i/>
          <w:noProof/>
          <w:sz w:val="28"/>
          <w:szCs w:val="28"/>
          <w:lang w:val="vi-VN"/>
        </w:rPr>
        <w:t xml:space="preserve">Căn cứ </w:t>
      </w:r>
      <w:r w:rsidRPr="00304619">
        <w:rPr>
          <w:i/>
          <w:noProof/>
          <w:sz w:val="28"/>
          <w:szCs w:val="28"/>
        </w:rPr>
        <w:t xml:space="preserve">Thông tư số </w:t>
      </w:r>
      <w:r>
        <w:rPr>
          <w:i/>
          <w:noProof/>
          <w:sz w:val="28"/>
          <w:szCs w:val="28"/>
        </w:rPr>
        <w:t>03</w:t>
      </w:r>
      <w:r w:rsidRPr="00304619">
        <w:rPr>
          <w:i/>
          <w:noProof/>
          <w:sz w:val="28"/>
          <w:szCs w:val="28"/>
        </w:rPr>
        <w:t>/20</w:t>
      </w:r>
      <w:r>
        <w:rPr>
          <w:i/>
          <w:noProof/>
          <w:sz w:val="28"/>
          <w:szCs w:val="28"/>
        </w:rPr>
        <w:t>14</w:t>
      </w:r>
      <w:r w:rsidRPr="00304619">
        <w:rPr>
          <w:i/>
          <w:noProof/>
          <w:sz w:val="28"/>
          <w:szCs w:val="28"/>
        </w:rPr>
        <w:t>/TT-B</w:t>
      </w:r>
      <w:r>
        <w:rPr>
          <w:i/>
          <w:noProof/>
          <w:sz w:val="28"/>
          <w:szCs w:val="28"/>
        </w:rPr>
        <w:t>NV</w:t>
      </w:r>
      <w:r w:rsidRPr="00304619">
        <w:rPr>
          <w:i/>
          <w:noProof/>
          <w:sz w:val="28"/>
          <w:szCs w:val="28"/>
        </w:rPr>
        <w:t xml:space="preserve"> ngày </w:t>
      </w:r>
      <w:r>
        <w:rPr>
          <w:i/>
          <w:noProof/>
          <w:sz w:val="28"/>
          <w:szCs w:val="28"/>
        </w:rPr>
        <w:t>19</w:t>
      </w:r>
      <w:r w:rsidRPr="00304619">
        <w:rPr>
          <w:i/>
          <w:noProof/>
          <w:sz w:val="28"/>
          <w:szCs w:val="28"/>
        </w:rPr>
        <w:t xml:space="preserve"> tháng </w:t>
      </w:r>
      <w:r>
        <w:rPr>
          <w:i/>
          <w:noProof/>
          <w:sz w:val="28"/>
          <w:szCs w:val="28"/>
        </w:rPr>
        <w:t>6</w:t>
      </w:r>
      <w:r w:rsidRPr="00304619">
        <w:rPr>
          <w:i/>
          <w:noProof/>
          <w:sz w:val="28"/>
          <w:szCs w:val="28"/>
        </w:rPr>
        <w:t xml:space="preserve"> năm 20</w:t>
      </w:r>
      <w:r>
        <w:rPr>
          <w:i/>
          <w:noProof/>
          <w:sz w:val="28"/>
          <w:szCs w:val="28"/>
        </w:rPr>
        <w:t>14</w:t>
      </w:r>
      <w:r w:rsidRPr="00304619">
        <w:rPr>
          <w:i/>
          <w:noProof/>
          <w:sz w:val="28"/>
          <w:szCs w:val="28"/>
        </w:rPr>
        <w:t xml:space="preserve"> của Bộ </w:t>
      </w:r>
      <w:r>
        <w:rPr>
          <w:i/>
          <w:noProof/>
          <w:sz w:val="28"/>
          <w:szCs w:val="28"/>
        </w:rPr>
        <w:t xml:space="preserve">Nội vụ sửa đổi </w:t>
      </w:r>
      <w:r w:rsidRPr="00304619">
        <w:rPr>
          <w:i/>
          <w:noProof/>
          <w:sz w:val="28"/>
          <w:szCs w:val="28"/>
        </w:rPr>
        <w:t xml:space="preserve">Thông tư số </w:t>
      </w:r>
      <w:r>
        <w:rPr>
          <w:i/>
          <w:noProof/>
          <w:sz w:val="28"/>
          <w:szCs w:val="28"/>
        </w:rPr>
        <w:t>03</w:t>
      </w:r>
      <w:r w:rsidRPr="00304619">
        <w:rPr>
          <w:i/>
          <w:noProof/>
          <w:sz w:val="28"/>
          <w:szCs w:val="28"/>
        </w:rPr>
        <w:t>/20</w:t>
      </w:r>
      <w:r>
        <w:rPr>
          <w:i/>
          <w:noProof/>
          <w:sz w:val="28"/>
          <w:szCs w:val="28"/>
        </w:rPr>
        <w:t>13</w:t>
      </w:r>
      <w:r w:rsidRPr="00304619">
        <w:rPr>
          <w:i/>
          <w:noProof/>
          <w:sz w:val="28"/>
          <w:szCs w:val="28"/>
        </w:rPr>
        <w:t>/TT-B</w:t>
      </w:r>
      <w:r>
        <w:rPr>
          <w:i/>
          <w:noProof/>
          <w:sz w:val="28"/>
          <w:szCs w:val="28"/>
        </w:rPr>
        <w:t>NV</w:t>
      </w:r>
      <w:r w:rsidRPr="00304619">
        <w:rPr>
          <w:i/>
          <w:noProof/>
          <w:sz w:val="28"/>
          <w:szCs w:val="28"/>
        </w:rPr>
        <w:t xml:space="preserve"> ngày </w:t>
      </w:r>
      <w:r>
        <w:rPr>
          <w:i/>
          <w:noProof/>
          <w:sz w:val="28"/>
          <w:szCs w:val="28"/>
        </w:rPr>
        <w:t>16</w:t>
      </w:r>
      <w:r w:rsidRPr="00304619">
        <w:rPr>
          <w:i/>
          <w:noProof/>
          <w:sz w:val="28"/>
          <w:szCs w:val="28"/>
        </w:rPr>
        <w:t xml:space="preserve"> tháng </w:t>
      </w:r>
      <w:r>
        <w:rPr>
          <w:i/>
          <w:noProof/>
          <w:sz w:val="28"/>
          <w:szCs w:val="28"/>
        </w:rPr>
        <w:t>4</w:t>
      </w:r>
      <w:r w:rsidRPr="00304619">
        <w:rPr>
          <w:i/>
          <w:noProof/>
          <w:sz w:val="28"/>
          <w:szCs w:val="28"/>
        </w:rPr>
        <w:t xml:space="preserve"> năm 20</w:t>
      </w:r>
      <w:r>
        <w:rPr>
          <w:i/>
          <w:noProof/>
          <w:sz w:val="28"/>
          <w:szCs w:val="28"/>
        </w:rPr>
        <w:t>13</w:t>
      </w:r>
      <w:r w:rsidRPr="00304619">
        <w:rPr>
          <w:i/>
          <w:noProof/>
          <w:sz w:val="28"/>
          <w:szCs w:val="28"/>
        </w:rPr>
        <w:t xml:space="preserve"> của Bộ </w:t>
      </w:r>
      <w:r>
        <w:rPr>
          <w:i/>
          <w:noProof/>
          <w:sz w:val="28"/>
          <w:szCs w:val="28"/>
        </w:rPr>
        <w:t>Nội vụ quy định chi tiết thi hành Nghị định số 45/2010/NĐ-CP ngày 21 tháng 4 năm 2010 của Chính phủ quy định về tổ chức, hoạt động và quản lý hội và Nghị định số 33/2012/NĐ-CP ngày 13 tháng 4 năm 2012 của Chính phủ sửa đổi, bổ sung một số điều của Nghị định số 45/2010/NĐ-CP;</w:t>
      </w:r>
    </w:p>
    <w:p w:rsidR="001D3AA4" w:rsidRPr="00EC58D6" w:rsidRDefault="00EB5428" w:rsidP="00925BF5">
      <w:pPr>
        <w:spacing w:before="60" w:after="60" w:line="276" w:lineRule="auto"/>
        <w:ind w:firstLine="709"/>
        <w:jc w:val="both"/>
        <w:rPr>
          <w:i/>
          <w:noProof/>
          <w:sz w:val="28"/>
          <w:szCs w:val="28"/>
          <w:lang w:val="vi-VN"/>
        </w:rPr>
      </w:pPr>
      <w:r w:rsidRPr="00EC58D6">
        <w:rPr>
          <w:i/>
          <w:noProof/>
          <w:sz w:val="28"/>
          <w:szCs w:val="28"/>
          <w:lang w:val="vi-VN"/>
        </w:rPr>
        <w:t>Theo đề nghị của</w:t>
      </w:r>
      <w:r w:rsidR="00EC5544" w:rsidRPr="00EC58D6">
        <w:rPr>
          <w:i/>
          <w:noProof/>
          <w:sz w:val="28"/>
          <w:szCs w:val="28"/>
        </w:rPr>
        <w:t xml:space="preserve"> Giám đốc</w:t>
      </w:r>
      <w:r w:rsidR="00A93EAD">
        <w:rPr>
          <w:i/>
          <w:noProof/>
          <w:sz w:val="28"/>
          <w:szCs w:val="28"/>
        </w:rPr>
        <w:t xml:space="preserve"> </w:t>
      </w:r>
      <w:r w:rsidR="00F026D4" w:rsidRPr="00EC58D6">
        <w:rPr>
          <w:i/>
          <w:noProof/>
          <w:sz w:val="28"/>
          <w:szCs w:val="28"/>
          <w:lang w:val="vi-VN"/>
        </w:rPr>
        <w:t xml:space="preserve">Sở </w:t>
      </w:r>
      <w:r w:rsidR="00CC6B9D">
        <w:rPr>
          <w:i/>
          <w:noProof/>
          <w:sz w:val="28"/>
          <w:szCs w:val="28"/>
        </w:rPr>
        <w:t>Nội vụ</w:t>
      </w:r>
      <w:r w:rsidR="00F026D4" w:rsidRPr="00EC58D6">
        <w:rPr>
          <w:i/>
          <w:noProof/>
          <w:sz w:val="28"/>
          <w:szCs w:val="28"/>
          <w:lang w:val="vi-VN"/>
        </w:rPr>
        <w:t xml:space="preserve"> tại Tờ trình </w:t>
      </w:r>
      <w:r w:rsidR="000759D3">
        <w:rPr>
          <w:i/>
          <w:noProof/>
          <w:sz w:val="28"/>
          <w:szCs w:val="28"/>
        </w:rPr>
        <w:t xml:space="preserve">số </w:t>
      </w:r>
      <w:r w:rsidR="00CC6B9D">
        <w:rPr>
          <w:i/>
          <w:noProof/>
          <w:sz w:val="28"/>
          <w:szCs w:val="28"/>
        </w:rPr>
        <w:t>434</w:t>
      </w:r>
      <w:r w:rsidRPr="00EC58D6">
        <w:rPr>
          <w:i/>
          <w:noProof/>
          <w:sz w:val="28"/>
          <w:szCs w:val="28"/>
          <w:lang w:val="vi-VN"/>
        </w:rPr>
        <w:t>/TT</w:t>
      </w:r>
      <w:r w:rsidR="00481A95" w:rsidRPr="00EC58D6">
        <w:rPr>
          <w:i/>
          <w:noProof/>
          <w:sz w:val="28"/>
          <w:szCs w:val="28"/>
          <w:lang w:val="vi-VN"/>
        </w:rPr>
        <w:t>r-S</w:t>
      </w:r>
      <w:r w:rsidR="00CC6B9D">
        <w:rPr>
          <w:i/>
          <w:noProof/>
          <w:sz w:val="28"/>
          <w:szCs w:val="28"/>
        </w:rPr>
        <w:t>NV</w:t>
      </w:r>
      <w:r w:rsidR="00481A95" w:rsidRPr="00EC58D6">
        <w:rPr>
          <w:i/>
          <w:noProof/>
          <w:sz w:val="28"/>
          <w:szCs w:val="28"/>
          <w:lang w:val="vi-VN"/>
        </w:rPr>
        <w:t xml:space="preserve"> ngày</w:t>
      </w:r>
      <w:r w:rsidR="00F428C2" w:rsidRPr="00EC58D6">
        <w:rPr>
          <w:i/>
          <w:noProof/>
          <w:sz w:val="28"/>
          <w:szCs w:val="28"/>
        </w:rPr>
        <w:t xml:space="preserve"> </w:t>
      </w:r>
      <w:r w:rsidR="00CC6B9D">
        <w:rPr>
          <w:i/>
          <w:noProof/>
          <w:sz w:val="28"/>
          <w:szCs w:val="28"/>
        </w:rPr>
        <w:t>05</w:t>
      </w:r>
      <w:r w:rsidR="00EC5544" w:rsidRPr="00EC58D6">
        <w:rPr>
          <w:i/>
          <w:noProof/>
          <w:sz w:val="28"/>
          <w:szCs w:val="28"/>
        </w:rPr>
        <w:t xml:space="preserve"> tháng</w:t>
      </w:r>
      <w:r w:rsidR="00F428C2" w:rsidRPr="00EC58D6">
        <w:rPr>
          <w:i/>
          <w:noProof/>
          <w:sz w:val="28"/>
          <w:szCs w:val="28"/>
        </w:rPr>
        <w:t xml:space="preserve"> </w:t>
      </w:r>
      <w:r w:rsidR="00CC6B9D">
        <w:rPr>
          <w:i/>
          <w:noProof/>
          <w:sz w:val="28"/>
          <w:szCs w:val="28"/>
        </w:rPr>
        <w:t>3</w:t>
      </w:r>
      <w:r w:rsidR="00F428C2" w:rsidRPr="00EC58D6">
        <w:rPr>
          <w:i/>
          <w:noProof/>
          <w:sz w:val="28"/>
          <w:szCs w:val="28"/>
        </w:rPr>
        <w:t xml:space="preserve"> </w:t>
      </w:r>
      <w:r w:rsidR="00EC5544" w:rsidRPr="00EC58D6">
        <w:rPr>
          <w:i/>
          <w:noProof/>
          <w:sz w:val="28"/>
          <w:szCs w:val="28"/>
        </w:rPr>
        <w:t>năm 201</w:t>
      </w:r>
      <w:r w:rsidR="00CC6B9D">
        <w:rPr>
          <w:i/>
          <w:noProof/>
          <w:sz w:val="28"/>
          <w:szCs w:val="28"/>
        </w:rPr>
        <w:t>8</w:t>
      </w:r>
      <w:r w:rsidR="004B2603" w:rsidRPr="00EC58D6">
        <w:rPr>
          <w:i/>
          <w:noProof/>
          <w:sz w:val="28"/>
          <w:szCs w:val="28"/>
        </w:rPr>
        <w:t>.</w:t>
      </w:r>
    </w:p>
    <w:p w:rsidR="001D3AA4" w:rsidRPr="00EC58D6" w:rsidRDefault="001D3AA4" w:rsidP="00925BF5">
      <w:pPr>
        <w:spacing w:before="60" w:after="60" w:line="276" w:lineRule="auto"/>
        <w:rPr>
          <w:b/>
          <w:bCs/>
          <w:noProof/>
          <w:sz w:val="28"/>
          <w:szCs w:val="28"/>
          <w:lang w:val="vi-VN"/>
        </w:rPr>
      </w:pPr>
      <w:r w:rsidRPr="00EC58D6">
        <w:rPr>
          <w:b/>
          <w:bCs/>
          <w:noProof/>
          <w:sz w:val="28"/>
          <w:szCs w:val="28"/>
          <w:lang w:val="vi-VN"/>
        </w:rPr>
        <w:t>QUYẾT ĐỊNH:</w:t>
      </w:r>
    </w:p>
    <w:p w:rsidR="00873BCD" w:rsidRPr="00CC6B9D" w:rsidRDefault="001D3AA4" w:rsidP="00925BF5">
      <w:pPr>
        <w:spacing w:before="60" w:after="60" w:line="276" w:lineRule="auto"/>
        <w:ind w:firstLine="709"/>
        <w:jc w:val="both"/>
        <w:rPr>
          <w:b/>
          <w:bCs/>
          <w:noProof/>
          <w:sz w:val="28"/>
          <w:szCs w:val="28"/>
        </w:rPr>
      </w:pPr>
      <w:r w:rsidRPr="00CC6B9D">
        <w:rPr>
          <w:b/>
          <w:bCs/>
          <w:noProof/>
          <w:sz w:val="28"/>
          <w:szCs w:val="28"/>
          <w:lang w:val="vi-VN"/>
        </w:rPr>
        <w:t>Điều 1.</w:t>
      </w:r>
      <w:r w:rsidR="00EC5544" w:rsidRPr="00CC6B9D">
        <w:rPr>
          <w:b/>
          <w:bCs/>
          <w:noProof/>
          <w:sz w:val="28"/>
          <w:szCs w:val="28"/>
        </w:rPr>
        <w:t xml:space="preserve"> </w:t>
      </w:r>
      <w:r w:rsidR="00873BCD" w:rsidRPr="00CC6B9D">
        <w:rPr>
          <w:b/>
          <w:bCs/>
          <w:noProof/>
          <w:sz w:val="28"/>
          <w:szCs w:val="28"/>
        </w:rPr>
        <w:t>Phạm vi và đối tượng áp dụng</w:t>
      </w:r>
    </w:p>
    <w:p w:rsidR="00827391" w:rsidRDefault="00827391" w:rsidP="00925BF5">
      <w:pPr>
        <w:spacing w:before="60" w:after="60" w:line="276" w:lineRule="auto"/>
        <w:ind w:firstLine="709"/>
        <w:jc w:val="both"/>
        <w:rPr>
          <w:noProof/>
          <w:sz w:val="28"/>
          <w:szCs w:val="28"/>
        </w:rPr>
      </w:pPr>
      <w:r w:rsidRPr="00CC6B9D">
        <w:rPr>
          <w:bCs/>
          <w:noProof/>
          <w:sz w:val="28"/>
          <w:szCs w:val="28"/>
        </w:rPr>
        <w:t xml:space="preserve">1. Quy định chế độ áp dụng </w:t>
      </w:r>
      <w:r w:rsidR="00F470AD">
        <w:rPr>
          <w:bCs/>
          <w:noProof/>
          <w:sz w:val="28"/>
          <w:szCs w:val="28"/>
        </w:rPr>
        <w:t xml:space="preserve">đối với cán bộ, công chức, viên chức được điều động, luân chuyển sang làm công tác hội và chế độ thù lao đối với người đã nghỉ hưu giữ chức danh lãnh đạo chuyên trách các hội thành lập và hoạt động theo Nghị định số </w:t>
      </w:r>
      <w:r w:rsidR="00F470AD" w:rsidRPr="00F470AD">
        <w:rPr>
          <w:noProof/>
          <w:sz w:val="28"/>
          <w:szCs w:val="28"/>
        </w:rPr>
        <w:t>45/2010/NĐ-CP ngày 21</w:t>
      </w:r>
      <w:r w:rsidR="00F470AD">
        <w:rPr>
          <w:noProof/>
          <w:sz w:val="28"/>
          <w:szCs w:val="28"/>
        </w:rPr>
        <w:t>/4/</w:t>
      </w:r>
      <w:r w:rsidR="00F470AD" w:rsidRPr="00F470AD">
        <w:rPr>
          <w:noProof/>
          <w:sz w:val="28"/>
          <w:szCs w:val="28"/>
        </w:rPr>
        <w:t xml:space="preserve">2010 của Chính </w:t>
      </w:r>
      <w:r w:rsidR="00F470AD">
        <w:rPr>
          <w:noProof/>
          <w:sz w:val="28"/>
          <w:szCs w:val="28"/>
        </w:rPr>
        <w:t>phủ q</w:t>
      </w:r>
      <w:r w:rsidR="00F470AD" w:rsidRPr="00F470AD">
        <w:rPr>
          <w:noProof/>
          <w:sz w:val="28"/>
          <w:szCs w:val="28"/>
        </w:rPr>
        <w:t xml:space="preserve">uy định về tổ chức, </w:t>
      </w:r>
      <w:r w:rsidR="00F470AD" w:rsidRPr="00F470AD">
        <w:rPr>
          <w:noProof/>
          <w:sz w:val="28"/>
          <w:szCs w:val="28"/>
        </w:rPr>
        <w:lastRenderedPageBreak/>
        <w:t>hoạt động và quản lý hội</w:t>
      </w:r>
      <w:r w:rsidR="00F470AD">
        <w:rPr>
          <w:noProof/>
          <w:sz w:val="28"/>
          <w:szCs w:val="28"/>
        </w:rPr>
        <w:t xml:space="preserve"> được Ủy ban nhân dân tỉnh quyết định công nhận là hội có tính</w:t>
      </w:r>
      <w:r w:rsidR="00E92C5A">
        <w:rPr>
          <w:noProof/>
          <w:sz w:val="28"/>
          <w:szCs w:val="28"/>
        </w:rPr>
        <w:t xml:space="preserve"> đặc thù trên địa bàn tỉnh.</w:t>
      </w:r>
    </w:p>
    <w:p w:rsidR="00E92C5A" w:rsidRDefault="00E92C5A" w:rsidP="00925BF5">
      <w:pPr>
        <w:spacing w:before="60" w:after="60" w:line="276" w:lineRule="auto"/>
        <w:ind w:firstLine="709"/>
        <w:jc w:val="both"/>
        <w:rPr>
          <w:bCs/>
          <w:noProof/>
          <w:sz w:val="28"/>
          <w:szCs w:val="28"/>
        </w:rPr>
      </w:pPr>
      <w:r>
        <w:rPr>
          <w:bCs/>
          <w:noProof/>
          <w:sz w:val="28"/>
          <w:szCs w:val="28"/>
        </w:rPr>
        <w:t xml:space="preserve">2. Quy định này không áp dụng đối với chức danh lãnh đạo chuyên trách của Hội Người mù trên địa bàn tỉnh đang hưởng chế độ thù lao quy định tại Quyết định số 32/2013/QĐ-UBND ngày 17 tháng 7 năm 2013 của Ủy ban nhân dân tỉnh về việc Quy định chế độ thù lao đối với các chức danh </w:t>
      </w:r>
      <w:r w:rsidR="00E136B7">
        <w:rPr>
          <w:bCs/>
          <w:noProof/>
          <w:sz w:val="28"/>
          <w:szCs w:val="28"/>
        </w:rPr>
        <w:t>lãnh đạo chuyên trách Hội Người mù trên địa bàn tỉnh.</w:t>
      </w:r>
    </w:p>
    <w:p w:rsidR="00E136B7" w:rsidRDefault="00E136B7" w:rsidP="00925BF5">
      <w:pPr>
        <w:spacing w:before="60" w:after="60" w:line="276" w:lineRule="auto"/>
        <w:ind w:firstLine="709"/>
        <w:jc w:val="both"/>
        <w:rPr>
          <w:b/>
          <w:bCs/>
          <w:noProof/>
          <w:sz w:val="28"/>
          <w:szCs w:val="28"/>
        </w:rPr>
      </w:pPr>
      <w:r w:rsidRPr="00E136B7">
        <w:rPr>
          <w:b/>
          <w:bCs/>
          <w:noProof/>
          <w:sz w:val="28"/>
          <w:szCs w:val="28"/>
        </w:rPr>
        <w:t>Điều 2. Chế độ thù lao</w:t>
      </w:r>
    </w:p>
    <w:p w:rsidR="00E136B7" w:rsidRDefault="00E136B7" w:rsidP="00E136B7">
      <w:pPr>
        <w:spacing w:before="60" w:after="60" w:line="276" w:lineRule="auto"/>
        <w:jc w:val="both"/>
        <w:rPr>
          <w:bCs/>
          <w:noProof/>
          <w:sz w:val="28"/>
          <w:szCs w:val="28"/>
        </w:rPr>
      </w:pPr>
      <w:r>
        <w:rPr>
          <w:b/>
          <w:bCs/>
          <w:noProof/>
          <w:sz w:val="28"/>
          <w:szCs w:val="28"/>
        </w:rPr>
        <w:tab/>
      </w:r>
      <w:r>
        <w:rPr>
          <w:bCs/>
          <w:noProof/>
          <w:sz w:val="28"/>
          <w:szCs w:val="28"/>
        </w:rPr>
        <w:t>1. Đối với cán bộ, công chức, viên chức trong biên chế, hưởng lương từ ngân sách Nhà nước được cử sang làm công tác hội:</w:t>
      </w:r>
    </w:p>
    <w:p w:rsidR="00E136B7" w:rsidRDefault="00E136B7" w:rsidP="00E136B7">
      <w:pPr>
        <w:spacing w:before="60" w:after="60" w:line="276" w:lineRule="auto"/>
        <w:jc w:val="both"/>
        <w:rPr>
          <w:bCs/>
          <w:noProof/>
          <w:sz w:val="28"/>
          <w:szCs w:val="28"/>
        </w:rPr>
      </w:pPr>
      <w:r>
        <w:rPr>
          <w:bCs/>
          <w:noProof/>
          <w:sz w:val="28"/>
          <w:szCs w:val="28"/>
        </w:rPr>
        <w:tab/>
        <w:t>a) Lương: Xếp theo ngạch chuyên môn, nghiệp vụ đang hưởng.</w:t>
      </w:r>
    </w:p>
    <w:p w:rsidR="00E136B7" w:rsidRDefault="00E136B7" w:rsidP="00E136B7">
      <w:pPr>
        <w:spacing w:before="60" w:after="60" w:line="276" w:lineRule="auto"/>
        <w:jc w:val="both"/>
        <w:rPr>
          <w:bCs/>
          <w:noProof/>
          <w:sz w:val="28"/>
          <w:szCs w:val="28"/>
        </w:rPr>
      </w:pPr>
      <w:r>
        <w:rPr>
          <w:bCs/>
          <w:noProof/>
          <w:sz w:val="28"/>
          <w:szCs w:val="28"/>
        </w:rPr>
        <w:tab/>
        <w:t>b) Phụ cấp chức vụ: Thực hiện theo Nghị định số 204/2004/NĐ-CP ngày 14 tháng 12 năm 2004 của Chính phủ về chế độ tiền lương đối với cán bộ, công chức, viên chức và lực lượng vũ trang</w:t>
      </w:r>
      <w:r w:rsidR="00B722FF">
        <w:rPr>
          <w:bCs/>
          <w:noProof/>
          <w:sz w:val="28"/>
          <w:szCs w:val="28"/>
        </w:rPr>
        <w:t xml:space="preserve"> và các Nghị định sửa đổi, bổ sung một số điều của Nghị định số 204/2004/NĐ-CP ngày 14 tháng 12 năm 2004 của Chính phủ.</w:t>
      </w:r>
    </w:p>
    <w:p w:rsidR="00B722FF" w:rsidRDefault="00B722FF" w:rsidP="00E136B7">
      <w:pPr>
        <w:spacing w:before="60" w:after="60" w:line="276" w:lineRule="auto"/>
        <w:jc w:val="both"/>
        <w:rPr>
          <w:noProof/>
          <w:sz w:val="28"/>
          <w:szCs w:val="28"/>
        </w:rPr>
      </w:pPr>
      <w:r>
        <w:rPr>
          <w:bCs/>
          <w:noProof/>
          <w:sz w:val="28"/>
          <w:szCs w:val="28"/>
        </w:rPr>
        <w:tab/>
        <w:t xml:space="preserve">2. Đối với cán bộ, công chức, viên chức trong biên chế nhưng kiêm nhiệm chức danh lãnh đạo Chủ tịch hội và tương đương được hưởng phụ cấp 10% mức lương chức vụ hoặc mức lương chuyên môn, nghiệp vụ, cộng với phụ cấp chức vụ lãnh đạo và phụ cấp thâm niên vượt khung (nếu có) hiện hưởng theo </w:t>
      </w:r>
      <w:r w:rsidRPr="006E3E22">
        <w:rPr>
          <w:noProof/>
          <w:sz w:val="28"/>
          <w:szCs w:val="28"/>
        </w:rPr>
        <w:t>Thông tư số 78/2005/TT-BNV ngày 10 tháng 8 năm 2005 của Bộ Nội vụ hướng dẫn thực hiện chế độ phụ cấp kiêm nhiệm đối với cán bộ, công chức, viên chức kiêm nhiệm chức danh lãnh đạo đứng đầu cơ quan, đơn vị khác</w:t>
      </w:r>
      <w:r w:rsidR="006E3E22">
        <w:rPr>
          <w:noProof/>
          <w:sz w:val="28"/>
          <w:szCs w:val="28"/>
        </w:rPr>
        <w:t>.</w:t>
      </w:r>
    </w:p>
    <w:p w:rsidR="006E3E22" w:rsidRDefault="006E3E22" w:rsidP="00E136B7">
      <w:pPr>
        <w:spacing w:before="60" w:after="60" w:line="276" w:lineRule="auto"/>
        <w:jc w:val="both"/>
        <w:rPr>
          <w:noProof/>
          <w:sz w:val="28"/>
          <w:szCs w:val="28"/>
        </w:rPr>
      </w:pPr>
      <w:r>
        <w:rPr>
          <w:noProof/>
          <w:sz w:val="28"/>
          <w:szCs w:val="28"/>
        </w:rPr>
        <w:tab/>
        <w:t>3. Đối với người đã nghỉ hưu được bầu giữ chức danh lãnh đạo chuyên trách của hội được hưởng mức thù lao như sau:</w:t>
      </w:r>
    </w:p>
    <w:p w:rsidR="006E3E22" w:rsidRDefault="006E3E22" w:rsidP="00E136B7">
      <w:pPr>
        <w:spacing w:before="60" w:after="60" w:line="276" w:lineRule="auto"/>
        <w:jc w:val="both"/>
        <w:rPr>
          <w:noProof/>
          <w:sz w:val="28"/>
          <w:szCs w:val="28"/>
        </w:rPr>
      </w:pPr>
      <w:r>
        <w:rPr>
          <w:noProof/>
          <w:sz w:val="28"/>
          <w:szCs w:val="28"/>
        </w:rPr>
        <w:tab/>
        <w:t>a) Hội có phạm vi hoạt động trong tỉnh:</w:t>
      </w:r>
    </w:p>
    <w:p w:rsidR="006E3E22" w:rsidRDefault="006E3E22" w:rsidP="00E136B7">
      <w:pPr>
        <w:spacing w:before="60" w:after="60" w:line="276" w:lineRule="auto"/>
        <w:jc w:val="both"/>
        <w:rPr>
          <w:noProof/>
          <w:sz w:val="28"/>
          <w:szCs w:val="28"/>
        </w:rPr>
      </w:pPr>
      <w:r>
        <w:rPr>
          <w:noProof/>
          <w:sz w:val="28"/>
          <w:szCs w:val="28"/>
        </w:rPr>
        <w:tab/>
        <w:t>Chủ tịch và tương đương: Bằng mức 5,00 lần so với mức lương cơ sở;</w:t>
      </w:r>
    </w:p>
    <w:p w:rsidR="006E3E22" w:rsidRDefault="006E3E22" w:rsidP="00E136B7">
      <w:pPr>
        <w:spacing w:before="60" w:after="60" w:line="276" w:lineRule="auto"/>
        <w:jc w:val="both"/>
        <w:rPr>
          <w:noProof/>
          <w:sz w:val="28"/>
          <w:szCs w:val="28"/>
        </w:rPr>
      </w:pPr>
      <w:r>
        <w:rPr>
          <w:noProof/>
          <w:sz w:val="28"/>
          <w:szCs w:val="28"/>
        </w:rPr>
        <w:tab/>
        <w:t>Phó Chủ tịch và tương đương: Bằng mức 4,00 lần so với mức lương cơ sở.</w:t>
      </w:r>
    </w:p>
    <w:p w:rsidR="006E3E22" w:rsidRDefault="006E3E22" w:rsidP="00E136B7">
      <w:pPr>
        <w:spacing w:before="60" w:after="60" w:line="276" w:lineRule="auto"/>
        <w:jc w:val="both"/>
        <w:rPr>
          <w:noProof/>
          <w:sz w:val="28"/>
          <w:szCs w:val="28"/>
        </w:rPr>
      </w:pPr>
      <w:r>
        <w:rPr>
          <w:noProof/>
          <w:sz w:val="28"/>
          <w:szCs w:val="28"/>
        </w:rPr>
        <w:tab/>
        <w:t>b) Hội có phạm vi hoạt động trong huyện (huyện, thành phố):</w:t>
      </w:r>
    </w:p>
    <w:p w:rsidR="006E3E22" w:rsidRDefault="006E3E22" w:rsidP="006E3E22">
      <w:pPr>
        <w:spacing w:before="60" w:after="60" w:line="276" w:lineRule="auto"/>
        <w:jc w:val="both"/>
        <w:rPr>
          <w:noProof/>
          <w:sz w:val="28"/>
          <w:szCs w:val="28"/>
        </w:rPr>
      </w:pPr>
      <w:r>
        <w:rPr>
          <w:noProof/>
          <w:sz w:val="28"/>
          <w:szCs w:val="28"/>
        </w:rPr>
        <w:tab/>
        <w:t xml:space="preserve">Chủ tịch </w:t>
      </w:r>
      <w:r w:rsidR="005A2657">
        <w:rPr>
          <w:noProof/>
          <w:sz w:val="28"/>
          <w:szCs w:val="28"/>
        </w:rPr>
        <w:t>và tương đương: Bằng mức 3,2</w:t>
      </w:r>
      <w:r>
        <w:rPr>
          <w:noProof/>
          <w:sz w:val="28"/>
          <w:szCs w:val="28"/>
        </w:rPr>
        <w:t>0 lần so với mức lương cơ sở;</w:t>
      </w:r>
    </w:p>
    <w:p w:rsidR="006E3E22" w:rsidRDefault="006E3E22" w:rsidP="006E3E22">
      <w:pPr>
        <w:spacing w:before="60" w:after="60" w:line="276" w:lineRule="auto"/>
        <w:jc w:val="both"/>
        <w:rPr>
          <w:noProof/>
          <w:sz w:val="28"/>
          <w:szCs w:val="28"/>
        </w:rPr>
      </w:pPr>
      <w:r>
        <w:rPr>
          <w:noProof/>
          <w:sz w:val="28"/>
          <w:szCs w:val="28"/>
        </w:rPr>
        <w:tab/>
        <w:t>Phó Chủ</w:t>
      </w:r>
      <w:r w:rsidR="005A2657">
        <w:rPr>
          <w:noProof/>
          <w:sz w:val="28"/>
          <w:szCs w:val="28"/>
        </w:rPr>
        <w:t xml:space="preserve"> tịch và tương đương: Bằng mức 2,56</w:t>
      </w:r>
      <w:r>
        <w:rPr>
          <w:noProof/>
          <w:sz w:val="28"/>
          <w:szCs w:val="28"/>
        </w:rPr>
        <w:t xml:space="preserve"> lần so với mức lương cơ sở.</w:t>
      </w:r>
    </w:p>
    <w:p w:rsidR="005A2657" w:rsidRDefault="005A2657" w:rsidP="005A2657">
      <w:pPr>
        <w:spacing w:before="60" w:after="60" w:line="276" w:lineRule="auto"/>
        <w:jc w:val="both"/>
        <w:rPr>
          <w:noProof/>
          <w:sz w:val="28"/>
          <w:szCs w:val="28"/>
        </w:rPr>
      </w:pPr>
      <w:r>
        <w:rPr>
          <w:bCs/>
          <w:noProof/>
          <w:sz w:val="28"/>
          <w:szCs w:val="28"/>
        </w:rPr>
        <w:tab/>
      </w:r>
      <w:r>
        <w:rPr>
          <w:noProof/>
          <w:sz w:val="28"/>
          <w:szCs w:val="28"/>
        </w:rPr>
        <w:t>c) Hội có phạm vi hoạt động trong xã (xã, phường, thị trấn):</w:t>
      </w:r>
    </w:p>
    <w:p w:rsidR="005A2657" w:rsidRDefault="005A2657" w:rsidP="005A2657">
      <w:pPr>
        <w:spacing w:before="60" w:after="60" w:line="276" w:lineRule="auto"/>
        <w:ind w:firstLine="720"/>
        <w:jc w:val="both"/>
        <w:rPr>
          <w:noProof/>
          <w:sz w:val="28"/>
          <w:szCs w:val="28"/>
        </w:rPr>
      </w:pPr>
      <w:r>
        <w:rPr>
          <w:noProof/>
          <w:sz w:val="28"/>
          <w:szCs w:val="28"/>
        </w:rPr>
        <w:t>Chủ tịch và tương đương: Bằng mức 1,50 lần so với mức lương cơ sở.</w:t>
      </w:r>
    </w:p>
    <w:p w:rsidR="005A2657" w:rsidRDefault="005A2657" w:rsidP="005A2657">
      <w:pPr>
        <w:spacing w:before="60" w:after="60" w:line="276" w:lineRule="auto"/>
        <w:jc w:val="both"/>
        <w:rPr>
          <w:noProof/>
          <w:sz w:val="28"/>
          <w:szCs w:val="28"/>
        </w:rPr>
      </w:pPr>
      <w:r>
        <w:rPr>
          <w:noProof/>
          <w:sz w:val="28"/>
          <w:szCs w:val="28"/>
        </w:rPr>
        <w:tab/>
        <w:t>Phó Chủ tịch và tương đương: Bằng mức 1,20 lần so với mức lương cơ sở.</w:t>
      </w:r>
    </w:p>
    <w:p w:rsidR="006E3E22" w:rsidRDefault="005A2657" w:rsidP="00E136B7">
      <w:pPr>
        <w:spacing w:before="60" w:after="60" w:line="276" w:lineRule="auto"/>
        <w:jc w:val="both"/>
        <w:rPr>
          <w:bCs/>
          <w:noProof/>
          <w:sz w:val="28"/>
          <w:szCs w:val="28"/>
        </w:rPr>
      </w:pPr>
      <w:r>
        <w:rPr>
          <w:bCs/>
          <w:noProof/>
          <w:sz w:val="28"/>
          <w:szCs w:val="28"/>
        </w:rPr>
        <w:tab/>
        <w:t xml:space="preserve">4. Đối với các hội tự chủ về kinh phí, tùy theo tính chất hoạt động của hội có thể vận dụng thực hiện chế độ thù lao theo quy định </w:t>
      </w:r>
      <w:r w:rsidR="00AE70F3">
        <w:rPr>
          <w:bCs/>
          <w:noProof/>
          <w:sz w:val="28"/>
          <w:szCs w:val="28"/>
        </w:rPr>
        <w:t>tại Khoản 3, Điều 2 của Quyết định này.</w:t>
      </w:r>
    </w:p>
    <w:p w:rsidR="00AE70F3" w:rsidRDefault="00AE70F3" w:rsidP="00E136B7">
      <w:pPr>
        <w:spacing w:before="60" w:after="60" w:line="276" w:lineRule="auto"/>
        <w:jc w:val="both"/>
        <w:rPr>
          <w:b/>
          <w:bCs/>
          <w:noProof/>
          <w:sz w:val="28"/>
          <w:szCs w:val="28"/>
        </w:rPr>
      </w:pPr>
      <w:r>
        <w:rPr>
          <w:bCs/>
          <w:noProof/>
          <w:sz w:val="28"/>
          <w:szCs w:val="28"/>
        </w:rPr>
        <w:tab/>
      </w:r>
      <w:r w:rsidRPr="00AE70F3">
        <w:rPr>
          <w:b/>
          <w:bCs/>
          <w:noProof/>
          <w:sz w:val="28"/>
          <w:szCs w:val="28"/>
        </w:rPr>
        <w:t>Điều 3. Nguyên tắc thực hiện</w:t>
      </w:r>
    </w:p>
    <w:p w:rsidR="00AE70F3" w:rsidRDefault="00AE70F3" w:rsidP="00AE70F3">
      <w:pPr>
        <w:spacing w:before="60" w:after="60" w:line="276" w:lineRule="auto"/>
        <w:jc w:val="both"/>
        <w:rPr>
          <w:bCs/>
          <w:noProof/>
          <w:sz w:val="28"/>
          <w:szCs w:val="28"/>
        </w:rPr>
      </w:pPr>
      <w:r>
        <w:rPr>
          <w:b/>
          <w:bCs/>
          <w:noProof/>
          <w:sz w:val="28"/>
          <w:szCs w:val="28"/>
        </w:rPr>
        <w:lastRenderedPageBreak/>
        <w:tab/>
      </w:r>
      <w:r>
        <w:rPr>
          <w:bCs/>
          <w:noProof/>
          <w:sz w:val="28"/>
          <w:szCs w:val="28"/>
        </w:rPr>
        <w:t>1. Người kiêm nhiệm một hoặc nhiều chức danh lãnh đạo đứng đầu cơ quan, đơn vị khác chỉ hưởng một mức phụ cấp kiêm nhiệm trong suốt thời gian giữ một hoặc nhiều chức danh lãnh đạo kiêm nhiệm đó.</w:t>
      </w:r>
    </w:p>
    <w:p w:rsidR="00AE70F3" w:rsidRDefault="00AE70F3" w:rsidP="00AE70F3">
      <w:pPr>
        <w:spacing w:before="60" w:after="60" w:line="276" w:lineRule="auto"/>
        <w:jc w:val="both"/>
        <w:rPr>
          <w:bCs/>
          <w:noProof/>
          <w:sz w:val="28"/>
          <w:szCs w:val="28"/>
        </w:rPr>
      </w:pPr>
      <w:r>
        <w:rPr>
          <w:bCs/>
          <w:noProof/>
          <w:sz w:val="28"/>
          <w:szCs w:val="28"/>
        </w:rPr>
        <w:tab/>
        <w:t xml:space="preserve">2. Các khoản về chế độ thù lao </w:t>
      </w:r>
      <w:r w:rsidR="0067566E">
        <w:rPr>
          <w:bCs/>
          <w:noProof/>
          <w:sz w:val="28"/>
          <w:szCs w:val="28"/>
        </w:rPr>
        <w:t xml:space="preserve">quy định trên không tính để trích nộp bảo hiểm xã hội, bảo hiểm y tế </w:t>
      </w:r>
      <w:bookmarkStart w:id="0" w:name="_GoBack"/>
      <w:bookmarkEnd w:id="0"/>
      <w:r w:rsidR="0067566E">
        <w:rPr>
          <w:bCs/>
          <w:noProof/>
          <w:sz w:val="28"/>
          <w:szCs w:val="28"/>
        </w:rPr>
        <w:t>(trừ cán bộ, công chức, viên chức trong biên chế được cử sang làm công tác hội).</w:t>
      </w:r>
    </w:p>
    <w:p w:rsidR="0067566E" w:rsidRPr="007A2F17" w:rsidRDefault="0067566E" w:rsidP="00AE70F3">
      <w:pPr>
        <w:spacing w:before="60" w:after="60" w:line="276" w:lineRule="auto"/>
        <w:jc w:val="both"/>
        <w:rPr>
          <w:b/>
          <w:bCs/>
          <w:noProof/>
          <w:sz w:val="28"/>
          <w:szCs w:val="28"/>
        </w:rPr>
      </w:pPr>
      <w:r>
        <w:rPr>
          <w:bCs/>
          <w:noProof/>
          <w:sz w:val="28"/>
          <w:szCs w:val="28"/>
        </w:rPr>
        <w:tab/>
      </w:r>
      <w:r w:rsidRPr="007A2F17">
        <w:rPr>
          <w:b/>
          <w:bCs/>
          <w:noProof/>
          <w:sz w:val="28"/>
          <w:szCs w:val="28"/>
        </w:rPr>
        <w:t>Điều 4. Kinh phí chi trả</w:t>
      </w:r>
    </w:p>
    <w:p w:rsidR="0067566E" w:rsidRDefault="0067566E" w:rsidP="0067566E">
      <w:pPr>
        <w:spacing w:before="60" w:after="60" w:line="276" w:lineRule="auto"/>
        <w:jc w:val="both"/>
        <w:rPr>
          <w:bCs/>
          <w:noProof/>
          <w:sz w:val="28"/>
          <w:szCs w:val="28"/>
        </w:rPr>
      </w:pPr>
      <w:r>
        <w:rPr>
          <w:bCs/>
          <w:noProof/>
          <w:sz w:val="28"/>
          <w:szCs w:val="28"/>
        </w:rPr>
        <w:tab/>
        <w:t>1. Đối với hội có tính chất đặc thù: Kinh phí thực hiện chế độ thù lao được ngân sách Nhà nước đảm bảo hàng năm theo quy định của pháp luật.</w:t>
      </w:r>
    </w:p>
    <w:p w:rsidR="0067566E" w:rsidRPr="0067566E" w:rsidRDefault="0067566E" w:rsidP="0067566E">
      <w:pPr>
        <w:spacing w:before="60" w:after="60" w:line="276" w:lineRule="auto"/>
        <w:jc w:val="both"/>
        <w:rPr>
          <w:bCs/>
          <w:noProof/>
          <w:sz w:val="28"/>
          <w:szCs w:val="28"/>
        </w:rPr>
      </w:pPr>
      <w:r>
        <w:rPr>
          <w:bCs/>
          <w:noProof/>
          <w:sz w:val="28"/>
          <w:szCs w:val="28"/>
        </w:rPr>
        <w:tab/>
        <w:t>2. Đối với các hội tự chủ về kinh phí: Kinh phí thực hiện chế độ thù lao</w:t>
      </w:r>
      <w:r w:rsidR="000C6D7A">
        <w:rPr>
          <w:bCs/>
          <w:noProof/>
          <w:sz w:val="28"/>
          <w:szCs w:val="28"/>
        </w:rPr>
        <w:t xml:space="preserve"> do hội bảo đảm trên cơ sở nguồn tài chính của đơn vị mình để quyết định mức thù lao phù hợp bảo đảm tương quan nội bộ, công khai, dân chủ, minh bạch và phù hợp với Điều lệ hoạt động của hội.</w:t>
      </w:r>
    </w:p>
    <w:p w:rsidR="00EF2EB4" w:rsidRPr="000C6D7A" w:rsidRDefault="008E6844" w:rsidP="00925BF5">
      <w:pPr>
        <w:spacing w:before="60" w:after="60" w:line="276" w:lineRule="auto"/>
        <w:ind w:firstLine="709"/>
        <w:jc w:val="both"/>
        <w:rPr>
          <w:b/>
          <w:bCs/>
          <w:noProof/>
          <w:color w:val="000000" w:themeColor="text1"/>
          <w:sz w:val="28"/>
          <w:szCs w:val="28"/>
        </w:rPr>
      </w:pPr>
      <w:r w:rsidRPr="000C6D7A">
        <w:rPr>
          <w:b/>
          <w:bCs/>
          <w:noProof/>
          <w:color w:val="000000" w:themeColor="text1"/>
          <w:sz w:val="28"/>
          <w:szCs w:val="28"/>
          <w:lang w:val="vi-VN"/>
        </w:rPr>
        <w:t xml:space="preserve">Điều </w:t>
      </w:r>
      <w:r w:rsidR="000C6D7A" w:rsidRPr="000C6D7A">
        <w:rPr>
          <w:b/>
          <w:bCs/>
          <w:noProof/>
          <w:color w:val="000000" w:themeColor="text1"/>
          <w:sz w:val="28"/>
          <w:szCs w:val="28"/>
        </w:rPr>
        <w:t>5</w:t>
      </w:r>
      <w:r w:rsidR="001D3AA4" w:rsidRPr="000C6D7A">
        <w:rPr>
          <w:b/>
          <w:bCs/>
          <w:noProof/>
          <w:color w:val="000000" w:themeColor="text1"/>
          <w:sz w:val="28"/>
          <w:szCs w:val="28"/>
          <w:lang w:val="vi-VN"/>
        </w:rPr>
        <w:t xml:space="preserve">. </w:t>
      </w:r>
      <w:r w:rsidR="00B7471C" w:rsidRPr="000C6D7A">
        <w:rPr>
          <w:b/>
          <w:bCs/>
          <w:noProof/>
          <w:color w:val="000000" w:themeColor="text1"/>
          <w:sz w:val="28"/>
          <w:szCs w:val="28"/>
        </w:rPr>
        <w:t>Hiệu lực thi hành</w:t>
      </w:r>
    </w:p>
    <w:p w:rsidR="00EB4272" w:rsidRPr="000C6D7A" w:rsidRDefault="00EB4272" w:rsidP="00925BF5">
      <w:pPr>
        <w:spacing w:before="60" w:after="60" w:line="276" w:lineRule="auto"/>
        <w:ind w:firstLine="709"/>
        <w:jc w:val="both"/>
        <w:rPr>
          <w:noProof/>
          <w:color w:val="000000" w:themeColor="text1"/>
          <w:sz w:val="28"/>
          <w:szCs w:val="28"/>
        </w:rPr>
      </w:pPr>
      <w:r w:rsidRPr="000C6D7A">
        <w:rPr>
          <w:noProof/>
          <w:color w:val="000000" w:themeColor="text1"/>
          <w:sz w:val="28"/>
          <w:szCs w:val="28"/>
          <w:lang w:val="vi-VN"/>
        </w:rPr>
        <w:t xml:space="preserve">Quyết định này có hiệu lực thi hành </w:t>
      </w:r>
      <w:r w:rsidR="000E3CF3" w:rsidRPr="000C6D7A">
        <w:rPr>
          <w:noProof/>
          <w:color w:val="000000" w:themeColor="text1"/>
          <w:sz w:val="28"/>
          <w:szCs w:val="28"/>
        </w:rPr>
        <w:t>kể từ ngày</w:t>
      </w:r>
      <w:r w:rsidR="00E564D9" w:rsidRPr="000C6D7A">
        <w:rPr>
          <w:noProof/>
          <w:color w:val="000000" w:themeColor="text1"/>
          <w:sz w:val="28"/>
          <w:szCs w:val="28"/>
        </w:rPr>
        <w:t xml:space="preserve"> </w:t>
      </w:r>
      <w:r w:rsidR="000C6D7A" w:rsidRPr="000C6D7A">
        <w:rPr>
          <w:noProof/>
          <w:color w:val="000000" w:themeColor="text1"/>
          <w:sz w:val="28"/>
          <w:szCs w:val="28"/>
        </w:rPr>
        <w:t>01</w:t>
      </w:r>
      <w:r w:rsidR="00CD1205" w:rsidRPr="000C6D7A">
        <w:rPr>
          <w:noProof/>
          <w:color w:val="000000" w:themeColor="text1"/>
          <w:sz w:val="28"/>
          <w:szCs w:val="28"/>
        </w:rPr>
        <w:t xml:space="preserve"> tháng</w:t>
      </w:r>
      <w:r w:rsidR="000759D3" w:rsidRPr="000C6D7A">
        <w:rPr>
          <w:noProof/>
          <w:color w:val="000000" w:themeColor="text1"/>
          <w:sz w:val="28"/>
          <w:szCs w:val="28"/>
        </w:rPr>
        <w:t xml:space="preserve"> </w:t>
      </w:r>
      <w:r w:rsidR="000C6D7A" w:rsidRPr="000C6D7A">
        <w:rPr>
          <w:noProof/>
          <w:color w:val="000000" w:themeColor="text1"/>
          <w:sz w:val="28"/>
          <w:szCs w:val="28"/>
        </w:rPr>
        <w:t>4</w:t>
      </w:r>
      <w:r w:rsidR="000E3CF3" w:rsidRPr="000C6D7A">
        <w:rPr>
          <w:noProof/>
          <w:color w:val="000000" w:themeColor="text1"/>
          <w:sz w:val="28"/>
          <w:szCs w:val="28"/>
        </w:rPr>
        <w:t xml:space="preserve"> năm 201</w:t>
      </w:r>
      <w:r w:rsidR="00873BCD" w:rsidRPr="000C6D7A">
        <w:rPr>
          <w:noProof/>
          <w:color w:val="000000" w:themeColor="text1"/>
          <w:sz w:val="28"/>
          <w:szCs w:val="28"/>
        </w:rPr>
        <w:t>8</w:t>
      </w:r>
      <w:r w:rsidR="000E3CF3" w:rsidRPr="000C6D7A">
        <w:rPr>
          <w:noProof/>
          <w:color w:val="000000" w:themeColor="text1"/>
          <w:sz w:val="28"/>
          <w:szCs w:val="28"/>
        </w:rPr>
        <w:t xml:space="preserve"> và thay thế Quyết định số </w:t>
      </w:r>
      <w:r w:rsidR="000C6D7A" w:rsidRPr="000C6D7A">
        <w:rPr>
          <w:noProof/>
          <w:color w:val="000000" w:themeColor="text1"/>
          <w:sz w:val="28"/>
          <w:szCs w:val="28"/>
        </w:rPr>
        <w:t>27</w:t>
      </w:r>
      <w:r w:rsidR="000E3CF3" w:rsidRPr="000C6D7A">
        <w:rPr>
          <w:noProof/>
          <w:color w:val="000000" w:themeColor="text1"/>
          <w:sz w:val="28"/>
          <w:szCs w:val="28"/>
        </w:rPr>
        <w:t>/2012/QĐ-UBND ngày 2</w:t>
      </w:r>
      <w:r w:rsidR="000C6D7A" w:rsidRPr="000C6D7A">
        <w:rPr>
          <w:noProof/>
          <w:color w:val="000000" w:themeColor="text1"/>
          <w:sz w:val="28"/>
          <w:szCs w:val="28"/>
        </w:rPr>
        <w:t>5</w:t>
      </w:r>
      <w:r w:rsidR="000E3CF3" w:rsidRPr="000C6D7A">
        <w:rPr>
          <w:noProof/>
          <w:color w:val="000000" w:themeColor="text1"/>
          <w:sz w:val="28"/>
          <w:szCs w:val="28"/>
        </w:rPr>
        <w:t xml:space="preserve"> tháng </w:t>
      </w:r>
      <w:r w:rsidR="000C6D7A" w:rsidRPr="000C6D7A">
        <w:rPr>
          <w:noProof/>
          <w:color w:val="000000" w:themeColor="text1"/>
          <w:sz w:val="28"/>
          <w:szCs w:val="28"/>
        </w:rPr>
        <w:t>5</w:t>
      </w:r>
      <w:r w:rsidR="000E3CF3" w:rsidRPr="000C6D7A">
        <w:rPr>
          <w:noProof/>
          <w:color w:val="000000" w:themeColor="text1"/>
          <w:sz w:val="28"/>
          <w:szCs w:val="28"/>
        </w:rPr>
        <w:t xml:space="preserve"> năm 2012 củ</w:t>
      </w:r>
      <w:r w:rsidR="00B477D4" w:rsidRPr="000C6D7A">
        <w:rPr>
          <w:noProof/>
          <w:color w:val="000000" w:themeColor="text1"/>
          <w:sz w:val="28"/>
          <w:szCs w:val="28"/>
        </w:rPr>
        <w:t xml:space="preserve">a Ủy ban nhân dân tỉnh </w:t>
      </w:r>
      <w:r w:rsidR="000C6D7A" w:rsidRPr="000C6D7A">
        <w:rPr>
          <w:noProof/>
          <w:color w:val="000000" w:themeColor="text1"/>
          <w:sz w:val="28"/>
          <w:szCs w:val="28"/>
        </w:rPr>
        <w:t xml:space="preserve">Tây Ninh </w:t>
      </w:r>
      <w:r w:rsidR="00B477D4" w:rsidRPr="000C6D7A">
        <w:rPr>
          <w:noProof/>
          <w:color w:val="000000" w:themeColor="text1"/>
          <w:sz w:val="28"/>
          <w:szCs w:val="28"/>
        </w:rPr>
        <w:t xml:space="preserve">về việc </w:t>
      </w:r>
      <w:r w:rsidR="00F6315E" w:rsidRPr="000C6D7A">
        <w:rPr>
          <w:noProof/>
          <w:color w:val="000000" w:themeColor="text1"/>
          <w:sz w:val="28"/>
          <w:szCs w:val="28"/>
        </w:rPr>
        <w:t>q</w:t>
      </w:r>
      <w:r w:rsidR="000E3CF3" w:rsidRPr="000C6D7A">
        <w:rPr>
          <w:noProof/>
          <w:color w:val="000000" w:themeColor="text1"/>
          <w:sz w:val="28"/>
          <w:szCs w:val="28"/>
        </w:rPr>
        <w:t xml:space="preserve">uy định </w:t>
      </w:r>
      <w:r w:rsidR="000C6D7A" w:rsidRPr="000C6D7A">
        <w:rPr>
          <w:noProof/>
          <w:color w:val="000000" w:themeColor="text1"/>
          <w:sz w:val="28"/>
          <w:szCs w:val="28"/>
        </w:rPr>
        <w:t>chế độ thù lao đối với lãnh đạo chuyên trách các hội đặc thù trên địa bàn tỉnh.</w:t>
      </w:r>
    </w:p>
    <w:p w:rsidR="00873BCD" w:rsidRPr="007A2F17" w:rsidRDefault="00873BCD" w:rsidP="00925BF5">
      <w:pPr>
        <w:spacing w:before="60" w:after="60" w:line="276" w:lineRule="auto"/>
        <w:ind w:firstLine="709"/>
        <w:jc w:val="both"/>
        <w:rPr>
          <w:bCs/>
          <w:noProof/>
          <w:color w:val="000000" w:themeColor="text1"/>
          <w:sz w:val="28"/>
          <w:szCs w:val="28"/>
        </w:rPr>
      </w:pPr>
      <w:r w:rsidRPr="007A2F17">
        <w:rPr>
          <w:b/>
          <w:bCs/>
          <w:noProof/>
          <w:color w:val="000000" w:themeColor="text1"/>
          <w:sz w:val="28"/>
          <w:szCs w:val="28"/>
          <w:lang w:val="vi-VN"/>
        </w:rPr>
        <w:t xml:space="preserve">Điều </w:t>
      </w:r>
      <w:r w:rsidR="000C6D7A" w:rsidRPr="007A2F17">
        <w:rPr>
          <w:b/>
          <w:bCs/>
          <w:noProof/>
          <w:color w:val="000000" w:themeColor="text1"/>
          <w:sz w:val="28"/>
          <w:szCs w:val="28"/>
        </w:rPr>
        <w:t>6</w:t>
      </w:r>
      <w:r w:rsidRPr="007A2F17">
        <w:rPr>
          <w:b/>
          <w:bCs/>
          <w:noProof/>
          <w:color w:val="000000" w:themeColor="text1"/>
          <w:sz w:val="28"/>
          <w:szCs w:val="28"/>
          <w:lang w:val="vi-VN"/>
        </w:rPr>
        <w:t xml:space="preserve">. </w:t>
      </w:r>
      <w:r w:rsidR="000C6D7A" w:rsidRPr="007A2F17">
        <w:rPr>
          <w:b/>
          <w:bCs/>
          <w:noProof/>
          <w:color w:val="000000" w:themeColor="text1"/>
          <w:sz w:val="28"/>
          <w:szCs w:val="28"/>
        </w:rPr>
        <w:t>Điều khoản</w:t>
      </w:r>
      <w:r w:rsidRPr="007A2F17">
        <w:rPr>
          <w:b/>
          <w:bCs/>
          <w:noProof/>
          <w:color w:val="000000" w:themeColor="text1"/>
          <w:sz w:val="28"/>
          <w:szCs w:val="28"/>
        </w:rPr>
        <w:t xml:space="preserve"> thi hành</w:t>
      </w:r>
    </w:p>
    <w:p w:rsidR="001D3AA4" w:rsidRPr="007A2F17" w:rsidRDefault="001D3AA4" w:rsidP="00925BF5">
      <w:pPr>
        <w:spacing w:before="60" w:after="60" w:line="276" w:lineRule="auto"/>
        <w:ind w:firstLine="709"/>
        <w:jc w:val="both"/>
        <w:rPr>
          <w:noProof/>
          <w:color w:val="000000" w:themeColor="text1"/>
          <w:sz w:val="28"/>
          <w:szCs w:val="28"/>
          <w:lang w:val="vi-VN"/>
        </w:rPr>
      </w:pPr>
      <w:r w:rsidRPr="007A2F17">
        <w:rPr>
          <w:noProof/>
          <w:color w:val="000000" w:themeColor="text1"/>
          <w:sz w:val="28"/>
          <w:szCs w:val="28"/>
          <w:lang w:val="vi-VN"/>
        </w:rPr>
        <w:t>Chánh Văn phòng Ủy</w:t>
      </w:r>
      <w:r w:rsidR="005A16BE" w:rsidRPr="007A2F17">
        <w:rPr>
          <w:noProof/>
          <w:color w:val="000000" w:themeColor="text1"/>
          <w:sz w:val="28"/>
          <w:szCs w:val="28"/>
          <w:lang w:val="vi-VN"/>
        </w:rPr>
        <w:t xml:space="preserve"> ban n</w:t>
      </w:r>
      <w:r w:rsidR="008E6844" w:rsidRPr="007A2F17">
        <w:rPr>
          <w:noProof/>
          <w:color w:val="000000" w:themeColor="text1"/>
          <w:sz w:val="28"/>
          <w:szCs w:val="28"/>
          <w:lang w:val="vi-VN"/>
        </w:rPr>
        <w:t>hân dân tỉnh, Giám đốc</w:t>
      </w:r>
      <w:r w:rsidRPr="007A2F17">
        <w:rPr>
          <w:noProof/>
          <w:color w:val="000000" w:themeColor="text1"/>
          <w:sz w:val="28"/>
          <w:szCs w:val="28"/>
          <w:lang w:val="vi-VN"/>
        </w:rPr>
        <w:t xml:space="preserve"> Sở</w:t>
      </w:r>
      <w:r w:rsidR="008E6844" w:rsidRPr="007A2F17">
        <w:rPr>
          <w:noProof/>
          <w:color w:val="000000" w:themeColor="text1"/>
          <w:sz w:val="28"/>
          <w:szCs w:val="28"/>
          <w:lang w:val="vi-VN"/>
        </w:rPr>
        <w:t xml:space="preserve"> </w:t>
      </w:r>
      <w:r w:rsidR="000C6D7A" w:rsidRPr="007A2F17">
        <w:rPr>
          <w:noProof/>
          <w:color w:val="000000" w:themeColor="text1"/>
          <w:sz w:val="28"/>
          <w:szCs w:val="28"/>
        </w:rPr>
        <w:t>Nội vụ</w:t>
      </w:r>
      <w:r w:rsidR="008E6844" w:rsidRPr="007A2F17">
        <w:rPr>
          <w:noProof/>
          <w:color w:val="000000" w:themeColor="text1"/>
          <w:sz w:val="28"/>
          <w:szCs w:val="28"/>
          <w:lang w:val="vi-VN"/>
        </w:rPr>
        <w:t xml:space="preserve">, </w:t>
      </w:r>
      <w:r w:rsidR="0005524E" w:rsidRPr="007A2F17">
        <w:rPr>
          <w:noProof/>
          <w:color w:val="000000" w:themeColor="text1"/>
          <w:sz w:val="28"/>
          <w:szCs w:val="28"/>
        </w:rPr>
        <w:t xml:space="preserve">Giám đốc </w:t>
      </w:r>
      <w:r w:rsidR="00EC6C9D" w:rsidRPr="007A2F17">
        <w:rPr>
          <w:noProof/>
          <w:color w:val="000000" w:themeColor="text1"/>
          <w:sz w:val="28"/>
          <w:szCs w:val="28"/>
        </w:rPr>
        <w:t>Sở Tài chính</w:t>
      </w:r>
      <w:r w:rsidR="008E6844" w:rsidRPr="007A2F17">
        <w:rPr>
          <w:noProof/>
          <w:color w:val="000000" w:themeColor="text1"/>
          <w:sz w:val="28"/>
          <w:szCs w:val="28"/>
          <w:lang w:val="vi-VN"/>
        </w:rPr>
        <w:t>,</w:t>
      </w:r>
      <w:r w:rsidR="00EC6C9D" w:rsidRPr="007A2F17">
        <w:rPr>
          <w:noProof/>
          <w:color w:val="000000" w:themeColor="text1"/>
          <w:sz w:val="28"/>
          <w:szCs w:val="28"/>
        </w:rPr>
        <w:t xml:space="preserve"> các Hội đặc thù</w:t>
      </w:r>
      <w:r w:rsidR="008E6844" w:rsidRPr="007A2F17">
        <w:rPr>
          <w:noProof/>
          <w:color w:val="000000" w:themeColor="text1"/>
          <w:sz w:val="28"/>
          <w:szCs w:val="28"/>
          <w:lang w:val="vi-VN"/>
        </w:rPr>
        <w:t xml:space="preserve"> </w:t>
      </w:r>
      <w:r w:rsidR="00EC6C9D" w:rsidRPr="007A2F17">
        <w:rPr>
          <w:noProof/>
          <w:color w:val="000000" w:themeColor="text1"/>
          <w:sz w:val="28"/>
          <w:szCs w:val="28"/>
        </w:rPr>
        <w:t xml:space="preserve">trên địa bàn tỉnh; Thủ trưởng các sở, ngành có liên quan; </w:t>
      </w:r>
      <w:r w:rsidR="008E6844" w:rsidRPr="007A2F17">
        <w:rPr>
          <w:noProof/>
          <w:color w:val="000000" w:themeColor="text1"/>
          <w:sz w:val="28"/>
          <w:szCs w:val="28"/>
          <w:lang w:val="vi-VN"/>
        </w:rPr>
        <w:t>Chủ tịch Ủy ban n</w:t>
      </w:r>
      <w:r w:rsidR="00EC6C9D" w:rsidRPr="007A2F17">
        <w:rPr>
          <w:noProof/>
          <w:color w:val="000000" w:themeColor="text1"/>
          <w:sz w:val="28"/>
          <w:szCs w:val="28"/>
          <w:lang w:val="vi-VN"/>
        </w:rPr>
        <w:t>hân dân cấp</w:t>
      </w:r>
      <w:r w:rsidRPr="007A2F17">
        <w:rPr>
          <w:noProof/>
          <w:color w:val="000000" w:themeColor="text1"/>
          <w:sz w:val="28"/>
          <w:szCs w:val="28"/>
          <w:lang w:val="vi-VN"/>
        </w:rPr>
        <w:t xml:space="preserve"> huyện, </w:t>
      </w:r>
      <w:r w:rsidR="00EC6C9D" w:rsidRPr="007A2F17">
        <w:rPr>
          <w:noProof/>
          <w:color w:val="000000" w:themeColor="text1"/>
          <w:sz w:val="28"/>
          <w:szCs w:val="28"/>
        </w:rPr>
        <w:t xml:space="preserve">cấp xã chịu trách nhiệm thi hành </w:t>
      </w:r>
      <w:r w:rsidR="00C80B95" w:rsidRPr="007A2F17">
        <w:rPr>
          <w:noProof/>
          <w:color w:val="000000" w:themeColor="text1"/>
          <w:sz w:val="28"/>
          <w:szCs w:val="28"/>
          <w:lang w:val="vi-VN"/>
        </w:rPr>
        <w:t xml:space="preserve"> Quyết định </w:t>
      </w:r>
      <w:r w:rsidR="00EC6C9D" w:rsidRPr="007A2F17">
        <w:rPr>
          <w:noProof/>
          <w:color w:val="000000" w:themeColor="text1"/>
          <w:sz w:val="28"/>
          <w:szCs w:val="28"/>
        </w:rPr>
        <w:t>này</w:t>
      </w:r>
      <w:r w:rsidRPr="007A2F17">
        <w:rPr>
          <w:noProof/>
          <w:color w:val="000000" w:themeColor="text1"/>
          <w:sz w:val="28"/>
          <w:szCs w:val="28"/>
          <w:lang w:val="vi-VN"/>
        </w:rPr>
        <w:t>./.</w:t>
      </w:r>
    </w:p>
    <w:tbl>
      <w:tblPr>
        <w:tblW w:w="9766" w:type="dxa"/>
        <w:tblInd w:w="-106" w:type="dxa"/>
        <w:tblLook w:val="01E0" w:firstRow="1" w:lastRow="1" w:firstColumn="1" w:lastColumn="1" w:noHBand="0" w:noVBand="0"/>
      </w:tblPr>
      <w:tblGrid>
        <w:gridCol w:w="5176"/>
        <w:gridCol w:w="4590"/>
      </w:tblGrid>
      <w:tr w:rsidR="00827391" w:rsidRPr="00827391" w:rsidTr="00223DD5">
        <w:tc>
          <w:tcPr>
            <w:tcW w:w="5176" w:type="dxa"/>
          </w:tcPr>
          <w:p w:rsidR="00FE1E5E" w:rsidRPr="00827391" w:rsidRDefault="00FE1E5E" w:rsidP="007A2F17">
            <w:pPr>
              <w:jc w:val="left"/>
              <w:rPr>
                <w:noProof/>
                <w:color w:val="FF0000"/>
                <w:sz w:val="26"/>
                <w:szCs w:val="26"/>
              </w:rPr>
            </w:pPr>
          </w:p>
        </w:tc>
        <w:tc>
          <w:tcPr>
            <w:tcW w:w="4590" w:type="dxa"/>
          </w:tcPr>
          <w:p w:rsidR="001D3AA4" w:rsidRPr="007A2F17" w:rsidRDefault="001D3AA4" w:rsidP="00E828F3">
            <w:pPr>
              <w:rPr>
                <w:b/>
                <w:bCs/>
                <w:noProof/>
                <w:color w:val="000000" w:themeColor="text1"/>
                <w:sz w:val="28"/>
                <w:szCs w:val="28"/>
                <w:lang w:val="vi-VN"/>
              </w:rPr>
            </w:pPr>
            <w:r w:rsidRPr="007A2F17">
              <w:rPr>
                <w:b/>
                <w:bCs/>
                <w:noProof/>
                <w:color w:val="000000" w:themeColor="text1"/>
                <w:sz w:val="28"/>
                <w:szCs w:val="28"/>
                <w:lang w:val="vi-VN"/>
              </w:rPr>
              <w:t>TM. ỦY BAN NHÂN DÂN</w:t>
            </w:r>
            <w:r w:rsidRPr="007A2F17">
              <w:rPr>
                <w:b/>
                <w:bCs/>
                <w:noProof/>
                <w:color w:val="000000" w:themeColor="text1"/>
                <w:sz w:val="28"/>
                <w:szCs w:val="28"/>
                <w:lang w:val="vi-VN"/>
              </w:rPr>
              <w:br/>
              <w:t>KT. CHỦ TỊCH</w:t>
            </w:r>
          </w:p>
          <w:p w:rsidR="001D3AA4" w:rsidRPr="007A2F17" w:rsidRDefault="001D3AA4" w:rsidP="00E828F3">
            <w:pPr>
              <w:rPr>
                <w:b/>
                <w:bCs/>
                <w:noProof/>
                <w:color w:val="000000" w:themeColor="text1"/>
                <w:sz w:val="28"/>
                <w:szCs w:val="28"/>
                <w:lang w:val="vi-VN"/>
              </w:rPr>
            </w:pPr>
            <w:r w:rsidRPr="007A2F17">
              <w:rPr>
                <w:b/>
                <w:bCs/>
                <w:noProof/>
                <w:color w:val="000000" w:themeColor="text1"/>
                <w:sz w:val="28"/>
                <w:szCs w:val="28"/>
                <w:lang w:val="vi-VN"/>
              </w:rPr>
              <w:t>PHÓ CHỦ TỊCH</w:t>
            </w:r>
          </w:p>
          <w:p w:rsidR="001D3AA4" w:rsidRPr="00827391" w:rsidRDefault="001D3AA4" w:rsidP="00E828F3">
            <w:pPr>
              <w:rPr>
                <w:noProof/>
                <w:color w:val="FF0000"/>
                <w:sz w:val="26"/>
                <w:szCs w:val="26"/>
                <w:lang w:val="vi-VN"/>
              </w:rPr>
            </w:pPr>
          </w:p>
        </w:tc>
      </w:tr>
    </w:tbl>
    <w:p w:rsidR="00481A95" w:rsidRPr="00827391" w:rsidRDefault="00481A95" w:rsidP="00996D56">
      <w:pPr>
        <w:tabs>
          <w:tab w:val="left" w:pos="6521"/>
        </w:tabs>
        <w:jc w:val="both"/>
        <w:rPr>
          <w:color w:val="FF0000"/>
          <w:szCs w:val="26"/>
        </w:rPr>
      </w:pPr>
    </w:p>
    <w:sectPr w:rsidR="00481A95" w:rsidRPr="00827391" w:rsidSect="00925BF5">
      <w:headerReference w:type="default" r:id="rId8"/>
      <w:pgSz w:w="11909" w:h="16834" w:code="9"/>
      <w:pgMar w:top="1134" w:right="1134" w:bottom="142" w:left="1474" w:header="68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8F2" w:rsidRDefault="004A48F2" w:rsidP="0075471D">
      <w:r>
        <w:separator/>
      </w:r>
    </w:p>
  </w:endnote>
  <w:endnote w:type="continuationSeparator" w:id="0">
    <w:p w:rsidR="004A48F2" w:rsidRDefault="004A48F2" w:rsidP="00754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8F2" w:rsidRDefault="004A48F2" w:rsidP="0075471D">
      <w:r>
        <w:separator/>
      </w:r>
    </w:p>
  </w:footnote>
  <w:footnote w:type="continuationSeparator" w:id="0">
    <w:p w:rsidR="004A48F2" w:rsidRDefault="004A48F2" w:rsidP="00754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7523559"/>
      <w:docPartObj>
        <w:docPartGallery w:val="Page Numbers (Top of Page)"/>
        <w:docPartUnique/>
      </w:docPartObj>
    </w:sdtPr>
    <w:sdtEndPr/>
    <w:sdtContent>
      <w:p w:rsidR="003C799E" w:rsidRDefault="00A7278B">
        <w:pPr>
          <w:pStyle w:val="Header"/>
        </w:pPr>
        <w:r>
          <w:fldChar w:fldCharType="begin"/>
        </w:r>
        <w:r>
          <w:instrText xml:space="preserve"> PAGE   \* MERGEFORMAT </w:instrText>
        </w:r>
        <w:r>
          <w:fldChar w:fldCharType="separate"/>
        </w:r>
        <w:r w:rsidR="007A2F17">
          <w:rPr>
            <w:noProof/>
          </w:rPr>
          <w:t>3</w:t>
        </w:r>
        <w:r>
          <w:rPr>
            <w:noProof/>
          </w:rPr>
          <w:fldChar w:fldCharType="end"/>
        </w:r>
      </w:p>
    </w:sdtContent>
  </w:sdt>
  <w:p w:rsidR="003C799E" w:rsidRDefault="003C79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99409906"/>
    <w:lvl w:ilvl="0">
      <w:start w:val="1"/>
      <w:numFmt w:val="decimal"/>
      <w:suff w:val="space"/>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2">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3">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4">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5">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6">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7">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8">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3D6A13C"/>
    <w:lvl w:ilvl="0">
      <w:start w:val="1"/>
      <w:numFmt w:val="lowerLetter"/>
      <w:suff w:val="space"/>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lowerLetter"/>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2">
      <w:start w:val="1"/>
      <w:numFmt w:val="lowerLetter"/>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3">
      <w:start w:val="1"/>
      <w:numFmt w:val="lowerLetter"/>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4">
      <w:start w:val="1"/>
      <w:numFmt w:val="lowerLetter"/>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5">
      <w:start w:val="1"/>
      <w:numFmt w:val="lowerLetter"/>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6">
      <w:start w:val="1"/>
      <w:numFmt w:val="lowerLetter"/>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7">
      <w:start w:val="1"/>
      <w:numFmt w:val="lowerLetter"/>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8">
      <w:start w:val="1"/>
      <w:numFmt w:val="lowerLetter"/>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abstractNum>
  <w:abstractNum w:abstractNumId="2" w15:restartNumberingAfterBreak="0">
    <w:nsid w:val="057D3B9D"/>
    <w:multiLevelType w:val="hybridMultilevel"/>
    <w:tmpl w:val="35BCEA9C"/>
    <w:lvl w:ilvl="0" w:tplc="1D44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177D2F"/>
    <w:multiLevelType w:val="hybridMultilevel"/>
    <w:tmpl w:val="C602D9A2"/>
    <w:lvl w:ilvl="0" w:tplc="3F00555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B45AC8"/>
    <w:multiLevelType w:val="hybridMultilevel"/>
    <w:tmpl w:val="18BA1BCC"/>
    <w:lvl w:ilvl="0" w:tplc="F9C6BAB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3950B8"/>
    <w:multiLevelType w:val="hybridMultilevel"/>
    <w:tmpl w:val="62085E2C"/>
    <w:lvl w:ilvl="0" w:tplc="57FA6858">
      <w:start w:val="2"/>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353572AC"/>
    <w:multiLevelType w:val="hybridMultilevel"/>
    <w:tmpl w:val="48E28EC6"/>
    <w:lvl w:ilvl="0" w:tplc="4EC2EED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63B7D2E"/>
    <w:multiLevelType w:val="hybridMultilevel"/>
    <w:tmpl w:val="1A323320"/>
    <w:lvl w:ilvl="0" w:tplc="19B20B7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C2C605E"/>
    <w:multiLevelType w:val="hybridMultilevel"/>
    <w:tmpl w:val="C1A68C7C"/>
    <w:lvl w:ilvl="0" w:tplc="C68A1C3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5EB21D5B"/>
    <w:multiLevelType w:val="hybridMultilevel"/>
    <w:tmpl w:val="62DCF880"/>
    <w:lvl w:ilvl="0" w:tplc="193A1E3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30A3930"/>
    <w:multiLevelType w:val="hybridMultilevel"/>
    <w:tmpl w:val="7C14AB32"/>
    <w:lvl w:ilvl="0" w:tplc="D85821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3336F3E"/>
    <w:multiLevelType w:val="hybridMultilevel"/>
    <w:tmpl w:val="28A25A8E"/>
    <w:lvl w:ilvl="0" w:tplc="8E027E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7C00434"/>
    <w:multiLevelType w:val="hybridMultilevel"/>
    <w:tmpl w:val="3BF0F2D2"/>
    <w:lvl w:ilvl="0" w:tplc="86D4171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A1C0682"/>
    <w:multiLevelType w:val="hybridMultilevel"/>
    <w:tmpl w:val="9612B182"/>
    <w:lvl w:ilvl="0" w:tplc="920A17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900E15"/>
    <w:multiLevelType w:val="hybridMultilevel"/>
    <w:tmpl w:val="336E818C"/>
    <w:lvl w:ilvl="0" w:tplc="D5E8D6B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EB85D10"/>
    <w:multiLevelType w:val="hybridMultilevel"/>
    <w:tmpl w:val="9A56596C"/>
    <w:lvl w:ilvl="0" w:tplc="F2B6FB7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F30419B"/>
    <w:multiLevelType w:val="hybridMultilevel"/>
    <w:tmpl w:val="AB8E1C0E"/>
    <w:lvl w:ilvl="0" w:tplc="C8E6C9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292179E"/>
    <w:multiLevelType w:val="hybridMultilevel"/>
    <w:tmpl w:val="760E9000"/>
    <w:lvl w:ilvl="0" w:tplc="4F223B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E820F00"/>
    <w:multiLevelType w:val="hybridMultilevel"/>
    <w:tmpl w:val="1FD463E6"/>
    <w:lvl w:ilvl="0" w:tplc="9982B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7"/>
  </w:num>
  <w:num w:numId="3">
    <w:abstractNumId w:val="2"/>
  </w:num>
  <w:num w:numId="4">
    <w:abstractNumId w:val="3"/>
  </w:num>
  <w:num w:numId="5">
    <w:abstractNumId w:val="10"/>
  </w:num>
  <w:num w:numId="6">
    <w:abstractNumId w:val="15"/>
  </w:num>
  <w:num w:numId="7">
    <w:abstractNumId w:val="7"/>
  </w:num>
  <w:num w:numId="8">
    <w:abstractNumId w:val="18"/>
  </w:num>
  <w:num w:numId="9">
    <w:abstractNumId w:val="9"/>
  </w:num>
  <w:num w:numId="10">
    <w:abstractNumId w:val="4"/>
  </w:num>
  <w:num w:numId="11">
    <w:abstractNumId w:val="14"/>
  </w:num>
  <w:num w:numId="12">
    <w:abstractNumId w:val="12"/>
  </w:num>
  <w:num w:numId="13">
    <w:abstractNumId w:val="6"/>
  </w:num>
  <w:num w:numId="14">
    <w:abstractNumId w:val="0"/>
  </w:num>
  <w:num w:numId="15">
    <w:abstractNumId w:val="1"/>
  </w:num>
  <w:num w:numId="16">
    <w:abstractNumId w:val="5"/>
  </w:num>
  <w:num w:numId="17">
    <w:abstractNumId w:val="8"/>
  </w:num>
  <w:num w:numId="18">
    <w:abstractNumId w:val="1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AA4"/>
    <w:rsid w:val="00001937"/>
    <w:rsid w:val="00004897"/>
    <w:rsid w:val="00016B0F"/>
    <w:rsid w:val="00021B0B"/>
    <w:rsid w:val="000256F5"/>
    <w:rsid w:val="00032835"/>
    <w:rsid w:val="00042B19"/>
    <w:rsid w:val="00047DE7"/>
    <w:rsid w:val="00051A28"/>
    <w:rsid w:val="0005524E"/>
    <w:rsid w:val="000619E0"/>
    <w:rsid w:val="00070639"/>
    <w:rsid w:val="000759D3"/>
    <w:rsid w:val="00093280"/>
    <w:rsid w:val="00096CD2"/>
    <w:rsid w:val="000A50B1"/>
    <w:rsid w:val="000A78A3"/>
    <w:rsid w:val="000B3A15"/>
    <w:rsid w:val="000C0E7E"/>
    <w:rsid w:val="000C6D7A"/>
    <w:rsid w:val="000E098B"/>
    <w:rsid w:val="000E3CF3"/>
    <w:rsid w:val="000E49EF"/>
    <w:rsid w:val="0010067C"/>
    <w:rsid w:val="00104A27"/>
    <w:rsid w:val="0011091A"/>
    <w:rsid w:val="00110F7F"/>
    <w:rsid w:val="00120E75"/>
    <w:rsid w:val="00121BFB"/>
    <w:rsid w:val="00132BD3"/>
    <w:rsid w:val="0013305F"/>
    <w:rsid w:val="00133E7E"/>
    <w:rsid w:val="001428FC"/>
    <w:rsid w:val="00156205"/>
    <w:rsid w:val="00163B52"/>
    <w:rsid w:val="00186875"/>
    <w:rsid w:val="001A7017"/>
    <w:rsid w:val="001B6883"/>
    <w:rsid w:val="001D1E99"/>
    <w:rsid w:val="001D3AA4"/>
    <w:rsid w:val="001F0731"/>
    <w:rsid w:val="001F5AC6"/>
    <w:rsid w:val="001F66C5"/>
    <w:rsid w:val="001F67D3"/>
    <w:rsid w:val="0020481D"/>
    <w:rsid w:val="00204A2B"/>
    <w:rsid w:val="00210F14"/>
    <w:rsid w:val="00223DD5"/>
    <w:rsid w:val="002240AF"/>
    <w:rsid w:val="00231F70"/>
    <w:rsid w:val="00232EF1"/>
    <w:rsid w:val="00241306"/>
    <w:rsid w:val="00243FBC"/>
    <w:rsid w:val="00246D9A"/>
    <w:rsid w:val="0025413F"/>
    <w:rsid w:val="00271848"/>
    <w:rsid w:val="002862FB"/>
    <w:rsid w:val="00290FB4"/>
    <w:rsid w:val="002A193A"/>
    <w:rsid w:val="002A4CE7"/>
    <w:rsid w:val="002B742C"/>
    <w:rsid w:val="002C4CEB"/>
    <w:rsid w:val="002E4BED"/>
    <w:rsid w:val="00304619"/>
    <w:rsid w:val="0030789D"/>
    <w:rsid w:val="00314868"/>
    <w:rsid w:val="00320B9C"/>
    <w:rsid w:val="003233BC"/>
    <w:rsid w:val="0033125B"/>
    <w:rsid w:val="00334D64"/>
    <w:rsid w:val="00335B82"/>
    <w:rsid w:val="00341925"/>
    <w:rsid w:val="00365E10"/>
    <w:rsid w:val="00374778"/>
    <w:rsid w:val="00377305"/>
    <w:rsid w:val="0038008E"/>
    <w:rsid w:val="0038040C"/>
    <w:rsid w:val="00384431"/>
    <w:rsid w:val="00391766"/>
    <w:rsid w:val="003949A7"/>
    <w:rsid w:val="003A6676"/>
    <w:rsid w:val="003B3DD5"/>
    <w:rsid w:val="003C39D7"/>
    <w:rsid w:val="003C626E"/>
    <w:rsid w:val="003C6298"/>
    <w:rsid w:val="003C799E"/>
    <w:rsid w:val="003D2453"/>
    <w:rsid w:val="00400600"/>
    <w:rsid w:val="00400CC6"/>
    <w:rsid w:val="00404019"/>
    <w:rsid w:val="00415B12"/>
    <w:rsid w:val="004255F3"/>
    <w:rsid w:val="0042582F"/>
    <w:rsid w:val="00435C14"/>
    <w:rsid w:val="004422FC"/>
    <w:rsid w:val="0044685B"/>
    <w:rsid w:val="004500DA"/>
    <w:rsid w:val="00455426"/>
    <w:rsid w:val="00456822"/>
    <w:rsid w:val="00471FC2"/>
    <w:rsid w:val="00476432"/>
    <w:rsid w:val="00481A95"/>
    <w:rsid w:val="004854EC"/>
    <w:rsid w:val="00493F02"/>
    <w:rsid w:val="004A48F2"/>
    <w:rsid w:val="004B2603"/>
    <w:rsid w:val="004C0637"/>
    <w:rsid w:val="004C3010"/>
    <w:rsid w:val="004C322B"/>
    <w:rsid w:val="004D0BAF"/>
    <w:rsid w:val="004E2B1A"/>
    <w:rsid w:val="004F6E58"/>
    <w:rsid w:val="00507F57"/>
    <w:rsid w:val="00553BB2"/>
    <w:rsid w:val="005540E4"/>
    <w:rsid w:val="00587706"/>
    <w:rsid w:val="00587A21"/>
    <w:rsid w:val="005946A2"/>
    <w:rsid w:val="005A02A3"/>
    <w:rsid w:val="005A080B"/>
    <w:rsid w:val="005A16BE"/>
    <w:rsid w:val="005A2657"/>
    <w:rsid w:val="005B5E00"/>
    <w:rsid w:val="005B7223"/>
    <w:rsid w:val="005D0C8E"/>
    <w:rsid w:val="005E6E21"/>
    <w:rsid w:val="005F1359"/>
    <w:rsid w:val="00616011"/>
    <w:rsid w:val="00624B1C"/>
    <w:rsid w:val="00631752"/>
    <w:rsid w:val="00634CF3"/>
    <w:rsid w:val="00636812"/>
    <w:rsid w:val="00644C5D"/>
    <w:rsid w:val="0065510D"/>
    <w:rsid w:val="0067566E"/>
    <w:rsid w:val="00684745"/>
    <w:rsid w:val="006912AA"/>
    <w:rsid w:val="006946F1"/>
    <w:rsid w:val="00697B08"/>
    <w:rsid w:val="006A5E64"/>
    <w:rsid w:val="006A63DC"/>
    <w:rsid w:val="006B5905"/>
    <w:rsid w:val="006B6740"/>
    <w:rsid w:val="006D28BF"/>
    <w:rsid w:val="006E3E22"/>
    <w:rsid w:val="006F610C"/>
    <w:rsid w:val="006F7B35"/>
    <w:rsid w:val="0070124B"/>
    <w:rsid w:val="00713A27"/>
    <w:rsid w:val="00716A92"/>
    <w:rsid w:val="00736635"/>
    <w:rsid w:val="0074668D"/>
    <w:rsid w:val="007537DC"/>
    <w:rsid w:val="0075471D"/>
    <w:rsid w:val="00764537"/>
    <w:rsid w:val="007806F3"/>
    <w:rsid w:val="00781BA9"/>
    <w:rsid w:val="00787CD4"/>
    <w:rsid w:val="00796975"/>
    <w:rsid w:val="007A2F17"/>
    <w:rsid w:val="007A6581"/>
    <w:rsid w:val="007A7D24"/>
    <w:rsid w:val="007B0193"/>
    <w:rsid w:val="007B1063"/>
    <w:rsid w:val="007C35C1"/>
    <w:rsid w:val="007D16E4"/>
    <w:rsid w:val="007E3E03"/>
    <w:rsid w:val="007F7AA5"/>
    <w:rsid w:val="00802EE1"/>
    <w:rsid w:val="008038FB"/>
    <w:rsid w:val="008164D3"/>
    <w:rsid w:val="008204A3"/>
    <w:rsid w:val="00821F69"/>
    <w:rsid w:val="00823F1E"/>
    <w:rsid w:val="00827391"/>
    <w:rsid w:val="00833CCA"/>
    <w:rsid w:val="00840847"/>
    <w:rsid w:val="0084505E"/>
    <w:rsid w:val="00845C55"/>
    <w:rsid w:val="008479BB"/>
    <w:rsid w:val="00853151"/>
    <w:rsid w:val="00854809"/>
    <w:rsid w:val="008552E3"/>
    <w:rsid w:val="008564B4"/>
    <w:rsid w:val="00856F50"/>
    <w:rsid w:val="0086052D"/>
    <w:rsid w:val="00861F4A"/>
    <w:rsid w:val="00872CD6"/>
    <w:rsid w:val="00873BCD"/>
    <w:rsid w:val="008837A4"/>
    <w:rsid w:val="00885056"/>
    <w:rsid w:val="008874E8"/>
    <w:rsid w:val="00890F63"/>
    <w:rsid w:val="00897874"/>
    <w:rsid w:val="008A775A"/>
    <w:rsid w:val="008B0D16"/>
    <w:rsid w:val="008B7D5F"/>
    <w:rsid w:val="008C7B93"/>
    <w:rsid w:val="008E5799"/>
    <w:rsid w:val="008E6844"/>
    <w:rsid w:val="008F7EC1"/>
    <w:rsid w:val="00903978"/>
    <w:rsid w:val="00920D61"/>
    <w:rsid w:val="0092373C"/>
    <w:rsid w:val="00925BF5"/>
    <w:rsid w:val="0095378D"/>
    <w:rsid w:val="00957439"/>
    <w:rsid w:val="0096229A"/>
    <w:rsid w:val="009774D5"/>
    <w:rsid w:val="00980EF8"/>
    <w:rsid w:val="00985FF2"/>
    <w:rsid w:val="0099306C"/>
    <w:rsid w:val="00996D56"/>
    <w:rsid w:val="009A387B"/>
    <w:rsid w:val="009A6588"/>
    <w:rsid w:val="009B7E8E"/>
    <w:rsid w:val="009C1734"/>
    <w:rsid w:val="009C22F2"/>
    <w:rsid w:val="009D02DD"/>
    <w:rsid w:val="009D05BA"/>
    <w:rsid w:val="009D05CD"/>
    <w:rsid w:val="009E1D7D"/>
    <w:rsid w:val="009E24D3"/>
    <w:rsid w:val="009E3090"/>
    <w:rsid w:val="009E763E"/>
    <w:rsid w:val="009F1F1A"/>
    <w:rsid w:val="00A05835"/>
    <w:rsid w:val="00A06934"/>
    <w:rsid w:val="00A270E5"/>
    <w:rsid w:val="00A27FB0"/>
    <w:rsid w:val="00A44E26"/>
    <w:rsid w:val="00A527C2"/>
    <w:rsid w:val="00A7278B"/>
    <w:rsid w:val="00A93EAD"/>
    <w:rsid w:val="00A94699"/>
    <w:rsid w:val="00AA1863"/>
    <w:rsid w:val="00AA26AB"/>
    <w:rsid w:val="00AB257B"/>
    <w:rsid w:val="00AD1359"/>
    <w:rsid w:val="00AD36F2"/>
    <w:rsid w:val="00AD63B0"/>
    <w:rsid w:val="00AE103B"/>
    <w:rsid w:val="00AE70F3"/>
    <w:rsid w:val="00AF0E42"/>
    <w:rsid w:val="00B00AF9"/>
    <w:rsid w:val="00B20C61"/>
    <w:rsid w:val="00B24C3A"/>
    <w:rsid w:val="00B46AB2"/>
    <w:rsid w:val="00B477D4"/>
    <w:rsid w:val="00B51583"/>
    <w:rsid w:val="00B53C55"/>
    <w:rsid w:val="00B57CD5"/>
    <w:rsid w:val="00B63A5B"/>
    <w:rsid w:val="00B65F30"/>
    <w:rsid w:val="00B71B58"/>
    <w:rsid w:val="00B722FF"/>
    <w:rsid w:val="00B7471C"/>
    <w:rsid w:val="00B805B7"/>
    <w:rsid w:val="00B814F5"/>
    <w:rsid w:val="00B979A5"/>
    <w:rsid w:val="00BA52A1"/>
    <w:rsid w:val="00BA6DDE"/>
    <w:rsid w:val="00BC440F"/>
    <w:rsid w:val="00BC55FF"/>
    <w:rsid w:val="00BD441B"/>
    <w:rsid w:val="00BE3505"/>
    <w:rsid w:val="00BE4519"/>
    <w:rsid w:val="00C01818"/>
    <w:rsid w:val="00C20C5C"/>
    <w:rsid w:val="00C27D27"/>
    <w:rsid w:val="00C31BB7"/>
    <w:rsid w:val="00C376AC"/>
    <w:rsid w:val="00C444EE"/>
    <w:rsid w:val="00C51D7A"/>
    <w:rsid w:val="00C574BA"/>
    <w:rsid w:val="00C57F75"/>
    <w:rsid w:val="00C630C8"/>
    <w:rsid w:val="00C74F33"/>
    <w:rsid w:val="00C80B95"/>
    <w:rsid w:val="00C8116B"/>
    <w:rsid w:val="00C83EFE"/>
    <w:rsid w:val="00C95EE9"/>
    <w:rsid w:val="00C978A9"/>
    <w:rsid w:val="00CA7274"/>
    <w:rsid w:val="00CB2265"/>
    <w:rsid w:val="00CB4162"/>
    <w:rsid w:val="00CC6B9D"/>
    <w:rsid w:val="00CD1205"/>
    <w:rsid w:val="00CD491C"/>
    <w:rsid w:val="00CD6B8F"/>
    <w:rsid w:val="00CF0618"/>
    <w:rsid w:val="00CF40A9"/>
    <w:rsid w:val="00D14CFE"/>
    <w:rsid w:val="00D15A06"/>
    <w:rsid w:val="00D24857"/>
    <w:rsid w:val="00D40311"/>
    <w:rsid w:val="00D439D3"/>
    <w:rsid w:val="00D57549"/>
    <w:rsid w:val="00D66F3B"/>
    <w:rsid w:val="00D72916"/>
    <w:rsid w:val="00D84223"/>
    <w:rsid w:val="00D84C36"/>
    <w:rsid w:val="00D84FB3"/>
    <w:rsid w:val="00D94175"/>
    <w:rsid w:val="00D95CDF"/>
    <w:rsid w:val="00DA2577"/>
    <w:rsid w:val="00DA4FA9"/>
    <w:rsid w:val="00DB589D"/>
    <w:rsid w:val="00DB6838"/>
    <w:rsid w:val="00DD02D5"/>
    <w:rsid w:val="00DE1C72"/>
    <w:rsid w:val="00DE34F1"/>
    <w:rsid w:val="00DF5B73"/>
    <w:rsid w:val="00E022FC"/>
    <w:rsid w:val="00E04C5C"/>
    <w:rsid w:val="00E0627D"/>
    <w:rsid w:val="00E06D4E"/>
    <w:rsid w:val="00E136B7"/>
    <w:rsid w:val="00E15273"/>
    <w:rsid w:val="00E2221B"/>
    <w:rsid w:val="00E22D33"/>
    <w:rsid w:val="00E233E3"/>
    <w:rsid w:val="00E564D9"/>
    <w:rsid w:val="00E64F3F"/>
    <w:rsid w:val="00E828F3"/>
    <w:rsid w:val="00E92C5A"/>
    <w:rsid w:val="00EB4272"/>
    <w:rsid w:val="00EB5428"/>
    <w:rsid w:val="00EC5544"/>
    <w:rsid w:val="00EC58D6"/>
    <w:rsid w:val="00EC6C9D"/>
    <w:rsid w:val="00ED6345"/>
    <w:rsid w:val="00EE3F20"/>
    <w:rsid w:val="00EF2EB4"/>
    <w:rsid w:val="00EF6BE3"/>
    <w:rsid w:val="00F026D4"/>
    <w:rsid w:val="00F03A02"/>
    <w:rsid w:val="00F05020"/>
    <w:rsid w:val="00F07C37"/>
    <w:rsid w:val="00F13582"/>
    <w:rsid w:val="00F16738"/>
    <w:rsid w:val="00F415BB"/>
    <w:rsid w:val="00F42257"/>
    <w:rsid w:val="00F428C2"/>
    <w:rsid w:val="00F470AD"/>
    <w:rsid w:val="00F53CA6"/>
    <w:rsid w:val="00F6315E"/>
    <w:rsid w:val="00F7727C"/>
    <w:rsid w:val="00F8240E"/>
    <w:rsid w:val="00F87CBA"/>
    <w:rsid w:val="00F91A66"/>
    <w:rsid w:val="00F91DFA"/>
    <w:rsid w:val="00F97BB6"/>
    <w:rsid w:val="00FA6EE2"/>
    <w:rsid w:val="00FB044E"/>
    <w:rsid w:val="00FB36BD"/>
    <w:rsid w:val="00FB427F"/>
    <w:rsid w:val="00FC1177"/>
    <w:rsid w:val="00FD5D32"/>
    <w:rsid w:val="00FD7EB1"/>
    <w:rsid w:val="00FE1E5E"/>
    <w:rsid w:val="00FE5638"/>
    <w:rsid w:val="00FF3E04"/>
    <w:rsid w:val="00FF77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CC1B70-D918-4852-9E45-8170B5AD9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AA4"/>
    <w:pPr>
      <w:spacing w:after="0" w:line="240" w:lineRule="auto"/>
      <w:jc w:val="center"/>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3AA4"/>
    <w:rPr>
      <w:rFonts w:ascii="Tahoma" w:hAnsi="Tahoma" w:cs="Tahoma"/>
      <w:sz w:val="16"/>
      <w:szCs w:val="16"/>
    </w:rPr>
  </w:style>
  <w:style w:type="character" w:customStyle="1" w:styleId="BalloonTextChar">
    <w:name w:val="Balloon Text Char"/>
    <w:basedOn w:val="DefaultParagraphFont"/>
    <w:link w:val="BalloonText"/>
    <w:uiPriority w:val="99"/>
    <w:semiHidden/>
    <w:rsid w:val="001D3AA4"/>
    <w:rPr>
      <w:rFonts w:ascii="Tahoma" w:eastAsia="Times New Roman" w:hAnsi="Tahoma" w:cs="Tahoma"/>
      <w:sz w:val="16"/>
      <w:szCs w:val="16"/>
    </w:rPr>
  </w:style>
  <w:style w:type="paragraph" w:styleId="ListParagraph">
    <w:name w:val="List Paragraph"/>
    <w:basedOn w:val="Normal"/>
    <w:uiPriority w:val="34"/>
    <w:qFormat/>
    <w:rsid w:val="00455426"/>
    <w:pPr>
      <w:ind w:left="720"/>
      <w:contextualSpacing/>
    </w:pPr>
  </w:style>
  <w:style w:type="table" w:styleId="TableGrid">
    <w:name w:val="Table Grid"/>
    <w:basedOn w:val="TableNormal"/>
    <w:uiPriority w:val="59"/>
    <w:rsid w:val="00A44E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5471D"/>
    <w:pPr>
      <w:tabs>
        <w:tab w:val="center" w:pos="4680"/>
        <w:tab w:val="right" w:pos="9360"/>
      </w:tabs>
    </w:pPr>
  </w:style>
  <w:style w:type="character" w:customStyle="1" w:styleId="HeaderChar">
    <w:name w:val="Header Char"/>
    <w:basedOn w:val="DefaultParagraphFont"/>
    <w:link w:val="Header"/>
    <w:uiPriority w:val="99"/>
    <w:rsid w:val="0075471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5471D"/>
    <w:pPr>
      <w:tabs>
        <w:tab w:val="center" w:pos="4680"/>
        <w:tab w:val="right" w:pos="9360"/>
      </w:tabs>
    </w:pPr>
  </w:style>
  <w:style w:type="character" w:customStyle="1" w:styleId="FooterChar">
    <w:name w:val="Footer Char"/>
    <w:basedOn w:val="DefaultParagraphFont"/>
    <w:link w:val="Footer"/>
    <w:uiPriority w:val="99"/>
    <w:rsid w:val="0075471D"/>
    <w:rPr>
      <w:rFonts w:ascii="Times New Roman" w:eastAsia="Times New Roman" w:hAnsi="Times New Roman" w:cs="Times New Roman"/>
      <w:sz w:val="24"/>
      <w:szCs w:val="24"/>
    </w:rPr>
  </w:style>
  <w:style w:type="paragraph" w:styleId="BodyTextIndent">
    <w:name w:val="Body Text Indent"/>
    <w:basedOn w:val="Normal"/>
    <w:link w:val="BodyTextIndentChar"/>
    <w:rsid w:val="000A50B1"/>
    <w:pPr>
      <w:ind w:firstLine="707"/>
      <w:jc w:val="both"/>
    </w:pPr>
    <w:rPr>
      <w:rFonts w:ascii="VNI-Times" w:hAnsi="VNI-Times"/>
      <w:sz w:val="26"/>
      <w:szCs w:val="20"/>
    </w:rPr>
  </w:style>
  <w:style w:type="character" w:customStyle="1" w:styleId="BodyTextIndentChar">
    <w:name w:val="Body Text Indent Char"/>
    <w:basedOn w:val="DefaultParagraphFont"/>
    <w:link w:val="BodyTextIndent"/>
    <w:rsid w:val="000A50B1"/>
    <w:rPr>
      <w:rFonts w:ascii="VNI-Times" w:eastAsia="Times New Roman" w:hAnsi="VNI-Times" w:cs="Times New Roman"/>
      <w:sz w:val="26"/>
      <w:szCs w:val="20"/>
    </w:rPr>
  </w:style>
  <w:style w:type="paragraph" w:customStyle="1" w:styleId="CharCharCharCharCharCharChar">
    <w:name w:val="Char Char Char Char Char Char Char"/>
    <w:basedOn w:val="Normal"/>
    <w:semiHidden/>
    <w:rsid w:val="00400600"/>
    <w:pPr>
      <w:spacing w:after="160" w:line="240" w:lineRule="exact"/>
      <w:jc w:val="left"/>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36146">
      <w:bodyDiv w:val="1"/>
      <w:marLeft w:val="0"/>
      <w:marRight w:val="0"/>
      <w:marTop w:val="0"/>
      <w:marBottom w:val="0"/>
      <w:divBdr>
        <w:top w:val="none" w:sz="0" w:space="0" w:color="auto"/>
        <w:left w:val="none" w:sz="0" w:space="0" w:color="auto"/>
        <w:bottom w:val="none" w:sz="0" w:space="0" w:color="auto"/>
        <w:right w:val="none" w:sz="0" w:space="0" w:color="auto"/>
      </w:divBdr>
    </w:div>
    <w:div w:id="171003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2ED5FB-0E11-4B50-8389-5F573AD8613A}"/>
</file>

<file path=customXml/itemProps2.xml><?xml version="1.0" encoding="utf-8"?>
<ds:datastoreItem xmlns:ds="http://schemas.openxmlformats.org/officeDocument/2006/customXml" ds:itemID="{5EF2889D-A330-48D7-948C-04B01D6680AF}"/>
</file>

<file path=customXml/itemProps3.xml><?xml version="1.0" encoding="utf-8"?>
<ds:datastoreItem xmlns:ds="http://schemas.openxmlformats.org/officeDocument/2006/customXml" ds:itemID="{F001CE3D-6DD5-4BF8-9596-93DADFD6734B}"/>
</file>

<file path=customXml/itemProps4.xml><?xml version="1.0" encoding="utf-8"?>
<ds:datastoreItem xmlns:ds="http://schemas.openxmlformats.org/officeDocument/2006/customXml" ds:itemID="{CED73357-FC7B-4223-8D50-D54DA75D88A5}"/>
</file>

<file path=docProps/app.xml><?xml version="1.0" encoding="utf-8"?>
<Properties xmlns="http://schemas.openxmlformats.org/officeDocument/2006/extended-properties" xmlns:vt="http://schemas.openxmlformats.org/officeDocument/2006/docPropsVTypes">
  <Template>Normal</Template>
  <TotalTime>104</TotalTime>
  <Pages>3</Pages>
  <Words>907</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VPUB</Company>
  <LinksUpToDate>false</LinksUpToDate>
  <CharactersWithSpaces>6065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TTTH</dc:creator>
  <cp:lastModifiedBy>PC</cp:lastModifiedBy>
  <cp:revision>8</cp:revision>
  <cp:lastPrinted>2018-01-05T07:42:00Z</cp:lastPrinted>
  <dcterms:created xsi:type="dcterms:W3CDTF">2018-01-05T07:39:00Z</dcterms:created>
  <dcterms:modified xsi:type="dcterms:W3CDTF">2018-03-27T13:36:00Z</dcterms:modified>
</cp:coreProperties>
</file>