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9" w:type="dxa"/>
        <w:jc w:val="center"/>
        <w:tblLook w:val="01E0" w:firstRow="1" w:lastRow="1" w:firstColumn="1" w:lastColumn="1" w:noHBand="0" w:noVBand="0"/>
      </w:tblPr>
      <w:tblGrid>
        <w:gridCol w:w="3526"/>
        <w:gridCol w:w="6033"/>
      </w:tblGrid>
      <w:tr w:rsidR="00D56AD0" w:rsidRPr="009F1310" w:rsidTr="005A05C2">
        <w:trPr>
          <w:trHeight w:val="1431"/>
          <w:jc w:val="center"/>
        </w:trPr>
        <w:tc>
          <w:tcPr>
            <w:tcW w:w="3526" w:type="dxa"/>
          </w:tcPr>
          <w:p w:rsidR="00D56AD0" w:rsidRPr="009F1310" w:rsidRDefault="00FC3315" w:rsidP="004B4BB9">
            <w:pPr>
              <w:spacing w:line="252" w:lineRule="auto"/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9F1310">
              <w:rPr>
                <w:b/>
                <w:sz w:val="26"/>
              </w:rPr>
              <w:t>ỦY BAN NHÂN DÂN</w:t>
            </w:r>
          </w:p>
          <w:p w:rsidR="00D56AD0" w:rsidRPr="009F1310" w:rsidRDefault="00FC3315" w:rsidP="004B4BB9">
            <w:pPr>
              <w:spacing w:line="252" w:lineRule="auto"/>
              <w:jc w:val="center"/>
              <w:rPr>
                <w:sz w:val="26"/>
              </w:rPr>
            </w:pPr>
            <w:r w:rsidRPr="009F1310">
              <w:rPr>
                <w:b/>
                <w:sz w:val="26"/>
              </w:rPr>
              <w:t>TỈNH HÀ TĨNH</w:t>
            </w:r>
          </w:p>
          <w:p w:rsidR="00693AB6" w:rsidRPr="009F1310" w:rsidRDefault="001C4198" w:rsidP="004B4BB9">
            <w:pPr>
              <w:spacing w:line="252" w:lineRule="auto"/>
              <w:jc w:val="center"/>
              <w:rPr>
                <w:b/>
                <w:sz w:val="17"/>
                <w:szCs w:val="25"/>
              </w:rPr>
            </w:pPr>
            <w:r>
              <w:rPr>
                <w:b/>
                <w:noProof/>
                <w:sz w:val="17"/>
                <w:szCs w:val="25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39369</wp:posOffset>
                      </wp:positionV>
                      <wp:extent cx="571500" cy="0"/>
                      <wp:effectExtent l="0" t="0" r="1905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7AFEB3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pt,3.1pt" to="98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UpEgIAACc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8ZgVKWhGr66ElNc8Y53/zHWPglFhCZQjLjk8Ox94kPIaEq5Rei2k&#10;jFpLhYYKz4tJEROcloIFZwhzdretpUUHEqYlfrEo8NyHWb1XLIJ1nLDVxfZEyLMNl0sV8KASoHOx&#10;zuPwY57OV7PVLB/lk+lqlKdNM/q0rvPRdJ09Fs1DU9dN9jNQy/KyE4xxFdhdRzPL/076yyM5D9Vt&#10;OG9tSN6jx34B2es/ko5SBvXOc7DV7LSxV4lhGmPw5eWEcb/fg33/vpe/AAAA//8DAFBLAwQUAAYA&#10;CAAAACEAT8zuBtgAAAAHAQAADwAAAGRycy9kb3ducmV2LnhtbEyOwU7DMBBE70j8g7VIXCpqE6QK&#10;QpwKAblxoYC4buMliYjXaey2ga9nwwVOO6MZzb5iPfleHWiMXWALl0sDirgOruPGwutLdXENKiZk&#10;h31gsvBFEdbl6UmBuQtHfqbDJjVKRjjmaKFNaci1jnVLHuMyDMSSfYTRYxI7NtqNeJRx3+vMmJX2&#10;2LF8aHGg+5bqz83eW4jVG+2q70W9MO9XTaBs9/D0iNaen013t6ASTemvDDO+oEMpTNuwZxdVL96s&#10;MqlamM+c38xi++t1Wej//OUPAAAA//8DAFBLAQItABQABgAIAAAAIQC2gziS/gAAAOEBAAATAAAA&#10;AAAAAAAAAAAAAAAAAABbQ29udGVudF9UeXBlc10ueG1sUEsBAi0AFAAGAAgAAAAhADj9If/WAAAA&#10;lAEAAAsAAAAAAAAAAAAAAAAALwEAAF9yZWxzLy5yZWxzUEsBAi0AFAAGAAgAAAAhAPJK5SkSAgAA&#10;JwQAAA4AAAAAAAAAAAAAAAAALgIAAGRycy9lMm9Eb2MueG1sUEsBAi0AFAAGAAgAAAAhAE/M7gbY&#10;AAAABwEAAA8AAAAAAAAAAAAAAAAAbAQAAGRycy9kb3ducmV2LnhtbFBLBQYAAAAABAAEAPMAAABx&#10;BQAAAAA=&#10;"/>
                  </w:pict>
                </mc:Fallback>
              </mc:AlternateContent>
            </w:r>
          </w:p>
          <w:p w:rsidR="00D56AD0" w:rsidRPr="009F1310" w:rsidRDefault="00FC3315" w:rsidP="004B4BB9">
            <w:pPr>
              <w:spacing w:line="252" w:lineRule="auto"/>
              <w:jc w:val="center"/>
              <w:rPr>
                <w:b/>
                <w:sz w:val="17"/>
                <w:szCs w:val="25"/>
              </w:rPr>
            </w:pPr>
            <w:r w:rsidRPr="009F1310">
              <w:rPr>
                <w:sz w:val="26"/>
              </w:rPr>
              <w:t>Số:</w:t>
            </w:r>
            <w:r w:rsidR="00A10D68">
              <w:rPr>
                <w:sz w:val="26"/>
              </w:rPr>
              <w:t xml:space="preserve"> </w:t>
            </w:r>
            <w:r w:rsidR="009E32F3">
              <w:rPr>
                <w:sz w:val="26"/>
              </w:rPr>
              <w:t>46</w:t>
            </w:r>
            <w:r w:rsidR="00CE321D">
              <w:rPr>
                <w:sz w:val="26"/>
              </w:rPr>
              <w:t>/2018</w:t>
            </w:r>
            <w:r w:rsidRPr="009F1310">
              <w:rPr>
                <w:sz w:val="26"/>
              </w:rPr>
              <w:t>/Q</w:t>
            </w:r>
            <w:r w:rsidRPr="009F1310">
              <w:rPr>
                <w:rFonts w:hint="eastAsia"/>
                <w:sz w:val="26"/>
              </w:rPr>
              <w:t>Đ</w:t>
            </w:r>
            <w:r w:rsidRPr="009F1310">
              <w:rPr>
                <w:sz w:val="26"/>
              </w:rPr>
              <w:t>-UBND</w:t>
            </w:r>
          </w:p>
          <w:p w:rsidR="00D56AD0" w:rsidRPr="009F1310" w:rsidRDefault="00FC3315" w:rsidP="004B4BB9">
            <w:pPr>
              <w:spacing w:line="252" w:lineRule="auto"/>
              <w:rPr>
                <w:b/>
              </w:rPr>
            </w:pPr>
            <w:r w:rsidRPr="009F1310">
              <w:t xml:space="preserve">                    </w:t>
            </w:r>
          </w:p>
        </w:tc>
        <w:tc>
          <w:tcPr>
            <w:tcW w:w="6033" w:type="dxa"/>
          </w:tcPr>
          <w:p w:rsidR="00D56AD0" w:rsidRPr="009F1310" w:rsidRDefault="00693AB6" w:rsidP="004B4BB9">
            <w:pPr>
              <w:tabs>
                <w:tab w:val="left" w:pos="5544"/>
              </w:tabs>
              <w:spacing w:line="252" w:lineRule="auto"/>
              <w:jc w:val="center"/>
              <w:rPr>
                <w:b/>
                <w:sz w:val="26"/>
              </w:rPr>
            </w:pPr>
            <w:r w:rsidRPr="009F1310">
              <w:rPr>
                <w:b/>
                <w:sz w:val="26"/>
              </w:rPr>
              <w:t xml:space="preserve">      </w:t>
            </w:r>
            <w:r w:rsidR="00A10D68">
              <w:rPr>
                <w:b/>
                <w:sz w:val="26"/>
              </w:rPr>
              <w:t>CỘNG HÒA</w:t>
            </w:r>
            <w:r w:rsidR="00FC3315" w:rsidRPr="009F1310">
              <w:rPr>
                <w:b/>
                <w:sz w:val="26"/>
              </w:rPr>
              <w:t xml:space="preserve"> XÃ HỘI CHỦ NGHĨA VIỆT NAM</w:t>
            </w:r>
          </w:p>
          <w:p w:rsidR="00D56AD0" w:rsidRPr="009F1310" w:rsidRDefault="00693AB6" w:rsidP="004B4BB9">
            <w:pPr>
              <w:spacing w:line="252" w:lineRule="auto"/>
              <w:jc w:val="center"/>
              <w:rPr>
                <w:b/>
              </w:rPr>
            </w:pPr>
            <w:r w:rsidRPr="009F1310">
              <w:rPr>
                <w:b/>
              </w:rPr>
              <w:t xml:space="preserve">      </w:t>
            </w:r>
            <w:r w:rsidR="00FC3315" w:rsidRPr="009F1310">
              <w:rPr>
                <w:rFonts w:hint="eastAsia"/>
                <w:b/>
              </w:rPr>
              <w:t>Đ</w:t>
            </w:r>
            <w:r w:rsidR="00FC3315" w:rsidRPr="009F1310">
              <w:rPr>
                <w:b/>
              </w:rPr>
              <w:t>ộc lập - Tự do - Hạnh phúc</w:t>
            </w:r>
          </w:p>
          <w:p w:rsidR="00D56AD0" w:rsidRPr="009F1310" w:rsidRDefault="001C4198" w:rsidP="004B4BB9">
            <w:pPr>
              <w:spacing w:line="252" w:lineRule="auto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26669</wp:posOffset>
                      </wp:positionV>
                      <wp:extent cx="2057400" cy="0"/>
                      <wp:effectExtent l="0" t="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451F091" id="Line 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7.4pt,2.1pt" to="239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U6pEo9kAAAAHAQAADwAAAGRycy9kb3ducmV2LnhtbEyOwU7DMBBE70j8g7VIXKrWIQSo&#10;QpwKAblxoVBx3cZLEhGv09htA1/PwgWOTzOaecVqcr060Bg6zwYuFgko4trbjhsDry/VfAkqRGSL&#10;vWcy8EkBVuXpSYG59Ud+psM6NkpGOORooI1xyLUOdUsOw8IPxJK9+9FhFBwbbUc8yrjrdZok19ph&#10;x/LQ4kD3LdUf670zEKoN7aqvWT1L3i4bT+nu4ekRjTk/m+5uQUWa4l8ZfvRFHUpx2vo926B64atM&#10;1KOBLAUleXazFN7+si4L/d+//AYAAP//AwBQSwECLQAUAAYACAAAACEAtoM4kv4AAADhAQAAEwAA&#10;AAAAAAAAAAAAAAAAAAAAW0NvbnRlbnRfVHlwZXNdLnhtbFBLAQItABQABgAIAAAAIQA4/SH/1gAA&#10;AJQBAAALAAAAAAAAAAAAAAAAAC8BAABfcmVscy8ucmVsc1BLAQItABQABgAIAAAAIQDl2rkyEgIA&#10;ACgEAAAOAAAAAAAAAAAAAAAAAC4CAABkcnMvZTJvRG9jLnhtbFBLAQItABQABgAIAAAAIQBTqkSj&#10;2QAAAAcBAAAPAAAAAAAAAAAAAAAAAGwEAABkcnMvZG93bnJldi54bWxQSwUGAAAAAAQABADzAAAA&#10;cgUAAAAA&#10;"/>
                  </w:pict>
                </mc:Fallback>
              </mc:AlternateContent>
            </w:r>
          </w:p>
          <w:p w:rsidR="00D56AD0" w:rsidRPr="009F1310" w:rsidRDefault="00FC3315" w:rsidP="009E32F3">
            <w:pPr>
              <w:spacing w:line="252" w:lineRule="auto"/>
              <w:jc w:val="both"/>
              <w:rPr>
                <w:i/>
              </w:rPr>
            </w:pPr>
            <w:r w:rsidRPr="009F1310">
              <w:rPr>
                <w:i/>
              </w:rPr>
              <w:t xml:space="preserve">        </w:t>
            </w:r>
            <w:r w:rsidR="002015C9" w:rsidRPr="009F1310">
              <w:rPr>
                <w:i/>
              </w:rPr>
              <w:t xml:space="preserve">   </w:t>
            </w:r>
            <w:r w:rsidR="00693AB6" w:rsidRPr="009F1310">
              <w:rPr>
                <w:i/>
              </w:rPr>
              <w:t xml:space="preserve">        </w:t>
            </w:r>
            <w:r w:rsidR="002015C9" w:rsidRPr="009F1310">
              <w:rPr>
                <w:i/>
              </w:rPr>
              <w:t xml:space="preserve">  </w:t>
            </w:r>
            <w:r w:rsidRPr="009F1310">
              <w:rPr>
                <w:i/>
              </w:rPr>
              <w:t xml:space="preserve"> Hà Tĩnh, ngày </w:t>
            </w:r>
            <w:r w:rsidR="009E32F3">
              <w:rPr>
                <w:i/>
              </w:rPr>
              <w:t xml:space="preserve">27 </w:t>
            </w:r>
            <w:r w:rsidRPr="009F1310">
              <w:rPr>
                <w:i/>
              </w:rPr>
              <w:t xml:space="preserve">tháng </w:t>
            </w:r>
            <w:r w:rsidR="00A10D68">
              <w:rPr>
                <w:i/>
              </w:rPr>
              <w:t>11</w:t>
            </w:r>
            <w:r w:rsidR="00CE321D">
              <w:rPr>
                <w:i/>
              </w:rPr>
              <w:t xml:space="preserve"> </w:t>
            </w:r>
            <w:r w:rsidRPr="009F1310">
              <w:rPr>
                <w:i/>
              </w:rPr>
              <w:t xml:space="preserve"> n</w:t>
            </w:r>
            <w:r w:rsidRPr="009F1310">
              <w:rPr>
                <w:rFonts w:hint="eastAsia"/>
                <w:i/>
              </w:rPr>
              <w:t>ă</w:t>
            </w:r>
            <w:r w:rsidRPr="009F1310">
              <w:rPr>
                <w:i/>
              </w:rPr>
              <w:t>m 201</w:t>
            </w:r>
            <w:r w:rsidR="00CE321D">
              <w:rPr>
                <w:i/>
              </w:rPr>
              <w:t>8</w:t>
            </w:r>
          </w:p>
        </w:tc>
      </w:tr>
    </w:tbl>
    <w:p w:rsidR="00D56AD0" w:rsidRPr="009F1310" w:rsidRDefault="00D56AD0" w:rsidP="004B4BB9">
      <w:pPr>
        <w:spacing w:line="252" w:lineRule="auto"/>
        <w:jc w:val="center"/>
        <w:rPr>
          <w:b/>
          <w:sz w:val="2"/>
        </w:rPr>
      </w:pPr>
    </w:p>
    <w:p w:rsidR="00D56AD0" w:rsidRPr="009F1310" w:rsidRDefault="00D56AD0" w:rsidP="004B4BB9">
      <w:pPr>
        <w:spacing w:line="252" w:lineRule="auto"/>
        <w:jc w:val="center"/>
        <w:rPr>
          <w:b/>
          <w:sz w:val="4"/>
        </w:rPr>
      </w:pPr>
    </w:p>
    <w:p w:rsidR="009974DE" w:rsidRPr="009F1310" w:rsidRDefault="009974DE" w:rsidP="004B4BB9">
      <w:pPr>
        <w:spacing w:line="252" w:lineRule="auto"/>
        <w:jc w:val="center"/>
        <w:rPr>
          <w:b/>
        </w:rPr>
      </w:pPr>
    </w:p>
    <w:p w:rsidR="00D56AD0" w:rsidRPr="00C37E16" w:rsidRDefault="00FC3315" w:rsidP="004B4BB9">
      <w:pPr>
        <w:spacing w:line="252" w:lineRule="auto"/>
        <w:jc w:val="center"/>
        <w:rPr>
          <w:b/>
        </w:rPr>
      </w:pPr>
      <w:r w:rsidRPr="00C37E16">
        <w:rPr>
          <w:b/>
        </w:rPr>
        <w:t xml:space="preserve">QUYẾT </w:t>
      </w:r>
      <w:r w:rsidRPr="00C37E16">
        <w:rPr>
          <w:rFonts w:hint="eastAsia"/>
          <w:b/>
        </w:rPr>
        <w:t>Đ</w:t>
      </w:r>
      <w:r w:rsidRPr="00C37E16">
        <w:rPr>
          <w:b/>
        </w:rPr>
        <w:t>ỊNH</w:t>
      </w:r>
    </w:p>
    <w:p w:rsidR="006373C4" w:rsidRPr="00C37E16" w:rsidRDefault="00FC3315" w:rsidP="004B4BB9">
      <w:pPr>
        <w:spacing w:line="252" w:lineRule="auto"/>
        <w:jc w:val="center"/>
        <w:rPr>
          <w:b/>
          <w:spacing w:val="2"/>
        </w:rPr>
      </w:pPr>
      <w:r w:rsidRPr="00C37E16">
        <w:rPr>
          <w:b/>
          <w:spacing w:val="2"/>
        </w:rPr>
        <w:t>Về việc điều chỉnh, bổ sung Bảng giá đất năm 2015</w:t>
      </w:r>
    </w:p>
    <w:p w:rsidR="00D56AD0" w:rsidRPr="00C37E16" w:rsidRDefault="00FC3315" w:rsidP="004B4BB9">
      <w:pPr>
        <w:spacing w:line="252" w:lineRule="auto"/>
        <w:jc w:val="center"/>
        <w:rPr>
          <w:b/>
          <w:spacing w:val="2"/>
        </w:rPr>
      </w:pPr>
      <w:r w:rsidRPr="00C37E16">
        <w:rPr>
          <w:b/>
          <w:spacing w:val="2"/>
        </w:rPr>
        <w:t xml:space="preserve"> trên địa bàn tỉnh Hà Tĩnh</w:t>
      </w:r>
    </w:p>
    <w:p w:rsidR="00D56AD0" w:rsidRPr="00C37E16" w:rsidRDefault="001C4198" w:rsidP="004B4BB9">
      <w:pPr>
        <w:spacing w:line="252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62230</wp:posOffset>
                </wp:positionV>
                <wp:extent cx="676275" cy="0"/>
                <wp:effectExtent l="0" t="0" r="2857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A14225" id="Line 6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5.95pt,4.9pt" to="259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8q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6eZpOnKU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D1o2fr3AAAAAcBAAAPAAAAZHJzL2Rvd25yZXYueG1sTI/BTsMwEETvSPyDtUhcKuqkFNSG&#10;OBUCcuNCAXHdxksSEa/T2G1Dv56lFziOZjTzJl+NrlN7GkLr2UA6TUARV962XBt4ey2vFqBCRLbY&#10;eSYD3xRgVZyf5ZhZf+AX2q9jraSEQ4YGmhj7TOtQNeQwTH1PLN6nHxxGkUOt7YAHKXedniXJrXbY&#10;siw02NNDQ9XXeucMhPKdtuVxUk2Sj+va02z7+PyExlxejPd3oCKN8S8Mv/iCDoUwbfyObVCdgXma&#10;LiVqYCkPxL9JF3NQm5PWRa7/8xc/AAAA//8DAFBLAQItABQABgAIAAAAIQC2gziS/gAAAOEBAAAT&#10;AAAAAAAAAAAAAAAAAAAAAABbQ29udGVudF9UeXBlc10ueG1sUEsBAi0AFAAGAAgAAAAhADj9If/W&#10;AAAAlAEAAAsAAAAAAAAAAAAAAAAALwEAAF9yZWxzLy5yZWxzUEsBAi0AFAAGAAgAAAAhAKiHTyoR&#10;AgAAJwQAAA4AAAAAAAAAAAAAAAAALgIAAGRycy9lMm9Eb2MueG1sUEsBAi0AFAAGAAgAAAAhAPWj&#10;Z+vcAAAABwEAAA8AAAAAAAAAAAAAAAAAawQAAGRycy9kb3ducmV2LnhtbFBLBQYAAAAABAAEAPMA&#10;AAB0BQAAAAA=&#10;"/>
            </w:pict>
          </mc:Fallback>
        </mc:AlternateContent>
      </w:r>
    </w:p>
    <w:p w:rsidR="004B4BB9" w:rsidRDefault="004B4BB9" w:rsidP="004B4BB9">
      <w:pPr>
        <w:spacing w:before="120" w:after="120" w:line="252" w:lineRule="auto"/>
        <w:jc w:val="center"/>
        <w:rPr>
          <w:b/>
        </w:rPr>
      </w:pPr>
    </w:p>
    <w:p w:rsidR="00D56AD0" w:rsidRDefault="00FC3315" w:rsidP="004B4BB9">
      <w:pPr>
        <w:spacing w:before="120" w:after="120" w:line="252" w:lineRule="auto"/>
        <w:jc w:val="center"/>
        <w:rPr>
          <w:b/>
        </w:rPr>
      </w:pPr>
      <w:r w:rsidRPr="00C37E16">
        <w:rPr>
          <w:b/>
        </w:rPr>
        <w:t>ỦY BAN NHÂN DÂN TỈNH</w:t>
      </w:r>
    </w:p>
    <w:p w:rsidR="00BD235E" w:rsidRPr="00C37E16" w:rsidRDefault="00BD235E" w:rsidP="004B4BB9">
      <w:pPr>
        <w:spacing w:before="120" w:after="120" w:line="252" w:lineRule="auto"/>
        <w:ind w:firstLine="720"/>
        <w:jc w:val="both"/>
        <w:rPr>
          <w:i/>
        </w:rPr>
      </w:pPr>
      <w:r w:rsidRPr="00C37E16">
        <w:rPr>
          <w:i/>
        </w:rPr>
        <w:t>C</w:t>
      </w:r>
      <w:r w:rsidRPr="00C37E16">
        <w:rPr>
          <w:rFonts w:hint="eastAsia"/>
          <w:i/>
        </w:rPr>
        <w:t>ă</w:t>
      </w:r>
      <w:r w:rsidRPr="00C37E16">
        <w:rPr>
          <w:i/>
        </w:rPr>
        <w:t>n cứ Luật Tổ chức chính quyền địa phương ngày 19/6/2015;</w:t>
      </w:r>
    </w:p>
    <w:p w:rsidR="00BD235E" w:rsidRPr="00C37E16" w:rsidRDefault="00BD235E" w:rsidP="004B4BB9">
      <w:pPr>
        <w:spacing w:before="120" w:after="120" w:line="252" w:lineRule="auto"/>
        <w:ind w:firstLine="720"/>
        <w:jc w:val="both"/>
        <w:rPr>
          <w:i/>
        </w:rPr>
      </w:pPr>
      <w:r w:rsidRPr="00C37E16">
        <w:rPr>
          <w:i/>
        </w:rPr>
        <w:t>Căn cứ Luật Ban hành văn bản quy phạm pháp luật ngày 22/6/2015;</w:t>
      </w:r>
    </w:p>
    <w:p w:rsidR="00BD235E" w:rsidRPr="00C37E16" w:rsidRDefault="00BD235E" w:rsidP="004B4BB9">
      <w:pPr>
        <w:spacing w:before="120" w:after="120" w:line="252" w:lineRule="auto"/>
        <w:ind w:firstLine="720"/>
        <w:jc w:val="both"/>
        <w:rPr>
          <w:i/>
        </w:rPr>
      </w:pPr>
      <w:r w:rsidRPr="00C37E16">
        <w:rPr>
          <w:i/>
        </w:rPr>
        <w:t>C</w:t>
      </w:r>
      <w:r w:rsidRPr="00C37E16">
        <w:rPr>
          <w:rFonts w:hint="eastAsia"/>
          <w:i/>
        </w:rPr>
        <w:t>ă</w:t>
      </w:r>
      <w:r w:rsidRPr="00C37E16">
        <w:rPr>
          <w:i/>
        </w:rPr>
        <w:t xml:space="preserve">n cứ Luật </w:t>
      </w:r>
      <w:r w:rsidRPr="00C37E16">
        <w:rPr>
          <w:rFonts w:hint="eastAsia"/>
          <w:i/>
        </w:rPr>
        <w:t>Đ</w:t>
      </w:r>
      <w:r w:rsidRPr="00C37E16">
        <w:rPr>
          <w:i/>
        </w:rPr>
        <w:t xml:space="preserve">ất </w:t>
      </w:r>
      <w:r w:rsidRPr="00C37E16">
        <w:rPr>
          <w:rFonts w:hint="eastAsia"/>
          <w:i/>
        </w:rPr>
        <w:t>đ</w:t>
      </w:r>
      <w:r w:rsidRPr="00C37E16">
        <w:rPr>
          <w:i/>
        </w:rPr>
        <w:t>ai ngày 29/11/2013;</w:t>
      </w:r>
    </w:p>
    <w:p w:rsidR="00D56AD0" w:rsidRDefault="00FC3315" w:rsidP="004B4BB9">
      <w:pPr>
        <w:pStyle w:val="BodyTextIndent3"/>
        <w:spacing w:before="120" w:line="252" w:lineRule="auto"/>
        <w:ind w:left="0" w:firstLine="720"/>
        <w:rPr>
          <w:i/>
          <w:sz w:val="28"/>
          <w:szCs w:val="28"/>
        </w:rPr>
      </w:pPr>
      <w:r w:rsidRPr="00C37E16">
        <w:rPr>
          <w:i/>
          <w:sz w:val="28"/>
          <w:szCs w:val="28"/>
        </w:rPr>
        <w:t>Căn cứ Nghị định số 44/2014/NĐ-CP ngày 15/5/2014 của Chính phủ quy định về giá đất; Nghị định số 104/2014/NĐ-CP ngày 14/11/2014 của Chính phủ quy định về khung giá đất;</w:t>
      </w:r>
    </w:p>
    <w:p w:rsidR="009A60CA" w:rsidRPr="009A60CA" w:rsidRDefault="009A60CA" w:rsidP="004B4BB9">
      <w:pPr>
        <w:pStyle w:val="BodyTextIndent3"/>
        <w:spacing w:before="120" w:line="252" w:lineRule="auto"/>
        <w:ind w:left="0" w:firstLine="720"/>
        <w:rPr>
          <w:i/>
          <w:sz w:val="28"/>
          <w:szCs w:val="28"/>
        </w:rPr>
      </w:pPr>
      <w:r w:rsidRPr="009A60CA">
        <w:rPr>
          <w:i/>
          <w:iCs/>
          <w:color w:val="000000"/>
          <w:sz w:val="28"/>
          <w:szCs w:val="28"/>
        </w:rPr>
        <w:t xml:space="preserve"> Căn cứ Nghị định 01/2017/NĐ-CP ngày 06/01/2017 của Chính phủ về việc sửa đổi, bổ sung một số nghị định quy định chi tiết thi hành Luật Đất đai;</w:t>
      </w:r>
    </w:p>
    <w:p w:rsidR="00D56AD0" w:rsidRPr="00C37E16" w:rsidRDefault="00FC3315" w:rsidP="004B4BB9">
      <w:pPr>
        <w:pStyle w:val="BodyTextIndent3"/>
        <w:spacing w:before="120" w:line="252" w:lineRule="auto"/>
        <w:ind w:left="0" w:firstLine="720"/>
        <w:rPr>
          <w:i/>
          <w:sz w:val="28"/>
          <w:szCs w:val="28"/>
        </w:rPr>
      </w:pPr>
      <w:r w:rsidRPr="00C37E16">
        <w:rPr>
          <w:i/>
          <w:sz w:val="28"/>
          <w:szCs w:val="28"/>
        </w:rPr>
        <w:t>Căn cứ</w:t>
      </w:r>
      <w:r w:rsidR="00546657">
        <w:rPr>
          <w:i/>
          <w:sz w:val="28"/>
          <w:szCs w:val="28"/>
        </w:rPr>
        <w:t xml:space="preserve"> các</w:t>
      </w:r>
      <w:r w:rsidRPr="00C37E16">
        <w:rPr>
          <w:i/>
          <w:sz w:val="28"/>
          <w:szCs w:val="28"/>
        </w:rPr>
        <w:t xml:space="preserve"> Thông tư số 36/2014/TT-BTNMT ngày 30/6/2014 của Bộ Tài nguyên và Môi trường quy định chi tiết phương pháp định giá đất; xây dựng, điều chỉnh bảng giá đất; định giá đất cụ thể và tư vấn xác định giá đất;</w:t>
      </w:r>
      <w:r w:rsidR="00546657">
        <w:rPr>
          <w:i/>
          <w:sz w:val="28"/>
          <w:szCs w:val="28"/>
        </w:rPr>
        <w:t xml:space="preserve"> </w:t>
      </w:r>
      <w:r w:rsidR="00546657" w:rsidRPr="00546657">
        <w:rPr>
          <w:i/>
          <w:sz w:val="28"/>
          <w:szCs w:val="28"/>
        </w:rPr>
        <w:t xml:space="preserve">Thông tư </w:t>
      </w:r>
      <w:r w:rsidR="00546657" w:rsidRPr="00546657">
        <w:rPr>
          <w:i/>
          <w:iCs/>
          <w:color w:val="000000"/>
          <w:sz w:val="28"/>
          <w:szCs w:val="28"/>
        </w:rPr>
        <w:t>số 33/2017/TT-BTNMT ngày 29/9/2017 của Bộ Tài nguyên và Môi trường quy định chi tiết Nghị định 01/2017/NĐ-CP ngày 06/01/2017 của Chính phủ về việc sửa đổi, bổ sung một số nghị định quy định chi tiết thi hành Luật Đất đai</w:t>
      </w:r>
      <w:r w:rsidR="00546657">
        <w:rPr>
          <w:i/>
          <w:iCs/>
          <w:color w:val="000000"/>
          <w:sz w:val="28"/>
          <w:szCs w:val="28"/>
        </w:rPr>
        <w:t>;</w:t>
      </w:r>
    </w:p>
    <w:p w:rsidR="00A10D68" w:rsidRDefault="001E7FA9" w:rsidP="004B4BB9">
      <w:pPr>
        <w:pStyle w:val="BodyText"/>
        <w:spacing w:before="120" w:line="252" w:lineRule="auto"/>
        <w:ind w:firstLine="851"/>
        <w:jc w:val="both"/>
        <w:rPr>
          <w:i/>
          <w:lang w:val="pt-BR"/>
        </w:rPr>
      </w:pPr>
      <w:r w:rsidRPr="00C37E16">
        <w:rPr>
          <w:i/>
        </w:rPr>
        <w:t xml:space="preserve">Theo </w:t>
      </w:r>
      <w:r w:rsidRPr="00C37E16">
        <w:rPr>
          <w:rFonts w:hint="eastAsia"/>
          <w:i/>
        </w:rPr>
        <w:t>đ</w:t>
      </w:r>
      <w:r w:rsidRPr="00C37E16">
        <w:rPr>
          <w:i/>
        </w:rPr>
        <w:t>ề nghị của Giám đốc Sở Tài nguyên và Môi tr</w:t>
      </w:r>
      <w:r w:rsidRPr="00C37E16">
        <w:rPr>
          <w:rFonts w:hint="eastAsia"/>
          <w:i/>
        </w:rPr>
        <w:t>ư</w:t>
      </w:r>
      <w:r w:rsidRPr="00C37E16">
        <w:rPr>
          <w:i/>
        </w:rPr>
        <w:t>ờng tại V</w:t>
      </w:r>
      <w:r w:rsidRPr="00C37E16">
        <w:rPr>
          <w:rFonts w:hint="eastAsia"/>
          <w:i/>
        </w:rPr>
        <w:t>ă</w:t>
      </w:r>
      <w:r w:rsidRPr="00C37E16">
        <w:rPr>
          <w:i/>
        </w:rPr>
        <w:t>n bản số</w:t>
      </w:r>
      <w:r w:rsidR="00A10D68">
        <w:rPr>
          <w:i/>
        </w:rPr>
        <w:t xml:space="preserve"> 1971</w:t>
      </w:r>
      <w:r w:rsidRPr="00C37E16">
        <w:rPr>
          <w:i/>
        </w:rPr>
        <w:t>/</w:t>
      </w:r>
      <w:r w:rsidR="001847F3" w:rsidRPr="00C37E16">
        <w:rPr>
          <w:i/>
        </w:rPr>
        <w:t>TTr-</w:t>
      </w:r>
      <w:r w:rsidRPr="00C37E16">
        <w:rPr>
          <w:i/>
        </w:rPr>
        <w:t xml:space="preserve">STNMT ngày </w:t>
      </w:r>
      <w:r w:rsidR="00A10D68">
        <w:rPr>
          <w:i/>
        </w:rPr>
        <w:t>04</w:t>
      </w:r>
      <w:r w:rsidRPr="00C37E16">
        <w:rPr>
          <w:i/>
        </w:rPr>
        <w:t>/</w:t>
      </w:r>
      <w:r w:rsidR="00546657">
        <w:rPr>
          <w:i/>
        </w:rPr>
        <w:t>7</w:t>
      </w:r>
      <w:r w:rsidRPr="00C37E16">
        <w:rPr>
          <w:i/>
        </w:rPr>
        <w:t>/201</w:t>
      </w:r>
      <w:r w:rsidR="00F06D6F">
        <w:rPr>
          <w:i/>
        </w:rPr>
        <w:t>8</w:t>
      </w:r>
      <w:r w:rsidRPr="00C37E16">
        <w:rPr>
          <w:i/>
        </w:rPr>
        <w:t xml:space="preserve">; </w:t>
      </w:r>
      <w:r w:rsidR="0060650D" w:rsidRPr="00C37E16">
        <w:rPr>
          <w:i/>
        </w:rPr>
        <w:t>kèm kết quả thẩm định tại Văn bản số</w:t>
      </w:r>
      <w:r w:rsidR="00861F43">
        <w:rPr>
          <w:i/>
        </w:rPr>
        <w:t xml:space="preserve"> 2531</w:t>
      </w:r>
      <w:r w:rsidR="0060650D" w:rsidRPr="00C37E16">
        <w:rPr>
          <w:i/>
        </w:rPr>
        <w:t xml:space="preserve">/CV-HĐ ngày </w:t>
      </w:r>
      <w:r w:rsidR="00861F43">
        <w:rPr>
          <w:i/>
        </w:rPr>
        <w:t>29</w:t>
      </w:r>
      <w:r w:rsidR="0060650D" w:rsidRPr="00C37E16">
        <w:rPr>
          <w:i/>
        </w:rPr>
        <w:t>/</w:t>
      </w:r>
      <w:r w:rsidR="00861F43">
        <w:rPr>
          <w:i/>
        </w:rPr>
        <w:t>6</w:t>
      </w:r>
      <w:r w:rsidR="0060650D" w:rsidRPr="00C37E16">
        <w:rPr>
          <w:i/>
        </w:rPr>
        <w:t>/201</w:t>
      </w:r>
      <w:r w:rsidR="00F06D6F">
        <w:rPr>
          <w:i/>
        </w:rPr>
        <w:t>8</w:t>
      </w:r>
      <w:r w:rsidR="0060650D" w:rsidRPr="00C37E16">
        <w:rPr>
          <w:i/>
        </w:rPr>
        <w:t xml:space="preserve"> </w:t>
      </w:r>
      <w:r w:rsidR="00F05DA9" w:rsidRPr="00C37E16">
        <w:rPr>
          <w:i/>
        </w:rPr>
        <w:t>của Hội đồng thẩm định giá đất tỉnh</w:t>
      </w:r>
      <w:r w:rsidR="00A10D68">
        <w:rPr>
          <w:i/>
        </w:rPr>
        <w:t xml:space="preserve">; </w:t>
      </w:r>
      <w:r w:rsidRPr="00C37E16">
        <w:rPr>
          <w:i/>
        </w:rPr>
        <w:t>Báo cáo thẩm định số</w:t>
      </w:r>
      <w:r w:rsidR="00A10D68">
        <w:rPr>
          <w:i/>
        </w:rPr>
        <w:t xml:space="preserve"> 283</w:t>
      </w:r>
      <w:r w:rsidRPr="00C37E16">
        <w:rPr>
          <w:i/>
        </w:rPr>
        <w:t xml:space="preserve">/BC-STP ngày </w:t>
      </w:r>
      <w:r w:rsidR="00F06D6F">
        <w:rPr>
          <w:i/>
        </w:rPr>
        <w:t xml:space="preserve"> </w:t>
      </w:r>
      <w:r w:rsidR="00A10D68">
        <w:rPr>
          <w:i/>
        </w:rPr>
        <w:t>03</w:t>
      </w:r>
      <w:r w:rsidRPr="00C37E16">
        <w:rPr>
          <w:i/>
        </w:rPr>
        <w:t>/</w:t>
      </w:r>
      <w:r w:rsidR="00861F43">
        <w:rPr>
          <w:i/>
        </w:rPr>
        <w:t>7</w:t>
      </w:r>
      <w:r w:rsidRPr="00C37E16">
        <w:rPr>
          <w:i/>
        </w:rPr>
        <w:t>/201</w:t>
      </w:r>
      <w:r w:rsidR="00F06D6F">
        <w:rPr>
          <w:i/>
        </w:rPr>
        <w:t>8</w:t>
      </w:r>
      <w:r w:rsidR="00A10D68">
        <w:rPr>
          <w:i/>
        </w:rPr>
        <w:t xml:space="preserve"> của Sở Tư pháp; </w:t>
      </w:r>
      <w:r w:rsidR="00A10D68">
        <w:rPr>
          <w:i/>
          <w:lang w:val="pt-BR"/>
        </w:rPr>
        <w:t>sau khi có ý kiến thống nhất của Thường trực HĐND tỉnh tại Văn bản số 380/HĐND ngày 22/11/2018.</w:t>
      </w:r>
    </w:p>
    <w:p w:rsidR="00D56AD0" w:rsidRPr="00A10D68" w:rsidRDefault="00FC3315" w:rsidP="004B4BB9">
      <w:pPr>
        <w:pStyle w:val="BodyText"/>
        <w:spacing w:before="120" w:line="252" w:lineRule="auto"/>
        <w:jc w:val="center"/>
        <w:rPr>
          <w:i/>
          <w:lang w:val="pt-BR"/>
        </w:rPr>
      </w:pPr>
      <w:r w:rsidRPr="00C37E16">
        <w:rPr>
          <w:b/>
        </w:rPr>
        <w:t xml:space="preserve">QUYẾT </w:t>
      </w:r>
      <w:r w:rsidRPr="00C37E16">
        <w:rPr>
          <w:rFonts w:hint="eastAsia"/>
          <w:b/>
        </w:rPr>
        <w:t>Đ</w:t>
      </w:r>
      <w:r w:rsidRPr="00C37E16">
        <w:rPr>
          <w:b/>
        </w:rPr>
        <w:t>ỊNH</w:t>
      </w:r>
      <w:r w:rsidRPr="00C37E16">
        <w:t>:</w:t>
      </w:r>
    </w:p>
    <w:p w:rsidR="00CA12DF" w:rsidRDefault="00FC3315" w:rsidP="004B4BB9">
      <w:pPr>
        <w:spacing w:before="120" w:after="120" w:line="252" w:lineRule="auto"/>
        <w:ind w:firstLine="720"/>
        <w:jc w:val="both"/>
      </w:pPr>
      <w:r w:rsidRPr="00C37E16">
        <w:rPr>
          <w:rFonts w:hint="eastAsia"/>
          <w:b/>
        </w:rPr>
        <w:t>Đ</w:t>
      </w:r>
      <w:r w:rsidRPr="00C37E16">
        <w:rPr>
          <w:b/>
        </w:rPr>
        <w:t>iều 1</w:t>
      </w:r>
      <w:r w:rsidRPr="00C37E16">
        <w:t xml:space="preserve">. </w:t>
      </w:r>
      <w:r w:rsidR="00C8073E">
        <w:t xml:space="preserve">Điều chỉnh, bổ sung </w:t>
      </w:r>
      <w:r w:rsidR="00CA12DF" w:rsidRPr="00C37E16">
        <w:rPr>
          <w:lang w:val="pt-BR"/>
        </w:rPr>
        <w:t xml:space="preserve">về Bảng giá đất năm 2015 trên địa bàn </w:t>
      </w:r>
      <w:r w:rsidR="00F06D6F">
        <w:rPr>
          <w:lang w:val="pt-BR"/>
        </w:rPr>
        <w:t xml:space="preserve">tỉnh Hà Tĩnh </w:t>
      </w:r>
      <w:r w:rsidR="00A10D68">
        <w:rPr>
          <w:lang w:val="pt-BR"/>
        </w:rPr>
        <w:t>(</w:t>
      </w:r>
      <w:r w:rsidR="00C8073E">
        <w:rPr>
          <w:lang w:val="pt-BR"/>
        </w:rPr>
        <w:t xml:space="preserve">ban hành </w:t>
      </w:r>
      <w:r w:rsidR="00CA12DF" w:rsidRPr="00C37E16">
        <w:rPr>
          <w:lang w:val="pt-BR"/>
        </w:rPr>
        <w:t>kèm theo Quyết định số 94/2014/QĐ-UBN</w:t>
      </w:r>
      <w:r w:rsidR="00C8073E">
        <w:rPr>
          <w:lang w:val="pt-BR"/>
        </w:rPr>
        <w:t xml:space="preserve">D ngày 27/12/2014 của UBND </w:t>
      </w:r>
      <w:r w:rsidR="00C8073E" w:rsidRPr="00F06D6F">
        <w:t>tỉnh</w:t>
      </w:r>
      <w:r w:rsidR="00F06D6F" w:rsidRPr="00F06D6F">
        <w:t xml:space="preserve"> và Quyết định số 01/2017/QĐ-UBND ngày 12/01/2017 về việc điều chỉnh, bổ sung Quyết định số 94/2014/QĐ-UBND ngày 27/12/2014 của UBND tỉnh</w:t>
      </w:r>
      <w:r w:rsidR="00A10D68">
        <w:t>)</w:t>
      </w:r>
      <w:r w:rsidR="00C8073E" w:rsidRPr="00F06D6F">
        <w:t>, như sau</w:t>
      </w:r>
      <w:r w:rsidR="00C8073E">
        <w:rPr>
          <w:lang w:val="pt-BR"/>
        </w:rPr>
        <w:t>:</w:t>
      </w:r>
    </w:p>
    <w:p w:rsidR="00D56AD0" w:rsidRDefault="00FC3315" w:rsidP="004B4BB9">
      <w:pPr>
        <w:spacing w:before="120" w:after="120" w:line="252" w:lineRule="auto"/>
        <w:ind w:firstLine="720"/>
        <w:jc w:val="both"/>
        <w:rPr>
          <w:lang w:val="nl-NL"/>
        </w:rPr>
      </w:pPr>
      <w:r w:rsidRPr="00C37E16">
        <w:rPr>
          <w:lang w:val="nl-NL"/>
        </w:rPr>
        <w:lastRenderedPageBreak/>
        <w:t xml:space="preserve">Điều chỉnh, bổ sung một số tuyến đường, vị trí trong Bảng giá đất năm 2015 </w:t>
      </w:r>
      <w:r w:rsidR="00AB251A">
        <w:rPr>
          <w:lang w:val="nl-NL"/>
        </w:rPr>
        <w:t>(</w:t>
      </w:r>
      <w:r w:rsidRPr="00C37E16">
        <w:rPr>
          <w:lang w:val="nl-NL"/>
        </w:rPr>
        <w:t>chi tiết tại Bảng 1 và Bảng 2 kèm theo Quyết định này</w:t>
      </w:r>
      <w:r w:rsidR="00AB251A">
        <w:rPr>
          <w:lang w:val="nl-NL"/>
        </w:rPr>
        <w:t>)</w:t>
      </w:r>
      <w:r w:rsidRPr="00C37E16">
        <w:rPr>
          <w:lang w:val="nl-NL"/>
        </w:rPr>
        <w:t>.</w:t>
      </w:r>
    </w:p>
    <w:p w:rsidR="00D56AD0" w:rsidRPr="00C37E16" w:rsidRDefault="00FC3315" w:rsidP="004B4BB9">
      <w:pPr>
        <w:spacing w:before="120" w:after="120" w:line="252" w:lineRule="auto"/>
        <w:ind w:firstLine="720"/>
        <w:jc w:val="both"/>
        <w:rPr>
          <w:lang w:val="nl-NL"/>
        </w:rPr>
      </w:pPr>
      <w:r w:rsidRPr="00C37E16">
        <w:rPr>
          <w:b/>
          <w:lang w:val="nl-NL"/>
        </w:rPr>
        <w:t xml:space="preserve">Điều </w:t>
      </w:r>
      <w:r w:rsidR="00F06D6F">
        <w:rPr>
          <w:b/>
          <w:lang w:val="nl-NL"/>
        </w:rPr>
        <w:t>2</w:t>
      </w:r>
      <w:r w:rsidRPr="00C37E16">
        <w:rPr>
          <w:lang w:val="nl-NL"/>
        </w:rPr>
        <w:t>.</w:t>
      </w:r>
      <w:r w:rsidRPr="00C37E16">
        <w:rPr>
          <w:b/>
          <w:lang w:val="nl-NL"/>
        </w:rPr>
        <w:t xml:space="preserve"> </w:t>
      </w:r>
      <w:r w:rsidRPr="00C37E16">
        <w:rPr>
          <w:lang w:val="nl-NL"/>
        </w:rPr>
        <w:t xml:space="preserve">Quyết định này có hiệu lực kể từ ngày </w:t>
      </w:r>
      <w:r w:rsidR="004B4BB9">
        <w:rPr>
          <w:lang w:val="nl-NL"/>
        </w:rPr>
        <w:t>20</w:t>
      </w:r>
      <w:r w:rsidR="009A60CA">
        <w:rPr>
          <w:lang w:val="nl-NL"/>
        </w:rPr>
        <w:t xml:space="preserve"> tháng </w:t>
      </w:r>
      <w:r w:rsidR="004B4BB9">
        <w:rPr>
          <w:lang w:val="nl-NL"/>
        </w:rPr>
        <w:t>12</w:t>
      </w:r>
      <w:r w:rsidR="009A60CA">
        <w:rPr>
          <w:lang w:val="nl-NL"/>
        </w:rPr>
        <w:t xml:space="preserve"> năm 2018</w:t>
      </w:r>
      <w:r w:rsidRPr="00C37E16">
        <w:rPr>
          <w:lang w:val="nl-NL"/>
        </w:rPr>
        <w:t>.</w:t>
      </w:r>
    </w:p>
    <w:p w:rsidR="00C5568E" w:rsidRPr="00C75F9D" w:rsidRDefault="00C5568E" w:rsidP="004B4BB9">
      <w:pPr>
        <w:spacing w:before="120" w:after="120" w:line="252" w:lineRule="auto"/>
        <w:ind w:firstLine="720"/>
        <w:jc w:val="both"/>
        <w:rPr>
          <w:lang w:val="vi-VN"/>
        </w:rPr>
      </w:pPr>
      <w:r w:rsidRPr="00C75F9D">
        <w:rPr>
          <w:lang w:val="vi-VN"/>
        </w:rPr>
        <w:t xml:space="preserve">Chánh Văn phòng UBND tỉnh, Giám đốc các sở, Thủ trưởng các ban, ngành cấp tỉnh có liên quan, Chủ tịch UBND các huyện, thành phố, thị xã và các </w:t>
      </w:r>
      <w:r w:rsidR="009A60CA">
        <w:t xml:space="preserve"> tổ chức</w:t>
      </w:r>
      <w:r w:rsidR="00885E7A">
        <w:t>, cá nhân</w:t>
      </w:r>
      <w:r w:rsidR="009A60CA">
        <w:t xml:space="preserve"> có</w:t>
      </w:r>
      <w:r w:rsidRPr="00C75F9D">
        <w:rPr>
          <w:lang w:val="vi-VN"/>
        </w:rPr>
        <w:t xml:space="preserve"> liên quan chịu trách nhiệm thi hành Quyết định này./.</w:t>
      </w:r>
    </w:p>
    <w:p w:rsidR="00C5568E" w:rsidRPr="00C75F9D" w:rsidRDefault="00C5568E" w:rsidP="004B4BB9">
      <w:pPr>
        <w:spacing w:line="252" w:lineRule="auto"/>
        <w:rPr>
          <w:lang w:val="vi-VN"/>
        </w:rPr>
      </w:pPr>
      <w:r w:rsidRPr="00C75F9D"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500"/>
      </w:tblGrid>
      <w:tr w:rsidR="00C5568E" w:rsidRPr="00C75F9D" w:rsidTr="00DF4E1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68E" w:rsidRPr="00C75F9D" w:rsidRDefault="00C5568E" w:rsidP="004B4BB9">
            <w:pPr>
              <w:spacing w:line="252" w:lineRule="auto"/>
              <w:rPr>
                <w:sz w:val="22"/>
                <w:szCs w:val="22"/>
                <w:lang w:val="vi-VN"/>
              </w:rPr>
            </w:pPr>
            <w:r w:rsidRPr="00C75F9D">
              <w:rPr>
                <w:b/>
                <w:bCs/>
                <w:i/>
                <w:iCs/>
                <w:lang w:val="vi-VN"/>
              </w:rPr>
              <w:t> </w:t>
            </w:r>
            <w:r w:rsidRPr="00276F5A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C75F9D">
              <w:rPr>
                <w:b/>
                <w:bCs/>
                <w:i/>
                <w:iCs/>
                <w:lang w:val="vi-VN"/>
              </w:rPr>
              <w:br/>
            </w:r>
            <w:r w:rsidRPr="00C75F9D">
              <w:rPr>
                <w:sz w:val="22"/>
                <w:szCs w:val="22"/>
                <w:lang w:val="vi-VN"/>
              </w:rPr>
              <w:t xml:space="preserve">- Như Điều </w:t>
            </w:r>
            <w:r w:rsidR="00C25E8C">
              <w:rPr>
                <w:sz w:val="22"/>
                <w:szCs w:val="22"/>
              </w:rPr>
              <w:t>2</w:t>
            </w:r>
            <w:r w:rsidRPr="00C75F9D">
              <w:rPr>
                <w:sz w:val="22"/>
                <w:szCs w:val="22"/>
                <w:lang w:val="vi-VN"/>
              </w:rPr>
              <w:t>;</w:t>
            </w:r>
            <w:r w:rsidRPr="00C75F9D">
              <w:rPr>
                <w:sz w:val="22"/>
                <w:szCs w:val="22"/>
                <w:lang w:val="vi-VN"/>
              </w:rPr>
              <w:br/>
              <w:t>- Văn phòng Chính phủ;</w:t>
            </w:r>
          </w:p>
          <w:p w:rsidR="004B4BB9" w:rsidRPr="00C75F9D" w:rsidRDefault="00C5568E" w:rsidP="004B4BB9">
            <w:pPr>
              <w:widowControl w:val="0"/>
              <w:spacing w:line="252" w:lineRule="auto"/>
              <w:rPr>
                <w:lang w:val="vi-VN"/>
              </w:rPr>
            </w:pPr>
            <w:r w:rsidRPr="00C75F9D">
              <w:rPr>
                <w:sz w:val="22"/>
                <w:szCs w:val="22"/>
                <w:lang w:val="vi-VN"/>
              </w:rPr>
              <w:t>- Cục Kiểm tra văn bản Bộ Tư pháp;</w:t>
            </w:r>
            <w:r w:rsidRPr="00C75F9D">
              <w:rPr>
                <w:sz w:val="22"/>
                <w:szCs w:val="22"/>
                <w:lang w:val="vi-VN"/>
              </w:rPr>
              <w:br/>
              <w:t>- Vụ Pháp chế Bộ Tài nguyên và Môi trường;</w:t>
            </w:r>
            <w:r w:rsidRPr="00C75F9D">
              <w:rPr>
                <w:sz w:val="22"/>
                <w:szCs w:val="22"/>
                <w:lang w:val="vi-VN"/>
              </w:rPr>
              <w:br/>
              <w:t>- TTr Tỉnh ủy, HĐND tỉnh;</w:t>
            </w:r>
            <w:r w:rsidRPr="00C75F9D">
              <w:rPr>
                <w:sz w:val="22"/>
                <w:szCs w:val="22"/>
                <w:lang w:val="vi-VN"/>
              </w:rPr>
              <w:br/>
              <w:t>- Đoàn Đại biểu Quốc hội tỉnh;</w:t>
            </w:r>
            <w:r w:rsidRPr="00C75F9D">
              <w:rPr>
                <w:sz w:val="22"/>
                <w:szCs w:val="22"/>
                <w:lang w:val="vi-VN"/>
              </w:rPr>
              <w:br/>
              <w:t>- Chủ tịch, các PCT UBND tỉnh;</w:t>
            </w:r>
            <w:r w:rsidRPr="00C75F9D">
              <w:rPr>
                <w:sz w:val="22"/>
                <w:szCs w:val="22"/>
                <w:lang w:val="vi-VN"/>
              </w:rPr>
              <w:br/>
              <w:t xml:space="preserve">- Chánh, </w:t>
            </w:r>
            <w:r w:rsidR="004B4BB9">
              <w:rPr>
                <w:sz w:val="22"/>
                <w:szCs w:val="22"/>
              </w:rPr>
              <w:t xml:space="preserve">các </w:t>
            </w:r>
            <w:r w:rsidRPr="00C75F9D">
              <w:rPr>
                <w:sz w:val="22"/>
                <w:szCs w:val="22"/>
                <w:lang w:val="vi-VN"/>
              </w:rPr>
              <w:t>Phó VP.UBND tỉnh;</w:t>
            </w:r>
            <w:r w:rsidRPr="00C75F9D">
              <w:rPr>
                <w:sz w:val="22"/>
                <w:szCs w:val="22"/>
                <w:lang w:val="vi-VN"/>
              </w:rPr>
              <w:br/>
              <w:t>- Sở Tư pháp;</w:t>
            </w:r>
            <w:r w:rsidRPr="00C75F9D">
              <w:rPr>
                <w:sz w:val="22"/>
                <w:szCs w:val="22"/>
                <w:lang w:val="vi-VN"/>
              </w:rPr>
              <w:br/>
              <w:t>- Trung tâm Công báo - Tin học tỉnh;</w:t>
            </w:r>
            <w:r w:rsidRPr="00C75F9D">
              <w:rPr>
                <w:sz w:val="22"/>
                <w:szCs w:val="22"/>
                <w:lang w:val="vi-VN"/>
              </w:rPr>
              <w:br/>
              <w:t>- Lưu: VT, NL</w:t>
            </w:r>
            <w:r w:rsidRPr="00C75F9D">
              <w:rPr>
                <w:sz w:val="22"/>
                <w:szCs w:val="22"/>
                <w:vertAlign w:val="subscript"/>
                <w:lang w:val="vi-VN"/>
              </w:rPr>
              <w:t>2</w:t>
            </w:r>
            <w:r w:rsidRPr="00C75F9D">
              <w:rPr>
                <w:sz w:val="16"/>
                <w:lang w:val="vi-VN"/>
              </w:rPr>
              <w:t>.</w:t>
            </w:r>
            <w:r w:rsidRPr="00C75F9D">
              <w:rPr>
                <w:sz w:val="16"/>
                <w:lang w:val="vi-VN"/>
              </w:rPr>
              <w:br/>
            </w:r>
          </w:p>
          <w:p w:rsidR="00C5568E" w:rsidRPr="00C75F9D" w:rsidRDefault="00C5568E" w:rsidP="004B4BB9">
            <w:pPr>
              <w:spacing w:line="252" w:lineRule="auto"/>
              <w:rPr>
                <w:lang w:val="vi-VN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2F3" w:rsidRDefault="00C5568E" w:rsidP="004B4BB9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C75F9D">
              <w:rPr>
                <w:b/>
                <w:bCs/>
                <w:sz w:val="26"/>
                <w:szCs w:val="26"/>
                <w:lang w:val="vi-VN"/>
              </w:rPr>
              <w:t>TM. ỦY BAN NHÂN DÂN</w:t>
            </w:r>
            <w:r w:rsidRPr="00C75F9D">
              <w:rPr>
                <w:b/>
                <w:bCs/>
                <w:sz w:val="26"/>
                <w:szCs w:val="26"/>
                <w:lang w:val="vi-VN"/>
              </w:rPr>
              <w:br/>
            </w:r>
            <w:r w:rsidR="00276F5A">
              <w:rPr>
                <w:b/>
                <w:bCs/>
                <w:sz w:val="26"/>
                <w:szCs w:val="26"/>
              </w:rPr>
              <w:t xml:space="preserve">KT. </w:t>
            </w:r>
            <w:r w:rsidRPr="00C75F9D">
              <w:rPr>
                <w:b/>
                <w:bCs/>
                <w:sz w:val="26"/>
                <w:szCs w:val="26"/>
                <w:lang w:val="vi-VN"/>
              </w:rPr>
              <w:t>CHỦ TỊCH</w:t>
            </w:r>
            <w:r w:rsidRPr="00C75F9D">
              <w:rPr>
                <w:b/>
                <w:bCs/>
                <w:sz w:val="26"/>
                <w:szCs w:val="26"/>
                <w:lang w:val="vi-VN"/>
              </w:rPr>
              <w:br/>
            </w:r>
            <w:r w:rsidR="00276F5A">
              <w:rPr>
                <w:b/>
                <w:bCs/>
                <w:sz w:val="26"/>
                <w:szCs w:val="26"/>
              </w:rPr>
              <w:t>PHÓ CHỦ TỊCH</w:t>
            </w:r>
            <w:r w:rsidRPr="00C75F9D">
              <w:rPr>
                <w:b/>
                <w:bCs/>
                <w:sz w:val="26"/>
                <w:szCs w:val="26"/>
                <w:lang w:val="vi-VN"/>
              </w:rPr>
              <w:br/>
            </w:r>
          </w:p>
          <w:p w:rsidR="009E32F3" w:rsidRDefault="009E32F3" w:rsidP="004B4BB9">
            <w:pPr>
              <w:spacing w:line="252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5568E" w:rsidRPr="009E32F3" w:rsidRDefault="009E32F3" w:rsidP="004B4BB9">
            <w:pPr>
              <w:spacing w:line="252" w:lineRule="auto"/>
              <w:jc w:val="center"/>
              <w:rPr>
                <w:bCs/>
                <w:i/>
                <w:sz w:val="94"/>
                <w:szCs w:val="26"/>
              </w:rPr>
            </w:pPr>
            <w:r w:rsidRPr="009E32F3">
              <w:rPr>
                <w:bCs/>
                <w:i/>
                <w:sz w:val="24"/>
                <w:szCs w:val="24"/>
              </w:rPr>
              <w:t>(đã ký)</w:t>
            </w:r>
          </w:p>
          <w:p w:rsidR="00C5568E" w:rsidRPr="00276F5A" w:rsidRDefault="00C5568E" w:rsidP="004B4BB9">
            <w:pPr>
              <w:spacing w:line="252" w:lineRule="auto"/>
              <w:jc w:val="center"/>
            </w:pPr>
            <w:r w:rsidRPr="00C75F9D">
              <w:rPr>
                <w:b/>
                <w:bCs/>
                <w:lang w:val="vi-VN"/>
              </w:rPr>
              <w:br/>
            </w:r>
            <w:r w:rsidRPr="00C75F9D">
              <w:rPr>
                <w:b/>
                <w:bCs/>
                <w:lang w:val="vi-VN"/>
              </w:rPr>
              <w:br/>
            </w:r>
            <w:r w:rsidRPr="00C75F9D">
              <w:rPr>
                <w:b/>
                <w:bCs/>
                <w:lang w:val="vi-VN"/>
              </w:rPr>
              <w:br/>
              <w:t xml:space="preserve">Đặng </w:t>
            </w:r>
            <w:r w:rsidR="00276F5A">
              <w:rPr>
                <w:b/>
                <w:bCs/>
              </w:rPr>
              <w:t>Ngọc Sơn</w:t>
            </w:r>
          </w:p>
        </w:tc>
      </w:tr>
    </w:tbl>
    <w:p w:rsidR="00C5568E" w:rsidRPr="00C75F9D" w:rsidRDefault="00C5568E" w:rsidP="004B4BB9">
      <w:pPr>
        <w:spacing w:line="252" w:lineRule="auto"/>
        <w:rPr>
          <w:lang w:val="vi-VN"/>
        </w:rPr>
      </w:pPr>
      <w:r w:rsidRPr="00C75F9D">
        <w:rPr>
          <w:lang w:val="vi-VN"/>
        </w:rPr>
        <w:t> </w:t>
      </w:r>
    </w:p>
    <w:p w:rsidR="00C5568E" w:rsidRDefault="00C5568E" w:rsidP="004B4BB9">
      <w:pPr>
        <w:spacing w:line="252" w:lineRule="auto"/>
        <w:ind w:firstLine="720"/>
        <w:jc w:val="both"/>
        <w:rPr>
          <w:lang w:val="nl-NL"/>
        </w:rPr>
      </w:pPr>
    </w:p>
    <w:p w:rsidR="00FC3315" w:rsidRPr="009F1310" w:rsidRDefault="00FC3315" w:rsidP="004B4BB9">
      <w:pPr>
        <w:spacing w:line="252" w:lineRule="auto"/>
        <w:ind w:firstLine="720"/>
        <w:jc w:val="center"/>
        <w:rPr>
          <w:b/>
          <w:sz w:val="10"/>
          <w:szCs w:val="10"/>
        </w:rPr>
      </w:pPr>
    </w:p>
    <w:sectPr w:rsidR="00FC3315" w:rsidRPr="009F1310" w:rsidSect="00A10D68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7B" w:rsidRDefault="009F707B">
      <w:r>
        <w:separator/>
      </w:r>
    </w:p>
  </w:endnote>
  <w:endnote w:type="continuationSeparator" w:id="0">
    <w:p w:rsidR="009F707B" w:rsidRDefault="009F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D0" w:rsidRDefault="001C52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3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AD0" w:rsidRDefault="00D56A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D0" w:rsidRDefault="001C5203">
    <w:pPr>
      <w:pStyle w:val="Footer"/>
      <w:jc w:val="right"/>
    </w:pPr>
    <w:r>
      <w:fldChar w:fldCharType="begin"/>
    </w:r>
    <w:r w:rsidR="00FC3315">
      <w:instrText xml:space="preserve"> PAGE   \* MERGEFORMAT </w:instrText>
    </w:r>
    <w:r>
      <w:fldChar w:fldCharType="separate"/>
    </w:r>
    <w:r w:rsidR="0097222F">
      <w:rPr>
        <w:noProof/>
      </w:rPr>
      <w:t>1</w:t>
    </w:r>
    <w:r>
      <w:fldChar w:fldCharType="end"/>
    </w:r>
  </w:p>
  <w:p w:rsidR="00D56AD0" w:rsidRDefault="00D56A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7B" w:rsidRDefault="009F707B">
      <w:r>
        <w:separator/>
      </w:r>
    </w:p>
  </w:footnote>
  <w:footnote w:type="continuationSeparator" w:id="0">
    <w:p w:rsidR="009F707B" w:rsidRDefault="009F7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C9"/>
    <w:rsid w:val="0000751A"/>
    <w:rsid w:val="000109D2"/>
    <w:rsid w:val="0002520B"/>
    <w:rsid w:val="000B6908"/>
    <w:rsid w:val="00107224"/>
    <w:rsid w:val="00113CE8"/>
    <w:rsid w:val="001847F3"/>
    <w:rsid w:val="001C3591"/>
    <w:rsid w:val="001C4198"/>
    <w:rsid w:val="001C5203"/>
    <w:rsid w:val="001E26FE"/>
    <w:rsid w:val="001E7FA9"/>
    <w:rsid w:val="002015C9"/>
    <w:rsid w:val="00267A34"/>
    <w:rsid w:val="00276F5A"/>
    <w:rsid w:val="002A21B0"/>
    <w:rsid w:val="003370C0"/>
    <w:rsid w:val="003A67E2"/>
    <w:rsid w:val="004B2AD8"/>
    <w:rsid w:val="004B4BB9"/>
    <w:rsid w:val="004E5C2A"/>
    <w:rsid w:val="0054607B"/>
    <w:rsid w:val="00546657"/>
    <w:rsid w:val="005A05C2"/>
    <w:rsid w:val="005A0C68"/>
    <w:rsid w:val="0060650D"/>
    <w:rsid w:val="006373C4"/>
    <w:rsid w:val="0065631F"/>
    <w:rsid w:val="00682FA7"/>
    <w:rsid w:val="00693AB6"/>
    <w:rsid w:val="006A2F34"/>
    <w:rsid w:val="006B2E5C"/>
    <w:rsid w:val="007544EE"/>
    <w:rsid w:val="00844028"/>
    <w:rsid w:val="00861F43"/>
    <w:rsid w:val="00885E7A"/>
    <w:rsid w:val="00933B5D"/>
    <w:rsid w:val="0097222F"/>
    <w:rsid w:val="00991E41"/>
    <w:rsid w:val="009974DE"/>
    <w:rsid w:val="009A3C61"/>
    <w:rsid w:val="009A60CA"/>
    <w:rsid w:val="009A65D4"/>
    <w:rsid w:val="009E32F3"/>
    <w:rsid w:val="009F1310"/>
    <w:rsid w:val="009F707B"/>
    <w:rsid w:val="00A0236D"/>
    <w:rsid w:val="00A10D68"/>
    <w:rsid w:val="00AB251A"/>
    <w:rsid w:val="00B044DF"/>
    <w:rsid w:val="00B41008"/>
    <w:rsid w:val="00B67963"/>
    <w:rsid w:val="00BD235E"/>
    <w:rsid w:val="00BD639D"/>
    <w:rsid w:val="00C14545"/>
    <w:rsid w:val="00C24C31"/>
    <w:rsid w:val="00C25E8C"/>
    <w:rsid w:val="00C37E16"/>
    <w:rsid w:val="00C5568E"/>
    <w:rsid w:val="00C64F73"/>
    <w:rsid w:val="00C7174D"/>
    <w:rsid w:val="00C8073E"/>
    <w:rsid w:val="00C93C69"/>
    <w:rsid w:val="00CA12DF"/>
    <w:rsid w:val="00CE321D"/>
    <w:rsid w:val="00D56AD0"/>
    <w:rsid w:val="00DB748A"/>
    <w:rsid w:val="00DF55E2"/>
    <w:rsid w:val="00E06630"/>
    <w:rsid w:val="00E21F14"/>
    <w:rsid w:val="00E64E91"/>
    <w:rsid w:val="00EE5EC3"/>
    <w:rsid w:val="00F05DA9"/>
    <w:rsid w:val="00F06D6F"/>
    <w:rsid w:val="00F45DEC"/>
    <w:rsid w:val="00FC331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0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DocumentMap"/>
    <w:autoRedefine/>
    <w:rsid w:val="000B690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B6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69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908"/>
  </w:style>
  <w:style w:type="paragraph" w:customStyle="1" w:styleId="Body1">
    <w:name w:val="Body 1"/>
    <w:rsid w:val="000B6908"/>
    <w:pPr>
      <w:outlineLvl w:val="0"/>
    </w:pPr>
    <w:rPr>
      <w:rFonts w:eastAsia="Arial Unicode MS"/>
      <w:color w:val="000000"/>
      <w:sz w:val="28"/>
      <w:u w:color="000000"/>
    </w:rPr>
  </w:style>
  <w:style w:type="paragraph" w:styleId="Header">
    <w:name w:val="header"/>
    <w:basedOn w:val="Normal"/>
    <w:rsid w:val="000B6908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0B6908"/>
    <w:pPr>
      <w:spacing w:before="120" w:after="120" w:line="312" w:lineRule="auto"/>
    </w:pPr>
    <w:rPr>
      <w:szCs w:val="22"/>
    </w:rPr>
  </w:style>
  <w:style w:type="paragraph" w:customStyle="1" w:styleId="Char">
    <w:name w:val="Char"/>
    <w:next w:val="Normal"/>
    <w:autoRedefine/>
    <w:semiHidden/>
    <w:rsid w:val="000B6908"/>
    <w:pPr>
      <w:spacing w:after="160" w:line="240" w:lineRule="exac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rsid w:val="000B6908"/>
    <w:rPr>
      <w:sz w:val="28"/>
      <w:szCs w:val="28"/>
    </w:rPr>
  </w:style>
  <w:style w:type="paragraph" w:styleId="BodyTextIndent3">
    <w:name w:val="Body Text Indent 3"/>
    <w:basedOn w:val="Normal"/>
    <w:link w:val="BodyTextIndent3Char"/>
    <w:unhideWhenUsed/>
    <w:rsid w:val="000B6908"/>
    <w:pPr>
      <w:spacing w:after="120" w:line="340" w:lineRule="atLeast"/>
      <w:ind w:left="360"/>
      <w:jc w:val="both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link w:val="BodyTextIndent3"/>
    <w:rsid w:val="000B6908"/>
    <w:rPr>
      <w:rFonts w:eastAsia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0B69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B69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10D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0D68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0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DocumentMap"/>
    <w:autoRedefine/>
    <w:rsid w:val="000B6908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B69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69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6908"/>
  </w:style>
  <w:style w:type="paragraph" w:customStyle="1" w:styleId="Body1">
    <w:name w:val="Body 1"/>
    <w:rsid w:val="000B6908"/>
    <w:pPr>
      <w:outlineLvl w:val="0"/>
    </w:pPr>
    <w:rPr>
      <w:rFonts w:eastAsia="Arial Unicode MS"/>
      <w:color w:val="000000"/>
      <w:sz w:val="28"/>
      <w:u w:color="000000"/>
    </w:rPr>
  </w:style>
  <w:style w:type="paragraph" w:styleId="Header">
    <w:name w:val="header"/>
    <w:basedOn w:val="Normal"/>
    <w:rsid w:val="000B6908"/>
    <w:pPr>
      <w:tabs>
        <w:tab w:val="center" w:pos="4320"/>
        <w:tab w:val="right" w:pos="8640"/>
      </w:tabs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0B6908"/>
    <w:pPr>
      <w:spacing w:before="120" w:after="120" w:line="312" w:lineRule="auto"/>
    </w:pPr>
    <w:rPr>
      <w:szCs w:val="22"/>
    </w:rPr>
  </w:style>
  <w:style w:type="paragraph" w:customStyle="1" w:styleId="Char">
    <w:name w:val="Char"/>
    <w:next w:val="Normal"/>
    <w:autoRedefine/>
    <w:semiHidden/>
    <w:rsid w:val="000B6908"/>
    <w:pPr>
      <w:spacing w:after="160" w:line="240" w:lineRule="exact"/>
      <w:jc w:val="both"/>
    </w:pPr>
    <w:rPr>
      <w:sz w:val="28"/>
      <w:szCs w:val="22"/>
    </w:rPr>
  </w:style>
  <w:style w:type="character" w:customStyle="1" w:styleId="FooterChar">
    <w:name w:val="Footer Char"/>
    <w:link w:val="Footer"/>
    <w:uiPriority w:val="99"/>
    <w:rsid w:val="000B6908"/>
    <w:rPr>
      <w:sz w:val="28"/>
      <w:szCs w:val="28"/>
    </w:rPr>
  </w:style>
  <w:style w:type="paragraph" w:styleId="BodyTextIndent3">
    <w:name w:val="Body Text Indent 3"/>
    <w:basedOn w:val="Normal"/>
    <w:link w:val="BodyTextIndent3Char"/>
    <w:unhideWhenUsed/>
    <w:rsid w:val="000B6908"/>
    <w:pPr>
      <w:spacing w:after="120" w:line="340" w:lineRule="atLeast"/>
      <w:ind w:left="360"/>
      <w:jc w:val="both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link w:val="BodyTextIndent3"/>
    <w:rsid w:val="000B6908"/>
    <w:rPr>
      <w:rFonts w:eastAsia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0B690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B69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10D6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10D6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46184-6A80-45C2-AC86-30F929E6D471}"/>
</file>

<file path=customXml/itemProps2.xml><?xml version="1.0" encoding="utf-8"?>
<ds:datastoreItem xmlns:ds="http://schemas.openxmlformats.org/officeDocument/2006/customXml" ds:itemID="{F264DF64-4DA3-4160-9C43-2E723107AE46}"/>
</file>

<file path=customXml/itemProps3.xml><?xml version="1.0" encoding="utf-8"?>
<ds:datastoreItem xmlns:ds="http://schemas.openxmlformats.org/officeDocument/2006/customXml" ds:itemID="{72A7BE60-D9CC-4B25-85A9-507F58BDD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&lt;19284&gt;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User</dc:creator>
  <cp:lastModifiedBy>thieuchie</cp:lastModifiedBy>
  <cp:revision>2</cp:revision>
  <cp:lastPrinted>2018-06-29T03:10:00Z</cp:lastPrinted>
  <dcterms:created xsi:type="dcterms:W3CDTF">2018-12-05T00:41:00Z</dcterms:created>
  <dcterms:modified xsi:type="dcterms:W3CDTF">2018-12-05T00:41:00Z</dcterms:modified>
</cp:coreProperties>
</file>