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8" w:type="dxa"/>
        <w:tblCellMar>
          <w:left w:w="0" w:type="dxa"/>
          <w:right w:w="0" w:type="dxa"/>
        </w:tblCellMar>
        <w:tblLook w:val="0000" w:firstRow="0" w:lastRow="0" w:firstColumn="0" w:lastColumn="0" w:noHBand="0" w:noVBand="0"/>
      </w:tblPr>
      <w:tblGrid>
        <w:gridCol w:w="3540"/>
        <w:gridCol w:w="5918"/>
      </w:tblGrid>
      <w:tr w:rsidR="002B3CF6" w:rsidRPr="00827F33" w:rsidTr="001233A8">
        <w:trPr>
          <w:trHeight w:val="719"/>
        </w:trPr>
        <w:tc>
          <w:tcPr>
            <w:tcW w:w="3540" w:type="dxa"/>
            <w:tcMar>
              <w:top w:w="0" w:type="dxa"/>
              <w:left w:w="108" w:type="dxa"/>
              <w:bottom w:w="0" w:type="dxa"/>
              <w:right w:w="108" w:type="dxa"/>
            </w:tcMar>
          </w:tcPr>
          <w:p w:rsidR="002B3CF6" w:rsidRPr="00971055" w:rsidRDefault="002B3CF6" w:rsidP="001233A8">
            <w:pPr>
              <w:jc w:val="center"/>
              <w:rPr>
                <w:rFonts w:ascii="Times New Roman" w:hAnsi="Times New Roman"/>
                <w:b/>
                <w:bCs/>
                <w:sz w:val="22"/>
                <w:szCs w:val="26"/>
              </w:rPr>
            </w:pPr>
            <w:r>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774700</wp:posOffset>
                      </wp:positionH>
                      <wp:positionV relativeFrom="paragraph">
                        <wp:posOffset>403225</wp:posOffset>
                      </wp:positionV>
                      <wp:extent cx="609600" cy="0"/>
                      <wp:effectExtent l="6985" t="8890" r="1206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1.75pt" to="109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pq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"/>
                  </w:pict>
                </mc:Fallback>
              </mc:AlternateContent>
            </w:r>
            <w:r w:rsidRPr="008A39B9">
              <w:rPr>
                <w:rFonts w:ascii="Times New Roman" w:hAnsi="Times New Roman"/>
                <w:b/>
                <w:bCs/>
                <w:sz w:val="26"/>
                <w:szCs w:val="26"/>
              </w:rPr>
              <w:t>UỶ BAN NHÂN DÂN</w:t>
            </w:r>
            <w:r w:rsidRPr="008A39B9">
              <w:rPr>
                <w:rFonts w:ascii="Times New Roman" w:hAnsi="Times New Roman"/>
                <w:b/>
                <w:bCs/>
                <w:sz w:val="26"/>
                <w:szCs w:val="26"/>
              </w:rPr>
              <w:br/>
              <w:t>TỈNH HÀ GIANG</w:t>
            </w:r>
            <w:r w:rsidRPr="008A39B9">
              <w:rPr>
                <w:rFonts w:ascii="Times New Roman" w:hAnsi="Times New Roman"/>
                <w:b/>
                <w:bCs/>
                <w:sz w:val="26"/>
                <w:szCs w:val="26"/>
              </w:rPr>
              <w:br/>
            </w:r>
          </w:p>
          <w:p w:rsidR="002B3CF6" w:rsidRPr="008A4081" w:rsidRDefault="002B3CF6" w:rsidP="001233A8">
            <w:pPr>
              <w:jc w:val="center"/>
              <w:rPr>
                <w:rFonts w:ascii="Times New Roman" w:hAnsi="Times New Roman"/>
                <w:b/>
                <w:bCs/>
                <w:sz w:val="26"/>
                <w:szCs w:val="26"/>
              </w:rPr>
            </w:pPr>
            <w:r>
              <w:rPr>
                <w:rFonts w:ascii="Times New Roman" w:hAnsi="Times New Roman"/>
              </w:rPr>
              <w:t xml:space="preserve">    </w:t>
            </w:r>
            <w:r>
              <w:rPr>
                <w:rFonts w:ascii="Times New Roman" w:hAnsi="Times New Roman"/>
                <w:sz w:val="26"/>
                <w:szCs w:val="26"/>
              </w:rPr>
              <w:t>Số:  09/2019</w:t>
            </w:r>
            <w:r w:rsidRPr="008A4081">
              <w:rPr>
                <w:rFonts w:ascii="Times New Roman" w:hAnsi="Times New Roman"/>
                <w:sz w:val="26"/>
                <w:szCs w:val="26"/>
              </w:rPr>
              <w:t>/QĐ-UBND</w:t>
            </w:r>
          </w:p>
        </w:tc>
        <w:tc>
          <w:tcPr>
            <w:tcW w:w="5918" w:type="dxa"/>
            <w:tcMar>
              <w:top w:w="0" w:type="dxa"/>
              <w:left w:w="108" w:type="dxa"/>
              <w:bottom w:w="0" w:type="dxa"/>
              <w:right w:w="108" w:type="dxa"/>
            </w:tcMar>
          </w:tcPr>
          <w:p w:rsidR="002B3CF6" w:rsidRDefault="002B3CF6" w:rsidP="001233A8">
            <w:pPr>
              <w:spacing w:after="240"/>
              <w:jc w:val="center"/>
              <w:rPr>
                <w:rFonts w:ascii="Times New Roman" w:hAnsi="Times New Roman"/>
                <w:b/>
                <w:bCs/>
              </w:rPr>
            </w:pPr>
            <w:r>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682625</wp:posOffset>
                      </wp:positionH>
                      <wp:positionV relativeFrom="paragraph">
                        <wp:posOffset>415925</wp:posOffset>
                      </wp:positionV>
                      <wp:extent cx="2235200" cy="0"/>
                      <wp:effectExtent l="10160" t="12065" r="1206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32.75pt" to="229.7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JEHA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"/>
                  </w:pict>
                </mc:Fallback>
              </mc:AlternateContent>
            </w:r>
            <w:r w:rsidRPr="00827F33">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827F33">
                  <w:rPr>
                    <w:rFonts w:ascii="Times New Roman" w:hAnsi="Times New Roman"/>
                    <w:b/>
                    <w:bCs/>
                    <w:sz w:val="26"/>
                    <w:szCs w:val="26"/>
                  </w:rPr>
                  <w:t>NAM</w:t>
                </w:r>
              </w:smartTag>
            </w:smartTag>
            <w:r w:rsidRPr="00827F33">
              <w:rPr>
                <w:rFonts w:ascii="Times New Roman" w:hAnsi="Times New Roman"/>
                <w:b/>
                <w:bCs/>
                <w:sz w:val="26"/>
                <w:szCs w:val="26"/>
              </w:rPr>
              <w:br/>
            </w:r>
            <w:r w:rsidRPr="00827F33">
              <w:rPr>
                <w:rFonts w:ascii="Times New Roman" w:hAnsi="Times New Roman"/>
                <w:b/>
                <w:bCs/>
              </w:rPr>
              <w:t>Độc lập – Tự do – Hạnh phúc</w:t>
            </w:r>
          </w:p>
          <w:p w:rsidR="002B3CF6" w:rsidRPr="00827F33" w:rsidRDefault="002B3CF6" w:rsidP="001233A8">
            <w:pPr>
              <w:rPr>
                <w:rFonts w:ascii="Times New Roman" w:hAnsi="Times New Roman"/>
              </w:rPr>
            </w:pPr>
            <w:r>
              <w:rPr>
                <w:rFonts w:ascii="Times New Roman" w:hAnsi="Times New Roman"/>
                <w:i/>
                <w:iCs/>
              </w:rPr>
              <w:t xml:space="preserve">               </w:t>
            </w:r>
            <w:r w:rsidRPr="00827F33">
              <w:rPr>
                <w:rFonts w:ascii="Times New Roman" w:hAnsi="Times New Roman"/>
                <w:i/>
                <w:iCs/>
              </w:rPr>
              <w:t>H</w:t>
            </w:r>
            <w:r>
              <w:rPr>
                <w:rFonts w:ascii="Times New Roman" w:hAnsi="Times New Roman"/>
                <w:i/>
                <w:iCs/>
              </w:rPr>
              <w:t>à Giang, ngày 02 tháng 4</w:t>
            </w:r>
            <w:r w:rsidRPr="00827F33">
              <w:rPr>
                <w:rFonts w:ascii="Times New Roman" w:hAnsi="Times New Roman"/>
                <w:i/>
                <w:iCs/>
              </w:rPr>
              <w:t xml:space="preserve"> năm 201</w:t>
            </w:r>
            <w:r>
              <w:rPr>
                <w:rFonts w:ascii="Times New Roman" w:hAnsi="Times New Roman"/>
                <w:i/>
                <w:iCs/>
              </w:rPr>
              <w:t>9</w:t>
            </w:r>
          </w:p>
        </w:tc>
      </w:tr>
    </w:tbl>
    <w:p w:rsidR="002B3CF6" w:rsidRDefault="002B3CF6" w:rsidP="002B3CF6">
      <w:pPr>
        <w:jc w:val="center"/>
        <w:rPr>
          <w:rFonts w:ascii="Times New Roman" w:hAnsi="Times New Roman"/>
          <w:b/>
          <w:bCs/>
        </w:rPr>
      </w:pPr>
    </w:p>
    <w:p w:rsidR="002A1474" w:rsidRDefault="002B3CF6" w:rsidP="002B3CF6">
      <w:pPr>
        <w:jc w:val="center"/>
        <w:rPr>
          <w:rFonts w:ascii="Times New Roman" w:hAnsi="Times New Roman"/>
          <w:b/>
          <w:bCs/>
        </w:rPr>
      </w:pPr>
      <w:r w:rsidRPr="00E0279E">
        <w:rPr>
          <w:rFonts w:ascii="Times New Roman" w:hAnsi="Times New Roman"/>
          <w:b/>
          <w:bCs/>
        </w:rPr>
        <w:t>QUYẾT ĐỊNH</w:t>
      </w:r>
    </w:p>
    <w:p w:rsidR="002A1474" w:rsidRDefault="002B3CF6" w:rsidP="002B3CF6">
      <w:pPr>
        <w:jc w:val="center"/>
        <w:rPr>
          <w:rFonts w:ascii="Times New Roman" w:hAnsi="Times New Roman"/>
          <w:b/>
        </w:rPr>
      </w:pPr>
      <w:r>
        <w:rPr>
          <w:rFonts w:ascii="Times New Roman" w:hAnsi="Times New Roman"/>
          <w:b/>
        </w:rPr>
        <w:t>Q</w:t>
      </w:r>
      <w:r w:rsidRPr="00D83F75">
        <w:rPr>
          <w:rFonts w:ascii="Times New Roman" w:hAnsi="Times New Roman"/>
          <w:b/>
        </w:rPr>
        <w:t>uy định một số nội dung</w:t>
      </w:r>
      <w:r>
        <w:rPr>
          <w:rFonts w:ascii="Times New Roman" w:hAnsi="Times New Roman"/>
          <w:b/>
        </w:rPr>
        <w:t xml:space="preserve"> chi trả dịch vụ</w:t>
      </w:r>
      <w:r w:rsidRPr="00D83F75">
        <w:rPr>
          <w:rFonts w:ascii="Times New Roman" w:hAnsi="Times New Roman"/>
          <w:b/>
        </w:rPr>
        <w:t xml:space="preserve"> môi trường</w:t>
      </w:r>
    </w:p>
    <w:p w:rsidR="00851A8B" w:rsidRDefault="002B3CF6" w:rsidP="00851A8B">
      <w:pPr>
        <w:jc w:val="center"/>
        <w:rPr>
          <w:rFonts w:ascii="Times New Roman" w:hAnsi="Times New Roman"/>
          <w:b/>
        </w:rPr>
      </w:pPr>
      <w:r w:rsidRPr="00D83F75">
        <w:rPr>
          <w:rFonts w:ascii="Times New Roman" w:hAnsi="Times New Roman"/>
          <w:b/>
        </w:rPr>
        <w:t>rừng trên địa bàn tỉnh Hà Giang</w:t>
      </w:r>
    </w:p>
    <w:p w:rsidR="00851A8B" w:rsidRDefault="00851A8B" w:rsidP="00851A8B">
      <w:pPr>
        <w:jc w:val="center"/>
        <w:rPr>
          <w:rFonts w:ascii="Times New Roman" w:hAnsi="Times New Roman"/>
          <w:b/>
        </w:rPr>
      </w:pPr>
      <w:r>
        <w:rPr>
          <w:rFonts w:ascii="Times New Roman" w:hAnsi="Times New Roman"/>
          <w:b/>
          <w:bCs/>
          <w:noProof/>
        </w:rPr>
        <mc:AlternateContent>
          <mc:Choice Requires="wps">
            <w:drawing>
              <wp:anchor distT="0" distB="0" distL="114300" distR="114300" simplePos="0" relativeHeight="251661312" behindDoc="0" locked="0" layoutInCell="1" allowOverlap="1" wp14:anchorId="4FC4AC53" wp14:editId="4713D1C1">
                <wp:simplePos x="0" y="0"/>
                <wp:positionH relativeFrom="column">
                  <wp:posOffset>2281555</wp:posOffset>
                </wp:positionH>
                <wp:positionV relativeFrom="paragraph">
                  <wp:posOffset>18720</wp:posOffset>
                </wp:positionV>
                <wp:extent cx="13296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5pt,1.45pt" to="28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AL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"/>
            </w:pict>
          </mc:Fallback>
        </mc:AlternateContent>
      </w:r>
    </w:p>
    <w:p w:rsidR="00293246" w:rsidRDefault="00293246" w:rsidP="00851A8B">
      <w:pPr>
        <w:jc w:val="center"/>
        <w:rPr>
          <w:rFonts w:ascii="Times New Roman" w:hAnsi="Times New Roman"/>
          <w:b/>
          <w:bCs/>
        </w:rPr>
      </w:pPr>
    </w:p>
    <w:p w:rsidR="002B3CF6" w:rsidRDefault="002B3CF6" w:rsidP="00851A8B">
      <w:pPr>
        <w:jc w:val="center"/>
        <w:rPr>
          <w:rFonts w:ascii="Times New Roman" w:hAnsi="Times New Roman"/>
          <w:b/>
          <w:bCs/>
        </w:rPr>
      </w:pPr>
      <w:bookmarkStart w:id="0" w:name="_GoBack"/>
      <w:bookmarkEnd w:id="0"/>
      <w:r w:rsidRPr="00E0279E">
        <w:rPr>
          <w:rFonts w:ascii="Times New Roman" w:hAnsi="Times New Roman"/>
          <w:b/>
          <w:bCs/>
        </w:rPr>
        <w:t>ỦY BAN NHÂN DÂN TỈNH HÀ GIANG</w:t>
      </w:r>
    </w:p>
    <w:p w:rsidR="00851A8B" w:rsidRPr="00E0279E" w:rsidRDefault="00851A8B" w:rsidP="00851A8B">
      <w:pPr>
        <w:jc w:val="center"/>
        <w:rPr>
          <w:rFonts w:ascii="Times New Roman" w:hAnsi="Times New Roman"/>
          <w:b/>
          <w:bCs/>
        </w:rPr>
      </w:pPr>
    </w:p>
    <w:p w:rsidR="002B3CF6" w:rsidRDefault="002B3CF6" w:rsidP="002A1474">
      <w:pPr>
        <w:pStyle w:val="NormalWeb"/>
        <w:shd w:val="clear" w:color="auto" w:fill="FFFFFF"/>
        <w:spacing w:before="120" w:after="120" w:line="240" w:lineRule="auto"/>
        <w:ind w:firstLine="720"/>
        <w:jc w:val="both"/>
        <w:rPr>
          <w:i/>
          <w:iCs/>
          <w:sz w:val="28"/>
          <w:szCs w:val="28"/>
        </w:rPr>
      </w:pPr>
      <w:r w:rsidRPr="00827F33">
        <w:rPr>
          <w:i/>
          <w:iCs/>
          <w:sz w:val="28"/>
          <w:szCs w:val="28"/>
        </w:rPr>
        <w:t>Căn cứ Luật Tổ chức chính quyền địa phương ngày 19 tháng 6 năm 2015;</w:t>
      </w:r>
    </w:p>
    <w:p w:rsidR="002B3CF6" w:rsidRDefault="002B3CF6" w:rsidP="002A1474">
      <w:pPr>
        <w:pStyle w:val="NormalWeb"/>
        <w:shd w:val="clear" w:color="auto" w:fill="FFFFFF"/>
        <w:spacing w:before="120" w:after="120" w:line="240" w:lineRule="auto"/>
        <w:ind w:firstLine="720"/>
        <w:jc w:val="both"/>
        <w:rPr>
          <w:i/>
          <w:iCs/>
          <w:spacing w:val="-10"/>
          <w:sz w:val="28"/>
          <w:szCs w:val="28"/>
        </w:rPr>
      </w:pPr>
      <w:r w:rsidRPr="00B30595">
        <w:rPr>
          <w:i/>
          <w:spacing w:val="-10"/>
          <w:sz w:val="28"/>
          <w:szCs w:val="28"/>
        </w:rPr>
        <w:t xml:space="preserve">Căn cứ </w:t>
      </w:r>
      <w:r w:rsidRPr="00B30595">
        <w:rPr>
          <w:i/>
          <w:iCs/>
          <w:spacing w:val="-10"/>
          <w:sz w:val="28"/>
          <w:szCs w:val="28"/>
        </w:rPr>
        <w:t xml:space="preserve">Luật </w:t>
      </w:r>
      <w:r>
        <w:rPr>
          <w:i/>
          <w:iCs/>
          <w:spacing w:val="-10"/>
          <w:sz w:val="28"/>
          <w:szCs w:val="28"/>
        </w:rPr>
        <w:t>Lâm nghiệp ngày 15 tháng 11 năm 2017</w:t>
      </w:r>
      <w:r w:rsidRPr="00B30595">
        <w:rPr>
          <w:i/>
          <w:iCs/>
          <w:spacing w:val="-10"/>
          <w:sz w:val="28"/>
          <w:szCs w:val="28"/>
        </w:rPr>
        <w:t>;</w:t>
      </w:r>
    </w:p>
    <w:p w:rsidR="002B3CF6" w:rsidRPr="005D5EB7" w:rsidRDefault="002B3CF6" w:rsidP="002A1474">
      <w:pPr>
        <w:pStyle w:val="NormalWeb"/>
        <w:shd w:val="clear" w:color="auto" w:fill="FFFFFF"/>
        <w:spacing w:before="120" w:after="120" w:line="240" w:lineRule="auto"/>
        <w:ind w:firstLine="720"/>
        <w:jc w:val="both"/>
        <w:rPr>
          <w:i/>
          <w:sz w:val="28"/>
          <w:szCs w:val="28"/>
        </w:rPr>
      </w:pPr>
      <w:r>
        <w:rPr>
          <w:i/>
          <w:sz w:val="28"/>
          <w:szCs w:val="28"/>
        </w:rPr>
        <w:t>Căn cứ Nghị định số 156/2018/NĐ-CP ngày 16 tháng 1</w:t>
      </w:r>
      <w:r w:rsidRPr="005D5EB7">
        <w:rPr>
          <w:i/>
          <w:sz w:val="28"/>
          <w:szCs w:val="28"/>
        </w:rPr>
        <w:t>1</w:t>
      </w:r>
      <w:r>
        <w:rPr>
          <w:i/>
          <w:sz w:val="28"/>
          <w:szCs w:val="28"/>
        </w:rPr>
        <w:t xml:space="preserve"> năm 2018 của Chính phủ quy định chi tiết thi hành một số điều của Luật Lâm nghiệp;</w:t>
      </w:r>
    </w:p>
    <w:p w:rsidR="002B3CF6" w:rsidRDefault="002B3CF6" w:rsidP="002A1474">
      <w:pPr>
        <w:pStyle w:val="NormalWeb"/>
        <w:shd w:val="clear" w:color="auto" w:fill="FFFFFF"/>
        <w:spacing w:before="120" w:after="120" w:line="240" w:lineRule="auto"/>
        <w:ind w:firstLine="720"/>
        <w:jc w:val="both"/>
        <w:rPr>
          <w:i/>
          <w:iCs/>
          <w:sz w:val="28"/>
          <w:szCs w:val="28"/>
        </w:rPr>
      </w:pPr>
      <w:r w:rsidRPr="00827F33">
        <w:rPr>
          <w:i/>
          <w:iCs/>
          <w:sz w:val="28"/>
          <w:szCs w:val="28"/>
        </w:rPr>
        <w:t>Theo đề nghị của Giám đốc Sở Nôn</w:t>
      </w:r>
      <w:r>
        <w:rPr>
          <w:i/>
          <w:iCs/>
          <w:sz w:val="28"/>
          <w:szCs w:val="28"/>
        </w:rPr>
        <w:t>g nghiệp và Phát triển nông thôn tại Tờ trình số 51</w:t>
      </w:r>
      <w:r w:rsidRPr="00827F33">
        <w:rPr>
          <w:i/>
          <w:iCs/>
          <w:sz w:val="28"/>
          <w:szCs w:val="28"/>
        </w:rPr>
        <w:t>/TTr-SNN-QB</w:t>
      </w:r>
      <w:r>
        <w:rPr>
          <w:i/>
          <w:iCs/>
          <w:sz w:val="28"/>
          <w:szCs w:val="28"/>
        </w:rPr>
        <w:t>VPTR ngày 27 tháng 02 năm 2019.</w:t>
      </w:r>
    </w:p>
    <w:p w:rsidR="002B3CF6" w:rsidRPr="00631C05" w:rsidRDefault="002B3CF6" w:rsidP="002A1474">
      <w:pPr>
        <w:spacing w:before="120" w:after="120"/>
        <w:jc w:val="center"/>
        <w:rPr>
          <w:rFonts w:ascii="Times New Roman" w:hAnsi="Times New Roman"/>
        </w:rPr>
      </w:pPr>
      <w:r w:rsidRPr="00631C05">
        <w:rPr>
          <w:rFonts w:ascii="Times New Roman" w:hAnsi="Times New Roman"/>
          <w:b/>
          <w:bCs/>
        </w:rPr>
        <w:t>QUYẾT ĐỊNH:</w:t>
      </w:r>
    </w:p>
    <w:p w:rsidR="002B3CF6" w:rsidRDefault="002B3CF6" w:rsidP="002A1474">
      <w:pPr>
        <w:spacing w:before="120" w:after="120"/>
        <w:ind w:firstLine="720"/>
        <w:jc w:val="both"/>
        <w:rPr>
          <w:rFonts w:ascii="Times New Roman" w:hAnsi="Times New Roman"/>
          <w:lang w:val="nl-NL"/>
        </w:rPr>
      </w:pPr>
      <w:r w:rsidRPr="00FF083F">
        <w:rPr>
          <w:rFonts w:ascii="Times New Roman" w:hAnsi="Times New Roman"/>
          <w:b/>
        </w:rPr>
        <w:t xml:space="preserve">Điều 1. </w:t>
      </w:r>
      <w:r w:rsidRPr="00FF083F">
        <w:rPr>
          <w:rFonts w:ascii="Times New Roman" w:hAnsi="Times New Roman"/>
          <w:lang w:val="nl-NL"/>
        </w:rPr>
        <w:t>Quyết định này quy định một số nội dung chi trả dịch vụ môi trường rừng trên địa bàn tỉnh Hà Giang, cụ thể như sau:</w:t>
      </w:r>
    </w:p>
    <w:p w:rsidR="002B3CF6" w:rsidRDefault="002B3CF6" w:rsidP="002A1474">
      <w:pPr>
        <w:spacing w:before="120" w:after="120"/>
        <w:ind w:firstLine="720"/>
        <w:jc w:val="both"/>
        <w:rPr>
          <w:rFonts w:ascii="Times New Roman" w:hAnsi="Times New Roman"/>
          <w:lang w:val="nl-NL"/>
        </w:rPr>
      </w:pPr>
      <w:r w:rsidRPr="00FF083F">
        <w:rPr>
          <w:rFonts w:ascii="Times New Roman" w:hAnsi="Times New Roman"/>
        </w:rPr>
        <w:t>1. Hệ số K thành phần thực hiện theo quy định tại điểm b khoản 2, phần II, Phụ lục VII ban hành kèm theo Nghị định số 156/2018/NĐ-CP ngày 16 tháng 11 năm 2018 của Chính phủ quy định chi tiết thi hành một số điều của Luật Lâm nghiệp.</w:t>
      </w:r>
    </w:p>
    <w:p w:rsidR="002B3CF6" w:rsidRPr="002B3CF6" w:rsidRDefault="002B3CF6" w:rsidP="002A1474">
      <w:pPr>
        <w:spacing w:before="120" w:after="120"/>
        <w:ind w:firstLine="720"/>
        <w:jc w:val="both"/>
        <w:rPr>
          <w:rFonts w:ascii="Times New Roman" w:hAnsi="Times New Roman"/>
          <w:lang w:val="nl-NL"/>
        </w:rPr>
      </w:pPr>
      <w:r>
        <w:rPr>
          <w:rFonts w:ascii="Times New Roman" w:hAnsi="Times New Roman"/>
          <w:lang w:val="nl-NL"/>
        </w:rPr>
        <w:t>2. Tạm ứng tiền dịch vụ môi trường rừng</w:t>
      </w:r>
    </w:p>
    <w:p w:rsidR="002B3CF6" w:rsidRPr="00FF083F" w:rsidRDefault="002B3CF6" w:rsidP="002A1474">
      <w:pPr>
        <w:spacing w:before="120" w:after="120"/>
        <w:ind w:firstLine="770"/>
        <w:jc w:val="both"/>
        <w:rPr>
          <w:rFonts w:ascii="Times New Roman" w:hAnsi="Times New Roman"/>
        </w:rPr>
      </w:pPr>
      <w:r w:rsidRPr="00FF083F">
        <w:rPr>
          <w:rFonts w:ascii="Times New Roman" w:hAnsi="Times New Roman"/>
        </w:rPr>
        <w:t>a) Đối tượng được tạm ứng: Bên cung ứng dịch vụ môi trường rừng; đơn vị, tổ chức được giao hỗ trợ Quỹ bảo vệ và Phát triển rừng cấp tỉnh thực hiện nhiệm vụ chi trả.</w:t>
      </w:r>
    </w:p>
    <w:p w:rsidR="002B3CF6" w:rsidRPr="00FF083F" w:rsidRDefault="002B3CF6" w:rsidP="002A1474">
      <w:pPr>
        <w:spacing w:before="120" w:after="120"/>
        <w:ind w:firstLine="770"/>
        <w:jc w:val="both"/>
        <w:rPr>
          <w:rFonts w:ascii="Times New Roman" w:hAnsi="Times New Roman"/>
          <w:spacing w:val="-6"/>
        </w:rPr>
      </w:pPr>
      <w:r w:rsidRPr="00FF083F">
        <w:rPr>
          <w:rFonts w:ascii="Times New Roman" w:hAnsi="Times New Roman"/>
          <w:spacing w:val="-6"/>
        </w:rPr>
        <w:t>b) Số lần tạm ứng là một lần trong năm kế hoạch; tỷ lệ tạm ứng tối đa 50% tổng số tiền chi trả dịch vụ môi trường rừng mà các đối tượng được nhận trong năm theo kế hoạch thu, chi đã được Ủy ban nhân dân phê duyệt.</w:t>
      </w:r>
    </w:p>
    <w:p w:rsidR="002B3CF6" w:rsidRPr="00FF083F" w:rsidRDefault="002B3CF6" w:rsidP="002A1474">
      <w:pPr>
        <w:spacing w:before="120" w:after="120"/>
        <w:ind w:firstLine="770"/>
        <w:jc w:val="both"/>
        <w:rPr>
          <w:rFonts w:ascii="Times New Roman" w:hAnsi="Times New Roman"/>
          <w:spacing w:val="-2"/>
          <w:shd w:val="clear" w:color="auto" w:fill="FFFFFF"/>
        </w:rPr>
      </w:pPr>
      <w:r w:rsidRPr="00FF083F">
        <w:rPr>
          <w:rFonts w:ascii="Times New Roman" w:hAnsi="Times New Roman"/>
          <w:shd w:val="clear" w:color="auto" w:fill="FFFFFF"/>
        </w:rPr>
        <w:t xml:space="preserve">3. Đối với diện tích rừng có mức chi trả dịch vụ môi trường rừng lớn hơn 2 lần mức hỗ trợ của ngân sách nhà nước cho khoán bảo vệ rừng từ một bên sử dụng dịch vụ môi trường rừng, thì phần chi trả lớn hơn 2 lần đó sẽ được điều tiết cho diện tích rừng của đối tượng có mức chi trả dịch vụ môi trường rừng bình quân 01 ha từ thấp nhất trở lên, </w:t>
      </w:r>
      <w:r w:rsidRPr="00FF083F">
        <w:rPr>
          <w:rFonts w:ascii="Times New Roman" w:hAnsi="Times New Roman"/>
          <w:spacing w:val="-2"/>
          <w:shd w:val="clear" w:color="auto" w:fill="FFFFFF"/>
        </w:rPr>
        <w:t>mức điều tiết không quá 50% số tiền lớn hơn 2 lần mức hỗ trợ của ngân sách nhà nước cho khoán bảo vệ rừng cho 01 đối tượng.</w:t>
      </w:r>
    </w:p>
    <w:p w:rsidR="002B3CF6" w:rsidRPr="00FF083F" w:rsidRDefault="002B3CF6" w:rsidP="002A1474">
      <w:pPr>
        <w:spacing w:before="120" w:after="120"/>
        <w:ind w:firstLine="770"/>
        <w:jc w:val="both"/>
        <w:rPr>
          <w:rFonts w:ascii="Times New Roman" w:hAnsi="Times New Roman"/>
          <w:spacing w:val="-6"/>
        </w:rPr>
      </w:pPr>
      <w:r w:rsidRPr="00FF083F">
        <w:rPr>
          <w:rFonts w:ascii="Times New Roman" w:hAnsi="Times New Roman"/>
          <w:spacing w:val="-2"/>
          <w:shd w:val="clear" w:color="auto" w:fill="FFFFFF"/>
        </w:rPr>
        <w:t>4. Kinh phí dự phòng hàng năm được trích 5% trên tổng số tiền dịch vụ môi trường rừng thực thu trong năm của Quỹ Bảo vệ và Phát triển rừng.</w:t>
      </w:r>
    </w:p>
    <w:p w:rsidR="002B3CF6" w:rsidRPr="00FF083F" w:rsidRDefault="002B3CF6" w:rsidP="002A1474">
      <w:pPr>
        <w:spacing w:before="120" w:after="120"/>
        <w:ind w:firstLine="770"/>
        <w:jc w:val="both"/>
        <w:rPr>
          <w:rFonts w:ascii="Times New Roman" w:hAnsi="Times New Roman"/>
          <w:iCs/>
          <w:lang w:val="nl-NL"/>
        </w:rPr>
      </w:pPr>
      <w:r w:rsidRPr="00FF083F">
        <w:rPr>
          <w:rFonts w:ascii="Times New Roman" w:hAnsi="Times New Roman"/>
          <w:b/>
          <w:lang w:val="sv-SE"/>
        </w:rPr>
        <w:lastRenderedPageBreak/>
        <w:t xml:space="preserve">Điều 2. </w:t>
      </w:r>
      <w:r w:rsidRPr="00FF083F">
        <w:rPr>
          <w:rFonts w:ascii="Times New Roman" w:hAnsi="Times New Roman"/>
        </w:rPr>
        <w:t xml:space="preserve">Quyết định này có hiệu lực thi hành kể từ ngày 15 tháng 4 năm 2019, thay thế </w:t>
      </w:r>
      <w:r w:rsidRPr="00FF083F">
        <w:rPr>
          <w:rFonts w:ascii="Times New Roman" w:hAnsi="Times New Roman"/>
          <w:iCs/>
          <w:lang w:val="nl-NL"/>
        </w:rPr>
        <w:t>Quyết định số 15/2018/QĐ-UBND ngày 30/5/2018 của Ủy ban nhân dân tỉnh Hà Giang ban hành Quy định một số nội dung thực hiện chính sách chi trả dịch vụ môi trường rừng trên địa bàn tỉnh Hà Giang.</w:t>
      </w:r>
    </w:p>
    <w:p w:rsidR="002B3CF6" w:rsidRPr="00FF083F" w:rsidRDefault="002B3CF6" w:rsidP="002A1474">
      <w:pPr>
        <w:spacing w:before="120" w:after="120"/>
        <w:ind w:firstLine="770"/>
        <w:jc w:val="both"/>
        <w:rPr>
          <w:rFonts w:ascii="Times New Roman" w:hAnsi="Times New Roman"/>
          <w:iCs/>
          <w:lang w:val="nl-NL"/>
        </w:rPr>
      </w:pPr>
      <w:r w:rsidRPr="00FF083F">
        <w:rPr>
          <w:rFonts w:ascii="Times New Roman" w:hAnsi="Times New Roman"/>
          <w:iCs/>
          <w:lang w:val="nl-NL"/>
        </w:rPr>
        <w:t>Giao cho Sở Nông nghiệp và Phát triển nông thôn chủ trì, phối hợp với các đơn vị có liên quan hướng dẫn triển khai Quyết định này.</w:t>
      </w:r>
    </w:p>
    <w:p w:rsidR="002B3CF6" w:rsidRPr="00FF083F" w:rsidRDefault="002B3CF6" w:rsidP="002A1474">
      <w:pPr>
        <w:spacing w:before="120" w:after="120"/>
        <w:ind w:firstLine="770"/>
        <w:jc w:val="both"/>
        <w:rPr>
          <w:rFonts w:ascii="Times New Roman" w:hAnsi="Times New Roman"/>
        </w:rPr>
      </w:pPr>
      <w:r w:rsidRPr="00FF083F">
        <w:rPr>
          <w:rFonts w:ascii="Times New Roman" w:hAnsi="Times New Roman"/>
          <w:b/>
          <w:lang w:val="sv-SE"/>
        </w:rPr>
        <w:t>Điều 3.</w:t>
      </w:r>
      <w:r w:rsidRPr="00FF083F">
        <w:rPr>
          <w:rFonts w:ascii="Times New Roman" w:hAnsi="Times New Roman"/>
          <w:b/>
          <w:bCs/>
        </w:rPr>
        <w:t xml:space="preserve"> </w:t>
      </w:r>
      <w:r w:rsidRPr="00FF083F">
        <w:rPr>
          <w:rFonts w:ascii="Times New Roman" w:hAnsi="Times New Roman"/>
        </w:rPr>
        <w:t>Chánh Văn phòng Đoàn Đại biểu Quốc hội, Hội đồng nhân dân và Uỷ ban nhân dân tỉnh; Giám đốc các Sở: Nông nghiệp và Phát triển nông thôn, Tài chính; Thủ trưởng các sở, ban, ngành; Chủ tịch Uỷ ban nhân dân các huyện, thành phố và các tổ chức và cá nhân có liên quan chịu trách nhiệm thi hành Quyết định này./.</w:t>
      </w:r>
    </w:p>
    <w:tbl>
      <w:tblPr>
        <w:tblW w:w="9271" w:type="dxa"/>
        <w:tblCellMar>
          <w:left w:w="0" w:type="dxa"/>
          <w:right w:w="0" w:type="dxa"/>
        </w:tblCellMar>
        <w:tblLook w:val="0000" w:firstRow="0" w:lastRow="0" w:firstColumn="0" w:lastColumn="0" w:noHBand="0" w:noVBand="0"/>
      </w:tblPr>
      <w:tblGrid>
        <w:gridCol w:w="4596"/>
        <w:gridCol w:w="4675"/>
      </w:tblGrid>
      <w:tr w:rsidR="002B3CF6" w:rsidRPr="00827F33" w:rsidTr="001233A8">
        <w:tc>
          <w:tcPr>
            <w:tcW w:w="4596" w:type="dxa"/>
            <w:tcMar>
              <w:top w:w="0" w:type="dxa"/>
              <w:left w:w="108" w:type="dxa"/>
              <w:bottom w:w="0" w:type="dxa"/>
              <w:right w:w="108" w:type="dxa"/>
            </w:tcMar>
          </w:tcPr>
          <w:p w:rsidR="002B3CF6" w:rsidRPr="00827F33" w:rsidRDefault="002B3CF6" w:rsidP="005344C4">
            <w:pPr>
              <w:jc w:val="both"/>
              <w:rPr>
                <w:rFonts w:ascii="Times New Roman" w:hAnsi="Times New Roman"/>
                <w:b/>
                <w:sz w:val="24"/>
                <w:szCs w:val="24"/>
              </w:rPr>
            </w:pPr>
            <w:r w:rsidRPr="00827F33">
              <w:rPr>
                <w:rFonts w:ascii="Times New Roman" w:hAnsi="Times New Roman"/>
                <w:b/>
                <w:sz w:val="24"/>
                <w:szCs w:val="24"/>
              </w:rPr>
              <w:t>  </w:t>
            </w:r>
            <w:r w:rsidRPr="00827F33">
              <w:rPr>
                <w:rFonts w:ascii="Times New Roman" w:hAnsi="Times New Roman"/>
                <w:b/>
                <w:bCs/>
                <w:i/>
                <w:iCs/>
                <w:sz w:val="24"/>
                <w:szCs w:val="24"/>
              </w:rPr>
              <w:t>Nơi nhận:</w:t>
            </w:r>
          </w:p>
          <w:p w:rsidR="002B3CF6" w:rsidRDefault="002B3CF6" w:rsidP="005344C4">
            <w:pPr>
              <w:jc w:val="both"/>
              <w:rPr>
                <w:rFonts w:ascii="Times New Roman" w:hAnsi="Times New Roman"/>
                <w:sz w:val="22"/>
                <w:szCs w:val="22"/>
              </w:rPr>
            </w:pPr>
            <w:r>
              <w:rPr>
                <w:rFonts w:ascii="Times New Roman" w:hAnsi="Times New Roman"/>
                <w:sz w:val="22"/>
                <w:szCs w:val="22"/>
              </w:rPr>
              <w:t>- Như điều 3;</w:t>
            </w:r>
          </w:p>
          <w:p w:rsidR="002B3CF6" w:rsidRPr="00827F33" w:rsidRDefault="002B3CF6" w:rsidP="005344C4">
            <w:pPr>
              <w:jc w:val="both"/>
              <w:rPr>
                <w:rFonts w:ascii="Times New Roman" w:hAnsi="Times New Roman"/>
                <w:sz w:val="22"/>
                <w:szCs w:val="22"/>
              </w:rPr>
            </w:pPr>
            <w:r w:rsidRPr="00827F33">
              <w:rPr>
                <w:rFonts w:ascii="Times New Roman" w:hAnsi="Times New Roman"/>
                <w:sz w:val="22"/>
                <w:szCs w:val="22"/>
              </w:rPr>
              <w:t>- Văn phòng Chính phủ;</w:t>
            </w:r>
          </w:p>
          <w:p w:rsidR="002B3CF6" w:rsidRPr="00827F33" w:rsidRDefault="002B3CF6" w:rsidP="005344C4">
            <w:pPr>
              <w:jc w:val="both"/>
              <w:rPr>
                <w:rFonts w:ascii="Times New Roman" w:hAnsi="Times New Roman"/>
                <w:sz w:val="22"/>
                <w:szCs w:val="22"/>
              </w:rPr>
            </w:pPr>
            <w:r w:rsidRPr="00827F33">
              <w:rPr>
                <w:rFonts w:ascii="Times New Roman" w:hAnsi="Times New Roman"/>
                <w:sz w:val="22"/>
                <w:szCs w:val="22"/>
              </w:rPr>
              <w:t xml:space="preserve">- Bộ Nông nghiệp và PTNT; </w:t>
            </w:r>
          </w:p>
          <w:p w:rsidR="002B3CF6" w:rsidRDefault="002B3CF6" w:rsidP="005344C4">
            <w:pPr>
              <w:jc w:val="both"/>
              <w:rPr>
                <w:rFonts w:ascii="Times New Roman" w:hAnsi="Times New Roman"/>
                <w:sz w:val="22"/>
                <w:szCs w:val="22"/>
              </w:rPr>
            </w:pPr>
            <w:r>
              <w:rPr>
                <w:rFonts w:ascii="Times New Roman" w:hAnsi="Times New Roman"/>
                <w:sz w:val="22"/>
                <w:szCs w:val="22"/>
              </w:rPr>
              <w:t>- Bộ Tài chính;</w:t>
            </w:r>
          </w:p>
          <w:p w:rsidR="002B3CF6" w:rsidRPr="00827F33" w:rsidRDefault="002B3CF6" w:rsidP="005344C4">
            <w:pPr>
              <w:jc w:val="both"/>
              <w:rPr>
                <w:rFonts w:ascii="Times New Roman" w:hAnsi="Times New Roman"/>
                <w:sz w:val="22"/>
                <w:szCs w:val="22"/>
              </w:rPr>
            </w:pPr>
            <w:r w:rsidRPr="00827F33">
              <w:rPr>
                <w:rFonts w:ascii="Times New Roman" w:hAnsi="Times New Roman"/>
                <w:sz w:val="22"/>
                <w:szCs w:val="22"/>
              </w:rPr>
              <w:t xml:space="preserve">- </w:t>
            </w:r>
            <w:r>
              <w:rPr>
                <w:rFonts w:ascii="Times New Roman" w:hAnsi="Times New Roman"/>
                <w:sz w:val="22"/>
                <w:szCs w:val="22"/>
              </w:rPr>
              <w:t>Bộ Tư pháp (</w:t>
            </w:r>
            <w:r w:rsidRPr="00827F33">
              <w:rPr>
                <w:rFonts w:ascii="Times New Roman" w:hAnsi="Times New Roman"/>
                <w:sz w:val="22"/>
                <w:szCs w:val="22"/>
              </w:rPr>
              <w:t>Cục Kiểm</w:t>
            </w:r>
            <w:r>
              <w:rPr>
                <w:rFonts w:ascii="Times New Roman" w:hAnsi="Times New Roman"/>
                <w:sz w:val="22"/>
                <w:szCs w:val="22"/>
              </w:rPr>
              <w:t xml:space="preserve"> tra Văn bản QPPL);</w:t>
            </w:r>
          </w:p>
          <w:p w:rsidR="002B3CF6" w:rsidRPr="00827F33" w:rsidRDefault="002B3CF6" w:rsidP="005344C4">
            <w:pPr>
              <w:jc w:val="both"/>
              <w:rPr>
                <w:rFonts w:ascii="Times New Roman" w:hAnsi="Times New Roman"/>
                <w:sz w:val="22"/>
                <w:szCs w:val="22"/>
              </w:rPr>
            </w:pPr>
            <w:r w:rsidRPr="00827F33">
              <w:rPr>
                <w:rFonts w:ascii="Times New Roman" w:hAnsi="Times New Roman"/>
                <w:sz w:val="22"/>
                <w:szCs w:val="22"/>
              </w:rPr>
              <w:t>- TTr Tỉnh ủy;</w:t>
            </w:r>
          </w:p>
          <w:p w:rsidR="002B3CF6" w:rsidRPr="00827F33" w:rsidRDefault="002B3CF6" w:rsidP="005344C4">
            <w:pPr>
              <w:jc w:val="both"/>
              <w:rPr>
                <w:rFonts w:ascii="Times New Roman" w:hAnsi="Times New Roman"/>
                <w:sz w:val="22"/>
                <w:szCs w:val="22"/>
              </w:rPr>
            </w:pPr>
            <w:r w:rsidRPr="00827F33">
              <w:rPr>
                <w:rFonts w:ascii="Times New Roman" w:hAnsi="Times New Roman"/>
                <w:sz w:val="22"/>
                <w:szCs w:val="22"/>
              </w:rPr>
              <w:t>- TTr H</w:t>
            </w:r>
            <w:r w:rsidRPr="00827F33">
              <w:rPr>
                <w:rFonts w:ascii="Times New Roman" w:hAnsi="Times New Roman" w:hint="eastAsia"/>
                <w:sz w:val="22"/>
                <w:szCs w:val="22"/>
              </w:rPr>
              <w:t>Đ</w:t>
            </w:r>
            <w:r w:rsidRPr="00827F33">
              <w:rPr>
                <w:rFonts w:ascii="Times New Roman" w:hAnsi="Times New Roman"/>
                <w:sz w:val="22"/>
                <w:szCs w:val="22"/>
              </w:rPr>
              <w:t>ND tỉnh;</w:t>
            </w:r>
          </w:p>
          <w:p w:rsidR="002B3CF6" w:rsidRDefault="002B3CF6" w:rsidP="005344C4">
            <w:pPr>
              <w:jc w:val="both"/>
              <w:rPr>
                <w:rFonts w:ascii="Times New Roman" w:hAnsi="Times New Roman"/>
                <w:sz w:val="22"/>
                <w:szCs w:val="22"/>
              </w:rPr>
            </w:pPr>
            <w:r w:rsidRPr="00827F33">
              <w:rPr>
                <w:rFonts w:ascii="Times New Roman" w:hAnsi="Times New Roman"/>
                <w:sz w:val="22"/>
                <w:szCs w:val="22"/>
              </w:rPr>
              <w:t xml:space="preserve">- </w:t>
            </w:r>
            <w:r>
              <w:rPr>
                <w:rFonts w:ascii="Times New Roman" w:hAnsi="Times New Roman"/>
                <w:sz w:val="22"/>
                <w:szCs w:val="22"/>
              </w:rPr>
              <w:t>Chủ tịch</w:t>
            </w:r>
            <w:r w:rsidRPr="00827F33">
              <w:rPr>
                <w:rFonts w:ascii="Times New Roman" w:hAnsi="Times New Roman"/>
                <w:sz w:val="22"/>
                <w:szCs w:val="22"/>
              </w:rPr>
              <w:t xml:space="preserve"> UBND tỉnh;</w:t>
            </w:r>
          </w:p>
          <w:p w:rsidR="005344C4" w:rsidRDefault="002B3CF6" w:rsidP="005344C4">
            <w:pPr>
              <w:jc w:val="both"/>
              <w:rPr>
                <w:rFonts w:ascii="Times New Roman" w:hAnsi="Times New Roman"/>
                <w:sz w:val="22"/>
                <w:szCs w:val="22"/>
              </w:rPr>
            </w:pPr>
            <w:r>
              <w:rPr>
                <w:rFonts w:ascii="Times New Roman" w:hAnsi="Times New Roman"/>
                <w:sz w:val="22"/>
                <w:szCs w:val="22"/>
              </w:rPr>
              <w:t>- Các Phó chủ tịch UBND tỉnh;</w:t>
            </w:r>
          </w:p>
          <w:p w:rsidR="002B3CF6" w:rsidRPr="00827F33" w:rsidRDefault="002B3CF6" w:rsidP="005344C4">
            <w:pPr>
              <w:jc w:val="both"/>
              <w:rPr>
                <w:rFonts w:ascii="Times New Roman" w:hAnsi="Times New Roman"/>
                <w:sz w:val="22"/>
                <w:szCs w:val="22"/>
              </w:rPr>
            </w:pPr>
            <w:r w:rsidRPr="00827F33">
              <w:rPr>
                <w:rFonts w:ascii="Times New Roman" w:hAnsi="Times New Roman"/>
                <w:b/>
              </w:rPr>
              <w:t xml:space="preserve">- </w:t>
            </w:r>
            <w:r w:rsidRPr="00827F33">
              <w:rPr>
                <w:rFonts w:ascii="Times New Roman" w:hAnsi="Times New Roman"/>
                <w:sz w:val="22"/>
                <w:szCs w:val="22"/>
              </w:rPr>
              <w:t>Trung tâm Công báo-Tin học tỉnh;</w:t>
            </w:r>
          </w:p>
          <w:p w:rsidR="002B3CF6" w:rsidRPr="00827F33" w:rsidRDefault="002B3CF6" w:rsidP="005344C4">
            <w:pPr>
              <w:rPr>
                <w:rFonts w:ascii="Times New Roman" w:hAnsi="Times New Roman"/>
              </w:rPr>
            </w:pPr>
            <w:r>
              <w:rPr>
                <w:rFonts w:ascii="Times New Roman" w:hAnsi="Times New Roman"/>
                <w:sz w:val="22"/>
                <w:szCs w:val="22"/>
              </w:rPr>
              <w:t>- Lưu: VT, KT</w:t>
            </w:r>
            <w:r w:rsidRPr="00827F33">
              <w:rPr>
                <w:rFonts w:ascii="Times New Roman" w:hAnsi="Times New Roman"/>
                <w:sz w:val="22"/>
                <w:szCs w:val="22"/>
              </w:rPr>
              <w:t>T</w:t>
            </w:r>
            <w:r>
              <w:rPr>
                <w:rFonts w:ascii="Times New Roman" w:hAnsi="Times New Roman"/>
                <w:sz w:val="22"/>
                <w:szCs w:val="22"/>
              </w:rPr>
              <w:t>H (60b).</w:t>
            </w:r>
          </w:p>
        </w:tc>
        <w:tc>
          <w:tcPr>
            <w:tcW w:w="4675" w:type="dxa"/>
            <w:tcMar>
              <w:top w:w="0" w:type="dxa"/>
              <w:left w:w="108" w:type="dxa"/>
              <w:bottom w:w="0" w:type="dxa"/>
              <w:right w:w="108" w:type="dxa"/>
            </w:tcMar>
          </w:tcPr>
          <w:p w:rsidR="002B3CF6" w:rsidRPr="00827F33" w:rsidRDefault="002B3CF6" w:rsidP="001233A8">
            <w:pPr>
              <w:spacing w:before="100" w:beforeAutospacing="1" w:after="120"/>
              <w:jc w:val="center"/>
              <w:rPr>
                <w:rFonts w:ascii="Times New Roman" w:hAnsi="Times New Roman"/>
                <w:b/>
                <w:bCs/>
              </w:rPr>
            </w:pPr>
            <w:r>
              <w:rPr>
                <w:rFonts w:ascii="Times New Roman" w:hAnsi="Times New Roman"/>
                <w:b/>
                <w:bCs/>
              </w:rPr>
              <w:t xml:space="preserve">     </w:t>
            </w:r>
            <w:r w:rsidRPr="00827F33">
              <w:rPr>
                <w:rFonts w:ascii="Times New Roman" w:hAnsi="Times New Roman"/>
                <w:b/>
                <w:bCs/>
              </w:rPr>
              <w:t>TM. UỶ BAN NHÂN DÂN</w:t>
            </w:r>
            <w:r w:rsidRPr="00827F33">
              <w:rPr>
                <w:rFonts w:ascii="Times New Roman" w:hAnsi="Times New Roman"/>
                <w:b/>
                <w:bCs/>
              </w:rPr>
              <w:br/>
            </w:r>
            <w:r>
              <w:rPr>
                <w:rFonts w:ascii="Times New Roman" w:hAnsi="Times New Roman"/>
                <w:b/>
                <w:bCs/>
              </w:rPr>
              <w:t xml:space="preserve">   </w:t>
            </w:r>
            <w:r w:rsidRPr="00827F33">
              <w:rPr>
                <w:rFonts w:ascii="Times New Roman" w:hAnsi="Times New Roman"/>
                <w:b/>
                <w:bCs/>
              </w:rPr>
              <w:t>CHỦ TỊCH</w:t>
            </w:r>
            <w:r w:rsidRPr="00827F33">
              <w:rPr>
                <w:rFonts w:ascii="Times New Roman" w:hAnsi="Times New Roman"/>
                <w:b/>
                <w:bCs/>
              </w:rPr>
              <w:br/>
            </w:r>
            <w:r w:rsidRPr="00827F33">
              <w:rPr>
                <w:rFonts w:ascii="Times New Roman" w:hAnsi="Times New Roman"/>
                <w:b/>
                <w:bCs/>
              </w:rPr>
              <w:br/>
            </w:r>
          </w:p>
          <w:p w:rsidR="002B3CF6" w:rsidRPr="005E3653" w:rsidRDefault="002B3CF6" w:rsidP="001233A8">
            <w:pPr>
              <w:spacing w:before="100" w:beforeAutospacing="1" w:after="120"/>
              <w:jc w:val="center"/>
              <w:rPr>
                <w:rFonts w:ascii="Times New Roman" w:hAnsi="Times New Roman"/>
                <w:bCs/>
                <w:i/>
                <w:sz w:val="24"/>
                <w:szCs w:val="24"/>
              </w:rPr>
            </w:pPr>
            <w:r w:rsidRPr="005E3653">
              <w:rPr>
                <w:rFonts w:ascii="Times New Roman" w:hAnsi="Times New Roman"/>
                <w:bCs/>
                <w:i/>
                <w:sz w:val="24"/>
                <w:szCs w:val="24"/>
              </w:rPr>
              <w:t>(Đã ký)</w:t>
            </w:r>
          </w:p>
          <w:p w:rsidR="002B3CF6" w:rsidRPr="00827F33" w:rsidRDefault="002B3CF6" w:rsidP="001233A8">
            <w:pPr>
              <w:spacing w:before="100" w:beforeAutospacing="1" w:after="120"/>
              <w:jc w:val="center"/>
              <w:rPr>
                <w:rFonts w:ascii="Times New Roman" w:hAnsi="Times New Roman"/>
              </w:rPr>
            </w:pPr>
            <w:r w:rsidRPr="00827F33">
              <w:rPr>
                <w:rFonts w:ascii="Times New Roman" w:hAnsi="Times New Roman"/>
                <w:b/>
                <w:bCs/>
              </w:rPr>
              <w:br/>
              <w:t xml:space="preserve">  </w:t>
            </w:r>
            <w:r>
              <w:rPr>
                <w:rFonts w:ascii="Times New Roman" w:hAnsi="Times New Roman"/>
                <w:b/>
                <w:bCs/>
              </w:rPr>
              <w:t xml:space="preserve">      </w:t>
            </w:r>
            <w:r w:rsidRPr="00827F33">
              <w:rPr>
                <w:rFonts w:ascii="Times New Roman" w:hAnsi="Times New Roman"/>
                <w:b/>
                <w:bCs/>
              </w:rPr>
              <w:t>Nguyễn Văn Sơn</w:t>
            </w:r>
          </w:p>
        </w:tc>
      </w:tr>
    </w:tbl>
    <w:p w:rsidR="002B3CF6" w:rsidRDefault="002B3CF6" w:rsidP="002B3CF6"/>
    <w:p w:rsidR="002652E2" w:rsidRDefault="002652E2"/>
    <w:sectPr w:rsidR="002652E2" w:rsidSect="00896A64">
      <w:pgSz w:w="11907" w:h="16840" w:code="9"/>
      <w:pgMar w:top="1134" w:right="907"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F6"/>
    <w:rsid w:val="00051477"/>
    <w:rsid w:val="002652E2"/>
    <w:rsid w:val="00293246"/>
    <w:rsid w:val="002A1474"/>
    <w:rsid w:val="002B3CF6"/>
    <w:rsid w:val="005344C4"/>
    <w:rsid w:val="00851A8B"/>
    <w:rsid w:val="00896A64"/>
    <w:rsid w:val="00E207CD"/>
    <w:rsid w:val="00EF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CF6"/>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B3CF6"/>
    <w:pPr>
      <w:spacing w:line="312"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CF6"/>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B3CF6"/>
    <w:pPr>
      <w:spacing w:line="312"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CE5D8-9A2A-476B-8424-E047343C49BC}"/>
</file>

<file path=customXml/itemProps2.xml><?xml version="1.0" encoding="utf-8"?>
<ds:datastoreItem xmlns:ds="http://schemas.openxmlformats.org/officeDocument/2006/customXml" ds:itemID="{E7A0FE70-0B21-4553-8E1F-C2B85687A43B}"/>
</file>

<file path=customXml/itemProps3.xml><?xml version="1.0" encoding="utf-8"?>
<ds:datastoreItem xmlns:ds="http://schemas.openxmlformats.org/officeDocument/2006/customXml" ds:itemID="{0A0066CD-74EC-406C-9721-1D320538E324}"/>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dc:creator>
  <cp:lastModifiedBy>bay</cp:lastModifiedBy>
  <cp:revision>7</cp:revision>
  <dcterms:created xsi:type="dcterms:W3CDTF">2019-04-09T01:46:00Z</dcterms:created>
  <dcterms:modified xsi:type="dcterms:W3CDTF">2019-04-09T02:13:00Z</dcterms:modified>
</cp:coreProperties>
</file>