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enStyleDefTable"/>
        <w:tblW w:w="9427" w:type="dxa"/>
        <w:tblInd w:w="-218" w:type="dxa"/>
        <w:tblLayout w:type="fixed"/>
        <w:tblCellMar>
          <w:top w:w="0" w:type="dxa"/>
          <w:left w:w="108" w:type="dxa"/>
          <w:bottom w:w="0" w:type="dxa"/>
          <w:right w:w="108" w:type="dxa"/>
        </w:tblCellMar>
        <w:tblLook w:val="04A0"/>
      </w:tblPr>
      <w:tblGrid>
        <w:gridCol w:w="3547"/>
        <w:gridCol w:w="5880"/>
      </w:tblGrid>
      <w:tr w:rsidR="00E17204" w:rsidRPr="003F0B65" w:rsidTr="00E17204">
        <w:tblPrEx>
          <w:tblCellMar>
            <w:top w:w="0" w:type="dxa"/>
            <w:bottom w:w="0" w:type="dxa"/>
          </w:tblCellMar>
        </w:tblPrEx>
        <w:tc>
          <w:tcPr>
            <w:tcW w:w="3547" w:type="dxa"/>
            <w:tcBorders>
              <w:top w:val="none" w:sz="0" w:space="0" w:color="000000"/>
              <w:left w:val="none" w:sz="0" w:space="0" w:color="000000"/>
              <w:bottom w:val="none" w:sz="0" w:space="0" w:color="000000"/>
              <w:right w:val="none" w:sz="0" w:space="0" w:color="000000"/>
            </w:tcBorders>
          </w:tcPr>
          <w:p w:rsidR="00E17204" w:rsidRPr="00E17204" w:rsidRDefault="00E17204" w:rsidP="00F368DF">
            <w:pPr>
              <w:jc w:val="center"/>
              <w:rPr>
                <w:rFonts w:ascii="times" w:hAnsi="times"/>
                <w:b w:val="0"/>
                <w:color w:val="000000" w:themeColor="text1"/>
                <w:sz w:val="26"/>
                <w:szCs w:val="28"/>
                <w:lang w:val="nl-NL"/>
              </w:rPr>
            </w:pPr>
            <w:r w:rsidRPr="00E17204">
              <w:rPr>
                <w:rFonts w:ascii="times" w:hAnsi="times"/>
                <w:color w:val="000000" w:themeColor="text1"/>
                <w:sz w:val="26"/>
                <w:szCs w:val="28"/>
                <w:lang w:val="nl-NL"/>
              </w:rPr>
              <w:t>ỦY  BAN  NHÂN  DÂN</w:t>
            </w:r>
          </w:p>
          <w:p w:rsidR="00E17204" w:rsidRPr="00E17204" w:rsidRDefault="00E17204" w:rsidP="00F368DF">
            <w:pPr>
              <w:jc w:val="center"/>
              <w:rPr>
                <w:rFonts w:ascii="times" w:hAnsi="times"/>
                <w:color w:val="000000" w:themeColor="text1"/>
                <w:sz w:val="26"/>
                <w:szCs w:val="28"/>
                <w:lang w:val="nl-NL"/>
              </w:rPr>
            </w:pPr>
            <w:r w:rsidRPr="00E17204">
              <w:rPr>
                <w:rFonts w:ascii="times" w:hAnsi="times"/>
                <w:color w:val="000000" w:themeColor="text1"/>
                <w:sz w:val="26"/>
                <w:szCs w:val="28"/>
                <w:lang w:val="nl-NL"/>
              </w:rPr>
              <w:t>TỈNH TUYÊN QUANG</w:t>
            </w:r>
          </w:p>
        </w:tc>
        <w:tc>
          <w:tcPr>
            <w:tcW w:w="5880" w:type="dxa"/>
            <w:tcBorders>
              <w:top w:val="none" w:sz="0" w:space="0" w:color="000000"/>
              <w:left w:val="none" w:sz="0" w:space="0" w:color="000000"/>
              <w:bottom w:val="none" w:sz="0" w:space="0" w:color="000000"/>
              <w:right w:val="none" w:sz="0" w:space="0" w:color="000000"/>
            </w:tcBorders>
          </w:tcPr>
          <w:p w:rsidR="00E17204" w:rsidRPr="00E17204" w:rsidRDefault="00E17204" w:rsidP="00F368DF">
            <w:pPr>
              <w:jc w:val="center"/>
              <w:rPr>
                <w:rFonts w:ascii="times" w:hAnsi="times"/>
                <w:b w:val="0"/>
                <w:bCs/>
                <w:color w:val="000000" w:themeColor="text1"/>
                <w:sz w:val="26"/>
                <w:szCs w:val="28"/>
                <w:lang w:val="nl-NL"/>
              </w:rPr>
            </w:pPr>
            <w:r w:rsidRPr="00E17204">
              <w:rPr>
                <w:rFonts w:ascii="times" w:hAnsi="times"/>
                <w:bCs/>
                <w:color w:val="000000" w:themeColor="text1"/>
                <w:sz w:val="26"/>
                <w:szCs w:val="28"/>
                <w:lang w:val="nl-NL"/>
              </w:rPr>
              <w:t>CỘNG HÒA XÃ HỘI CHỦ NGHĨA VIỆT NAM</w:t>
            </w:r>
          </w:p>
          <w:p w:rsidR="00E17204" w:rsidRPr="00E17204" w:rsidRDefault="00E17204" w:rsidP="00F368DF">
            <w:pPr>
              <w:jc w:val="center"/>
              <w:rPr>
                <w:rFonts w:ascii="times" w:hAnsi="times"/>
                <w:b w:val="0"/>
                <w:bCs/>
                <w:color w:val="000000" w:themeColor="text1"/>
                <w:szCs w:val="28"/>
                <w:lang w:val="nl-NL"/>
              </w:rPr>
            </w:pPr>
            <w:r w:rsidRPr="00E17204">
              <w:rPr>
                <w:rFonts w:ascii="times" w:hAnsi="times"/>
                <w:bCs/>
                <w:color w:val="000000" w:themeColor="text1"/>
                <w:szCs w:val="28"/>
                <w:lang w:val="nl-NL"/>
              </w:rPr>
              <w:t>Độc lập - Tự do - Hạnh phúc</w:t>
            </w:r>
          </w:p>
        </w:tc>
      </w:tr>
      <w:tr w:rsidR="00E17204" w:rsidRPr="003F0B65" w:rsidTr="00E17204">
        <w:tblPrEx>
          <w:tblCellMar>
            <w:top w:w="0" w:type="dxa"/>
            <w:bottom w:w="0" w:type="dxa"/>
          </w:tblCellMar>
        </w:tblPrEx>
        <w:tc>
          <w:tcPr>
            <w:tcW w:w="3547" w:type="dxa"/>
            <w:tcBorders>
              <w:top w:val="none" w:sz="0" w:space="0" w:color="000000"/>
              <w:left w:val="none" w:sz="0" w:space="0" w:color="000000"/>
              <w:bottom w:val="none" w:sz="0" w:space="0" w:color="000000"/>
              <w:right w:val="none" w:sz="0" w:space="0" w:color="000000"/>
            </w:tcBorders>
          </w:tcPr>
          <w:p w:rsidR="00E17204" w:rsidRPr="003F0B65" w:rsidRDefault="00E17204" w:rsidP="00F368DF">
            <w:pPr>
              <w:jc w:val="center"/>
              <w:rPr>
                <w:rFonts w:ascii="times" w:hAnsi="times"/>
                <w:sz w:val="16"/>
                <w:szCs w:val="16"/>
                <w:lang w:val="nl-NL"/>
              </w:rPr>
            </w:pPr>
            <w:r w:rsidRPr="00914399">
              <w:rPr>
                <w:rFonts w:ascii="times" w:hAnsi="times"/>
                <w:szCs w:val="28"/>
                <w:lang w:val="nl-NL"/>
              </w:rPr>
              <w:pict>
                <v:shape id="shape 0" o:spid="_x0000_s1034" style="position:absolute;left:0;text-align:left;margin-left:51.15pt;margin-top:-.2pt;width:47.3pt;height:0;flip:y;z-index:251662336;mso-position-horizontal-relative:text;mso-position-vertical-relative:text" coordsize="100000,100000" o:spt="100" adj="0,,0" path="m,l100000,1390532e" filled="f">
                  <v:stroke joinstyle="round"/>
                  <v:formulas/>
                  <v:path o:connecttype="segments" textboxrect="0,0,0,0"/>
                </v:shape>
              </w:pict>
            </w:r>
          </w:p>
        </w:tc>
        <w:tc>
          <w:tcPr>
            <w:tcW w:w="5880" w:type="dxa"/>
            <w:tcBorders>
              <w:top w:val="none" w:sz="0" w:space="0" w:color="000000"/>
              <w:left w:val="none" w:sz="0" w:space="0" w:color="000000"/>
              <w:bottom w:val="none" w:sz="0" w:space="0" w:color="000000"/>
              <w:right w:val="none" w:sz="0" w:space="0" w:color="000000"/>
            </w:tcBorders>
          </w:tcPr>
          <w:p w:rsidR="00E17204" w:rsidRPr="003F0B65" w:rsidRDefault="00E17204" w:rsidP="00F368DF">
            <w:pPr>
              <w:jc w:val="center"/>
              <w:rPr>
                <w:rFonts w:ascii="times" w:hAnsi="times"/>
                <w:sz w:val="16"/>
                <w:szCs w:val="16"/>
                <w:lang w:val="nl-NL"/>
              </w:rPr>
            </w:pPr>
            <w:r w:rsidRPr="00914399">
              <w:rPr>
                <w:rFonts w:ascii="times" w:hAnsi="times"/>
                <w:sz w:val="16"/>
                <w:szCs w:val="16"/>
                <w:lang w:val="nl-NL"/>
              </w:rPr>
              <w:pict>
                <v:shape id="shape 1" o:spid="_x0000_s1035" style="position:absolute;left:0;text-align:left;margin-left:57pt;margin-top:.7pt;width:168.9pt;height:0;z-index:251663360;mso-position-horizontal-relative:text;mso-position-vertical-relative:text" coordsize="100000,100000" o:spt="100" adj="0,,0" path="m,l100000,4966817e" filled="f">
                  <v:stroke joinstyle="round"/>
                  <v:formulas/>
                  <v:path o:connecttype="segments" textboxrect="0,0,0,0"/>
                </v:shape>
              </w:pict>
            </w:r>
          </w:p>
        </w:tc>
      </w:tr>
      <w:tr w:rsidR="00E17204" w:rsidRPr="003F0B65" w:rsidTr="00E17204">
        <w:tblPrEx>
          <w:tblCellMar>
            <w:top w:w="0" w:type="dxa"/>
            <w:bottom w:w="0" w:type="dxa"/>
          </w:tblCellMar>
        </w:tblPrEx>
        <w:tc>
          <w:tcPr>
            <w:tcW w:w="3547" w:type="dxa"/>
            <w:tcBorders>
              <w:top w:val="none" w:sz="0" w:space="0" w:color="000000"/>
              <w:left w:val="none" w:sz="0" w:space="0" w:color="000000"/>
              <w:bottom w:val="none" w:sz="0" w:space="0" w:color="000000"/>
              <w:right w:val="none" w:sz="0" w:space="0" w:color="000000"/>
            </w:tcBorders>
          </w:tcPr>
          <w:p w:rsidR="00E17204" w:rsidRPr="00E17204" w:rsidRDefault="00E17204" w:rsidP="00F368DF">
            <w:pPr>
              <w:spacing w:before="120"/>
              <w:jc w:val="center"/>
              <w:rPr>
                <w:rFonts w:ascii="times" w:hAnsi="times"/>
                <w:b w:val="0"/>
                <w:color w:val="000000" w:themeColor="text1"/>
                <w:szCs w:val="28"/>
                <w:lang w:val="nl-NL"/>
              </w:rPr>
            </w:pPr>
            <w:r w:rsidRPr="00E17204">
              <w:rPr>
                <w:rFonts w:ascii="times" w:hAnsi="times"/>
                <w:b w:val="0"/>
                <w:color w:val="000000" w:themeColor="text1"/>
                <w:szCs w:val="28"/>
                <w:lang w:val="nl-NL"/>
              </w:rPr>
              <w:t>Số: 1</w:t>
            </w:r>
            <w:r>
              <w:rPr>
                <w:rFonts w:ascii="times" w:hAnsi="times"/>
                <w:b w:val="0"/>
                <w:color w:val="000000" w:themeColor="text1"/>
                <w:szCs w:val="28"/>
                <w:lang w:val="nl-NL"/>
              </w:rPr>
              <w:t>2</w:t>
            </w:r>
            <w:r w:rsidRPr="00E17204">
              <w:rPr>
                <w:rFonts w:ascii="times" w:hAnsi="times"/>
                <w:b w:val="0"/>
                <w:color w:val="000000" w:themeColor="text1"/>
                <w:szCs w:val="28"/>
                <w:lang w:val="nl-NL"/>
              </w:rPr>
              <w:t>/2019/QĐ-UBND</w:t>
            </w:r>
          </w:p>
          <w:p w:rsidR="00E17204" w:rsidRPr="003F0B65" w:rsidRDefault="00E17204" w:rsidP="00F368DF">
            <w:pPr>
              <w:spacing w:before="120"/>
              <w:jc w:val="center"/>
              <w:rPr>
                <w:rFonts w:ascii="times" w:hAnsi="times"/>
                <w:b w:val="0"/>
                <w:sz w:val="24"/>
                <w:lang w:val="nl-NL"/>
              </w:rPr>
            </w:pPr>
          </w:p>
        </w:tc>
        <w:tc>
          <w:tcPr>
            <w:tcW w:w="5880" w:type="dxa"/>
            <w:tcBorders>
              <w:top w:val="none" w:sz="0" w:space="0" w:color="000000"/>
              <w:left w:val="none" w:sz="0" w:space="0" w:color="000000"/>
              <w:bottom w:val="none" w:sz="0" w:space="0" w:color="000000"/>
              <w:right w:val="none" w:sz="0" w:space="0" w:color="000000"/>
            </w:tcBorders>
          </w:tcPr>
          <w:p w:rsidR="00E17204" w:rsidRPr="00E17204" w:rsidRDefault="00E17204" w:rsidP="00B2572C">
            <w:pPr>
              <w:spacing w:before="120"/>
              <w:jc w:val="right"/>
              <w:rPr>
                <w:rFonts w:ascii="times" w:hAnsi="times"/>
                <w:b w:val="0"/>
                <w:i/>
                <w:color w:val="auto"/>
                <w:szCs w:val="28"/>
                <w:lang w:val="nl-NL"/>
              </w:rPr>
            </w:pPr>
            <w:r w:rsidRPr="00E17204">
              <w:rPr>
                <w:rFonts w:ascii="times" w:hAnsi="times"/>
                <w:b w:val="0"/>
                <w:i/>
                <w:iCs/>
                <w:color w:val="auto"/>
                <w:szCs w:val="28"/>
                <w:lang w:val="nl-NL"/>
              </w:rPr>
              <w:t>Tuyên Quang, ngày 1</w:t>
            </w:r>
            <w:r w:rsidR="00B2572C">
              <w:rPr>
                <w:rFonts w:ascii="times" w:hAnsi="times"/>
                <w:b w:val="0"/>
                <w:i/>
                <w:iCs/>
                <w:color w:val="auto"/>
                <w:szCs w:val="28"/>
                <w:lang w:val="nl-NL"/>
              </w:rPr>
              <w:t>5</w:t>
            </w:r>
            <w:r w:rsidRPr="00E17204">
              <w:rPr>
                <w:rFonts w:ascii="times" w:hAnsi="times"/>
                <w:b w:val="0"/>
                <w:i/>
                <w:iCs/>
                <w:color w:val="auto"/>
                <w:szCs w:val="28"/>
                <w:lang w:val="nl-NL"/>
              </w:rPr>
              <w:t xml:space="preserve"> tháng 6 năm 2019</w:t>
            </w:r>
          </w:p>
        </w:tc>
      </w:tr>
    </w:tbl>
    <w:p w:rsidR="00CB7E94" w:rsidRDefault="005C7D90" w:rsidP="00F756BF">
      <w:pPr>
        <w:pBdr>
          <w:top w:val="none" w:sz="4" w:space="1" w:color="000000"/>
        </w:pBdr>
        <w:spacing w:before="120"/>
        <w:jc w:val="center"/>
        <w:rPr>
          <w:rFonts w:ascii="Times New Roman" w:hAnsi="Times New Roman"/>
          <w:color w:val="000000"/>
          <w:lang w:val="nl-NL"/>
        </w:rPr>
      </w:pPr>
      <w:r>
        <w:rPr>
          <w:rFonts w:ascii="Times New Roman" w:hAnsi="Times New Roman"/>
          <w:color w:val="000000"/>
          <w:lang w:val="nl-NL"/>
        </w:rPr>
        <w:t>QUYẾT ĐỊ</w:t>
      </w:r>
      <w:r>
        <w:rPr>
          <w:rFonts w:ascii="Times New Roman" w:hAnsi="Times New Roman"/>
          <w:color w:val="000000"/>
          <w:lang w:val="nl-NL"/>
        </w:rPr>
        <w:t>N</w:t>
      </w:r>
      <w:r>
        <w:rPr>
          <w:rFonts w:ascii="Times New Roman" w:hAnsi="Times New Roman"/>
          <w:color w:val="000000"/>
          <w:lang w:val="nl-NL"/>
        </w:rPr>
        <w:t>H</w:t>
      </w:r>
    </w:p>
    <w:p w:rsidR="00CB7E94" w:rsidRDefault="005C7D90" w:rsidP="00F756BF">
      <w:pPr>
        <w:pBdr>
          <w:top w:val="none" w:sz="4" w:space="1" w:color="000000"/>
        </w:pBdr>
        <w:jc w:val="center"/>
        <w:rPr>
          <w:rFonts w:ascii="Times New Roman" w:hAnsi="Times New Roman"/>
          <w:color w:val="000000"/>
          <w:lang w:val="nl-NL"/>
        </w:rPr>
      </w:pPr>
      <w:r>
        <w:rPr>
          <w:rFonts w:ascii="Times New Roman" w:hAnsi="Times New Roman"/>
          <w:color w:val="000000"/>
          <w:lang w:val="nl-NL"/>
        </w:rPr>
        <w:t xml:space="preserve">Quy định tiêu chuẩn, điều kiện bổ nhiệm chức danh </w:t>
      </w:r>
      <w:r>
        <w:rPr>
          <w:rFonts w:ascii="Times New Roman" w:hAnsi="Times New Roman"/>
          <w:color w:val="000000"/>
          <w:lang w:val="nl-NL"/>
        </w:rPr>
        <w:t xml:space="preserve">Trưởng phòng, </w:t>
      </w:r>
    </w:p>
    <w:p w:rsidR="00CB7E94" w:rsidRDefault="005C7D90" w:rsidP="00F756BF">
      <w:pPr>
        <w:pBdr>
          <w:top w:val="none" w:sz="4" w:space="1" w:color="000000"/>
        </w:pBdr>
        <w:jc w:val="center"/>
        <w:rPr>
          <w:rFonts w:ascii="Times New Roman" w:hAnsi="Times New Roman"/>
          <w:color w:val="000000"/>
          <w:lang w:val="nl-NL"/>
        </w:rPr>
      </w:pPr>
      <w:r>
        <w:rPr>
          <w:rFonts w:ascii="Times New Roman" w:hAnsi="Times New Roman"/>
          <w:color w:val="000000"/>
          <w:lang w:val="nl-NL"/>
        </w:rPr>
        <w:t>Phó Trưởng phòng và tương đương thuộc Sở Giao thông Vận tải</w:t>
      </w:r>
    </w:p>
    <w:p w:rsidR="00CB7E94" w:rsidRDefault="006C65B6" w:rsidP="00F756BF">
      <w:pPr>
        <w:pBdr>
          <w:top w:val="none" w:sz="4" w:space="1" w:color="000000"/>
        </w:pBdr>
        <w:ind w:firstLine="567"/>
        <w:jc w:val="center"/>
        <w:rPr>
          <w:rFonts w:ascii="Times New Roman" w:hAnsi="Times New Roman"/>
          <w:color w:val="000000"/>
          <w:lang w:val="nl-NL"/>
        </w:rPr>
      </w:pPr>
      <w:r>
        <w:rPr>
          <w:rFonts w:ascii="Times New Roman" w:hAnsi="Times New Roman"/>
          <w:noProof/>
          <w:color w:val="000000"/>
        </w:rPr>
        <w:pict>
          <v:shapetype id="_x0000_t32" coordsize="21600,21600" o:spt="32" o:oned="t" path="m,l21600,21600e" filled="f">
            <v:path arrowok="t" fillok="f" o:connecttype="none"/>
            <o:lock v:ext="edit" shapetype="t"/>
          </v:shapetype>
          <v:shape id="_x0000_s1033" type="#_x0000_t32" style="position:absolute;left:0;text-align:left;margin-left:184.95pt;margin-top:2.5pt;width:105.75pt;height:0;z-index:251660288" o:connectortype="straight"/>
        </w:pict>
      </w:r>
    </w:p>
    <w:p w:rsidR="00CB7E94" w:rsidRDefault="00CB7E94" w:rsidP="00F756BF">
      <w:pPr>
        <w:pBdr>
          <w:top w:val="none" w:sz="4" w:space="1" w:color="000000"/>
        </w:pBdr>
        <w:ind w:firstLine="567"/>
        <w:jc w:val="center"/>
        <w:rPr>
          <w:rFonts w:ascii="Times New Roman" w:hAnsi="Times New Roman"/>
          <w:color w:val="000000"/>
          <w:sz w:val="8"/>
          <w:lang w:val="nl-NL"/>
        </w:rPr>
      </w:pPr>
    </w:p>
    <w:p w:rsidR="00CB7E94" w:rsidRDefault="005C7D90" w:rsidP="00F756BF">
      <w:pPr>
        <w:pBdr>
          <w:top w:val="none" w:sz="4" w:space="1" w:color="000000"/>
        </w:pBdr>
        <w:jc w:val="center"/>
        <w:rPr>
          <w:rFonts w:ascii="Times New Roman" w:hAnsi="Times New Roman"/>
          <w:color w:val="000000"/>
          <w:lang w:val="nl-NL"/>
        </w:rPr>
      </w:pPr>
      <w:r>
        <w:rPr>
          <w:rFonts w:ascii="Times New Roman" w:hAnsi="Times New Roman"/>
          <w:color w:val="000000"/>
          <w:lang w:val="nl-NL"/>
        </w:rPr>
        <w:t>ỦY BAN NHÂN DÂN TỈNH TUYÊN QUANG</w:t>
      </w:r>
    </w:p>
    <w:p w:rsidR="00CB7E94" w:rsidRDefault="00CB7E94" w:rsidP="00F756BF">
      <w:pPr>
        <w:pBdr>
          <w:top w:val="none" w:sz="4" w:space="1" w:color="000000"/>
        </w:pBdr>
        <w:ind w:firstLine="567"/>
        <w:jc w:val="center"/>
        <w:rPr>
          <w:rFonts w:ascii="Times New Roman" w:hAnsi="Times New Roman"/>
          <w:color w:val="000000"/>
          <w:sz w:val="12"/>
          <w:lang w:val="nl-NL"/>
        </w:rPr>
      </w:pPr>
    </w:p>
    <w:p w:rsidR="00CB7E94" w:rsidRDefault="005C7D90" w:rsidP="00F756BF">
      <w:pPr>
        <w:pBdr>
          <w:top w:val="none" w:sz="4" w:space="1" w:color="000000"/>
        </w:pBdr>
        <w:spacing w:before="120" w:after="120" w:line="440" w:lineRule="exact"/>
        <w:jc w:val="both"/>
        <w:rPr>
          <w:rFonts w:ascii="Times New Roman" w:hAnsi="Times New Roman"/>
          <w:b w:val="0"/>
          <w:i/>
          <w:color w:val="000000"/>
          <w:spacing w:val="-3"/>
          <w:lang w:val="nl-NL"/>
        </w:rPr>
      </w:pPr>
      <w:r>
        <w:rPr>
          <w:rFonts w:ascii="Times New Roman" w:hAnsi="Times New Roman"/>
          <w:color w:val="000000"/>
          <w:lang w:val="nl-NL"/>
        </w:rPr>
        <w:tab/>
      </w:r>
      <w:r>
        <w:rPr>
          <w:rFonts w:ascii="Times New Roman" w:hAnsi="Times New Roman"/>
          <w:b w:val="0"/>
          <w:i/>
          <w:color w:val="000000"/>
          <w:spacing w:val="-3"/>
          <w:lang w:val="nl-NL"/>
        </w:rPr>
        <w:t>Căn cứ Luật Tổ chức Chính quyền địa phương ngày 19 tháng 6 năm 2015;</w:t>
      </w:r>
    </w:p>
    <w:p w:rsidR="00CB7E94" w:rsidRDefault="005C7D90" w:rsidP="00F756BF">
      <w:pPr>
        <w:pBdr>
          <w:top w:val="none" w:sz="4" w:space="1" w:color="000000"/>
        </w:pBdr>
        <w:spacing w:before="120" w:after="120" w:line="440" w:lineRule="exact"/>
        <w:jc w:val="both"/>
        <w:rPr>
          <w:rFonts w:ascii="Times New Roman" w:hAnsi="Times New Roman"/>
          <w:b w:val="0"/>
          <w:i/>
          <w:iCs/>
          <w:color w:val="000000"/>
          <w:szCs w:val="28"/>
        </w:rPr>
      </w:pPr>
      <w:r>
        <w:rPr>
          <w:rFonts w:ascii="Times New Roman" w:hAnsi="Times New Roman"/>
          <w:b w:val="0"/>
          <w:i/>
          <w:color w:val="000000"/>
          <w:lang w:val="nl-NL"/>
        </w:rPr>
        <w:tab/>
      </w:r>
      <w:r>
        <w:rPr>
          <w:rFonts w:ascii="Times New Roman" w:hAnsi="Times New Roman"/>
          <w:b w:val="0"/>
          <w:i/>
          <w:iCs/>
          <w:color w:val="000000"/>
          <w:szCs w:val="28"/>
          <w:lang w:val="vi-VN"/>
        </w:rPr>
        <w:t>Căn cứ Luật Cán bộ, công chức ngày 13</w:t>
      </w:r>
      <w:r>
        <w:rPr>
          <w:rFonts w:ascii="Times New Roman" w:hAnsi="Times New Roman"/>
          <w:b w:val="0"/>
          <w:i/>
          <w:iCs/>
          <w:color w:val="000000"/>
          <w:szCs w:val="28"/>
        </w:rPr>
        <w:t xml:space="preserve"> tháng </w:t>
      </w:r>
      <w:r>
        <w:rPr>
          <w:rFonts w:ascii="Times New Roman" w:hAnsi="Times New Roman"/>
          <w:b w:val="0"/>
          <w:i/>
          <w:iCs/>
          <w:color w:val="000000"/>
          <w:szCs w:val="28"/>
          <w:lang w:val="vi-VN"/>
        </w:rPr>
        <w:t>11</w:t>
      </w:r>
      <w:r>
        <w:rPr>
          <w:rFonts w:ascii="Times New Roman" w:hAnsi="Times New Roman"/>
          <w:b w:val="0"/>
          <w:i/>
          <w:iCs/>
          <w:color w:val="000000"/>
          <w:szCs w:val="28"/>
        </w:rPr>
        <w:t xml:space="preserve"> năm </w:t>
      </w:r>
      <w:r>
        <w:rPr>
          <w:rFonts w:ascii="Times New Roman" w:hAnsi="Times New Roman"/>
          <w:b w:val="0"/>
          <w:i/>
          <w:iCs/>
          <w:color w:val="000000"/>
          <w:szCs w:val="28"/>
          <w:lang w:val="vi-VN"/>
        </w:rPr>
        <w:t>2008;</w:t>
      </w:r>
    </w:p>
    <w:p w:rsidR="00CB7E94" w:rsidRDefault="005C7D90" w:rsidP="00F756BF">
      <w:pPr>
        <w:pBdr>
          <w:top w:val="none" w:sz="4" w:space="1" w:color="000000"/>
        </w:pBdr>
        <w:spacing w:before="120" w:after="120" w:line="440" w:lineRule="exact"/>
        <w:ind w:firstLine="720"/>
        <w:jc w:val="both"/>
        <w:rPr>
          <w:rFonts w:ascii="Times New Roman" w:hAnsi="Times New Roman"/>
          <w:b w:val="0"/>
          <w:i/>
          <w:color w:val="000000"/>
        </w:rPr>
      </w:pPr>
      <w:r>
        <w:rPr>
          <w:rFonts w:ascii="Times New Roman" w:hAnsi="Times New Roman"/>
          <w:b w:val="0"/>
          <w:i/>
          <w:color w:val="000000"/>
          <w:lang w:val="nl-NL"/>
        </w:rPr>
        <w:t>Căn cứ Luật Viên chức ngày 15 tháng 11 năm 2010;</w:t>
      </w:r>
    </w:p>
    <w:p w:rsidR="00CB7E94" w:rsidRDefault="005C7D90" w:rsidP="00F756BF">
      <w:pPr>
        <w:pBdr>
          <w:top w:val="none" w:sz="4" w:space="1" w:color="000000"/>
        </w:pBdr>
        <w:spacing w:before="120" w:after="120" w:line="440" w:lineRule="exact"/>
        <w:jc w:val="both"/>
        <w:rPr>
          <w:rFonts w:ascii="Times New Roman" w:hAnsi="Times New Roman"/>
          <w:b w:val="0"/>
          <w:i/>
          <w:color w:val="000000"/>
          <w:spacing w:val="4"/>
          <w:lang w:val="nl-NL"/>
        </w:rPr>
      </w:pPr>
      <w:r>
        <w:rPr>
          <w:rFonts w:ascii="Times New Roman" w:hAnsi="Times New Roman"/>
          <w:b w:val="0"/>
          <w:i/>
          <w:color w:val="000000"/>
          <w:lang w:val="nl-NL"/>
        </w:rPr>
        <w:tab/>
      </w:r>
      <w:r>
        <w:rPr>
          <w:rFonts w:ascii="Times New Roman" w:hAnsi="Times New Roman"/>
          <w:b w:val="0"/>
          <w:i/>
          <w:color w:val="000000"/>
          <w:spacing w:val="4"/>
          <w:lang w:val="nl-NL"/>
        </w:rPr>
        <w:t>Căn cứ Luật Ban hành văn bản quy phạm pháp luật ngày 22 tháng 6 năm 2015;</w:t>
      </w:r>
    </w:p>
    <w:p w:rsidR="00CB7E94" w:rsidRDefault="005C7D90" w:rsidP="00F756BF">
      <w:pPr>
        <w:pBdr>
          <w:top w:val="none" w:sz="4" w:space="1" w:color="000000"/>
        </w:pBdr>
        <w:spacing w:before="120" w:after="120" w:line="440" w:lineRule="exact"/>
        <w:ind w:firstLine="720"/>
        <w:jc w:val="both"/>
        <w:rPr>
          <w:rFonts w:ascii="Times New Roman" w:hAnsi="Times New Roman"/>
          <w:b w:val="0"/>
          <w:color w:val="000000"/>
          <w:lang w:val="nl-NL"/>
        </w:rPr>
      </w:pPr>
      <w:r>
        <w:rPr>
          <w:rFonts w:ascii="Times New Roman" w:hAnsi="Times New Roman"/>
          <w:b w:val="0"/>
          <w:i/>
          <w:color w:val="000000"/>
          <w:lang w:val="nl-NL"/>
        </w:rPr>
        <w:t>Thực hiện Quy định số 89-QĐ/TW ngày 04/5/2017 của Bộ Chính trị về khung tiêu chuẩn chức danh, định hướng khung tiêu chí đánh giá cán</w:t>
      </w:r>
      <w:r>
        <w:rPr>
          <w:rFonts w:ascii="Times New Roman" w:hAnsi="Times New Roman"/>
          <w:b w:val="0"/>
          <w:i/>
          <w:color w:val="000000"/>
          <w:lang w:val="nl-NL"/>
        </w:rPr>
        <w:t xml:space="preserve"> bộ lãnh đạo, quản lý các cấp;</w:t>
      </w:r>
    </w:p>
    <w:p w:rsidR="00CB7E94" w:rsidRDefault="005C7D90" w:rsidP="00F756BF">
      <w:pPr>
        <w:pBdr>
          <w:top w:val="none" w:sz="4" w:space="1" w:color="000000"/>
        </w:pBdr>
        <w:spacing w:before="120" w:after="120" w:line="440" w:lineRule="exact"/>
        <w:jc w:val="both"/>
        <w:rPr>
          <w:rFonts w:ascii="Times New Roman" w:hAnsi="Times New Roman"/>
          <w:b w:val="0"/>
          <w:i/>
          <w:color w:val="000000"/>
          <w:lang w:val="nl-NL"/>
        </w:rPr>
      </w:pPr>
      <w:r>
        <w:rPr>
          <w:rFonts w:ascii="Times New Roman" w:hAnsi="Times New Roman"/>
          <w:b w:val="0"/>
          <w:i/>
          <w:color w:val="000000"/>
          <w:lang w:val="nl-NL"/>
        </w:rPr>
        <w:tab/>
        <w:t>Căn cứ Nghị định số </w:t>
      </w:r>
      <w:hyperlink r:id="rId7" w:history="1">
        <w:r>
          <w:rPr>
            <w:rFonts w:ascii="Times New Roman" w:hAnsi="Times New Roman"/>
            <w:b w:val="0"/>
            <w:i/>
            <w:color w:val="000000"/>
            <w:lang w:val="nl-NL"/>
          </w:rPr>
          <w:t>24/2010/NĐ-CP</w:t>
        </w:r>
      </w:hyperlink>
      <w:r>
        <w:rPr>
          <w:rFonts w:ascii="Times New Roman" w:hAnsi="Times New Roman"/>
          <w:b w:val="0"/>
          <w:i/>
          <w:color w:val="000000"/>
          <w:lang w:val="nl-NL"/>
        </w:rPr>
        <w:t> ngày 15 tháng 3 năm 2010 của Chính phủ quy định về tuyển</w:t>
      </w:r>
      <w:r>
        <w:rPr>
          <w:rFonts w:ascii="Times New Roman" w:hAnsi="Times New Roman"/>
          <w:b w:val="0"/>
          <w:i/>
          <w:color w:val="000000"/>
          <w:lang w:val="nl-NL"/>
        </w:rPr>
        <w:t xml:space="preserve"> dụng, sử dụng và quản lý công chức; </w:t>
      </w:r>
    </w:p>
    <w:p w:rsidR="00CB7E94" w:rsidRDefault="005C7D90" w:rsidP="00F756BF">
      <w:pPr>
        <w:pBdr>
          <w:top w:val="none" w:sz="4" w:space="1" w:color="000000"/>
        </w:pBdr>
        <w:spacing w:before="120" w:after="120" w:line="440" w:lineRule="exact"/>
        <w:jc w:val="both"/>
        <w:rPr>
          <w:rFonts w:ascii="Times New Roman" w:hAnsi="Times New Roman"/>
          <w:b w:val="0"/>
          <w:i/>
          <w:color w:val="000000"/>
          <w:lang w:val="nl-NL"/>
        </w:rPr>
      </w:pPr>
      <w:r>
        <w:rPr>
          <w:rFonts w:ascii="Times New Roman" w:hAnsi="Times New Roman"/>
          <w:b w:val="0"/>
          <w:i/>
          <w:color w:val="000000"/>
          <w:lang w:val="nl-NL"/>
        </w:rPr>
        <w:t xml:space="preserve"> </w:t>
      </w:r>
      <w:r>
        <w:rPr>
          <w:rFonts w:ascii="Times New Roman" w:hAnsi="Times New Roman"/>
          <w:b w:val="0"/>
          <w:i/>
          <w:color w:val="000000"/>
          <w:lang w:val="nl-NL"/>
        </w:rPr>
        <w:tab/>
        <w:t>Căn cứ Nghị định số </w:t>
      </w:r>
      <w:hyperlink r:id="rId8" w:history="1">
        <w:r>
          <w:rPr>
            <w:rFonts w:ascii="Times New Roman" w:hAnsi="Times New Roman"/>
            <w:b w:val="0"/>
            <w:i/>
            <w:color w:val="000000"/>
            <w:lang w:val="nl-NL"/>
          </w:rPr>
          <w:t>29/2012/NĐ-CP</w:t>
        </w:r>
      </w:hyperlink>
      <w:r>
        <w:rPr>
          <w:rFonts w:ascii="Times New Roman" w:hAnsi="Times New Roman"/>
          <w:b w:val="0"/>
          <w:i/>
          <w:color w:val="000000"/>
          <w:lang w:val="nl-NL"/>
        </w:rPr>
        <w:t xml:space="preserve"> ngày 12 tháng 4 năm 2012 của Chính phủ quy định </w:t>
      </w:r>
      <w:r>
        <w:rPr>
          <w:rFonts w:ascii="Times New Roman" w:hAnsi="Times New Roman"/>
          <w:b w:val="0"/>
          <w:i/>
          <w:color w:val="000000"/>
          <w:lang w:val="nl-NL"/>
        </w:rPr>
        <w:t>về tuyển dụng, sử dụng và quản lý viên chức;</w:t>
      </w:r>
    </w:p>
    <w:p w:rsidR="00CB7E94" w:rsidRDefault="005C7D90" w:rsidP="00F756BF">
      <w:pPr>
        <w:pBdr>
          <w:top w:val="none" w:sz="4" w:space="1" w:color="000000"/>
        </w:pBdr>
        <w:spacing w:before="120" w:after="120" w:line="440" w:lineRule="exact"/>
        <w:ind w:firstLine="720"/>
        <w:jc w:val="both"/>
        <w:rPr>
          <w:rFonts w:ascii="Times New Roman" w:hAnsi="Times New Roman"/>
          <w:b w:val="0"/>
          <w:i/>
          <w:color w:val="000000"/>
          <w:lang w:val="nl-NL"/>
        </w:rPr>
      </w:pPr>
      <w:r>
        <w:rPr>
          <w:rFonts w:ascii="Times New Roman" w:hAnsi="Times New Roman"/>
          <w:b w:val="0"/>
          <w:i/>
          <w:color w:val="000000"/>
          <w:lang w:val="nl-NL"/>
        </w:rPr>
        <w:t>Căn cứ Nghị định số </w:t>
      </w:r>
      <w:hyperlink r:id="rId9" w:history="1">
        <w:r>
          <w:rPr>
            <w:rFonts w:ascii="Times New Roman" w:hAnsi="Times New Roman"/>
            <w:b w:val="0"/>
            <w:i/>
            <w:color w:val="000000"/>
            <w:lang w:val="nl-NL"/>
          </w:rPr>
          <w:t>24/2014/NĐ-CP</w:t>
        </w:r>
      </w:hyperlink>
      <w:r>
        <w:rPr>
          <w:rFonts w:ascii="Times New Roman" w:hAnsi="Times New Roman"/>
          <w:b w:val="0"/>
          <w:i/>
          <w:color w:val="000000"/>
          <w:lang w:val="nl-NL"/>
        </w:rPr>
        <w:t xml:space="preserve"> ngày 04 tháng 4 năm 2014 của Chính phủ quy </w:t>
      </w:r>
      <w:r>
        <w:rPr>
          <w:rFonts w:ascii="Times New Roman" w:hAnsi="Times New Roman"/>
          <w:b w:val="0"/>
          <w:i/>
          <w:color w:val="000000"/>
          <w:lang w:val="nl-NL"/>
        </w:rPr>
        <w:t>định tổ chức các cơ quan chuyên môn thuộc Ủy ban nhân dân tỉnh, thành phố trực thuộc Trung ương;</w:t>
      </w:r>
    </w:p>
    <w:p w:rsidR="00CB7E94" w:rsidRDefault="005C7D90" w:rsidP="00F756BF">
      <w:pPr>
        <w:pBdr>
          <w:top w:val="none" w:sz="4" w:space="1" w:color="000000"/>
        </w:pBdr>
        <w:spacing w:before="120" w:after="120" w:line="440" w:lineRule="exact"/>
        <w:jc w:val="both"/>
        <w:rPr>
          <w:rFonts w:ascii="Times New Roman" w:hAnsi="Times New Roman"/>
          <w:b w:val="0"/>
          <w:i/>
          <w:color w:val="000000"/>
          <w:lang w:val="nl-NL"/>
        </w:rPr>
      </w:pPr>
      <w:r>
        <w:rPr>
          <w:rFonts w:ascii="Times New Roman" w:hAnsi="Times New Roman"/>
          <w:b w:val="0"/>
          <w:i/>
          <w:color w:val="000000"/>
          <w:lang w:val="nl-NL"/>
        </w:rPr>
        <w:tab/>
        <w:t>Căn cứ Quyết định số 27/2003/QĐ-TTg ngày 19 tháng 02 năm 2003 của Thủ tướng Chính phủ về việc ban hành Quy chế bổ nhiệm, bổ nhiệm lại, luân chuyển, từ chức, m</w:t>
      </w:r>
      <w:r>
        <w:rPr>
          <w:rFonts w:ascii="Times New Roman" w:hAnsi="Times New Roman"/>
          <w:b w:val="0"/>
          <w:i/>
          <w:color w:val="000000"/>
          <w:lang w:val="nl-NL"/>
        </w:rPr>
        <w:t>iễn nhiệm cán bộ, công chức lãnh đạo;</w:t>
      </w:r>
    </w:p>
    <w:p w:rsidR="00CB7E94" w:rsidRDefault="005C7D90" w:rsidP="00F756BF">
      <w:pPr>
        <w:pBdr>
          <w:top w:val="none" w:sz="4" w:space="1" w:color="000000"/>
        </w:pBdr>
        <w:shd w:val="clear" w:color="auto" w:fill="FFFFFF"/>
        <w:spacing w:before="120" w:after="120" w:line="440" w:lineRule="exact"/>
        <w:ind w:firstLine="700"/>
        <w:jc w:val="both"/>
        <w:rPr>
          <w:rFonts w:ascii="Times New Roman" w:hAnsi="Times New Roman"/>
          <w:b w:val="0"/>
          <w:bCs/>
          <w:i/>
          <w:color w:val="000000"/>
        </w:rPr>
      </w:pPr>
      <w:r>
        <w:rPr>
          <w:rFonts w:ascii="Times New Roman" w:hAnsi="Times New Roman"/>
          <w:b w:val="0"/>
          <w:bCs/>
          <w:i/>
          <w:color w:val="000000"/>
        </w:rPr>
        <w:t>Căn cứ Thông tư số 11/2014/TT-BNV ngày 09 tháng 10 năm 2014 của Bộ trưởng Bộ Nội vụ quy định mã chức danh, mã số ngạch và tiêu chuẩn nghiệp vụ chuyên môn các ngạch công chức chuyên ngành hành chính; T</w:t>
      </w:r>
      <w:r>
        <w:rPr>
          <w:rFonts w:ascii="Times New Roman" w:hAnsi="Times New Roman"/>
          <w:b w:val="0"/>
          <w:bCs/>
          <w:i/>
          <w:color w:val="000000"/>
        </w:rPr>
        <w:t xml:space="preserve">hông tư số 05/2017/TT-BNV ngày 15 tháng 8 năm 2017 của Bộ trưởng Bộ Nội vụ sửa đổi, bổ sung một số điều của Thông tư số 11/2014/TT-BNV ngày 09 tháng 10 năm </w:t>
      </w:r>
      <w:r>
        <w:rPr>
          <w:rFonts w:ascii="Times New Roman" w:hAnsi="Times New Roman"/>
          <w:b w:val="0"/>
          <w:bCs/>
          <w:i/>
          <w:color w:val="000000"/>
          <w:spacing w:val="-5"/>
        </w:rPr>
        <w:lastRenderedPageBreak/>
        <w:t>2014 và Thông tư số 13/2010/TT-BNV ngày 30 tháng 12 năm 2010 của Bộ trưởng</w:t>
      </w:r>
      <w:r>
        <w:rPr>
          <w:rFonts w:ascii="Times New Roman" w:hAnsi="Times New Roman"/>
          <w:b w:val="0"/>
          <w:bCs/>
          <w:i/>
          <w:color w:val="000000"/>
        </w:rPr>
        <w:t xml:space="preserve"> Bộ Nội vụ;</w:t>
      </w:r>
    </w:p>
    <w:p w:rsidR="00CB7E94" w:rsidRDefault="005C7D90" w:rsidP="00F756BF">
      <w:pPr>
        <w:pBdr>
          <w:top w:val="none" w:sz="4" w:space="1" w:color="000000"/>
        </w:pBdr>
        <w:shd w:val="clear" w:color="auto" w:fill="FFFFFF"/>
        <w:spacing w:before="120" w:after="120" w:line="440" w:lineRule="exact"/>
        <w:ind w:firstLine="700"/>
        <w:jc w:val="both"/>
        <w:rPr>
          <w:rFonts w:ascii="Times New Roman" w:hAnsi="Times New Roman"/>
          <w:b w:val="0"/>
          <w:bCs/>
          <w:i/>
          <w:color w:val="000000"/>
        </w:rPr>
      </w:pPr>
      <w:r>
        <w:rPr>
          <w:rFonts w:ascii="Times New Roman" w:hAnsi="Times New Roman"/>
          <w:b w:val="0"/>
          <w:bCs/>
          <w:i/>
          <w:color w:val="000000"/>
        </w:rPr>
        <w:t>Căn cứ Thông t</w:t>
      </w:r>
      <w:r>
        <w:rPr>
          <w:rFonts w:ascii="Times New Roman" w:hAnsi="Times New Roman"/>
          <w:b w:val="0"/>
          <w:bCs/>
          <w:i/>
          <w:color w:val="000000"/>
        </w:rPr>
        <w:t>ư liên tịch số 42/2015/TTLT-BGTVT-BNV ngày 14 tháng 8 năm 2015 của Bộ Giao thông Vận tải - Bộ Nội vụ hướng dẫn chức năng, nhiệm vụ, quyền hạn và cơ cấu tổ chức của cơ quan chuyên môn về giao thông vận tải thuộc Ủy ban nhân dân tỉnh, thành phố trực thuộc Tr</w:t>
      </w:r>
      <w:r>
        <w:rPr>
          <w:rFonts w:ascii="Times New Roman" w:hAnsi="Times New Roman"/>
          <w:b w:val="0"/>
          <w:bCs/>
          <w:i/>
          <w:color w:val="000000"/>
        </w:rPr>
        <w:t>ung ương và Ủy ban nhân dân huyện, quận, thị xã, thành phố thuộc tỉnh;</w:t>
      </w:r>
    </w:p>
    <w:p w:rsidR="00CB7E94" w:rsidRDefault="005C7D90" w:rsidP="00F756BF">
      <w:pPr>
        <w:pBdr>
          <w:top w:val="none" w:sz="4" w:space="1" w:color="000000"/>
        </w:pBdr>
        <w:shd w:val="clear" w:color="auto" w:fill="FFFFFF"/>
        <w:spacing w:before="120" w:after="120" w:line="440" w:lineRule="exact"/>
        <w:ind w:firstLine="700"/>
        <w:jc w:val="both"/>
        <w:rPr>
          <w:rFonts w:ascii="Times New Roman" w:hAnsi="Times New Roman"/>
          <w:b w:val="0"/>
          <w:i/>
          <w:color w:val="000000"/>
          <w:lang w:val="nl-NL"/>
        </w:rPr>
      </w:pPr>
      <w:r>
        <w:rPr>
          <w:rFonts w:ascii="Times New Roman" w:hAnsi="Times New Roman"/>
          <w:b w:val="0"/>
          <w:i/>
          <w:color w:val="000000"/>
          <w:lang w:val="nl-NL"/>
        </w:rPr>
        <w:tab/>
        <w:t>Theo đề nghị của Giám đốc Sở Giao thông Vận tải tại Tờ trình số</w:t>
      </w:r>
      <w:hyperlink r:id="rId10" w:history="1">
        <w:r>
          <w:rPr>
            <w:rFonts w:ascii="Times New Roman" w:hAnsi="Times New Roman"/>
            <w:b w:val="0"/>
            <w:i/>
            <w:color w:val="000000"/>
            <w:lang w:val="nl-NL"/>
          </w:rPr>
          <w:t>      44/TTr-SGTVT</w:t>
        </w:r>
      </w:hyperlink>
      <w:r>
        <w:rPr>
          <w:rFonts w:ascii="Times New Roman" w:hAnsi="Times New Roman"/>
          <w:b w:val="0"/>
          <w:i/>
          <w:color w:val="000000"/>
          <w:lang w:val="nl-NL"/>
        </w:rPr>
        <w:t> ngày 05 tháng 6 năm 2019 đề nghị ban hành Quyết định quy định tiêu chuẩn, điều kiện bổ nhiệm chức danh Trưởng, Phó Trưởng phòng và tương đương thuộc Sở Giao thông Vận tải,</w:t>
      </w:r>
    </w:p>
    <w:p w:rsidR="00CB7E94" w:rsidRDefault="005C7D90" w:rsidP="00F756BF">
      <w:pPr>
        <w:pBdr>
          <w:top w:val="none" w:sz="4" w:space="1" w:color="000000"/>
        </w:pBdr>
        <w:spacing w:before="120" w:after="120" w:line="440" w:lineRule="exact"/>
        <w:jc w:val="center"/>
        <w:rPr>
          <w:rFonts w:ascii="Times New Roman" w:hAnsi="Times New Roman"/>
          <w:color w:val="000000"/>
          <w:lang w:val="nl-NL"/>
        </w:rPr>
      </w:pPr>
      <w:r>
        <w:rPr>
          <w:rFonts w:ascii="Times New Roman" w:hAnsi="Times New Roman"/>
          <w:color w:val="000000"/>
          <w:lang w:val="nl-NL"/>
        </w:rPr>
        <w:t>QUYẾT ĐỊNH:</w:t>
      </w:r>
    </w:p>
    <w:p w:rsidR="00CB7E94" w:rsidRDefault="005C7D90" w:rsidP="00F756BF">
      <w:pPr>
        <w:pBdr>
          <w:top w:val="none" w:sz="4" w:space="1" w:color="000000"/>
        </w:pBdr>
        <w:shd w:val="clear" w:color="auto" w:fill="FFFFFF"/>
        <w:spacing w:before="120" w:after="120" w:line="440" w:lineRule="exact"/>
        <w:rPr>
          <w:rFonts w:ascii="Times New Roman" w:hAnsi="Times New Roman"/>
          <w:color w:val="000000"/>
          <w:spacing w:val="-1"/>
          <w:szCs w:val="28"/>
        </w:rPr>
      </w:pPr>
      <w:r>
        <w:rPr>
          <w:rFonts w:ascii="Times New Roman" w:hAnsi="Times New Roman"/>
          <w:bCs/>
          <w:color w:val="000000"/>
          <w:spacing w:val="-1"/>
          <w:szCs w:val="28"/>
        </w:rPr>
        <w:tab/>
      </w:r>
      <w:r>
        <w:rPr>
          <w:rFonts w:ascii="Times New Roman" w:hAnsi="Times New Roman"/>
          <w:bCs/>
          <w:color w:val="000000"/>
          <w:spacing w:val="-1"/>
          <w:szCs w:val="28"/>
          <w:lang w:val="vi-VN"/>
        </w:rPr>
        <w:t>Điều 1. Phạm vi điều chỉnh và đối tượng áp dụ</w:t>
      </w:r>
      <w:r>
        <w:rPr>
          <w:rFonts w:ascii="Times New Roman" w:hAnsi="Times New Roman"/>
          <w:bCs/>
          <w:color w:val="000000"/>
          <w:spacing w:val="-1"/>
          <w:szCs w:val="28"/>
          <w:lang w:val="vi-VN"/>
        </w:rPr>
        <w:t>ng</w:t>
      </w:r>
    </w:p>
    <w:p w:rsidR="00CB7E94" w:rsidRDefault="005C7D90" w:rsidP="00F756BF">
      <w:pPr>
        <w:pBdr>
          <w:top w:val="none" w:sz="4" w:space="1" w:color="000000"/>
        </w:pBdr>
        <w:shd w:val="clear" w:color="auto" w:fill="FFFFFF"/>
        <w:spacing w:before="120" w:after="120" w:line="440" w:lineRule="exact"/>
        <w:jc w:val="both"/>
        <w:rPr>
          <w:rFonts w:ascii="Times New Roman" w:hAnsi="Times New Roman"/>
          <w:b w:val="0"/>
          <w:color w:val="000000"/>
          <w:spacing w:val="-1"/>
          <w:szCs w:val="28"/>
        </w:rPr>
      </w:pPr>
      <w:r>
        <w:rPr>
          <w:rFonts w:ascii="Times New Roman" w:hAnsi="Times New Roman"/>
          <w:b w:val="0"/>
          <w:color w:val="000000"/>
          <w:spacing w:val="-1"/>
          <w:szCs w:val="28"/>
        </w:rPr>
        <w:tab/>
      </w:r>
      <w:r>
        <w:rPr>
          <w:rFonts w:ascii="Times New Roman" w:hAnsi="Times New Roman"/>
          <w:b w:val="0"/>
          <w:color w:val="000000"/>
          <w:szCs w:val="28"/>
          <w:lang w:val="vi-VN"/>
        </w:rPr>
        <w:t>1. Phạm vi điều chỉnh</w:t>
      </w:r>
    </w:p>
    <w:p w:rsidR="00CB7E94" w:rsidRDefault="005C7D90" w:rsidP="00F756BF">
      <w:pPr>
        <w:pBdr>
          <w:top w:val="none" w:sz="4" w:space="1" w:color="000000"/>
        </w:pBdr>
        <w:shd w:val="clear" w:color="auto" w:fill="FFFFFF"/>
        <w:spacing w:before="120" w:after="120" w:line="440" w:lineRule="exact"/>
        <w:jc w:val="both"/>
        <w:rPr>
          <w:rFonts w:ascii="Times New Roman" w:hAnsi="Times New Roman"/>
          <w:b w:val="0"/>
          <w:i/>
          <w:color w:val="000000"/>
          <w:szCs w:val="28"/>
        </w:rPr>
      </w:pPr>
      <w:r>
        <w:rPr>
          <w:rFonts w:ascii="Times New Roman" w:hAnsi="Times New Roman"/>
          <w:b w:val="0"/>
          <w:color w:val="000000"/>
          <w:spacing w:val="-1"/>
          <w:szCs w:val="28"/>
        </w:rPr>
        <w:tab/>
      </w:r>
      <w:r>
        <w:rPr>
          <w:rFonts w:ascii="Times New Roman" w:hAnsi="Times New Roman"/>
          <w:b w:val="0"/>
          <w:color w:val="000000"/>
          <w:szCs w:val="28"/>
        </w:rPr>
        <w:t xml:space="preserve">Quyết định này quy định về tiêu chuẩn, điều kiện bổ nhiệm các chức danh: Chánh Văn phòng, Phó Chánh Văn phòng; Chánh Thanh tra, Phó Chánh Thanh tra; Trưởng phòng, Phó Trưởng phòng chuyên môn thuộc Sở; người đứng </w:t>
      </w:r>
      <w:r>
        <w:rPr>
          <w:rFonts w:ascii="Times New Roman" w:hAnsi="Times New Roman"/>
          <w:b w:val="0"/>
          <w:color w:val="000000"/>
          <w:spacing w:val="6"/>
          <w:szCs w:val="28"/>
        </w:rPr>
        <w:t>đầu, cấp phó của người đứng đầu đơn vị sự nghiệp công lập trực thuộc Sở Giao thông</w:t>
      </w:r>
      <w:r>
        <w:rPr>
          <w:rFonts w:ascii="Times New Roman" w:hAnsi="Times New Roman"/>
          <w:b w:val="0"/>
          <w:color w:val="000000"/>
          <w:szCs w:val="28"/>
        </w:rPr>
        <w:t xml:space="preserve"> Vận tải </w:t>
      </w:r>
      <w:r>
        <w:rPr>
          <w:rFonts w:ascii="Times New Roman" w:hAnsi="Times New Roman"/>
          <w:b w:val="0"/>
          <w:i/>
          <w:color w:val="000000"/>
          <w:szCs w:val="28"/>
        </w:rPr>
        <w:t>(sau đây gọi chung là Trưởng phòng</w:t>
      </w:r>
      <w:r>
        <w:rPr>
          <w:rFonts w:ascii="Times New Roman" w:hAnsi="Times New Roman"/>
          <w:b w:val="0"/>
          <w:i/>
          <w:color w:val="FF0000"/>
          <w:szCs w:val="28"/>
        </w:rPr>
        <w:t>,</w:t>
      </w:r>
      <w:r>
        <w:rPr>
          <w:rFonts w:ascii="Times New Roman" w:hAnsi="Times New Roman"/>
          <w:b w:val="0"/>
          <w:i/>
          <w:color w:val="000000"/>
          <w:szCs w:val="28"/>
        </w:rPr>
        <w:t xml:space="preserve"> Phó Trưởng phòng và tương đương thuộc Sở Giao thông Vận tải).</w:t>
      </w:r>
    </w:p>
    <w:p w:rsidR="00CB7E94" w:rsidRDefault="005C7D90" w:rsidP="00F756BF">
      <w:pPr>
        <w:pBdr>
          <w:top w:val="none" w:sz="4" w:space="1" w:color="000000"/>
        </w:pBd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pacing w:val="-1"/>
          <w:szCs w:val="28"/>
        </w:rPr>
        <w:tab/>
      </w:r>
      <w:r>
        <w:rPr>
          <w:rFonts w:ascii="Times New Roman" w:hAnsi="Times New Roman"/>
          <w:b w:val="0"/>
          <w:color w:val="000000"/>
          <w:szCs w:val="28"/>
          <w:lang w:val="vi-VN"/>
        </w:rPr>
        <w:t>2. Đối tượng áp dụng</w:t>
      </w:r>
    </w:p>
    <w:p w:rsidR="00CB7E94" w:rsidRDefault="005C7D90" w:rsidP="00F756BF">
      <w:pPr>
        <w:pBdr>
          <w:top w:val="none" w:sz="4" w:space="1" w:color="000000"/>
        </w:pBd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r>
      <w:r>
        <w:rPr>
          <w:rFonts w:ascii="Times New Roman" w:hAnsi="Times New Roman"/>
          <w:b w:val="0"/>
          <w:color w:val="000000"/>
          <w:szCs w:val="28"/>
        </w:rPr>
        <w:t>a) Công chức, viên chức được xem xét để bổ nhiệm, bổ nhiệm lại các chức danh lãnh đạo, quản lý quy định tại khoản 1 Điều này;</w:t>
      </w:r>
    </w:p>
    <w:p w:rsidR="00CB7E94" w:rsidRDefault="005C7D90" w:rsidP="00F756BF">
      <w:pPr>
        <w:pBdr>
          <w:top w:val="none" w:sz="4" w:space="1" w:color="000000"/>
        </w:pBd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t>b) Sở Giao thông Vận tải và các cơ quan, tổ chức và cá nhân có liên quan.</w:t>
      </w:r>
    </w:p>
    <w:p w:rsidR="00CB7E94" w:rsidRDefault="005C7D90" w:rsidP="00F756BF">
      <w:pPr>
        <w:pBdr>
          <w:top w:val="none" w:sz="4" w:space="1" w:color="000000"/>
        </w:pBdr>
        <w:shd w:val="clear" w:color="auto" w:fill="FFFFFF"/>
        <w:spacing w:before="120" w:after="120" w:line="440" w:lineRule="exact"/>
        <w:ind w:firstLine="720"/>
        <w:rPr>
          <w:rFonts w:ascii="Times New Roman" w:hAnsi="Times New Roman"/>
          <w:bCs/>
          <w:color w:val="000000"/>
          <w:spacing w:val="-1"/>
          <w:szCs w:val="28"/>
        </w:rPr>
      </w:pPr>
      <w:r>
        <w:rPr>
          <w:rFonts w:ascii="Times New Roman" w:hAnsi="Times New Roman"/>
          <w:bCs/>
          <w:color w:val="000000"/>
          <w:spacing w:val="-1"/>
          <w:szCs w:val="28"/>
          <w:lang w:val="vi-VN"/>
        </w:rPr>
        <w:t xml:space="preserve">Điều </w:t>
      </w:r>
      <w:r>
        <w:rPr>
          <w:rFonts w:ascii="Times New Roman" w:hAnsi="Times New Roman"/>
          <w:bCs/>
          <w:color w:val="000000"/>
          <w:spacing w:val="-1"/>
          <w:szCs w:val="28"/>
        </w:rPr>
        <w:t>2</w:t>
      </w:r>
      <w:r>
        <w:rPr>
          <w:rFonts w:ascii="Times New Roman" w:hAnsi="Times New Roman"/>
          <w:bCs/>
          <w:color w:val="000000"/>
          <w:spacing w:val="-1"/>
          <w:szCs w:val="28"/>
          <w:lang w:val="vi-VN"/>
        </w:rPr>
        <w:t xml:space="preserve">. </w:t>
      </w:r>
      <w:r>
        <w:rPr>
          <w:rFonts w:ascii="Times New Roman" w:hAnsi="Times New Roman"/>
          <w:bCs/>
          <w:color w:val="000000"/>
          <w:spacing w:val="-1"/>
          <w:szCs w:val="28"/>
        </w:rPr>
        <w:t>Nguyên tắc áp dụng</w:t>
      </w:r>
    </w:p>
    <w:p w:rsidR="00CB7E94" w:rsidRDefault="005C7D90" w:rsidP="00F756BF">
      <w:pPr>
        <w:pBdr>
          <w:top w:val="none" w:sz="4" w:space="1" w:color="000000"/>
        </w:pBdr>
        <w:shd w:val="clear" w:color="auto" w:fill="FFFFFF"/>
        <w:spacing w:before="120" w:after="120" w:line="440" w:lineRule="exact"/>
        <w:ind w:firstLine="720"/>
        <w:jc w:val="both"/>
        <w:rPr>
          <w:rFonts w:ascii="Times New Roman" w:hAnsi="Times New Roman"/>
          <w:b w:val="0"/>
          <w:bCs/>
          <w:color w:val="000000"/>
          <w:spacing w:val="-1"/>
          <w:szCs w:val="28"/>
        </w:rPr>
      </w:pPr>
      <w:r>
        <w:rPr>
          <w:rFonts w:ascii="Times New Roman" w:hAnsi="Times New Roman"/>
          <w:b w:val="0"/>
          <w:bCs/>
          <w:color w:val="000000"/>
          <w:spacing w:val="-1"/>
          <w:szCs w:val="28"/>
        </w:rPr>
        <w:t xml:space="preserve">1. Tiêu chuẩn, điều kiện bổ </w:t>
      </w:r>
      <w:r>
        <w:rPr>
          <w:rFonts w:ascii="Times New Roman" w:hAnsi="Times New Roman"/>
          <w:b w:val="0"/>
          <w:bCs/>
          <w:color w:val="000000"/>
          <w:spacing w:val="-1"/>
          <w:szCs w:val="28"/>
        </w:rPr>
        <w:t xml:space="preserve">nhiệm các chức danh quy định tại Quyết định </w:t>
      </w:r>
      <w:r>
        <w:rPr>
          <w:rFonts w:ascii="Times New Roman" w:hAnsi="Times New Roman"/>
          <w:b w:val="0"/>
          <w:bCs/>
          <w:color w:val="000000"/>
          <w:spacing w:val="-5"/>
          <w:szCs w:val="28"/>
        </w:rPr>
        <w:t>này là căn cứ để Sở Giao thông Vận tải thực hiện việc quy hoạch, đào tạo, bổ nhiệm</w:t>
      </w:r>
      <w:r>
        <w:rPr>
          <w:rFonts w:ascii="Times New Roman" w:hAnsi="Times New Roman"/>
          <w:b w:val="0"/>
          <w:bCs/>
          <w:color w:val="000000"/>
          <w:spacing w:val="-1"/>
          <w:szCs w:val="28"/>
        </w:rPr>
        <w:t>, bổ nhiệm lại công chức, viên chức giữ các chức danh quy định tại khoản 1 Điều 1 Quyết định này.</w:t>
      </w:r>
    </w:p>
    <w:p w:rsidR="00CB7E94" w:rsidRDefault="005C7D90" w:rsidP="006E0D2F">
      <w:pPr>
        <w:shd w:val="clear" w:color="auto" w:fill="FFFFFF"/>
        <w:spacing w:before="120" w:after="120" w:line="440" w:lineRule="exact"/>
        <w:ind w:firstLine="720"/>
        <w:jc w:val="both"/>
        <w:rPr>
          <w:rFonts w:ascii="Times New Roman" w:hAnsi="Times New Roman"/>
          <w:b w:val="0"/>
          <w:color w:val="000000"/>
          <w:spacing w:val="-1"/>
          <w:szCs w:val="28"/>
        </w:rPr>
      </w:pPr>
      <w:r>
        <w:rPr>
          <w:rFonts w:ascii="Times New Roman" w:hAnsi="Times New Roman"/>
          <w:b w:val="0"/>
          <w:color w:val="000000"/>
          <w:spacing w:val="-1"/>
          <w:szCs w:val="28"/>
        </w:rPr>
        <w:lastRenderedPageBreak/>
        <w:t>2. Các tiêu chuẩn, điều kiện bổ nhiệm chức danh tại khoản 1 Điều 1 không quy định tại Quyết định này thì thực hiện theo quy định của pháp luật hiện hành.</w:t>
      </w:r>
    </w:p>
    <w:p w:rsidR="00CB7E94" w:rsidRDefault="005C7D90" w:rsidP="006E0D2F">
      <w:pPr>
        <w:shd w:val="clear" w:color="auto" w:fill="FFFFFF"/>
        <w:spacing w:before="120" w:after="120" w:line="440" w:lineRule="exact"/>
        <w:ind w:firstLine="720"/>
        <w:jc w:val="both"/>
        <w:rPr>
          <w:rFonts w:ascii="Times New Roman" w:hAnsi="Times New Roman"/>
          <w:b w:val="0"/>
          <w:color w:val="000000"/>
          <w:spacing w:val="-1"/>
          <w:szCs w:val="28"/>
        </w:rPr>
      </w:pPr>
      <w:r>
        <w:rPr>
          <w:rFonts w:ascii="Times New Roman" w:hAnsi="Times New Roman"/>
          <w:b w:val="0"/>
          <w:color w:val="000000"/>
          <w:spacing w:val="-1"/>
          <w:szCs w:val="28"/>
        </w:rPr>
        <w:t>3. Trường hợp văn bản quy phạm pháp luật được trích dẫn tại Quyết định này được sửa đổi, bổ sung, thay</w:t>
      </w:r>
      <w:r>
        <w:rPr>
          <w:rFonts w:ascii="Times New Roman" w:hAnsi="Times New Roman"/>
          <w:b w:val="0"/>
          <w:color w:val="000000"/>
          <w:spacing w:val="-1"/>
          <w:szCs w:val="28"/>
        </w:rPr>
        <w:t xml:space="preserve"> thế thì thực hiện theo các văn bản sửa đổi, bổ sung, thay thế đó.</w:t>
      </w:r>
    </w:p>
    <w:p w:rsidR="00CB7E94" w:rsidRDefault="005C7D90" w:rsidP="006E0D2F">
      <w:pPr>
        <w:shd w:val="clear" w:color="auto" w:fill="FFFFFF"/>
        <w:spacing w:before="120" w:after="120" w:line="440" w:lineRule="exact"/>
        <w:rPr>
          <w:rFonts w:ascii="Times New Roman" w:hAnsi="Times New Roman"/>
          <w:bCs/>
          <w:color w:val="000000"/>
          <w:szCs w:val="28"/>
        </w:rPr>
      </w:pPr>
      <w:r>
        <w:rPr>
          <w:rFonts w:ascii="Times New Roman" w:hAnsi="Times New Roman"/>
          <w:b w:val="0"/>
          <w:color w:val="000000"/>
          <w:szCs w:val="28"/>
        </w:rPr>
        <w:tab/>
      </w:r>
      <w:r>
        <w:rPr>
          <w:rFonts w:ascii="Times New Roman" w:hAnsi="Times New Roman"/>
          <w:bCs/>
          <w:color w:val="000000"/>
          <w:szCs w:val="28"/>
          <w:lang w:val="vi-VN"/>
        </w:rPr>
        <w:t xml:space="preserve">Điều </w:t>
      </w:r>
      <w:r>
        <w:rPr>
          <w:rFonts w:ascii="Times New Roman" w:hAnsi="Times New Roman"/>
          <w:bCs/>
          <w:color w:val="000000"/>
          <w:szCs w:val="28"/>
        </w:rPr>
        <w:t>3</w:t>
      </w:r>
      <w:r>
        <w:rPr>
          <w:rFonts w:ascii="Times New Roman" w:hAnsi="Times New Roman"/>
          <w:bCs/>
          <w:color w:val="000000"/>
          <w:szCs w:val="28"/>
          <w:lang w:val="vi-VN"/>
        </w:rPr>
        <w:t>. Tiêu chuẩn chung</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1. Về chính trị tư tưởng</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 xml:space="preserve">a) Trung thành với lợi ích của Đảng, của quốc gia, dân tộc và nhân dân; kiên định chủ nghĩa Mác - Lê nin, tư tưởng Hồ Chí Minh, mục tiêu, </w:t>
      </w:r>
      <w:r>
        <w:rPr>
          <w:rFonts w:ascii="Times New Roman" w:hAnsi="Times New Roman"/>
          <w:b w:val="0"/>
          <w:bCs/>
          <w:color w:val="000000"/>
          <w:szCs w:val="28"/>
        </w:rPr>
        <w:t xml:space="preserve">lý tưởng về độc lập dân tộc, chủ nghĩa xã hội và đường lối đổi mới của Đảng; </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b) Có lập trường, quan điểm, bản lĩnh chính trị vững vàng, không dao động trong bất cứ tình huống nào, kiên quyết đấu tranh bảo vệ Cương lĩnh, đường lối của Đảng, Hiến pháp và ph</w:t>
      </w:r>
      <w:r>
        <w:rPr>
          <w:rFonts w:ascii="Times New Roman" w:hAnsi="Times New Roman"/>
          <w:b w:val="0"/>
          <w:bCs/>
          <w:color w:val="000000"/>
          <w:szCs w:val="28"/>
        </w:rPr>
        <w:t>áp luật của Nhà nước;</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pacing w:val="-5"/>
          <w:szCs w:val="28"/>
        </w:rPr>
        <w:t>c) Có tinh thần yêu nước nồng nàn, đặt lợi ích của Đảng, quốc gia - dân tộc</w:t>
      </w:r>
      <w:r>
        <w:rPr>
          <w:rFonts w:ascii="Times New Roman" w:hAnsi="Times New Roman"/>
          <w:b w:val="0"/>
          <w:bCs/>
          <w:color w:val="000000"/>
          <w:szCs w:val="28"/>
        </w:rPr>
        <w:t>, nhân dân, tập thể lên trên lợi ích cá nhân; sẵn sàng hy sinh vì sự nghiệp của Đảng, vì độc lập, tự do của Tổ quốc, vì hạnh phúc của nhân dân;</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d) Yên tâm công</w:t>
      </w:r>
      <w:r>
        <w:rPr>
          <w:rFonts w:ascii="Times New Roman" w:hAnsi="Times New Roman"/>
          <w:b w:val="0"/>
          <w:bCs/>
          <w:color w:val="000000"/>
          <w:szCs w:val="28"/>
        </w:rPr>
        <w:t xml:space="preserve"> tác, chấp hành nghiêm sự phân công của tổ chức và hoàn thành tốt mọi nhiệm vụ được giao.</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2. Về đạo đức, lối sống, ý thức tổ chức kỷ luật</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pacing w:val="4"/>
          <w:szCs w:val="28"/>
        </w:rPr>
        <w:t>a) Có phẩm chất đạo đức trong sáng; lối sống trung thực, khiêm tốn, chân thành,</w:t>
      </w:r>
      <w:r>
        <w:rPr>
          <w:rFonts w:ascii="Times New Roman" w:hAnsi="Times New Roman"/>
          <w:b w:val="0"/>
          <w:bCs/>
          <w:color w:val="000000"/>
          <w:szCs w:val="28"/>
        </w:rPr>
        <w:t xml:space="preserve"> giản dị; cần, kiệm, liêm chính, chí cô</w:t>
      </w:r>
      <w:r>
        <w:rPr>
          <w:rFonts w:ascii="Times New Roman" w:hAnsi="Times New Roman"/>
          <w:b w:val="0"/>
          <w:bCs/>
          <w:color w:val="000000"/>
          <w:szCs w:val="28"/>
        </w:rPr>
        <w:t>ng vô tư;</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pacing w:val="-5"/>
          <w:szCs w:val="28"/>
        </w:rPr>
        <w:t>b) Tâm huyết và có trách nhiệm với công việc; không tham vọng quyền lực</w:t>
      </w:r>
      <w:r>
        <w:rPr>
          <w:rFonts w:ascii="Times New Roman" w:hAnsi="Times New Roman"/>
          <w:b w:val="0"/>
          <w:bCs/>
          <w:color w:val="000000"/>
          <w:szCs w:val="28"/>
        </w:rPr>
        <w:t xml:space="preserve">, </w:t>
      </w:r>
      <w:r>
        <w:rPr>
          <w:rFonts w:ascii="Times New Roman" w:hAnsi="Times New Roman"/>
          <w:b w:val="0"/>
          <w:bCs/>
          <w:color w:val="000000"/>
          <w:spacing w:val="6"/>
          <w:szCs w:val="28"/>
        </w:rPr>
        <w:t>không háo danh; có tinh thần đoàn kết, xây dựng, gương mẫu, thương yêu đồng chí</w:t>
      </w:r>
      <w:r>
        <w:rPr>
          <w:rFonts w:ascii="Times New Roman" w:hAnsi="Times New Roman"/>
          <w:b w:val="0"/>
          <w:bCs/>
          <w:color w:val="000000"/>
          <w:szCs w:val="28"/>
        </w:rPr>
        <w:t xml:space="preserve">, đồng nghiệp; </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pacing w:val="-5"/>
          <w:szCs w:val="28"/>
        </w:rPr>
        <w:t>c) Bản thân không tham nhũng, quan liêu, cơ hội, vụ lợi và tích cực đấu tranh</w:t>
      </w:r>
      <w:r>
        <w:rPr>
          <w:rFonts w:ascii="Times New Roman" w:hAnsi="Times New Roman"/>
          <w:b w:val="0"/>
          <w:bCs/>
          <w:color w:val="000000"/>
          <w:szCs w:val="28"/>
        </w:rPr>
        <w:t xml:space="preserve"> ngăn chặn, đẩy lùi các biểu hiện suy thoái về tư tưởng chính trị, đạo đức, lối sống, những biểu hiện “tự diễn biến”, “tự chuyển hóa” trong nội bộ; kiên quyết đấu tranh chống quan liêu, cửa quyền, tham nhũng, lãng phí, chủ nghĩa cá nhân, lối sống cơ hội, t</w:t>
      </w:r>
      <w:r>
        <w:rPr>
          <w:rFonts w:ascii="Times New Roman" w:hAnsi="Times New Roman"/>
          <w:b w:val="0"/>
          <w:bCs/>
          <w:color w:val="000000"/>
          <w:szCs w:val="28"/>
        </w:rPr>
        <w:t xml:space="preserve">hực dụng, bè phái, lợi ích nhóm, nói không đi đôi với làm; công bằng, chính trực, trọng dụng người tài, không để người thân, người quen lợi dụng chức vụ, quyền hạn của mình để trục lợi; </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lastRenderedPageBreak/>
        <w:t>d) Tuân thủ và thực hiện nghiêm các nguyên tắc tổ chức, kỷ luật của Đ</w:t>
      </w:r>
      <w:r>
        <w:rPr>
          <w:rFonts w:ascii="Times New Roman" w:hAnsi="Times New Roman"/>
          <w:b w:val="0"/>
          <w:bCs/>
          <w:color w:val="000000"/>
          <w:szCs w:val="28"/>
        </w:rPr>
        <w:t>ảng, nhất là nguyên tắc tập trung dân chủ, tự phê bình và phê bình;</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đ) Có ý thức tổ chức kỷ luật, chấp hành nghiêm đường lối, chủ trương của Đảng và chính sách, pháp luật của Nhà nước; nội quy, quy chế của cơ quan và quy định của địa phương nơi cư trú.</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pacing w:val="-5"/>
          <w:szCs w:val="28"/>
        </w:rPr>
        <w:t xml:space="preserve">3. </w:t>
      </w:r>
      <w:r>
        <w:rPr>
          <w:rFonts w:ascii="Times New Roman" w:hAnsi="Times New Roman"/>
          <w:b w:val="0"/>
          <w:bCs/>
          <w:color w:val="000000"/>
          <w:spacing w:val="-5"/>
          <w:szCs w:val="28"/>
        </w:rPr>
        <w:t>Về trình độ:</w:t>
      </w:r>
      <w:r>
        <w:rPr>
          <w:rFonts w:ascii="Times New Roman" w:hAnsi="Times New Roman"/>
          <w:bCs/>
          <w:color w:val="000000"/>
          <w:spacing w:val="-5"/>
          <w:szCs w:val="28"/>
        </w:rPr>
        <w:t xml:space="preserve"> </w:t>
      </w:r>
      <w:r>
        <w:rPr>
          <w:rFonts w:ascii="Times New Roman" w:hAnsi="Times New Roman"/>
          <w:b w:val="0"/>
          <w:color w:val="000000"/>
          <w:spacing w:val="-5"/>
          <w:szCs w:val="28"/>
        </w:rPr>
        <w:t xml:space="preserve">Có trình độ chuyên môn, lý luận chính trị, quản lý nhà nước </w:t>
      </w:r>
      <w:r>
        <w:rPr>
          <w:rFonts w:ascii="Times New Roman" w:hAnsi="Times New Roman"/>
          <w:b w:val="0"/>
          <w:color w:val="000000"/>
          <w:szCs w:val="28"/>
        </w:rPr>
        <w:t>đáp ứng yêu cầu, nhiệm vụ được giao và theo quy định của Đảng, Nhà nước; có trình độ tin học, ngoại ngữ cần thiết và phù hợp.</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4. Về năng lực và uy tín</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a) Có tư duy đổi mới, có tầm nhì</w:t>
      </w:r>
      <w:r>
        <w:rPr>
          <w:rFonts w:ascii="Times New Roman" w:hAnsi="Times New Roman"/>
          <w:b w:val="0"/>
          <w:bCs/>
          <w:color w:val="000000"/>
          <w:szCs w:val="28"/>
        </w:rPr>
        <w:t>n, phương pháp làm việc khoa học; có năng lực tổng hợp, phân tích và dự báo. Có khả năng phát hiện những mâu thuẫn, thách thức, thời cơ, thuận lợi, vấn đề mới, khó và những hạn chế, bất cập trong thực tiễn; mạnh dạn đề xuất những nhiệm vụ, giải pháp phù hợ</w:t>
      </w:r>
      <w:r>
        <w:rPr>
          <w:rFonts w:ascii="Times New Roman" w:hAnsi="Times New Roman"/>
          <w:b w:val="0"/>
          <w:bCs/>
          <w:color w:val="000000"/>
          <w:szCs w:val="28"/>
        </w:rPr>
        <w:t xml:space="preserve">p, khả thi, hiệu quả để phát huy, thúc đẩy hoặc tháo gỡ. </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 xml:space="preserve">b) </w:t>
      </w:r>
      <w:r>
        <w:rPr>
          <w:rFonts w:ascii="Times New Roman" w:hAnsi="Times New Roman"/>
          <w:b w:val="0"/>
          <w:bCs/>
          <w:color w:val="000000"/>
          <w:szCs w:val="28"/>
        </w:rPr>
        <w:t>Có năng lực thực tiễn, nắm chắc và hiểu biết cơ bản tình hình thực tế để cụ thể hóa và tổ chức thực hiện có hiệu quả các chủ trương, đường lối của Đảng, chính sách, pháp luật của Nhà nước ở lĩnh vực công tác hoặc được phân công phụ trách; cần cù, chịu khó,</w:t>
      </w:r>
      <w:r>
        <w:rPr>
          <w:rFonts w:ascii="Times New Roman" w:hAnsi="Times New Roman"/>
          <w:b w:val="0"/>
          <w:bCs/>
          <w:color w:val="000000"/>
          <w:szCs w:val="28"/>
        </w:rPr>
        <w:t xml:space="preserve"> năng động, sáng tạo, dám nghĩ, dám làm, dám chịu trách nhiệm và vì nhiệm vụ chung của ngành. </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c) Có khả năng lãnh đạo, chỉ đạo; gương mẫu, quy tụ và phát huy sức mạnh tổng hợp của tập thể, cá nhân; được cán bộ, đảng viên, quần chúng nhân dân tin tưởng, tí</w:t>
      </w:r>
      <w:r>
        <w:rPr>
          <w:rFonts w:ascii="Times New Roman" w:hAnsi="Times New Roman"/>
          <w:b w:val="0"/>
          <w:bCs/>
          <w:color w:val="000000"/>
          <w:szCs w:val="28"/>
        </w:rPr>
        <w:t>n nhiệm.</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d) Nắm vững các văn bản quy phạm pháp luật về lĩnh vực chuyên môn được giao; có khả năng nghiên cứu, tham gia xây dựng các văn bản quy phạm pháp luật, đề xuất các giải pháp thực hiện nhiệm vụ quản lý nhà nước và các hoạt động sự nghiệp của Sở Giao</w:t>
      </w:r>
      <w:r>
        <w:rPr>
          <w:rFonts w:ascii="Times New Roman" w:hAnsi="Times New Roman"/>
          <w:b w:val="0"/>
          <w:bCs/>
          <w:color w:val="000000"/>
          <w:szCs w:val="28"/>
        </w:rPr>
        <w:t xml:space="preserve"> thông Vận tải.</w:t>
      </w:r>
    </w:p>
    <w:p w:rsidR="00CB7E94" w:rsidRDefault="005C7D90" w:rsidP="006E0D2F">
      <w:pPr>
        <w:shd w:val="clear" w:color="auto" w:fill="FFFFFF"/>
        <w:spacing w:before="120" w:after="120" w:line="440" w:lineRule="exact"/>
        <w:ind w:firstLine="720"/>
        <w:jc w:val="both"/>
        <w:rPr>
          <w:rFonts w:ascii="Times New Roman" w:hAnsi="Times New Roman"/>
          <w:b w:val="0"/>
          <w:bCs/>
          <w:color w:val="000000"/>
          <w:szCs w:val="28"/>
        </w:rPr>
      </w:pPr>
      <w:r>
        <w:rPr>
          <w:rFonts w:ascii="Times New Roman" w:hAnsi="Times New Roman"/>
          <w:b w:val="0"/>
          <w:bCs/>
          <w:color w:val="000000"/>
          <w:szCs w:val="28"/>
        </w:rPr>
        <w:t>5. Về sức khỏe, độ tuổi và kinh nghiệm: Đủ sức khỏe để thực hiện nhiệm vụ; bảo đảm tuổi bổ nhiệm theo quy định; có kinh nghiệm công tác trong lĩnh vực được bổ nhiệm.</w:t>
      </w:r>
    </w:p>
    <w:p w:rsidR="00CB7E94" w:rsidRDefault="005C7D90" w:rsidP="006E0D2F">
      <w:pPr>
        <w:shd w:val="clear" w:color="auto" w:fill="FFFFFF"/>
        <w:spacing w:before="120" w:after="120" w:line="440" w:lineRule="exact"/>
        <w:rPr>
          <w:rFonts w:ascii="Times New Roman" w:hAnsi="Times New Roman"/>
          <w:bCs/>
          <w:color w:val="000000"/>
          <w:szCs w:val="28"/>
        </w:rPr>
      </w:pPr>
      <w:r>
        <w:rPr>
          <w:rFonts w:ascii="Times New Roman" w:hAnsi="Times New Roman"/>
          <w:b w:val="0"/>
          <w:color w:val="000000"/>
          <w:szCs w:val="28"/>
        </w:rPr>
        <w:tab/>
      </w:r>
      <w:r>
        <w:rPr>
          <w:rFonts w:ascii="Times New Roman" w:hAnsi="Times New Roman"/>
          <w:bCs/>
          <w:color w:val="000000"/>
          <w:szCs w:val="28"/>
          <w:lang w:val="vi-VN"/>
        </w:rPr>
        <w:t xml:space="preserve">Điều </w:t>
      </w:r>
      <w:r>
        <w:rPr>
          <w:rFonts w:ascii="Times New Roman" w:hAnsi="Times New Roman"/>
          <w:bCs/>
          <w:color w:val="000000"/>
          <w:szCs w:val="28"/>
        </w:rPr>
        <w:t>4</w:t>
      </w:r>
      <w:r>
        <w:rPr>
          <w:rFonts w:ascii="Times New Roman" w:hAnsi="Times New Roman"/>
          <w:bCs/>
          <w:color w:val="000000"/>
          <w:szCs w:val="28"/>
          <w:lang w:val="vi-VN"/>
        </w:rPr>
        <w:t xml:space="preserve">. Tiêu chuẩn </w:t>
      </w:r>
      <w:r>
        <w:rPr>
          <w:rFonts w:ascii="Times New Roman" w:hAnsi="Times New Roman"/>
          <w:bCs/>
          <w:color w:val="000000"/>
          <w:szCs w:val="28"/>
        </w:rPr>
        <w:t>cụ thể</w:t>
      </w:r>
    </w:p>
    <w:p w:rsidR="00CB7E94" w:rsidRDefault="005C7D90" w:rsidP="006E0D2F">
      <w:pPr>
        <w:shd w:val="clear" w:color="auto" w:fill="FFFFFF"/>
        <w:spacing w:before="120" w:after="120" w:line="440" w:lineRule="exact"/>
        <w:ind w:firstLine="720"/>
        <w:rPr>
          <w:rFonts w:ascii="Times New Roman" w:hAnsi="Times New Roman"/>
          <w:bCs/>
          <w:color w:val="000000"/>
          <w:szCs w:val="28"/>
        </w:rPr>
      </w:pPr>
      <w:r>
        <w:rPr>
          <w:rFonts w:ascii="Times New Roman" w:hAnsi="Times New Roman"/>
          <w:b w:val="0"/>
          <w:bCs/>
          <w:color w:val="000000"/>
          <w:szCs w:val="28"/>
        </w:rPr>
        <w:lastRenderedPageBreak/>
        <w:t>1. Có bằng tốt nghiệp đại học trở lên, chuyên n</w:t>
      </w:r>
      <w:r>
        <w:rPr>
          <w:rFonts w:ascii="Times New Roman" w:hAnsi="Times New Roman"/>
          <w:b w:val="0"/>
          <w:bCs/>
          <w:color w:val="000000"/>
          <w:szCs w:val="28"/>
        </w:rPr>
        <w:t>gành đào tạo phù hợp với lĩnh vực dự kiến bổ nhiệm.</w:t>
      </w:r>
    </w:p>
    <w:p w:rsidR="00CB7E94" w:rsidRDefault="005C7D90" w:rsidP="006E0D2F">
      <w:pPr>
        <w:shd w:val="clear" w:color="auto" w:fill="FFFFFF"/>
        <w:spacing w:before="120" w:after="120" w:line="440" w:lineRule="exact"/>
        <w:ind w:firstLine="720"/>
        <w:rPr>
          <w:rFonts w:ascii="Times New Roman" w:hAnsi="Times New Roman"/>
          <w:bCs/>
          <w:color w:val="000000"/>
          <w:szCs w:val="28"/>
        </w:rPr>
      </w:pPr>
      <w:r>
        <w:rPr>
          <w:rFonts w:ascii="Times New Roman" w:hAnsi="Times New Roman"/>
          <w:b w:val="0"/>
          <w:bCs/>
          <w:color w:val="000000"/>
          <w:szCs w:val="28"/>
        </w:rPr>
        <w:t xml:space="preserve">2. Có bằng tốt nghiệp Trung cấp lý luận chính trị trở lên hoặc có giấy xác </w:t>
      </w:r>
      <w:r>
        <w:rPr>
          <w:rFonts w:ascii="Times New Roman" w:hAnsi="Times New Roman"/>
          <w:b w:val="0"/>
          <w:bCs/>
          <w:color w:val="000000"/>
          <w:spacing w:val="-5"/>
          <w:szCs w:val="28"/>
        </w:rPr>
        <w:t>nhận trình độ lý luận chính trị tương đương trở lên của cơ quan có thẩm quyền cấp</w:t>
      </w:r>
      <w:r>
        <w:rPr>
          <w:rFonts w:ascii="Times New Roman" w:hAnsi="Times New Roman"/>
          <w:b w:val="0"/>
          <w:bCs/>
          <w:color w:val="000000"/>
          <w:szCs w:val="28"/>
        </w:rPr>
        <w:t>.</w:t>
      </w:r>
    </w:p>
    <w:p w:rsidR="00CB7E94" w:rsidRDefault="005C7D90" w:rsidP="006E0D2F">
      <w:pPr>
        <w:shd w:val="clear" w:color="auto" w:fill="FFFFFF"/>
        <w:spacing w:before="120" w:after="120" w:line="440" w:lineRule="exact"/>
        <w:jc w:val="both"/>
        <w:rPr>
          <w:rFonts w:ascii="Times New Roman" w:hAnsi="Times New Roman"/>
          <w:b w:val="0"/>
          <w:bCs/>
          <w:color w:val="000000"/>
          <w:szCs w:val="28"/>
        </w:rPr>
      </w:pPr>
      <w:r>
        <w:rPr>
          <w:rFonts w:ascii="Times New Roman" w:hAnsi="Times New Roman"/>
          <w:b w:val="0"/>
          <w:bCs/>
          <w:color w:val="000000"/>
          <w:szCs w:val="28"/>
        </w:rPr>
        <w:tab/>
        <w:t>3. Có chứng chỉ bồi dưỡng ngh</w:t>
      </w:r>
      <w:r>
        <w:rPr>
          <w:rFonts w:ascii="Times New Roman" w:hAnsi="Times New Roman"/>
          <w:b w:val="0"/>
          <w:bCs/>
          <w:color w:val="000000"/>
          <w:szCs w:val="28"/>
        </w:rPr>
        <w:t>iệp vụ quản lý nhà nước ngạch chuyên viên trở lên hoặc có bằng tốt nghiệp đại học hành chính học, thạc sỹ quản lý hành chính công, tiến sỹ quản lý hành chính công hoặc có chứng chỉ bồi dưỡng tiêu chuẩn chức danh nghề nghiệp theo yêu cầu vị trí việc làm (đố</w:t>
      </w:r>
      <w:r>
        <w:rPr>
          <w:rFonts w:ascii="Times New Roman" w:hAnsi="Times New Roman"/>
          <w:b w:val="0"/>
          <w:bCs/>
          <w:color w:val="000000"/>
          <w:szCs w:val="28"/>
        </w:rPr>
        <w:t>i với chức danh là viên chức).</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bCs/>
          <w:color w:val="000000"/>
          <w:szCs w:val="28"/>
        </w:rPr>
        <w:tab/>
        <w:t xml:space="preserve">4. </w:t>
      </w:r>
      <w:r>
        <w:rPr>
          <w:rFonts w:ascii="Times New Roman" w:hAnsi="Times New Roman"/>
          <w:b w:val="0"/>
          <w:color w:val="000000"/>
          <w:szCs w:val="28"/>
          <w:lang w:val="vi-VN"/>
        </w:rPr>
        <w:t>Có chứng chỉ ngoại ngữ</w:t>
      </w:r>
      <w:r>
        <w:rPr>
          <w:rFonts w:ascii="Times New Roman" w:hAnsi="Times New Roman"/>
          <w:b w:val="0"/>
          <w:color w:val="000000"/>
          <w:szCs w:val="28"/>
        </w:rPr>
        <w:t xml:space="preserve"> bậc 2 hoặc tương đương bậc 2 </w:t>
      </w:r>
      <w:r>
        <w:rPr>
          <w:rFonts w:ascii="Times New Roman" w:hAnsi="Times New Roman"/>
          <w:b w:val="0"/>
          <w:color w:val="000000"/>
          <w:szCs w:val="28"/>
          <w:lang w:val="vi-VN"/>
        </w:rPr>
        <w:t>khung năng lực ngoại ngữ Việt Nam theo quy định tại Thông tư số 01/2014/TT-BGD</w:t>
      </w:r>
      <w:r>
        <w:rPr>
          <w:rFonts w:ascii="Times New Roman" w:hAnsi="Times New Roman"/>
          <w:b w:val="0"/>
          <w:color w:val="000000"/>
          <w:szCs w:val="28"/>
        </w:rPr>
        <w:t>Đ</w:t>
      </w:r>
      <w:r>
        <w:rPr>
          <w:rFonts w:ascii="Times New Roman" w:hAnsi="Times New Roman"/>
          <w:b w:val="0"/>
          <w:color w:val="000000"/>
          <w:szCs w:val="28"/>
          <w:lang w:val="vi-VN"/>
        </w:rPr>
        <w:t xml:space="preserve">T ngày 24/01/2014 của Bộ </w:t>
      </w:r>
      <w:r>
        <w:rPr>
          <w:rFonts w:ascii="Times New Roman" w:hAnsi="Times New Roman"/>
          <w:b w:val="0"/>
          <w:color w:val="000000"/>
          <w:szCs w:val="28"/>
        </w:rPr>
        <w:t xml:space="preserve">trưởng Bộ </w:t>
      </w:r>
      <w:r>
        <w:rPr>
          <w:rFonts w:ascii="Times New Roman" w:hAnsi="Times New Roman"/>
          <w:b w:val="0"/>
          <w:color w:val="000000"/>
          <w:szCs w:val="28"/>
          <w:lang w:val="vi-VN"/>
        </w:rPr>
        <w:t>Giáo dục và Đào tạo ban hành khung năng lực ng</w:t>
      </w:r>
      <w:r>
        <w:rPr>
          <w:rFonts w:ascii="Times New Roman" w:hAnsi="Times New Roman"/>
          <w:b w:val="0"/>
          <w:color w:val="000000"/>
          <w:szCs w:val="28"/>
          <w:lang w:val="vi-VN"/>
        </w:rPr>
        <w:t>oại ngữ 6 bậc dùng cho Việt Nam</w:t>
      </w:r>
      <w:r>
        <w:rPr>
          <w:rFonts w:ascii="Times New Roman" w:hAnsi="Times New Roman"/>
          <w:b w:val="0"/>
          <w:color w:val="000000"/>
          <w:szCs w:val="28"/>
        </w:rPr>
        <w:t>.</w:t>
      </w:r>
    </w:p>
    <w:p w:rsidR="00CB7E94" w:rsidRDefault="005C7D90" w:rsidP="006E0D2F">
      <w:pPr>
        <w:shd w:val="clear" w:color="auto" w:fill="FFFFFF"/>
        <w:spacing w:before="120" w:after="120" w:line="440" w:lineRule="exact"/>
        <w:ind w:firstLine="720"/>
        <w:jc w:val="both"/>
        <w:rPr>
          <w:rFonts w:ascii="Times New Roman" w:hAnsi="Times New Roman"/>
          <w:b w:val="0"/>
          <w:color w:val="FF0000"/>
          <w:szCs w:val="28"/>
        </w:rPr>
      </w:pPr>
      <w:r>
        <w:rPr>
          <w:rFonts w:ascii="Times New Roman" w:hAnsi="Times New Roman"/>
          <w:b w:val="0"/>
          <w:bCs/>
          <w:color w:val="000000"/>
          <w:szCs w:val="28"/>
        </w:rPr>
        <w:t>5. Có chứng chỉ tin học với trình độ đạt chuẩn kỹ năng sử dụng công nghệ thông tin cơ bản theo quy định tại Thông tư số </w:t>
      </w:r>
      <w:hyperlink r:id="rId11" w:history="1">
        <w:r>
          <w:rPr>
            <w:rFonts w:ascii="Times New Roman" w:hAnsi="Times New Roman"/>
            <w:b w:val="0"/>
            <w:bCs/>
            <w:color w:val="000000"/>
            <w:szCs w:val="28"/>
          </w:rPr>
          <w:t>03/2014/TT-BTTTT</w:t>
        </w:r>
      </w:hyperlink>
      <w:r>
        <w:rPr>
          <w:rFonts w:ascii="Times New Roman" w:hAnsi="Times New Roman"/>
          <w:b w:val="0"/>
          <w:bCs/>
          <w:color w:val="000000"/>
          <w:szCs w:val="28"/>
        </w:rPr>
        <w:t> ngày 11/3/2014 của Bộ trưởng Bộ Thông tin và Truyền thông quy định chuẩn kỹ năng sử dụng công nghệ thông tin hoặc chứng chỉ tin học ứng dụng tương đương.</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t>6. Đối với chức danh Chánh Thanh tra, Phó Chánh Thanh t</w:t>
      </w:r>
      <w:r>
        <w:rPr>
          <w:rFonts w:ascii="Times New Roman" w:hAnsi="Times New Roman"/>
          <w:b w:val="0"/>
          <w:color w:val="000000"/>
          <w:szCs w:val="28"/>
        </w:rPr>
        <w:t>ra Sở, ngoài các tiêu chuẩn chung, tiêu chuẩn cụ thể nêu trên thì phải đáp ứng các tiêu chuẩn được quy định tại Luật Thanh tra và các văn bản quy phạm pháp luật khác có liên quan.</w:t>
      </w:r>
    </w:p>
    <w:p w:rsidR="00CB7E94" w:rsidRDefault="005C7D90" w:rsidP="006E0D2F">
      <w:pPr>
        <w:shd w:val="clear" w:color="auto" w:fill="FFFFFF"/>
        <w:spacing w:before="120" w:after="120" w:line="440" w:lineRule="exact"/>
        <w:rPr>
          <w:rFonts w:ascii="Times New Roman" w:hAnsi="Times New Roman"/>
          <w:bCs/>
          <w:color w:val="000000"/>
          <w:szCs w:val="28"/>
        </w:rPr>
      </w:pPr>
      <w:r>
        <w:rPr>
          <w:rFonts w:ascii="Times New Roman" w:hAnsi="Times New Roman"/>
          <w:bCs/>
          <w:color w:val="000000"/>
          <w:szCs w:val="28"/>
        </w:rPr>
        <w:tab/>
      </w:r>
      <w:r>
        <w:rPr>
          <w:rFonts w:ascii="Times New Roman" w:hAnsi="Times New Roman"/>
          <w:bCs/>
          <w:color w:val="000000"/>
          <w:szCs w:val="28"/>
          <w:lang w:val="vi-VN"/>
        </w:rPr>
        <w:t xml:space="preserve">Điều </w:t>
      </w:r>
      <w:r>
        <w:rPr>
          <w:rFonts w:ascii="Times New Roman" w:hAnsi="Times New Roman"/>
          <w:bCs/>
          <w:color w:val="000000"/>
          <w:szCs w:val="28"/>
        </w:rPr>
        <w:t>5</w:t>
      </w:r>
      <w:r>
        <w:rPr>
          <w:rFonts w:ascii="Times New Roman" w:hAnsi="Times New Roman"/>
          <w:bCs/>
          <w:color w:val="000000"/>
          <w:szCs w:val="28"/>
          <w:lang w:val="vi-VN"/>
        </w:rPr>
        <w:t xml:space="preserve">. </w:t>
      </w:r>
      <w:r>
        <w:rPr>
          <w:rFonts w:ascii="Times New Roman" w:hAnsi="Times New Roman"/>
          <w:bCs/>
          <w:color w:val="000000"/>
          <w:szCs w:val="28"/>
        </w:rPr>
        <w:t>Điều kiện bổ nhiệm</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t>1. Là cán bộ, công chức, viên chức được tuyển d</w:t>
      </w:r>
      <w:r>
        <w:rPr>
          <w:rFonts w:ascii="Times New Roman" w:hAnsi="Times New Roman"/>
          <w:b w:val="0"/>
          <w:color w:val="000000"/>
          <w:szCs w:val="28"/>
        </w:rPr>
        <w:t>ụng và bổ nhiệm ngạch từ chuyên viên hoặc tương đương trở lên.</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t>2. Là công chức, viên chức trong quy hoạch chức danh bổ nhiệm được cơ quan hoặc người có thẩm quyền phê duyệt, trừ trường hợp luân chuyển, điều động gắn với bổ nhiệm giữ chức vụ tương đương tạ</w:t>
      </w:r>
      <w:r>
        <w:rPr>
          <w:rFonts w:ascii="Times New Roman" w:hAnsi="Times New Roman"/>
          <w:b w:val="0"/>
          <w:color w:val="000000"/>
          <w:szCs w:val="28"/>
        </w:rPr>
        <w:t>i các phòng chuyên môn, đơn vị khác.</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t>3. Đạt tiêu chuẩn quy định tại Điều 3, Điều 4 Quyết định này.</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t xml:space="preserve">4. </w:t>
      </w:r>
      <w:r>
        <w:rPr>
          <w:rFonts w:ascii="Times New Roman" w:hAnsi="Times New Roman"/>
          <w:b w:val="0"/>
          <w:color w:val="000000"/>
          <w:szCs w:val="28"/>
          <w:lang w:val="vi-VN"/>
        </w:rPr>
        <w:t>Có đầy đủ hồ sơ</w:t>
      </w:r>
      <w:r>
        <w:rPr>
          <w:rFonts w:ascii="Times New Roman" w:hAnsi="Times New Roman"/>
          <w:b w:val="0"/>
          <w:color w:val="000000"/>
          <w:szCs w:val="28"/>
        </w:rPr>
        <w:t>, lý lịch</w:t>
      </w:r>
      <w:r>
        <w:rPr>
          <w:rFonts w:ascii="Times New Roman" w:hAnsi="Times New Roman"/>
          <w:b w:val="0"/>
          <w:color w:val="000000"/>
          <w:szCs w:val="28"/>
          <w:lang w:val="vi-VN"/>
        </w:rPr>
        <w:t xml:space="preserve"> cá nhân</w:t>
      </w:r>
      <w:r>
        <w:rPr>
          <w:rFonts w:ascii="Times New Roman" w:hAnsi="Times New Roman"/>
          <w:b w:val="0"/>
          <w:color w:val="000000"/>
          <w:szCs w:val="28"/>
        </w:rPr>
        <w:t>, kê khai tài sản thu nhập, tiêu chuẩn chính trị,</w:t>
      </w:r>
      <w:r>
        <w:rPr>
          <w:rFonts w:ascii="Times New Roman" w:hAnsi="Times New Roman"/>
          <w:b w:val="0"/>
          <w:color w:val="000000"/>
          <w:szCs w:val="28"/>
          <w:lang w:val="vi-VN"/>
        </w:rPr>
        <w:t xml:space="preserve"> được cơ quan có thẩm quyền</w:t>
      </w:r>
      <w:r>
        <w:rPr>
          <w:rFonts w:ascii="Times New Roman" w:hAnsi="Times New Roman"/>
          <w:b w:val="0"/>
          <w:color w:val="000000"/>
          <w:szCs w:val="28"/>
        </w:rPr>
        <w:t xml:space="preserve"> thẩm định, thẩm tra, xác minh, xác nhận.</w:t>
      </w:r>
    </w:p>
    <w:p w:rsidR="00CB7E94" w:rsidRDefault="005C7D90" w:rsidP="006E0D2F">
      <w:pPr>
        <w:shd w:val="clear" w:color="auto" w:fill="FFFFFF"/>
        <w:spacing w:before="120" w:after="120" w:line="440" w:lineRule="exact"/>
        <w:ind w:firstLine="720"/>
        <w:jc w:val="both"/>
        <w:rPr>
          <w:rFonts w:ascii="Times New Roman" w:hAnsi="Times New Roman"/>
          <w:b w:val="0"/>
          <w:color w:val="000000"/>
          <w:spacing w:val="-1"/>
          <w:szCs w:val="28"/>
        </w:rPr>
      </w:pPr>
      <w:r>
        <w:rPr>
          <w:rFonts w:ascii="Times New Roman" w:hAnsi="Times New Roman"/>
          <w:b w:val="0"/>
          <w:color w:val="000000"/>
          <w:spacing w:val="-1"/>
          <w:szCs w:val="28"/>
        </w:rPr>
        <w:lastRenderedPageBreak/>
        <w:t>5.</w:t>
      </w:r>
      <w:r>
        <w:rPr>
          <w:rFonts w:ascii="Times New Roman" w:hAnsi="Times New Roman"/>
          <w:b w:val="0"/>
          <w:color w:val="000000"/>
          <w:spacing w:val="-1"/>
          <w:szCs w:val="28"/>
        </w:rPr>
        <w:t xml:space="preserve"> Đảm bảo đúng độ tuổi bổ nhiệm, bổ nhiệm lại theo quy định hiện hành.</w:t>
      </w:r>
    </w:p>
    <w:p w:rsidR="00CB7E94" w:rsidRDefault="005C7D90" w:rsidP="006E0D2F">
      <w:pPr>
        <w:shd w:val="clear" w:color="auto" w:fill="FFFFFF"/>
        <w:spacing w:before="120" w:after="120" w:line="440" w:lineRule="exact"/>
        <w:ind w:firstLine="720"/>
        <w:jc w:val="both"/>
        <w:rPr>
          <w:rFonts w:ascii="Times New Roman" w:hAnsi="Times New Roman"/>
          <w:b w:val="0"/>
          <w:color w:val="000000"/>
          <w:szCs w:val="28"/>
        </w:rPr>
      </w:pPr>
      <w:r>
        <w:rPr>
          <w:rFonts w:ascii="Times New Roman" w:hAnsi="Times New Roman"/>
          <w:b w:val="0"/>
          <w:color w:val="000000"/>
          <w:szCs w:val="28"/>
        </w:rPr>
        <w:t>6. Được các cơ quan, đơn vị có thẩm quyền chứng nhận đủ sức khỏe để hoàn thành chức trách nhiệm vụ được giao.</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t>7.</w:t>
      </w:r>
      <w:r>
        <w:rPr>
          <w:rFonts w:ascii="Times New Roman" w:hAnsi="Times New Roman"/>
          <w:b w:val="0"/>
          <w:color w:val="000000"/>
          <w:szCs w:val="28"/>
          <w:lang w:val="vi-VN"/>
        </w:rPr>
        <w:t xml:space="preserve"> </w:t>
      </w:r>
      <w:r>
        <w:rPr>
          <w:rFonts w:ascii="Times New Roman" w:hAnsi="Times New Roman"/>
          <w:b w:val="0"/>
          <w:color w:val="000000"/>
          <w:szCs w:val="28"/>
        </w:rPr>
        <w:t>Không thuộc các trường hợp quy định tại khoản 2, khoản 3, khoản 4 Điều 82 Luật cán bộ, công chức năm 2008 và khoản 2, khoản 3, khoản 4 Điều 56 Luật viên chức năm 2010.</w:t>
      </w:r>
    </w:p>
    <w:p w:rsidR="00CB7E94" w:rsidRDefault="005C7D90" w:rsidP="006E0D2F">
      <w:pPr>
        <w:shd w:val="clear" w:color="auto" w:fill="FFFFFF"/>
        <w:spacing w:before="120" w:after="120" w:line="440" w:lineRule="exact"/>
        <w:jc w:val="both"/>
        <w:rPr>
          <w:rFonts w:ascii="Times New Roman" w:hAnsi="Times New Roman"/>
          <w:bCs/>
          <w:color w:val="000000"/>
          <w:szCs w:val="28"/>
        </w:rPr>
      </w:pPr>
      <w:r>
        <w:rPr>
          <w:rFonts w:ascii="Times New Roman" w:hAnsi="Times New Roman"/>
          <w:b w:val="0"/>
          <w:color w:val="000000"/>
          <w:szCs w:val="28"/>
        </w:rPr>
        <w:tab/>
        <w:t>8. Thời gian công tác</w:t>
      </w:r>
    </w:p>
    <w:p w:rsidR="00CB7E94" w:rsidRDefault="005C7D90" w:rsidP="006E0D2F">
      <w:pPr>
        <w:shd w:val="clear" w:color="auto" w:fill="FFFFFF"/>
        <w:spacing w:before="120" w:after="120" w:line="440" w:lineRule="exact"/>
        <w:jc w:val="both"/>
        <w:rPr>
          <w:rFonts w:ascii="Times New Roman" w:hAnsi="Times New Roman"/>
          <w:b w:val="0"/>
          <w:bCs/>
          <w:color w:val="000000"/>
          <w:szCs w:val="28"/>
        </w:rPr>
      </w:pPr>
      <w:r>
        <w:rPr>
          <w:rFonts w:ascii="Times New Roman" w:hAnsi="Times New Roman"/>
          <w:bCs/>
          <w:color w:val="000000"/>
          <w:szCs w:val="28"/>
        </w:rPr>
        <w:tab/>
      </w:r>
      <w:r>
        <w:rPr>
          <w:rFonts w:ascii="Times New Roman" w:hAnsi="Times New Roman"/>
          <w:b w:val="0"/>
          <w:bCs/>
          <w:color w:val="000000"/>
          <w:szCs w:val="28"/>
        </w:rPr>
        <w:t>a) Đối với Trưởng phòng và tương đương</w:t>
      </w:r>
    </w:p>
    <w:p w:rsidR="00CB7E94" w:rsidRDefault="005C7D90" w:rsidP="006E0D2F">
      <w:pPr>
        <w:shd w:val="clear" w:color="auto" w:fill="FFFFFF"/>
        <w:spacing w:before="120" w:after="120" w:line="440" w:lineRule="exact"/>
        <w:jc w:val="both"/>
        <w:rPr>
          <w:rFonts w:ascii="Times New Roman" w:hAnsi="Times New Roman"/>
          <w:b w:val="0"/>
          <w:color w:val="000000"/>
          <w:spacing w:val="-1"/>
          <w:szCs w:val="28"/>
        </w:rPr>
      </w:pPr>
      <w:r>
        <w:rPr>
          <w:rFonts w:ascii="Times New Roman" w:hAnsi="Times New Roman"/>
          <w:b w:val="0"/>
          <w:color w:val="000000"/>
          <w:szCs w:val="28"/>
        </w:rPr>
        <w:tab/>
      </w:r>
      <w:r>
        <w:rPr>
          <w:rFonts w:ascii="Times New Roman" w:hAnsi="Times New Roman"/>
          <w:b w:val="0"/>
          <w:color w:val="000000"/>
          <w:spacing w:val="-1"/>
          <w:szCs w:val="28"/>
        </w:rPr>
        <w:t>Có thời gian công tác tr</w:t>
      </w:r>
      <w:r>
        <w:rPr>
          <w:rFonts w:ascii="Times New Roman" w:hAnsi="Times New Roman"/>
          <w:b w:val="0"/>
          <w:color w:val="000000"/>
          <w:spacing w:val="-1"/>
          <w:szCs w:val="28"/>
        </w:rPr>
        <w:t xml:space="preserve">ong ngành Giao thông Vận tải đủ 05 năm (đủ 60 tháng) trở lên (không tính thời gian tập sự, thử việc), đã đảm nhiệm chức vụ Phó Trưởng phòng hoặc tương đương đủ 02 năm (đủ 24 tháng) trở lên, có ít nhất 03 năm liên tục, liền kề trước thời điểm bổ nhiệm được </w:t>
      </w:r>
      <w:r>
        <w:rPr>
          <w:rFonts w:ascii="Times New Roman" w:hAnsi="Times New Roman"/>
          <w:b w:val="0"/>
          <w:color w:val="000000"/>
          <w:spacing w:val="-1"/>
          <w:szCs w:val="28"/>
        </w:rPr>
        <w:t>đánh giá, phân loại hoàn thành tốt nhiệm vụ trở lên.</w:t>
      </w:r>
    </w:p>
    <w:p w:rsidR="00CB7E94" w:rsidRDefault="005C7D90" w:rsidP="006E0D2F">
      <w:pPr>
        <w:shd w:val="clear" w:color="auto" w:fill="FFFFFF"/>
        <w:spacing w:before="120" w:after="120" w:line="440" w:lineRule="exact"/>
        <w:jc w:val="both"/>
        <w:rPr>
          <w:rFonts w:ascii="Times New Roman" w:hAnsi="Times New Roman"/>
          <w:b w:val="0"/>
          <w:color w:val="000000"/>
          <w:szCs w:val="28"/>
          <w:shd w:val="clear" w:color="auto" w:fill="FFFFFF"/>
        </w:rPr>
      </w:pPr>
      <w:r>
        <w:rPr>
          <w:rFonts w:ascii="Times New Roman" w:hAnsi="Times New Roman"/>
          <w:b w:val="0"/>
          <w:color w:val="FF0000"/>
          <w:spacing w:val="-1"/>
          <w:szCs w:val="28"/>
        </w:rPr>
        <w:tab/>
      </w:r>
      <w:r>
        <w:rPr>
          <w:rFonts w:ascii="Times New Roman" w:hAnsi="Times New Roman"/>
          <w:b w:val="0"/>
          <w:color w:val="000000"/>
          <w:szCs w:val="28"/>
        </w:rPr>
        <w:t>Trường hợp điều động từ cơ quan, đơn vị khác: Đang giữ chức vụ Trưởng phòng hoặc tương đương thuộc cơ quan, đơn vị đó đủ 02 năm trở lên; được cơ quan nhà nước có thẩm quyền điều động theo quy định của p</w:t>
      </w:r>
      <w:r>
        <w:rPr>
          <w:rFonts w:ascii="Times New Roman" w:hAnsi="Times New Roman"/>
          <w:b w:val="0"/>
          <w:color w:val="000000"/>
          <w:szCs w:val="28"/>
        </w:rPr>
        <w:t>háp luật.</w:t>
      </w:r>
    </w:p>
    <w:p w:rsidR="00CB7E94" w:rsidRDefault="005C7D90" w:rsidP="006E0D2F">
      <w:pPr>
        <w:shd w:val="clear" w:color="auto" w:fill="FFFFFF"/>
        <w:spacing w:before="120" w:after="120" w:line="440" w:lineRule="exact"/>
        <w:jc w:val="both"/>
        <w:rPr>
          <w:rFonts w:ascii="Times New Roman" w:hAnsi="Times New Roman"/>
          <w:b w:val="0"/>
          <w:bCs/>
          <w:color w:val="000000"/>
          <w:szCs w:val="28"/>
        </w:rPr>
      </w:pPr>
      <w:r>
        <w:rPr>
          <w:rFonts w:ascii="Times New Roman" w:hAnsi="Times New Roman"/>
          <w:b w:val="0"/>
          <w:color w:val="000000"/>
          <w:spacing w:val="-1"/>
          <w:szCs w:val="28"/>
        </w:rPr>
        <w:tab/>
      </w:r>
      <w:r>
        <w:rPr>
          <w:rFonts w:ascii="Times New Roman" w:hAnsi="Times New Roman"/>
          <w:b w:val="0"/>
          <w:bCs/>
          <w:color w:val="000000"/>
          <w:szCs w:val="28"/>
        </w:rPr>
        <w:t>b) Đối với Phó Trưởng phòng và tương đương</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t>Có thời gian công tác trong ngành Giao thông Vận tải đủ 03 năm (đủ 36 tháng) trở lên (không tính thời gian tập sự, thử việc), có ít nhất 03 năm liên tục, liền kề trước thời điểm bổ nhiệm được đánh giá,</w:t>
      </w:r>
      <w:r>
        <w:rPr>
          <w:rFonts w:ascii="Times New Roman" w:hAnsi="Times New Roman"/>
          <w:b w:val="0"/>
          <w:color w:val="000000"/>
          <w:szCs w:val="28"/>
        </w:rPr>
        <w:t xml:space="preserve"> phân loại hoàn thành tốt nhiệm vụ trở lên.</w:t>
      </w:r>
    </w:p>
    <w:p w:rsidR="00CB7E94" w:rsidRDefault="005C7D90" w:rsidP="006E0D2F">
      <w:pPr>
        <w:shd w:val="clear" w:color="auto" w:fill="FFFFFF"/>
        <w:spacing w:before="120" w:after="120" w:line="440" w:lineRule="exact"/>
        <w:jc w:val="both"/>
        <w:rPr>
          <w:rFonts w:ascii="Times New Roman" w:hAnsi="Times New Roman"/>
          <w:b w:val="0"/>
          <w:color w:val="000000"/>
          <w:spacing w:val="-1"/>
          <w:szCs w:val="28"/>
        </w:rPr>
      </w:pPr>
      <w:r>
        <w:rPr>
          <w:rFonts w:ascii="Times New Roman" w:hAnsi="Times New Roman"/>
          <w:b w:val="0"/>
          <w:color w:val="000000"/>
          <w:spacing w:val="-1"/>
          <w:szCs w:val="28"/>
        </w:rPr>
        <w:tab/>
        <w:t xml:space="preserve">Trường hợp điều động từ cơ quan, đơn vị khác: Đang giữ chức vụ Phó Trưởng phòng hoặc tương đương thuộc </w:t>
      </w:r>
      <w:r>
        <w:rPr>
          <w:rFonts w:ascii="Times New Roman" w:hAnsi="Times New Roman"/>
          <w:b w:val="0"/>
          <w:color w:val="000000"/>
          <w:szCs w:val="28"/>
        </w:rPr>
        <w:t>cơ quan, đơn vị đó đủ 02 năm trở lên</w:t>
      </w:r>
      <w:r>
        <w:rPr>
          <w:rFonts w:ascii="Times New Roman" w:hAnsi="Times New Roman"/>
          <w:b w:val="0"/>
          <w:color w:val="000000"/>
          <w:spacing w:val="-1"/>
          <w:szCs w:val="28"/>
        </w:rPr>
        <w:t>; được cơ quan nhà nước có thẩm quyền điều động theo quy định của pháp l</w:t>
      </w:r>
      <w:r>
        <w:rPr>
          <w:rFonts w:ascii="Times New Roman" w:hAnsi="Times New Roman"/>
          <w:b w:val="0"/>
          <w:color w:val="000000"/>
          <w:spacing w:val="-1"/>
          <w:szCs w:val="28"/>
        </w:rPr>
        <w:t>uật.</w:t>
      </w:r>
    </w:p>
    <w:p w:rsidR="00CB7E94" w:rsidRDefault="005C7D90" w:rsidP="006E0D2F">
      <w:pPr>
        <w:shd w:val="clear" w:color="auto" w:fill="FFFFFF"/>
        <w:spacing w:before="120" w:after="120" w:line="440" w:lineRule="exact"/>
        <w:ind w:firstLine="720"/>
        <w:jc w:val="both"/>
        <w:rPr>
          <w:rFonts w:ascii="Times New Roman" w:hAnsi="Times New Roman"/>
          <w:b w:val="0"/>
          <w:color w:val="000000"/>
          <w:spacing w:val="-1"/>
          <w:szCs w:val="28"/>
        </w:rPr>
      </w:pPr>
      <w:r>
        <w:rPr>
          <w:rFonts w:ascii="Times New Roman" w:hAnsi="Times New Roman"/>
          <w:b w:val="0"/>
          <w:color w:val="000000"/>
          <w:spacing w:val="-1"/>
          <w:szCs w:val="28"/>
        </w:rPr>
        <w:t xml:space="preserve">9. </w:t>
      </w:r>
      <w:r>
        <w:rPr>
          <w:rFonts w:ascii="Times New Roman" w:hAnsi="Times New Roman"/>
          <w:b w:val="0"/>
          <w:color w:val="000000"/>
          <w:szCs w:val="28"/>
        </w:rPr>
        <w:t>Các điều kiện bổ nhiệm khác theo quy định của pháp luật.</w:t>
      </w:r>
    </w:p>
    <w:p w:rsidR="00CB7E94" w:rsidRDefault="005C7D90" w:rsidP="006E0D2F">
      <w:pPr>
        <w:shd w:val="clear" w:color="auto" w:fill="FFFFFF"/>
        <w:spacing w:before="120" w:after="120" w:line="440" w:lineRule="exact"/>
        <w:jc w:val="both"/>
        <w:rPr>
          <w:rFonts w:ascii="Times New Roman" w:hAnsi="Times New Roman"/>
          <w:bCs/>
          <w:color w:val="000000"/>
          <w:szCs w:val="28"/>
        </w:rPr>
      </w:pPr>
      <w:r>
        <w:rPr>
          <w:rFonts w:ascii="Times New Roman" w:hAnsi="Times New Roman"/>
          <w:b w:val="0"/>
          <w:color w:val="000000"/>
          <w:spacing w:val="-1"/>
          <w:szCs w:val="28"/>
        </w:rPr>
        <w:tab/>
      </w:r>
      <w:r>
        <w:rPr>
          <w:rFonts w:ascii="Times New Roman" w:hAnsi="Times New Roman"/>
          <w:bCs/>
          <w:color w:val="000000"/>
          <w:szCs w:val="28"/>
          <w:lang w:val="vi-VN"/>
        </w:rPr>
        <w:t xml:space="preserve">Điều </w:t>
      </w:r>
      <w:r>
        <w:rPr>
          <w:rFonts w:ascii="Times New Roman" w:hAnsi="Times New Roman"/>
          <w:bCs/>
          <w:color w:val="000000"/>
          <w:szCs w:val="28"/>
        </w:rPr>
        <w:t>6</w:t>
      </w:r>
      <w:r>
        <w:rPr>
          <w:rFonts w:ascii="Times New Roman" w:hAnsi="Times New Roman"/>
          <w:bCs/>
          <w:color w:val="000000"/>
          <w:szCs w:val="28"/>
          <w:lang w:val="vi-VN"/>
        </w:rPr>
        <w:t xml:space="preserve">. </w:t>
      </w:r>
      <w:r>
        <w:rPr>
          <w:rFonts w:ascii="Times New Roman" w:hAnsi="Times New Roman"/>
          <w:bCs/>
          <w:color w:val="000000"/>
          <w:szCs w:val="28"/>
        </w:rPr>
        <w:t>Tổ chức thực hiện</w:t>
      </w:r>
    </w:p>
    <w:p w:rsidR="00CB7E94" w:rsidRDefault="005C7D90" w:rsidP="006E0D2F">
      <w:pPr>
        <w:shd w:val="clear" w:color="auto" w:fill="FFFFFF"/>
        <w:spacing w:before="120" w:after="120" w:line="440" w:lineRule="exact"/>
        <w:jc w:val="both"/>
        <w:rPr>
          <w:rFonts w:ascii="Times New Roman" w:hAnsi="Times New Roman"/>
          <w:b w:val="0"/>
          <w:bCs/>
          <w:color w:val="000000"/>
          <w:szCs w:val="28"/>
        </w:rPr>
      </w:pPr>
      <w:r>
        <w:rPr>
          <w:rFonts w:ascii="Times New Roman" w:hAnsi="Times New Roman"/>
          <w:b w:val="0"/>
          <w:bCs/>
          <w:color w:val="000000"/>
          <w:szCs w:val="28"/>
        </w:rPr>
        <w:tab/>
        <w:t>1. Giám đốc Sở Nội vụ căn cứ chức năng, nhiệm vụ được giao có trách nhiệm theo dõi, kiểm tra việc thực hiện Quyết định này.</w:t>
      </w:r>
    </w:p>
    <w:p w:rsidR="00CB7E94" w:rsidRDefault="005C7D90" w:rsidP="006E0D2F">
      <w:pPr>
        <w:shd w:val="clear" w:color="auto" w:fill="FFFFFF"/>
        <w:spacing w:before="120" w:after="120" w:line="440" w:lineRule="exact"/>
        <w:jc w:val="both"/>
        <w:rPr>
          <w:rFonts w:ascii="Times New Roman" w:hAnsi="Times New Roman"/>
          <w:b w:val="0"/>
          <w:bCs/>
          <w:color w:val="000000"/>
          <w:szCs w:val="28"/>
        </w:rPr>
      </w:pPr>
      <w:r>
        <w:rPr>
          <w:rFonts w:ascii="Times New Roman" w:hAnsi="Times New Roman"/>
          <w:b w:val="0"/>
          <w:bCs/>
          <w:color w:val="000000"/>
          <w:szCs w:val="28"/>
        </w:rPr>
        <w:tab/>
        <w:t xml:space="preserve">2. </w:t>
      </w:r>
      <w:r>
        <w:rPr>
          <w:rFonts w:ascii="Times New Roman" w:hAnsi="Times New Roman"/>
          <w:b w:val="0"/>
          <w:bCs/>
          <w:color w:val="000000"/>
          <w:szCs w:val="28"/>
          <w:lang w:val="vi-VN"/>
        </w:rPr>
        <w:t xml:space="preserve">Giám đốc Sở Giao thông </w:t>
      </w:r>
      <w:r>
        <w:rPr>
          <w:rFonts w:ascii="Times New Roman" w:hAnsi="Times New Roman"/>
          <w:b w:val="0"/>
          <w:bCs/>
          <w:color w:val="000000"/>
          <w:szCs w:val="28"/>
        </w:rPr>
        <w:t>V</w:t>
      </w:r>
      <w:r>
        <w:rPr>
          <w:rFonts w:ascii="Times New Roman" w:hAnsi="Times New Roman"/>
          <w:b w:val="0"/>
          <w:bCs/>
          <w:color w:val="000000"/>
          <w:szCs w:val="28"/>
          <w:lang w:val="vi-VN"/>
        </w:rPr>
        <w:t>ận tải</w:t>
      </w:r>
      <w:r>
        <w:rPr>
          <w:rFonts w:ascii="Times New Roman" w:hAnsi="Times New Roman"/>
          <w:b w:val="0"/>
          <w:bCs/>
          <w:color w:val="000000"/>
          <w:szCs w:val="28"/>
        </w:rPr>
        <w:t xml:space="preserve"> có trách nhiệm:</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lastRenderedPageBreak/>
        <w:tab/>
        <w:t>a)</w:t>
      </w:r>
      <w:r>
        <w:rPr>
          <w:rFonts w:ascii="Times New Roman" w:hAnsi="Times New Roman"/>
          <w:b w:val="0"/>
          <w:color w:val="000000"/>
          <w:szCs w:val="28"/>
          <w:lang w:val="vi-VN"/>
        </w:rPr>
        <w:t xml:space="preserve"> Tổ chức quán triệt cho công chức, viên chức cơ quan, đơn vị quy định tiêu chuẩn chức danh lãnh đạo, quản lý</w:t>
      </w:r>
      <w:r>
        <w:rPr>
          <w:rFonts w:ascii="Times New Roman" w:hAnsi="Times New Roman"/>
          <w:b w:val="0"/>
          <w:color w:val="000000"/>
          <w:szCs w:val="28"/>
        </w:rPr>
        <w:t xml:space="preserve">; xây dựng quy hoạch công chức, viên chức vào các chức danh </w:t>
      </w:r>
      <w:r>
        <w:rPr>
          <w:rFonts w:ascii="Times New Roman" w:hAnsi="Times New Roman"/>
          <w:b w:val="0"/>
          <w:color w:val="000000"/>
          <w:spacing w:val="-1"/>
          <w:szCs w:val="28"/>
        </w:rPr>
        <w:t>Trưởng, Phó Trưởng phòng và tương đương thuộc Sở Giao thông Vận tải.</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color w:val="000000"/>
          <w:szCs w:val="28"/>
        </w:rPr>
        <w:tab/>
      </w:r>
      <w:r>
        <w:rPr>
          <w:rFonts w:ascii="Times New Roman" w:hAnsi="Times New Roman"/>
          <w:b w:val="0"/>
          <w:color w:val="000000"/>
          <w:szCs w:val="28"/>
        </w:rPr>
        <w:t>b) Xây dựng kế hoạch đào tạo, bồi dưỡng công chức, viên chức thuộc thẩm quyền quản lý.</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r>
      <w:r>
        <w:rPr>
          <w:rFonts w:ascii="Times New Roman" w:hAnsi="Times New Roman"/>
          <w:b w:val="0"/>
          <w:color w:val="000000"/>
          <w:spacing w:val="-5"/>
          <w:szCs w:val="28"/>
        </w:rPr>
        <w:t>c)</w:t>
      </w:r>
      <w:r>
        <w:rPr>
          <w:rFonts w:ascii="Times New Roman" w:hAnsi="Times New Roman"/>
          <w:b w:val="0"/>
          <w:color w:val="000000"/>
          <w:spacing w:val="-5"/>
          <w:szCs w:val="28"/>
          <w:lang w:val="vi-VN"/>
        </w:rPr>
        <w:t xml:space="preserve"> </w:t>
      </w:r>
      <w:r>
        <w:rPr>
          <w:rFonts w:ascii="Times New Roman" w:hAnsi="Times New Roman"/>
          <w:b w:val="0"/>
          <w:color w:val="000000"/>
          <w:spacing w:val="-5"/>
          <w:szCs w:val="28"/>
        </w:rPr>
        <w:t>Quyết định bổ nhiệm, bổ nhiệm lại, miễn nhiệm, luân chuyển, điều động</w:t>
      </w:r>
      <w:r>
        <w:rPr>
          <w:rFonts w:ascii="Times New Roman" w:hAnsi="Times New Roman"/>
          <w:b w:val="0"/>
          <w:color w:val="000000"/>
          <w:szCs w:val="28"/>
        </w:rPr>
        <w:t xml:space="preserve"> Trưởng phòng, Phó Trưởng phòng và tương đương thuộc Sở Giao thông Vận tải.</w:t>
      </w:r>
    </w:p>
    <w:p w:rsidR="00CB7E94" w:rsidRDefault="005C7D90" w:rsidP="006E0D2F">
      <w:pPr>
        <w:shd w:val="clear" w:color="auto" w:fill="FFFFFF"/>
        <w:spacing w:before="120" w:after="120" w:line="440" w:lineRule="exact"/>
        <w:jc w:val="both"/>
        <w:rPr>
          <w:rFonts w:ascii="Times New Roman" w:hAnsi="Times New Roman"/>
          <w:bCs/>
          <w:color w:val="000000"/>
          <w:szCs w:val="28"/>
        </w:rPr>
      </w:pPr>
      <w:r>
        <w:rPr>
          <w:rFonts w:ascii="Times New Roman" w:hAnsi="Times New Roman"/>
          <w:b w:val="0"/>
          <w:bCs/>
          <w:color w:val="000000"/>
          <w:szCs w:val="28"/>
        </w:rPr>
        <w:tab/>
      </w:r>
      <w:r>
        <w:rPr>
          <w:rFonts w:ascii="Times New Roman" w:hAnsi="Times New Roman"/>
          <w:bCs/>
          <w:color w:val="000000"/>
          <w:szCs w:val="28"/>
        </w:rPr>
        <w:t xml:space="preserve">Điều 7. </w:t>
      </w:r>
      <w:r>
        <w:rPr>
          <w:rFonts w:ascii="Times New Roman" w:hAnsi="Times New Roman"/>
          <w:bCs/>
          <w:color w:val="000000"/>
          <w:szCs w:val="28"/>
        </w:rPr>
        <w:t>Điều khoản thi hành</w:t>
      </w:r>
    </w:p>
    <w:p w:rsidR="00CB7E94" w:rsidRDefault="005C7D90" w:rsidP="006E0D2F">
      <w:pPr>
        <w:shd w:val="clear" w:color="auto" w:fill="FFFFFF"/>
        <w:spacing w:before="120" w:after="120" w:line="440" w:lineRule="exact"/>
        <w:jc w:val="both"/>
        <w:rPr>
          <w:rFonts w:ascii="Times New Roman" w:hAnsi="Times New Roman"/>
          <w:b w:val="0"/>
          <w:bCs/>
          <w:color w:val="000000"/>
          <w:szCs w:val="28"/>
        </w:rPr>
      </w:pPr>
      <w:r>
        <w:rPr>
          <w:rFonts w:ascii="Times New Roman" w:hAnsi="Times New Roman"/>
          <w:bCs/>
          <w:color w:val="000000"/>
          <w:szCs w:val="28"/>
        </w:rPr>
        <w:tab/>
      </w:r>
      <w:r>
        <w:rPr>
          <w:rFonts w:ascii="Times New Roman" w:hAnsi="Times New Roman"/>
          <w:b w:val="0"/>
          <w:bCs/>
          <w:color w:val="000000"/>
          <w:szCs w:val="28"/>
        </w:rPr>
        <w:t>1. Quyết định này có hiệu lực thi hành kể từ ngày 01 tháng 7 năm 2019 và thay thế Quyết định số 31/2010/QĐ-UBND ngày 10/12/2010 của Ủy ban nhân dân tỉnh Tuyên Quang quy định tiêu chuẩn, điều kiện bổ nhiệm chức danh Trưởng, Phó phòng, b</w:t>
      </w:r>
      <w:r>
        <w:rPr>
          <w:rFonts w:ascii="Times New Roman" w:hAnsi="Times New Roman"/>
          <w:b w:val="0"/>
          <w:bCs/>
          <w:color w:val="000000"/>
          <w:szCs w:val="28"/>
        </w:rPr>
        <w:t>an, đơn vị thuộc Sở Giao thông Vận tải.</w:t>
      </w:r>
    </w:p>
    <w:p w:rsidR="00CB7E94" w:rsidRDefault="005C7D90" w:rsidP="006E0D2F">
      <w:pPr>
        <w:shd w:val="clear" w:color="auto" w:fill="FFFFFF"/>
        <w:spacing w:before="120" w:after="120" w:line="440" w:lineRule="exact"/>
        <w:jc w:val="both"/>
        <w:rPr>
          <w:rFonts w:ascii="Times New Roman" w:hAnsi="Times New Roman"/>
          <w:b w:val="0"/>
          <w:color w:val="000000"/>
          <w:szCs w:val="28"/>
        </w:rPr>
      </w:pPr>
      <w:r>
        <w:rPr>
          <w:rFonts w:ascii="Times New Roman" w:hAnsi="Times New Roman"/>
          <w:b w:val="0"/>
          <w:color w:val="000000"/>
          <w:szCs w:val="28"/>
        </w:rPr>
        <w:tab/>
      </w:r>
      <w:r>
        <w:rPr>
          <w:rFonts w:ascii="Times New Roman" w:hAnsi="Times New Roman"/>
          <w:b w:val="0"/>
          <w:color w:val="000000"/>
          <w:spacing w:val="-5"/>
          <w:szCs w:val="28"/>
        </w:rPr>
        <w:t>2. Chánh Văn phòng Ủy ban nhân dân tỉnh, Giám đốc Sở: Giao thông Vận tải</w:t>
      </w:r>
      <w:r>
        <w:rPr>
          <w:rFonts w:ascii="Times New Roman" w:hAnsi="Times New Roman"/>
          <w:b w:val="0"/>
          <w:color w:val="000000"/>
          <w:szCs w:val="28"/>
        </w:rPr>
        <w:t>, Nội vụ; thủ trưởng các cơ quan, đơn vị và cá nhân có liên quan chịu trách nhiệm thi hành Quyết định này./.</w:t>
      </w:r>
    </w:p>
    <w:p w:rsidR="002742C4" w:rsidRDefault="002742C4">
      <w:pPr>
        <w:shd w:val="clear" w:color="auto" w:fill="FFFFFF"/>
        <w:spacing w:before="60" w:after="60"/>
        <w:jc w:val="both"/>
        <w:rPr>
          <w:rFonts w:ascii="Times New Roman" w:hAnsi="Times New Roman"/>
          <w:b w:val="0"/>
          <w:color w:val="000000"/>
          <w:szCs w:val="28"/>
        </w:rPr>
      </w:pPr>
    </w:p>
    <w:tbl>
      <w:tblPr>
        <w:tblStyle w:val="TableGrid"/>
        <w:tblW w:w="0" w:type="auto"/>
        <w:tblLook w:val="04A0"/>
      </w:tblPr>
      <w:tblGrid>
        <w:gridCol w:w="4644"/>
        <w:gridCol w:w="4644"/>
      </w:tblGrid>
      <w:tr w:rsidR="00742423" w:rsidTr="00742423">
        <w:tc>
          <w:tcPr>
            <w:tcW w:w="4644" w:type="dxa"/>
          </w:tcPr>
          <w:p w:rsidR="00742423" w:rsidRDefault="00742423" w:rsidP="00742423">
            <w:pPr>
              <w:jc w:val="both"/>
              <w:rPr>
                <w:rFonts w:ascii="Times New Roman" w:hAnsi="Times New Roman"/>
                <w:i/>
                <w:color w:val="000000"/>
                <w:sz w:val="24"/>
                <w:szCs w:val="24"/>
                <w:lang w:val="nl-NL"/>
              </w:rPr>
            </w:pPr>
            <w:r>
              <w:rPr>
                <w:rFonts w:ascii="Times New Roman" w:hAnsi="Times New Roman"/>
                <w:i/>
                <w:color w:val="000000"/>
                <w:sz w:val="24"/>
                <w:szCs w:val="24"/>
                <w:lang w:val="nl-NL"/>
              </w:rPr>
              <w:t>Nơi nhận:</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xml:space="preserve">- Văn phòng Chính phủ;            </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Bộ Tư pháp; Bộ Nội vụ; Bộ GTVT;</w:t>
            </w:r>
          </w:p>
          <w:p w:rsidR="00742423" w:rsidRDefault="00742423" w:rsidP="00742423">
            <w:pPr>
              <w:rPr>
                <w:rFonts w:ascii="Times New Roman" w:hAnsi="Times New Roman"/>
                <w:b w:val="0"/>
                <w:color w:val="000000"/>
                <w:sz w:val="22"/>
                <w:lang w:val="nl-NL"/>
              </w:rPr>
            </w:pPr>
            <w:r>
              <w:rPr>
                <w:rFonts w:ascii="Times New Roman" w:hAnsi="Times New Roman"/>
                <w:b w:val="0"/>
                <w:color w:val="000000"/>
                <w:sz w:val="22"/>
                <w:lang w:val="nl-NL"/>
              </w:rPr>
              <w:t xml:space="preserve">- </w:t>
            </w:r>
            <w:r>
              <w:rPr>
                <w:rFonts w:ascii="Times New Roman" w:hAnsi="Times New Roman"/>
                <w:b w:val="0"/>
                <w:color w:val="000000"/>
                <w:sz w:val="22"/>
              </w:rPr>
              <w:t>Thường trực Tỉnh ủy;</w:t>
            </w:r>
            <w:r>
              <w:rPr>
                <w:color w:val="000000"/>
                <w:sz w:val="22"/>
              </w:rPr>
              <w:br/>
            </w:r>
            <w:r>
              <w:rPr>
                <w:rFonts w:ascii="Times New Roman" w:hAnsi="Times New Roman"/>
                <w:b w:val="0"/>
                <w:color w:val="000000"/>
                <w:sz w:val="22"/>
                <w:lang w:val="nl-NL"/>
              </w:rPr>
              <w:t>- Thường trực HĐND tỉnh;</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Đoàn Đại biểu Quốc hội tỉnh;</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Chủ tịch UBND tỉnh;</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xml:space="preserve">- Phó Chủ tịch UBND tỉnh; </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xml:space="preserve">- UBMTTQ và các tổ chức CT-XH tỉnh; </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Cục KTVBQPPL - Bộ Tư pháp;</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Vụ Pháp chế - Bộ Nội vụ;</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Ban Tổ chức Tỉnh ủy;</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Sở Tư pháp;</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xml:space="preserve">- Như điều 7 (Thi hành); </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xml:space="preserve">- Đài PT-TH tỉnh; Báo Tuyên Quang; </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UBND các huyện, thành phố;</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xml:space="preserve">- Chánh VP UBND tỉnh, Phó CVP UBND tỉnh; </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Cổng thông tin điện tử tỉnh;</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Phòng tin học-Công báo, VPUBND tỉnh;</w:t>
            </w:r>
          </w:p>
          <w:p w:rsidR="00742423" w:rsidRDefault="00742423" w:rsidP="00742423">
            <w:pPr>
              <w:jc w:val="both"/>
              <w:rPr>
                <w:rFonts w:ascii="Times New Roman" w:hAnsi="Times New Roman"/>
                <w:b w:val="0"/>
                <w:color w:val="000000"/>
                <w:sz w:val="22"/>
                <w:lang w:val="nl-NL"/>
              </w:rPr>
            </w:pPr>
            <w:r>
              <w:rPr>
                <w:rFonts w:ascii="Times New Roman" w:hAnsi="Times New Roman"/>
                <w:b w:val="0"/>
                <w:color w:val="000000"/>
                <w:sz w:val="22"/>
                <w:lang w:val="nl-NL"/>
              </w:rPr>
              <w:t>- TP, PTP NC;</w:t>
            </w:r>
          </w:p>
          <w:p w:rsidR="00742423" w:rsidRDefault="00742423" w:rsidP="00742423">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b w:val="0"/>
                <w:color w:val="000000"/>
                <w:szCs w:val="28"/>
              </w:rPr>
            </w:pPr>
            <w:r>
              <w:rPr>
                <w:rFonts w:ascii="Times New Roman" w:hAnsi="Times New Roman"/>
                <w:b w:val="0"/>
                <w:color w:val="000000"/>
                <w:sz w:val="22"/>
                <w:lang w:val="nl-NL"/>
              </w:rPr>
              <w:t>- Lưu: VT, NC (Thg).</w:t>
            </w:r>
          </w:p>
        </w:tc>
        <w:tc>
          <w:tcPr>
            <w:tcW w:w="4644" w:type="dxa"/>
          </w:tcPr>
          <w:p w:rsidR="00742423" w:rsidRDefault="00742423" w:rsidP="00742423">
            <w:pPr>
              <w:spacing w:before="40"/>
              <w:jc w:val="center"/>
              <w:rPr>
                <w:rFonts w:ascii="Times New Roman" w:hAnsi="Times New Roman"/>
                <w:color w:val="000000"/>
                <w:szCs w:val="28"/>
              </w:rPr>
            </w:pPr>
            <w:r>
              <w:rPr>
                <w:rFonts w:ascii="Times New Roman" w:hAnsi="Times New Roman"/>
                <w:color w:val="000000"/>
                <w:szCs w:val="28"/>
              </w:rPr>
              <w:t>TM. ỦY BAN NHÂN DÂN</w:t>
            </w:r>
          </w:p>
          <w:p w:rsidR="00742423" w:rsidRDefault="00742423" w:rsidP="00742423">
            <w:pPr>
              <w:jc w:val="center"/>
              <w:rPr>
                <w:rFonts w:ascii="Times New Roman" w:hAnsi="Times New Roman"/>
                <w:color w:val="000000"/>
                <w:szCs w:val="28"/>
              </w:rPr>
            </w:pPr>
            <w:r>
              <w:rPr>
                <w:rFonts w:ascii="Times New Roman" w:hAnsi="Times New Roman"/>
                <w:color w:val="000000"/>
                <w:szCs w:val="28"/>
              </w:rPr>
              <w:t>CHỦ TỊCH</w:t>
            </w:r>
          </w:p>
          <w:p w:rsidR="00742423" w:rsidRDefault="00742423" w:rsidP="00742423">
            <w:pPr>
              <w:jc w:val="center"/>
              <w:rPr>
                <w:rFonts w:ascii="Times New Roman" w:hAnsi="Times New Roman"/>
                <w:b w:val="0"/>
                <w:color w:val="000000"/>
                <w:sz w:val="10"/>
                <w:szCs w:val="10"/>
              </w:rPr>
            </w:pPr>
          </w:p>
          <w:p w:rsidR="00742423" w:rsidRDefault="00742423" w:rsidP="00742423">
            <w:pPr>
              <w:jc w:val="center"/>
              <w:rPr>
                <w:rFonts w:ascii="Times New Roman" w:hAnsi="Times New Roman"/>
                <w:b w:val="0"/>
                <w:color w:val="000000"/>
                <w:sz w:val="10"/>
                <w:szCs w:val="10"/>
              </w:rPr>
            </w:pPr>
          </w:p>
          <w:p w:rsidR="00742423" w:rsidRDefault="00742423" w:rsidP="00742423">
            <w:pPr>
              <w:jc w:val="center"/>
              <w:rPr>
                <w:rFonts w:ascii="Times New Roman" w:hAnsi="Times New Roman"/>
                <w:b w:val="0"/>
                <w:color w:val="000000"/>
                <w:sz w:val="10"/>
                <w:szCs w:val="10"/>
              </w:rPr>
            </w:pPr>
          </w:p>
          <w:p w:rsidR="00742423" w:rsidRPr="00742423" w:rsidRDefault="00742423" w:rsidP="00742423">
            <w:pPr>
              <w:jc w:val="center"/>
              <w:rPr>
                <w:rFonts w:ascii="Times New Roman" w:hAnsi="Times New Roman"/>
                <w:b w:val="0"/>
                <w:i/>
                <w:color w:val="000000"/>
                <w:szCs w:val="28"/>
              </w:rPr>
            </w:pPr>
          </w:p>
          <w:p w:rsidR="00742423" w:rsidRPr="00742423" w:rsidRDefault="00742423" w:rsidP="00742423">
            <w:pPr>
              <w:jc w:val="center"/>
              <w:rPr>
                <w:rFonts w:ascii="Times New Roman" w:hAnsi="Times New Roman"/>
                <w:b w:val="0"/>
                <w:i/>
                <w:color w:val="000000"/>
                <w:szCs w:val="28"/>
              </w:rPr>
            </w:pPr>
            <w:r w:rsidRPr="00742423">
              <w:rPr>
                <w:rFonts w:ascii="Times New Roman" w:hAnsi="Times New Roman"/>
                <w:b w:val="0"/>
                <w:i/>
                <w:color w:val="000000"/>
                <w:szCs w:val="28"/>
              </w:rPr>
              <w:t>Đã ký</w:t>
            </w:r>
          </w:p>
          <w:p w:rsidR="00742423" w:rsidRPr="00742423" w:rsidRDefault="00742423" w:rsidP="00742423">
            <w:pPr>
              <w:jc w:val="center"/>
              <w:rPr>
                <w:rFonts w:ascii="Times New Roman" w:hAnsi="Times New Roman"/>
                <w:b w:val="0"/>
                <w:i/>
                <w:color w:val="000000"/>
                <w:szCs w:val="28"/>
              </w:rPr>
            </w:pPr>
          </w:p>
          <w:p w:rsidR="00742423" w:rsidRPr="00742423" w:rsidRDefault="00742423" w:rsidP="00742423">
            <w:pPr>
              <w:jc w:val="center"/>
              <w:rPr>
                <w:rFonts w:ascii="Times New Roman" w:hAnsi="Times New Roman"/>
                <w:b w:val="0"/>
                <w:i/>
                <w:color w:val="000000"/>
                <w:szCs w:val="28"/>
              </w:rPr>
            </w:pPr>
          </w:p>
          <w:p w:rsidR="00742423" w:rsidRPr="00742423" w:rsidRDefault="00742423" w:rsidP="00742423">
            <w:pPr>
              <w:jc w:val="center"/>
              <w:rPr>
                <w:rFonts w:ascii="Times New Roman" w:hAnsi="Times New Roman"/>
                <w:b w:val="0"/>
                <w:i/>
                <w:color w:val="000000"/>
                <w:szCs w:val="28"/>
              </w:rPr>
            </w:pPr>
          </w:p>
          <w:p w:rsidR="00742423" w:rsidRDefault="00742423" w:rsidP="00742423">
            <w:pPr>
              <w:jc w:val="center"/>
              <w:rPr>
                <w:rFonts w:ascii="Times New Roman" w:hAnsi="Times New Roman"/>
                <w:color w:val="000000"/>
              </w:rPr>
            </w:pPr>
          </w:p>
          <w:p w:rsidR="00742423" w:rsidRDefault="00742423" w:rsidP="00742423">
            <w:pPr>
              <w:jc w:val="center"/>
              <w:rPr>
                <w:rFonts w:ascii="Times New Roman" w:hAnsi="Times New Roman"/>
                <w:color w:val="000000"/>
              </w:rPr>
            </w:pPr>
          </w:p>
          <w:p w:rsidR="00742423" w:rsidRDefault="00742423" w:rsidP="00742423">
            <w:pPr>
              <w:jc w:val="center"/>
              <w:rPr>
                <w:rFonts w:ascii="Times New Roman" w:hAnsi="Times New Roman"/>
                <w:color w:val="000000"/>
              </w:rPr>
            </w:pPr>
          </w:p>
          <w:p w:rsidR="00742423" w:rsidRDefault="00742423" w:rsidP="00742423">
            <w:pPr>
              <w:pBdr>
                <w:top w:val="none" w:sz="0" w:space="0" w:color="auto"/>
                <w:left w:val="none" w:sz="0" w:space="0" w:color="auto"/>
                <w:bottom w:val="none" w:sz="0" w:space="0" w:color="auto"/>
                <w:right w:val="none" w:sz="0" w:space="0" w:color="auto"/>
                <w:between w:val="none" w:sz="0" w:space="0" w:color="auto"/>
              </w:pBdr>
              <w:spacing w:before="60" w:after="60"/>
              <w:jc w:val="center"/>
              <w:rPr>
                <w:rFonts w:ascii="Times New Roman" w:hAnsi="Times New Roman"/>
                <w:b w:val="0"/>
                <w:color w:val="000000"/>
                <w:szCs w:val="28"/>
              </w:rPr>
            </w:pPr>
            <w:r>
              <w:rPr>
                <w:rFonts w:ascii="Times New Roman" w:hAnsi="Times New Roman"/>
                <w:color w:val="000000"/>
              </w:rPr>
              <w:t>Phạm Minh Huấn</w:t>
            </w:r>
          </w:p>
        </w:tc>
      </w:tr>
    </w:tbl>
    <w:p w:rsidR="00742423" w:rsidRDefault="00742423">
      <w:pPr>
        <w:shd w:val="clear" w:color="auto" w:fill="FFFFFF"/>
        <w:spacing w:before="60" w:after="60"/>
        <w:jc w:val="both"/>
        <w:rPr>
          <w:rFonts w:ascii="Times New Roman" w:hAnsi="Times New Roman"/>
          <w:b w:val="0"/>
          <w:color w:val="000000"/>
          <w:szCs w:val="28"/>
        </w:rPr>
      </w:pPr>
    </w:p>
    <w:tbl>
      <w:tblPr>
        <w:tblStyle w:val="GenStyleDefTable"/>
        <w:tblW w:w="0" w:type="auto"/>
        <w:tblInd w:w="0" w:type="dxa"/>
        <w:tblCellMar>
          <w:top w:w="0" w:type="dxa"/>
          <w:left w:w="108" w:type="dxa"/>
          <w:bottom w:w="0" w:type="dxa"/>
          <w:right w:w="108" w:type="dxa"/>
        </w:tblCellMar>
        <w:tblLook w:val="04A0"/>
      </w:tblPr>
      <w:tblGrid>
        <w:gridCol w:w="4749"/>
        <w:gridCol w:w="4459"/>
      </w:tblGrid>
      <w:tr w:rsidR="00CB7E94" w:rsidTr="00742423">
        <w:trPr>
          <w:trHeight w:val="15878"/>
        </w:trPr>
        <w:tc>
          <w:tcPr>
            <w:tcW w:w="4749" w:type="dxa"/>
            <w:tcBorders>
              <w:top w:val="none" w:sz="0" w:space="0" w:color="000000"/>
              <w:left w:val="none" w:sz="0" w:space="0" w:color="000000"/>
              <w:bottom w:val="none" w:sz="0" w:space="0" w:color="000000"/>
              <w:right w:val="none" w:sz="0" w:space="0" w:color="000000"/>
            </w:tcBorders>
          </w:tcPr>
          <w:p w:rsidR="00CB7E94" w:rsidRDefault="00CB7E94">
            <w:pPr>
              <w:jc w:val="both"/>
              <w:rPr>
                <w:rFonts w:ascii="Times New Roman" w:hAnsi="Times New Roman"/>
                <w:b w:val="0"/>
                <w:color w:val="000000"/>
                <w:sz w:val="22"/>
                <w:lang w:val="nl-NL"/>
              </w:rPr>
            </w:pPr>
          </w:p>
        </w:tc>
        <w:tc>
          <w:tcPr>
            <w:tcW w:w="4459" w:type="dxa"/>
            <w:tcBorders>
              <w:top w:val="none" w:sz="0" w:space="0" w:color="000000"/>
              <w:left w:val="none" w:sz="0" w:space="0" w:color="000000"/>
              <w:bottom w:val="none" w:sz="0" w:space="0" w:color="000000"/>
              <w:right w:val="none" w:sz="0" w:space="0" w:color="000000"/>
            </w:tcBorders>
          </w:tcPr>
          <w:p w:rsidR="00CB7E94" w:rsidRDefault="00CB7E94">
            <w:pPr>
              <w:jc w:val="center"/>
              <w:rPr>
                <w:rFonts w:ascii="Times New Roman" w:hAnsi="Times New Roman"/>
                <w:color w:val="000000"/>
              </w:rPr>
            </w:pPr>
          </w:p>
        </w:tc>
      </w:tr>
    </w:tbl>
    <w:p w:rsidR="00CB7E94" w:rsidRDefault="005C7D90">
      <w:pPr>
        <w:spacing w:before="60"/>
        <w:rPr>
          <w:rFonts w:ascii="Times New Roman" w:hAnsi="Times New Roman"/>
          <w:b w:val="0"/>
          <w:color w:val="000000"/>
        </w:rPr>
      </w:pPr>
      <w:r>
        <w:rPr>
          <w:rFonts w:ascii="Times New Roman" w:hAnsi="Times New Roman"/>
          <w:b w:val="0"/>
          <w:color w:val="000000"/>
        </w:rPr>
        <w:lastRenderedPageBreak/>
        <w:t xml:space="preserve"> </w:t>
      </w:r>
    </w:p>
    <w:sectPr w:rsidR="00CB7E94" w:rsidSect="00CB7E94">
      <w:footerReference w:type="even" r:id="rId12"/>
      <w:footerReference w:type="default" r:id="rId13"/>
      <w:pgSz w:w="11907" w:h="16840"/>
      <w:pgMar w:top="907" w:right="1134" w:bottom="907"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D90" w:rsidRDefault="005C7D90" w:rsidP="00CB7E94">
      <w:r>
        <w:separator/>
      </w:r>
    </w:p>
  </w:endnote>
  <w:endnote w:type="continuationSeparator" w:id="0">
    <w:p w:rsidR="005C7D90" w:rsidRDefault="005C7D90" w:rsidP="00CB7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94" w:rsidRDefault="00CB7E94">
    <w:pPr>
      <w:pStyle w:val="Footer"/>
      <w:framePr w:wrap="around" w:vAnchor="text" w:hAnchor="margin" w:xAlign="center" w:y="1"/>
      <w:rPr>
        <w:rStyle w:val="PageNumber"/>
      </w:rPr>
    </w:pPr>
  </w:p>
  <w:p w:rsidR="00CB7E94" w:rsidRDefault="00CB7E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94" w:rsidRDefault="00CB7E94">
    <w:pPr>
      <w:pStyle w:val="Footer"/>
      <w:framePr w:wrap="around" w:vAnchor="text" w:hAnchor="page" w:x="6100" w:y="-10"/>
      <w:rPr>
        <w:rStyle w:val="PageNumber"/>
        <w:rFonts w:ascii="Times New Roman" w:hAnsi="Times New Roman"/>
        <w:sz w:val="24"/>
        <w:lang w:val="nl-NL"/>
      </w:rPr>
    </w:pPr>
    <w:fldSimple w:instr="PAGE \* MERGEFORMAT">
      <w:r w:rsidR="00B53EF8" w:rsidRPr="00B53EF8">
        <w:rPr>
          <w:rStyle w:val="PageNumber"/>
          <w:rFonts w:ascii="Times New Roman" w:hAnsi="Times New Roman"/>
          <w:sz w:val="24"/>
          <w:lang w:val="nl-NL"/>
        </w:rPr>
        <w:t>2</w:t>
      </w:r>
    </w:fldSimple>
  </w:p>
  <w:p w:rsidR="00CB7E94" w:rsidRDefault="00CB7E94">
    <w:pPr>
      <w:pStyle w:val="Footer"/>
      <w:ind w:right="360"/>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D90" w:rsidRDefault="005C7D90">
      <w:pPr>
        <w:pStyle w:val="GenStyleDefPar"/>
      </w:pPr>
      <w:r>
        <w:separator/>
      </w:r>
    </w:p>
  </w:footnote>
  <w:footnote w:type="continuationSeparator" w:id="0">
    <w:p w:rsidR="005C7D90" w:rsidRDefault="005C7D90">
      <w:pPr>
        <w:pStyle w:val="GenStyleDefPa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13CE"/>
    <w:multiLevelType w:val="hybridMultilevel"/>
    <w:tmpl w:val="E416A4BA"/>
    <w:lvl w:ilvl="0" w:tplc="0B4A90FE">
      <w:start w:val="1"/>
      <w:numFmt w:val="decimal"/>
      <w:lvlText w:val="%1."/>
      <w:lvlJc w:val="left"/>
      <w:pPr>
        <w:tabs>
          <w:tab w:val="left" w:pos="927"/>
        </w:tabs>
        <w:ind w:left="927" w:hanging="359"/>
      </w:pPr>
    </w:lvl>
    <w:lvl w:ilvl="1" w:tplc="F62E07F6">
      <w:start w:val="1"/>
      <w:numFmt w:val="lowerLetter"/>
      <w:lvlText w:val="%2."/>
      <w:lvlJc w:val="left"/>
      <w:pPr>
        <w:tabs>
          <w:tab w:val="left" w:pos="1647"/>
        </w:tabs>
        <w:ind w:left="1647" w:hanging="359"/>
      </w:pPr>
    </w:lvl>
    <w:lvl w:ilvl="2" w:tplc="D8EC92E8">
      <w:start w:val="1"/>
      <w:numFmt w:val="lowerRoman"/>
      <w:lvlText w:val="%3."/>
      <w:lvlJc w:val="right"/>
      <w:pPr>
        <w:tabs>
          <w:tab w:val="left" w:pos="2367"/>
        </w:tabs>
        <w:ind w:left="2367" w:hanging="179"/>
      </w:pPr>
    </w:lvl>
    <w:lvl w:ilvl="3" w:tplc="385A249A">
      <w:start w:val="1"/>
      <w:numFmt w:val="decimal"/>
      <w:lvlText w:val="%4."/>
      <w:lvlJc w:val="left"/>
      <w:pPr>
        <w:tabs>
          <w:tab w:val="left" w:pos="3087"/>
        </w:tabs>
        <w:ind w:left="3087" w:hanging="359"/>
      </w:pPr>
    </w:lvl>
    <w:lvl w:ilvl="4" w:tplc="6E44C900">
      <w:start w:val="1"/>
      <w:numFmt w:val="lowerLetter"/>
      <w:lvlText w:val="%5."/>
      <w:lvlJc w:val="left"/>
      <w:pPr>
        <w:tabs>
          <w:tab w:val="left" w:pos="3807"/>
        </w:tabs>
        <w:ind w:left="3807" w:hanging="359"/>
      </w:pPr>
    </w:lvl>
    <w:lvl w:ilvl="5" w:tplc="9BF6AF2A">
      <w:start w:val="1"/>
      <w:numFmt w:val="lowerRoman"/>
      <w:lvlText w:val="%6."/>
      <w:lvlJc w:val="right"/>
      <w:pPr>
        <w:tabs>
          <w:tab w:val="left" w:pos="4527"/>
        </w:tabs>
        <w:ind w:left="4527" w:hanging="179"/>
      </w:pPr>
    </w:lvl>
    <w:lvl w:ilvl="6" w:tplc="60E4612A">
      <w:start w:val="1"/>
      <w:numFmt w:val="decimal"/>
      <w:lvlText w:val="%7."/>
      <w:lvlJc w:val="left"/>
      <w:pPr>
        <w:tabs>
          <w:tab w:val="left" w:pos="5247"/>
        </w:tabs>
        <w:ind w:left="5247" w:hanging="359"/>
      </w:pPr>
    </w:lvl>
    <w:lvl w:ilvl="7" w:tplc="FAC60DF2">
      <w:start w:val="1"/>
      <w:numFmt w:val="lowerLetter"/>
      <w:lvlText w:val="%8."/>
      <w:lvlJc w:val="left"/>
      <w:pPr>
        <w:tabs>
          <w:tab w:val="left" w:pos="5967"/>
        </w:tabs>
        <w:ind w:left="5967" w:hanging="359"/>
      </w:pPr>
    </w:lvl>
    <w:lvl w:ilvl="8" w:tplc="7D4E7C7A">
      <w:start w:val="1"/>
      <w:numFmt w:val="lowerRoman"/>
      <w:lvlText w:val="%9."/>
      <w:lvlJc w:val="right"/>
      <w:pPr>
        <w:tabs>
          <w:tab w:val="left" w:pos="6687"/>
        </w:tabs>
        <w:ind w:left="6687" w:hanging="179"/>
      </w:pPr>
    </w:lvl>
  </w:abstractNum>
  <w:abstractNum w:abstractNumId="1">
    <w:nsid w:val="73CD613F"/>
    <w:multiLevelType w:val="hybridMultilevel"/>
    <w:tmpl w:val="8C307994"/>
    <w:lvl w:ilvl="0" w:tplc="9698D2BE">
      <w:numFmt w:val="bullet"/>
      <w:lvlText w:val="-"/>
      <w:lvlJc w:val="left"/>
      <w:pPr>
        <w:tabs>
          <w:tab w:val="left" w:pos="1080"/>
        </w:tabs>
        <w:ind w:left="1080" w:hanging="359"/>
      </w:pPr>
      <w:rPr>
        <w:rFonts w:ascii="Times New Roman" w:eastAsia="Times New Roman" w:hAnsi="Times New Roman"/>
      </w:rPr>
    </w:lvl>
    <w:lvl w:ilvl="1" w:tplc="5D68D5A6">
      <w:start w:val="1"/>
      <w:numFmt w:val="bullet"/>
      <w:lvlText w:val="o"/>
      <w:lvlJc w:val="left"/>
      <w:pPr>
        <w:tabs>
          <w:tab w:val="left" w:pos="1800"/>
        </w:tabs>
        <w:ind w:left="1800" w:hanging="359"/>
      </w:pPr>
      <w:rPr>
        <w:rFonts w:ascii="Courier New" w:hAnsi="Courier New"/>
      </w:rPr>
    </w:lvl>
    <w:lvl w:ilvl="2" w:tplc="FFF4C31C">
      <w:start w:val="1"/>
      <w:numFmt w:val="bullet"/>
      <w:lvlText w:val=""/>
      <w:lvlJc w:val="left"/>
      <w:pPr>
        <w:tabs>
          <w:tab w:val="left" w:pos="2520"/>
        </w:tabs>
        <w:ind w:left="2520" w:hanging="359"/>
      </w:pPr>
      <w:rPr>
        <w:rFonts w:ascii="Wingdings" w:hAnsi="Wingdings"/>
      </w:rPr>
    </w:lvl>
    <w:lvl w:ilvl="3" w:tplc="84D2F9B4">
      <w:start w:val="1"/>
      <w:numFmt w:val="bullet"/>
      <w:lvlText w:val=""/>
      <w:lvlJc w:val="left"/>
      <w:pPr>
        <w:tabs>
          <w:tab w:val="left" w:pos="3240"/>
        </w:tabs>
        <w:ind w:left="3240" w:hanging="359"/>
      </w:pPr>
      <w:rPr>
        <w:rFonts w:ascii="Symbol" w:hAnsi="Symbol"/>
      </w:rPr>
    </w:lvl>
    <w:lvl w:ilvl="4" w:tplc="F7FAF89C">
      <w:start w:val="1"/>
      <w:numFmt w:val="bullet"/>
      <w:lvlText w:val="o"/>
      <w:lvlJc w:val="left"/>
      <w:pPr>
        <w:tabs>
          <w:tab w:val="left" w:pos="3960"/>
        </w:tabs>
        <w:ind w:left="3960" w:hanging="359"/>
      </w:pPr>
      <w:rPr>
        <w:rFonts w:ascii="Courier New" w:hAnsi="Courier New"/>
      </w:rPr>
    </w:lvl>
    <w:lvl w:ilvl="5" w:tplc="180E1F16">
      <w:start w:val="1"/>
      <w:numFmt w:val="bullet"/>
      <w:lvlText w:val=""/>
      <w:lvlJc w:val="left"/>
      <w:pPr>
        <w:tabs>
          <w:tab w:val="left" w:pos="4680"/>
        </w:tabs>
        <w:ind w:left="4680" w:hanging="359"/>
      </w:pPr>
      <w:rPr>
        <w:rFonts w:ascii="Wingdings" w:hAnsi="Wingdings"/>
      </w:rPr>
    </w:lvl>
    <w:lvl w:ilvl="6" w:tplc="F04062CA">
      <w:start w:val="1"/>
      <w:numFmt w:val="bullet"/>
      <w:lvlText w:val=""/>
      <w:lvlJc w:val="left"/>
      <w:pPr>
        <w:tabs>
          <w:tab w:val="left" w:pos="5400"/>
        </w:tabs>
        <w:ind w:left="5400" w:hanging="359"/>
      </w:pPr>
      <w:rPr>
        <w:rFonts w:ascii="Symbol" w:hAnsi="Symbol"/>
      </w:rPr>
    </w:lvl>
    <w:lvl w:ilvl="7" w:tplc="66A2C1C2">
      <w:start w:val="1"/>
      <w:numFmt w:val="bullet"/>
      <w:lvlText w:val="o"/>
      <w:lvlJc w:val="left"/>
      <w:pPr>
        <w:tabs>
          <w:tab w:val="left" w:pos="6120"/>
        </w:tabs>
        <w:ind w:left="6120" w:hanging="359"/>
      </w:pPr>
      <w:rPr>
        <w:rFonts w:ascii="Courier New" w:hAnsi="Courier New"/>
      </w:rPr>
    </w:lvl>
    <w:lvl w:ilvl="8" w:tplc="C2E8C37C">
      <w:start w:val="1"/>
      <w:numFmt w:val="bullet"/>
      <w:lvlText w:val=""/>
      <w:lvlJc w:val="left"/>
      <w:pPr>
        <w:tabs>
          <w:tab w:val="left" w:pos="6840"/>
        </w:tabs>
        <w:ind w:left="6840" w:hanging="359"/>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B7E94"/>
    <w:rsid w:val="002742C4"/>
    <w:rsid w:val="005C7D90"/>
    <w:rsid w:val="006C65B6"/>
    <w:rsid w:val="006E0D2F"/>
    <w:rsid w:val="00742423"/>
    <w:rsid w:val="00B2572C"/>
    <w:rsid w:val="00B53EF8"/>
    <w:rsid w:val="00CB7E94"/>
    <w:rsid w:val="00D65EB4"/>
    <w:rsid w:val="00E17204"/>
    <w:rsid w:val="00F75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7E94"/>
    <w:rPr>
      <w:rFonts w:ascii=".VnTime" w:hAnsi=".VnTime"/>
      <w:b/>
      <w:color w:val="0000FF"/>
      <w:sz w:val="28"/>
      <w:lang w:bidi="ar-SA"/>
    </w:rPr>
  </w:style>
  <w:style w:type="paragraph" w:styleId="Heading1">
    <w:name w:val="heading 1"/>
    <w:basedOn w:val="Normal"/>
    <w:next w:val="Normal"/>
    <w:uiPriority w:val="9"/>
    <w:qFormat/>
    <w:rsid w:val="00CB7E94"/>
    <w:pPr>
      <w:keepNext/>
      <w:keepLines/>
      <w:spacing w:before="480"/>
      <w:outlineLvl w:val="0"/>
    </w:pPr>
    <w:rPr>
      <w:rFonts w:ascii="Arial" w:eastAsia="Arial" w:hAnsi="Arial" w:cs="Arial"/>
      <w:bCs/>
      <w:color w:val="000000" w:themeColor="text1"/>
      <w:sz w:val="48"/>
      <w:szCs w:val="48"/>
    </w:rPr>
  </w:style>
  <w:style w:type="paragraph" w:styleId="Heading2">
    <w:name w:val="heading 2"/>
    <w:basedOn w:val="Normal"/>
    <w:next w:val="Normal"/>
    <w:uiPriority w:val="9"/>
    <w:unhideWhenUsed/>
    <w:qFormat/>
    <w:rsid w:val="00CB7E94"/>
    <w:pPr>
      <w:keepNext/>
      <w:keepLines/>
      <w:spacing w:before="200"/>
      <w:outlineLvl w:val="1"/>
    </w:pPr>
    <w:rPr>
      <w:rFonts w:ascii="Arial" w:eastAsia="Arial" w:hAnsi="Arial" w:cs="Arial"/>
      <w:bCs/>
      <w:color w:val="000000" w:themeColor="text1"/>
      <w:sz w:val="40"/>
    </w:rPr>
  </w:style>
  <w:style w:type="paragraph" w:styleId="Heading3">
    <w:name w:val="heading 3"/>
    <w:basedOn w:val="Normal"/>
    <w:next w:val="Normal"/>
    <w:rsid w:val="00CB7E94"/>
    <w:pPr>
      <w:keepNext/>
      <w:jc w:val="center"/>
      <w:outlineLvl w:val="2"/>
    </w:pPr>
    <w:rPr>
      <w:rFonts w:ascii=".VnTimeH" w:hAnsi=".VnTimeH"/>
      <w:color w:val="000000"/>
    </w:rPr>
  </w:style>
  <w:style w:type="paragraph" w:styleId="Heading4">
    <w:name w:val="heading 4"/>
    <w:basedOn w:val="Normal"/>
    <w:next w:val="Normal"/>
    <w:uiPriority w:val="9"/>
    <w:unhideWhenUsed/>
    <w:qFormat/>
    <w:rsid w:val="00CB7E94"/>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rsid w:val="00CB7E94"/>
    <w:pPr>
      <w:keepNext/>
      <w:jc w:val="center"/>
      <w:outlineLvl w:val="4"/>
    </w:pPr>
    <w:rPr>
      <w:rFonts w:ascii=".VnTimeH" w:hAnsi=".VnTimeH"/>
      <w:color w:val="000000"/>
      <w:sz w:val="26"/>
    </w:rPr>
  </w:style>
  <w:style w:type="paragraph" w:styleId="Heading6">
    <w:name w:val="heading 6"/>
    <w:basedOn w:val="Normal"/>
    <w:next w:val="Normal"/>
    <w:uiPriority w:val="9"/>
    <w:unhideWhenUsed/>
    <w:qFormat/>
    <w:rsid w:val="00CB7E94"/>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rsid w:val="00CB7E94"/>
    <w:pPr>
      <w:keepNext/>
      <w:keepLines/>
      <w:spacing w:before="200"/>
      <w:outlineLvl w:val="6"/>
    </w:pPr>
    <w:rPr>
      <w:rFonts w:ascii="Arial" w:eastAsia="Arial" w:hAnsi="Arial" w:cs="Arial"/>
      <w:bCs/>
      <w:color w:val="606060"/>
      <w:sz w:val="24"/>
      <w:szCs w:val="24"/>
    </w:rPr>
  </w:style>
  <w:style w:type="paragraph" w:styleId="Heading8">
    <w:name w:val="heading 8"/>
    <w:basedOn w:val="Normal"/>
    <w:next w:val="Normal"/>
    <w:uiPriority w:val="9"/>
    <w:unhideWhenUsed/>
    <w:qFormat/>
    <w:rsid w:val="00CB7E94"/>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rsid w:val="00CB7E94"/>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E94"/>
    <w:pPr>
      <w:ind w:left="720"/>
      <w:contextualSpacing/>
    </w:pPr>
  </w:style>
  <w:style w:type="paragraph" w:styleId="NoSpacing">
    <w:name w:val="No Spacing"/>
    <w:basedOn w:val="Normal"/>
    <w:uiPriority w:val="1"/>
    <w:qFormat/>
    <w:rsid w:val="00CB7E94"/>
    <w:rPr>
      <w:color w:val="000000"/>
    </w:rPr>
  </w:style>
  <w:style w:type="paragraph" w:styleId="Title">
    <w:name w:val="Title"/>
    <w:basedOn w:val="Normal"/>
    <w:next w:val="Normal"/>
    <w:uiPriority w:val="10"/>
    <w:qFormat/>
    <w:rsid w:val="00CB7E94"/>
    <w:pPr>
      <w:pBdr>
        <w:bottom w:val="single" w:sz="24" w:space="0" w:color="000000"/>
      </w:pBdr>
      <w:spacing w:before="300" w:after="80"/>
    </w:pPr>
    <w:rPr>
      <w:color w:val="000000"/>
      <w:sz w:val="72"/>
    </w:rPr>
  </w:style>
  <w:style w:type="paragraph" w:styleId="Subtitle">
    <w:name w:val="Subtitle"/>
    <w:basedOn w:val="Normal"/>
    <w:next w:val="Normal"/>
    <w:uiPriority w:val="11"/>
    <w:qFormat/>
    <w:rsid w:val="00CB7E94"/>
    <w:rPr>
      <w:i/>
      <w:color w:val="444444"/>
      <w:sz w:val="52"/>
    </w:rPr>
  </w:style>
  <w:style w:type="paragraph" w:styleId="Quote">
    <w:name w:val="Quote"/>
    <w:basedOn w:val="Normal"/>
    <w:next w:val="Normal"/>
    <w:uiPriority w:val="29"/>
    <w:qFormat/>
    <w:rsid w:val="00CB7E94"/>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CB7E94"/>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CB7E94"/>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CB7E94"/>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CB7E94"/>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CB7E94"/>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CB7E94"/>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CB7E94"/>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CB7E94"/>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CB7E94"/>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CB7E94"/>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CB7E94"/>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CB7E94"/>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CB7E94"/>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CB7E94"/>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CB7E94"/>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CB7E9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CB7E94"/>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CB7E94"/>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CB7E94"/>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CB7E94"/>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CB7E94"/>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CB7E94"/>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CB7E94"/>
    <w:rPr>
      <w:color w:val="0000FF" w:themeColor="hyperlink"/>
      <w:u w:val="single"/>
    </w:rPr>
  </w:style>
  <w:style w:type="paragraph" w:styleId="FootnoteText">
    <w:name w:val="footnote text"/>
    <w:basedOn w:val="Normal"/>
    <w:uiPriority w:val="99"/>
    <w:semiHidden/>
    <w:unhideWhenUsed/>
    <w:rsid w:val="00CB7E94"/>
    <w:rPr>
      <w:sz w:val="20"/>
    </w:rPr>
  </w:style>
  <w:style w:type="character" w:customStyle="1" w:styleId="FootnoteTextChar">
    <w:name w:val="Footnote Text Char"/>
    <w:basedOn w:val="DefaultParagraphFont"/>
    <w:uiPriority w:val="99"/>
    <w:semiHidden/>
    <w:rsid w:val="00CB7E94"/>
    <w:rPr>
      <w:sz w:val="20"/>
    </w:rPr>
  </w:style>
  <w:style w:type="character" w:styleId="FootnoteReference">
    <w:name w:val="footnote reference"/>
    <w:basedOn w:val="DefaultParagraphFont"/>
    <w:uiPriority w:val="99"/>
    <w:semiHidden/>
    <w:unhideWhenUsed/>
    <w:rsid w:val="00CB7E94"/>
    <w:rPr>
      <w:vertAlign w:val="superscript"/>
    </w:rPr>
  </w:style>
  <w:style w:type="paragraph" w:styleId="BodyText">
    <w:name w:val="Body Text"/>
    <w:basedOn w:val="Normal"/>
    <w:rsid w:val="00CB7E94"/>
    <w:pPr>
      <w:jc w:val="both"/>
    </w:pPr>
    <w:rPr>
      <w:color w:val="000000"/>
      <w:u w:val="single"/>
    </w:rPr>
  </w:style>
  <w:style w:type="paragraph" w:styleId="BodyTextIndent">
    <w:name w:val="Body Text Indent"/>
    <w:basedOn w:val="Normal"/>
    <w:rsid w:val="00CB7E94"/>
    <w:pPr>
      <w:ind w:firstLine="720"/>
    </w:pPr>
    <w:rPr>
      <w:rFonts w:ascii=".VnTimeH" w:hAnsi=".VnTimeH"/>
      <w:color w:val="000000"/>
    </w:rPr>
  </w:style>
  <w:style w:type="paragraph" w:styleId="BodyText2">
    <w:name w:val="Body Text 2"/>
    <w:basedOn w:val="Normal"/>
    <w:rsid w:val="00CB7E94"/>
    <w:pPr>
      <w:jc w:val="both"/>
    </w:pPr>
    <w:rPr>
      <w:b w:val="0"/>
      <w:color w:val="000000"/>
    </w:rPr>
  </w:style>
  <w:style w:type="paragraph" w:styleId="BodyTextIndent2">
    <w:name w:val="Body Text Indent 2"/>
    <w:basedOn w:val="Normal"/>
    <w:rsid w:val="00CB7E94"/>
    <w:pPr>
      <w:ind w:firstLine="720"/>
      <w:jc w:val="both"/>
    </w:pPr>
    <w:rPr>
      <w:color w:val="000000"/>
    </w:rPr>
  </w:style>
  <w:style w:type="table" w:styleId="TableGrid">
    <w:name w:val="Table Grid"/>
    <w:basedOn w:val="TableNormal"/>
    <w:rsid w:val="00CB7E94"/>
    <w:tblPr>
      <w:tblInd w:w="0" w:type="dxa"/>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next w:val="Normal"/>
    <w:semiHidden/>
    <w:rsid w:val="00CB7E94"/>
    <w:pPr>
      <w:spacing w:before="120" w:after="120" w:line="312" w:lineRule="auto"/>
    </w:pPr>
    <w:rPr>
      <w:rFonts w:ascii="Times New Roman" w:hAnsi="Times New Roman"/>
      <w:b w:val="0"/>
      <w:color w:val="000000"/>
    </w:rPr>
  </w:style>
  <w:style w:type="paragraph" w:styleId="BodyTextIndent3">
    <w:name w:val="Body Text Indent 3"/>
    <w:basedOn w:val="Normal"/>
    <w:rsid w:val="00CB7E94"/>
    <w:pPr>
      <w:spacing w:after="120"/>
      <w:ind w:left="360"/>
    </w:pPr>
    <w:rPr>
      <w:sz w:val="16"/>
      <w:szCs w:val="16"/>
    </w:rPr>
  </w:style>
  <w:style w:type="paragraph" w:styleId="Footer">
    <w:name w:val="footer"/>
    <w:basedOn w:val="Normal"/>
    <w:rsid w:val="00CB7E94"/>
    <w:pPr>
      <w:tabs>
        <w:tab w:val="center" w:pos="4320"/>
        <w:tab w:val="right" w:pos="8640"/>
      </w:tabs>
    </w:pPr>
  </w:style>
  <w:style w:type="character" w:styleId="PageNumber">
    <w:name w:val="page number"/>
    <w:basedOn w:val="DefaultParagraphFont"/>
    <w:rsid w:val="00CB7E94"/>
  </w:style>
  <w:style w:type="paragraph" w:styleId="Header">
    <w:name w:val="header"/>
    <w:basedOn w:val="Normal"/>
    <w:rsid w:val="00CB7E94"/>
    <w:pPr>
      <w:tabs>
        <w:tab w:val="center" w:pos="4320"/>
        <w:tab w:val="right" w:pos="8640"/>
      </w:tabs>
    </w:pPr>
  </w:style>
  <w:style w:type="paragraph" w:customStyle="1" w:styleId="CharCharChar1Char">
    <w:name w:val="Char Char Char1 Char"/>
    <w:basedOn w:val="Normal"/>
    <w:rsid w:val="00CB7E94"/>
    <w:pPr>
      <w:spacing w:after="160" w:line="240" w:lineRule="exact"/>
    </w:pPr>
    <w:rPr>
      <w:rFonts w:ascii="Verdana" w:hAnsi="Verdana"/>
      <w:b w:val="0"/>
      <w:color w:val="000000"/>
      <w:sz w:val="20"/>
    </w:rPr>
  </w:style>
  <w:style w:type="paragraph" w:customStyle="1" w:styleId="CharCharCharCharCharCharCharCharChar1Char0">
    <w:name w:val="Char Char Char Char Char Char Char Char Char1 Char"/>
    <w:basedOn w:val="Normal"/>
    <w:next w:val="Normal"/>
    <w:semiHidden/>
    <w:rsid w:val="00CB7E94"/>
    <w:pPr>
      <w:spacing w:before="120" w:after="120" w:line="312" w:lineRule="auto"/>
    </w:pPr>
    <w:rPr>
      <w:rFonts w:ascii="Times New Roman" w:hAnsi="Times New Roman"/>
      <w:b w:val="0"/>
      <w:color w:val="000000"/>
      <w:szCs w:val="28"/>
    </w:rPr>
  </w:style>
  <w:style w:type="paragraph" w:customStyle="1" w:styleId="CharCharCharChar">
    <w:name w:val="Char Char Char Char"/>
    <w:rsid w:val="00CB7E94"/>
    <w:pPr>
      <w:tabs>
        <w:tab w:val="left" w:pos="1152"/>
      </w:tabs>
      <w:spacing w:before="120" w:after="120" w:line="312" w:lineRule="auto"/>
    </w:pPr>
    <w:rPr>
      <w:rFonts w:ascii="Arial" w:hAnsi="Arial"/>
      <w:sz w:val="26"/>
      <w:szCs w:val="26"/>
      <w:lang w:bidi="ar-SA"/>
    </w:rPr>
  </w:style>
  <w:style w:type="paragraph" w:customStyle="1" w:styleId="Char1">
    <w:name w:val="Char1"/>
    <w:basedOn w:val="Normal"/>
    <w:semiHidden/>
    <w:rsid w:val="00CB7E94"/>
    <w:pPr>
      <w:spacing w:after="160" w:line="240" w:lineRule="exact"/>
    </w:pPr>
    <w:rPr>
      <w:rFonts w:ascii="Arial" w:hAnsi="Arial"/>
      <w:b w:val="0"/>
      <w:color w:val="000000"/>
      <w:sz w:val="22"/>
    </w:rPr>
  </w:style>
  <w:style w:type="paragraph" w:styleId="NormalWeb">
    <w:name w:val="Normal (Web)"/>
    <w:basedOn w:val="Normal"/>
    <w:rsid w:val="00CB7E94"/>
    <w:pPr>
      <w:spacing w:before="100" w:beforeAutospacing="1" w:after="100" w:afterAutospacing="1"/>
    </w:pPr>
    <w:rPr>
      <w:rFonts w:ascii="Times New Roman" w:hAnsi="Times New Roman"/>
      <w:b w:val="0"/>
      <w:color w:val="000000"/>
      <w:sz w:val="24"/>
      <w:szCs w:val="24"/>
    </w:rPr>
  </w:style>
  <w:style w:type="character" w:customStyle="1" w:styleId="GenStyleDefChar">
    <w:name w:val="GenStyleDefChar"/>
    <w:rsid w:val="00CB7E94"/>
  </w:style>
  <w:style w:type="numbering" w:customStyle="1" w:styleId="GenStyleDefNum">
    <w:name w:val="GenStyleDefNum"/>
    <w:rsid w:val="00CB7E94"/>
  </w:style>
  <w:style w:type="paragraph" w:customStyle="1" w:styleId="GenStyleDefPar">
    <w:name w:val="GenStyleDefPar"/>
    <w:rsid w:val="00CB7E94"/>
  </w:style>
  <w:style w:type="table" w:customStyle="1" w:styleId="GenStyleDefTable">
    <w:name w:val="GenStyleDefTable"/>
    <w:rsid w:val="00CB7E9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9/2012/N%C4%90-CP&amp;area=2&amp;type=0&amp;match=False&amp;vc=True&amp;lan=1"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thuvienphapluat.vn/phap-luat/tim-van-ban.aspx?keyword=24/2010/N%C4%90-CP&amp;area=2&amp;type=0&amp;match=False&amp;vc=True&amp;lan=1"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uvienphapluat.vn/phap-luat/tim-van-ban.aspx?keyword=03/2014/TT-BTTTT&amp;area=2&amp;type=0&amp;match=False&amp;vc=True&amp;lan=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huvienphapluat.vn/phap-luat/tim-van-ban.aspx?keyword=1526/TTr-SNV&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24/2014/N%C4%90-CP&amp;area=2&amp;type=0&amp;match=False&amp;vc=True&amp;lan=1"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44DF4-7043-4F15-A38A-59349A14CB0A}"/>
</file>

<file path=customXml/itemProps2.xml><?xml version="1.0" encoding="utf-8"?>
<ds:datastoreItem xmlns:ds="http://schemas.openxmlformats.org/officeDocument/2006/customXml" ds:itemID="{92113076-4338-496C-9E26-64F1ED224111}"/>
</file>

<file path=customXml/itemProps3.xml><?xml version="1.0" encoding="utf-8"?>
<ds:datastoreItem xmlns:ds="http://schemas.openxmlformats.org/officeDocument/2006/customXml" ds:itemID="{D92E6BBA-3BF4-477F-A122-868CED80D659}"/>
</file>

<file path=docProps/app.xml><?xml version="1.0" encoding="utf-8"?>
<Properties xmlns="http://schemas.openxmlformats.org/officeDocument/2006/extended-properties" xmlns:vt="http://schemas.openxmlformats.org/officeDocument/2006/docPropsVTypes">
  <Template>Normal</Template>
  <TotalTime>15</TotalTime>
  <Pages>9</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FPT</cp:lastModifiedBy>
  <cp:revision>10</cp:revision>
  <cp:lastPrinted>2019-06-19T00:30:00Z</cp:lastPrinted>
  <dcterms:created xsi:type="dcterms:W3CDTF">2019-06-19T00:28:00Z</dcterms:created>
  <dcterms:modified xsi:type="dcterms:W3CDTF">2019-06-19T01:01:00Z</dcterms:modified>
</cp:coreProperties>
</file>