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1" w:type="dxa"/>
        <w:tblInd w:w="-34" w:type="dxa"/>
        <w:tblLayout w:type="fixed"/>
        <w:tblLook w:val="0000"/>
      </w:tblPr>
      <w:tblGrid>
        <w:gridCol w:w="3414"/>
        <w:gridCol w:w="5987"/>
      </w:tblGrid>
      <w:tr w:rsidR="001A76DA" w:rsidRPr="00965541" w:rsidTr="009B4B3C">
        <w:trPr>
          <w:trHeight w:val="1116"/>
        </w:trPr>
        <w:tc>
          <w:tcPr>
            <w:tcW w:w="3414" w:type="dxa"/>
            <w:shd w:val="clear" w:color="auto" w:fill="auto"/>
          </w:tcPr>
          <w:p w:rsidR="00E64F63" w:rsidRPr="00F44414" w:rsidRDefault="00E64F63" w:rsidP="00C22A78">
            <w:pPr>
              <w:widowControl w:val="0"/>
              <w:spacing w:after="0" w:line="240" w:lineRule="auto"/>
              <w:ind w:left="-108"/>
              <w:jc w:val="center"/>
              <w:rPr>
                <w:rFonts w:ascii="Times New Roman" w:eastAsia="Times New Roman" w:hAnsi="Times New Roman"/>
                <w:sz w:val="28"/>
                <w:szCs w:val="28"/>
                <w:lang w:eastAsia="zh-CN"/>
              </w:rPr>
            </w:pPr>
          </w:p>
        </w:tc>
        <w:tc>
          <w:tcPr>
            <w:tcW w:w="5987" w:type="dxa"/>
            <w:shd w:val="clear" w:color="auto" w:fill="auto"/>
          </w:tcPr>
          <w:p w:rsidR="00E64F63" w:rsidRPr="00F44414" w:rsidRDefault="00E64F63" w:rsidP="00E64F63">
            <w:pPr>
              <w:widowControl w:val="0"/>
              <w:snapToGrid w:val="0"/>
              <w:spacing w:after="0" w:line="240" w:lineRule="auto"/>
              <w:ind w:right="34"/>
              <w:jc w:val="center"/>
              <w:rPr>
                <w:rFonts w:ascii="Times New Roman" w:eastAsia="Times New Roman" w:hAnsi="Times New Roman"/>
                <w:b/>
                <w:sz w:val="26"/>
                <w:szCs w:val="26"/>
                <w:lang w:eastAsia="zh-CN"/>
              </w:rPr>
            </w:pPr>
            <w:r w:rsidRPr="00F44414">
              <w:rPr>
                <w:rFonts w:ascii="Times New Roman" w:eastAsia="Times New Roman" w:hAnsi="Times New Roman"/>
                <w:b/>
                <w:sz w:val="26"/>
                <w:szCs w:val="26"/>
                <w:lang w:eastAsia="zh-CN"/>
              </w:rPr>
              <w:t>CỘNG HOÀ XÃ HỘI CHỦ NGHĨA VIỆT NAM</w:t>
            </w:r>
          </w:p>
          <w:p w:rsidR="00E64F63" w:rsidRPr="00F44414" w:rsidRDefault="00E64F63" w:rsidP="00E64F63">
            <w:pPr>
              <w:widowControl w:val="0"/>
              <w:spacing w:after="0" w:line="240" w:lineRule="auto"/>
              <w:jc w:val="center"/>
              <w:rPr>
                <w:rFonts w:ascii="Times New Roman" w:eastAsia="Times New Roman" w:hAnsi="Times New Roman"/>
                <w:b/>
                <w:sz w:val="28"/>
                <w:szCs w:val="28"/>
                <w:lang w:eastAsia="zh-CN"/>
              </w:rPr>
            </w:pPr>
            <w:r w:rsidRPr="00F44414">
              <w:rPr>
                <w:rFonts w:ascii="Times New Roman" w:eastAsia="Times New Roman" w:hAnsi="Times New Roman"/>
                <w:b/>
                <w:sz w:val="28"/>
                <w:szCs w:val="28"/>
                <w:lang w:eastAsia="zh-CN"/>
              </w:rPr>
              <w:t>Độc lập - Tự do - Hạnh phúc</w:t>
            </w:r>
          </w:p>
          <w:p w:rsidR="00E64F63" w:rsidRPr="00F44414" w:rsidRDefault="00973471" w:rsidP="00E64F63">
            <w:pPr>
              <w:widowControl w:val="0"/>
              <w:spacing w:after="0" w:line="240" w:lineRule="auto"/>
              <w:jc w:val="center"/>
              <w:rPr>
                <w:rFonts w:ascii="Times New Roman" w:eastAsia="Times New Roman" w:hAnsi="Times New Roman"/>
                <w:b/>
                <w:sz w:val="28"/>
                <w:szCs w:val="28"/>
              </w:rPr>
            </w:pPr>
            <w:r w:rsidRPr="00973471">
              <w:rPr>
                <w:noProof/>
              </w:rPr>
              <w:pict>
                <v:line id="Straight Connector 1" o:spid="_x0000_s1026" style="position:absolute;left:0;text-align:left;z-index:251656704;visibility:visible;mso-wrap-distance-top:-3e-5mm;mso-wrap-distance-bottom:-3e-5mm" from="69.65pt,2.5pt" to="21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H2nAIAAHw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" strokeweight=".26mm">
                  <v:stroke joinstyle="miter"/>
                </v:line>
              </w:pict>
            </w:r>
          </w:p>
          <w:p w:rsidR="00E64F63" w:rsidRPr="00F44414" w:rsidRDefault="00E64F63" w:rsidP="00C22A78">
            <w:pPr>
              <w:widowControl w:val="0"/>
              <w:spacing w:after="0" w:line="240" w:lineRule="auto"/>
              <w:jc w:val="center"/>
              <w:rPr>
                <w:rFonts w:ascii="Times New Roman" w:eastAsia="Times New Roman" w:hAnsi="Times New Roman"/>
                <w:sz w:val="28"/>
                <w:szCs w:val="28"/>
                <w:lang w:eastAsia="zh-CN"/>
              </w:rPr>
            </w:pPr>
          </w:p>
        </w:tc>
      </w:tr>
    </w:tbl>
    <w:p w:rsidR="00E64F63" w:rsidRPr="00F44414" w:rsidRDefault="00E64F63" w:rsidP="009B4B3C">
      <w:pPr>
        <w:widowControl w:val="0"/>
        <w:spacing w:after="0" w:line="240" w:lineRule="auto"/>
        <w:jc w:val="center"/>
        <w:outlineLvl w:val="0"/>
        <w:rPr>
          <w:rFonts w:ascii="Times New Roman" w:eastAsia="Times New Roman" w:hAnsi="Times New Roman"/>
          <w:bCs/>
          <w:sz w:val="28"/>
          <w:szCs w:val="28"/>
          <w:lang w:eastAsia="zh-CN"/>
        </w:rPr>
      </w:pPr>
      <w:r w:rsidRPr="00F44414">
        <w:rPr>
          <w:rFonts w:ascii="Times New Roman" w:eastAsia="Times New Roman" w:hAnsi="Times New Roman"/>
          <w:b/>
          <w:bCs/>
          <w:sz w:val="28"/>
          <w:szCs w:val="28"/>
          <w:lang w:eastAsia="zh-CN"/>
        </w:rPr>
        <w:t>THÔNG TƯ</w:t>
      </w:r>
    </w:p>
    <w:p w:rsidR="00E64F63" w:rsidRDefault="005F2BDA" w:rsidP="008070E2">
      <w:pPr>
        <w:widowControl w:val="0"/>
        <w:spacing w:after="0" w:line="240" w:lineRule="auto"/>
        <w:jc w:val="center"/>
        <w:rPr>
          <w:rFonts w:ascii="Times New Roman" w:eastAsia="Times New Roman" w:hAnsi="Times New Roman"/>
          <w:b/>
          <w:bCs/>
          <w:sz w:val="28"/>
          <w:szCs w:val="28"/>
          <w:lang w:eastAsia="zh-CN"/>
        </w:rPr>
      </w:pPr>
      <w:r w:rsidRPr="00F44414">
        <w:rPr>
          <w:rFonts w:ascii="Times New Roman" w:eastAsia="Times New Roman" w:hAnsi="Times New Roman"/>
          <w:b/>
          <w:bCs/>
          <w:sz w:val="28"/>
          <w:szCs w:val="28"/>
          <w:lang w:eastAsia="zh-CN"/>
        </w:rPr>
        <w:t>Q</w:t>
      </w:r>
      <w:r w:rsidR="00E64F63" w:rsidRPr="00F44414">
        <w:rPr>
          <w:rFonts w:ascii="Times New Roman" w:eastAsia="Times New Roman" w:hAnsi="Times New Roman"/>
          <w:b/>
          <w:bCs/>
          <w:sz w:val="28"/>
          <w:szCs w:val="28"/>
          <w:lang w:eastAsia="zh-CN"/>
        </w:rPr>
        <w:t>uy định</w:t>
      </w:r>
      <w:r w:rsidR="008604DD" w:rsidRPr="00F44414">
        <w:rPr>
          <w:rFonts w:ascii="Times New Roman" w:eastAsia="Times New Roman" w:hAnsi="Times New Roman"/>
          <w:b/>
          <w:bCs/>
          <w:sz w:val="28"/>
          <w:szCs w:val="28"/>
          <w:lang w:eastAsia="zh-CN"/>
        </w:rPr>
        <w:t xml:space="preserve"> về</w:t>
      </w:r>
      <w:r w:rsidR="00E64F63" w:rsidRPr="00F44414">
        <w:rPr>
          <w:rFonts w:ascii="Times New Roman" w:eastAsia="Times New Roman" w:hAnsi="Times New Roman"/>
          <w:b/>
          <w:bCs/>
          <w:sz w:val="28"/>
          <w:szCs w:val="28"/>
          <w:lang w:eastAsia="zh-CN"/>
        </w:rPr>
        <w:t xml:space="preserve"> </w:t>
      </w:r>
      <w:r w:rsidR="009804CC" w:rsidRPr="00F44414">
        <w:rPr>
          <w:rFonts w:ascii="Times New Roman" w:eastAsia="Times New Roman" w:hAnsi="Times New Roman"/>
          <w:b/>
          <w:bCs/>
          <w:sz w:val="28"/>
          <w:szCs w:val="28"/>
          <w:lang w:eastAsia="zh-CN"/>
        </w:rPr>
        <w:t xml:space="preserve">thời hạn, trình tự, thủ tục chuyển tiếp </w:t>
      </w:r>
      <w:r w:rsidR="000A3AA3" w:rsidRPr="00F44414">
        <w:rPr>
          <w:rFonts w:ascii="Times New Roman" w:eastAsia="Times New Roman" w:hAnsi="Times New Roman"/>
          <w:b/>
          <w:bCs/>
          <w:sz w:val="28"/>
          <w:szCs w:val="28"/>
          <w:lang w:eastAsia="zh-CN"/>
        </w:rPr>
        <w:t>đối với</w:t>
      </w:r>
      <w:r w:rsidR="008604DD" w:rsidRPr="00F44414">
        <w:rPr>
          <w:rFonts w:ascii="Times New Roman" w:eastAsia="Times New Roman" w:hAnsi="Times New Roman"/>
          <w:b/>
          <w:bCs/>
          <w:sz w:val="28"/>
          <w:szCs w:val="28"/>
          <w:lang w:eastAsia="zh-CN"/>
        </w:rPr>
        <w:t xml:space="preserve"> trường hợp cổ đông lớn của một tổ chức tín dụng và người có liên quan của cổ đông đó sở hữu cổ phần từ 5% trở lên vốn điều lệ của một tổ chức tín dụng khác</w:t>
      </w:r>
    </w:p>
    <w:p w:rsidR="0047516C" w:rsidRDefault="0047516C" w:rsidP="0047516C">
      <w:pPr>
        <w:widowControl w:val="0"/>
        <w:spacing w:after="0" w:line="240" w:lineRule="auto"/>
        <w:rPr>
          <w:rFonts w:ascii="Times New Roman" w:eastAsia="Times New Roman" w:hAnsi="Times New Roman"/>
          <w:b/>
          <w:bCs/>
          <w:sz w:val="28"/>
          <w:szCs w:val="28"/>
          <w:lang w:eastAsia="zh-CN"/>
        </w:rPr>
      </w:pPr>
    </w:p>
    <w:p w:rsidR="0047516C" w:rsidRDefault="0047516C" w:rsidP="003E5B47">
      <w:pPr>
        <w:widowControl w:val="0"/>
        <w:spacing w:before="120" w:after="120" w:line="360" w:lineRule="exact"/>
        <w:jc w:val="both"/>
        <w:rPr>
          <w:rFonts w:ascii="Times New Roman" w:eastAsia="Times New Roman" w:hAnsi="Times New Roman"/>
          <w:bCs/>
          <w:sz w:val="28"/>
          <w:szCs w:val="28"/>
          <w:lang w:eastAsia="zh-CN"/>
        </w:rPr>
      </w:pPr>
      <w:r>
        <w:rPr>
          <w:rFonts w:ascii="Times New Roman" w:eastAsia="Times New Roman" w:hAnsi="Times New Roman"/>
          <w:b/>
          <w:bCs/>
          <w:sz w:val="28"/>
          <w:szCs w:val="28"/>
          <w:lang w:eastAsia="zh-CN"/>
        </w:rPr>
        <w:tab/>
      </w:r>
      <w:r>
        <w:rPr>
          <w:rFonts w:ascii="Times New Roman" w:eastAsia="Times New Roman" w:hAnsi="Times New Roman"/>
          <w:bCs/>
          <w:sz w:val="28"/>
          <w:szCs w:val="28"/>
          <w:lang w:eastAsia="zh-CN"/>
        </w:rPr>
        <w:t>Thông tư số 46/2018/TT-NHNN ngày 28 tháng 12 năm 2018 của Thống đốc Ngân hàng Nhà nước Việt Nam quy định về thời hạn, trình tự, thủ tục chuyển tiếp đối với trường hợp cổ đông lớn của một tổ chức tín dụng và người có liên quan của cổ đông đ</w:t>
      </w:r>
      <w:r w:rsidR="000953DE">
        <w:rPr>
          <w:rFonts w:ascii="Times New Roman" w:eastAsia="Times New Roman" w:hAnsi="Times New Roman"/>
          <w:bCs/>
          <w:sz w:val="28"/>
          <w:szCs w:val="28"/>
          <w:lang w:eastAsia="zh-CN"/>
        </w:rPr>
        <w:t>ó</w:t>
      </w:r>
      <w:r>
        <w:rPr>
          <w:rFonts w:ascii="Times New Roman" w:eastAsia="Times New Roman" w:hAnsi="Times New Roman"/>
          <w:bCs/>
          <w:sz w:val="28"/>
          <w:szCs w:val="28"/>
          <w:lang w:eastAsia="zh-CN"/>
        </w:rPr>
        <w:t xml:space="preserve"> sở hữu cổ phần từ 5% trở lên vốn điều lệ của một tổ chức tín dụng khác, có hiệu lực kể từ ngày 01 tháng 3 năm 2019, được sửa đổi, bổ sung bởi:</w:t>
      </w:r>
    </w:p>
    <w:p w:rsidR="008070E2" w:rsidRPr="0047516C" w:rsidRDefault="0047516C" w:rsidP="003E5B47">
      <w:pPr>
        <w:widowControl w:val="0"/>
        <w:spacing w:before="120" w:after="120" w:line="360" w:lineRule="exact"/>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ab/>
        <w:t>Thông tư số 14/2019/TT-NHNN ngày 30 tháng 8 năm 2019 của Thống đốc Ngân hàng Nhà nước Việt Nam sửa đổi, bổ sung một số điều tại các Thông tư có quy định về chế độ báo cáo định kỳ của Ngân hàng Nhà nước, có hiệu lực thi hành kể từ ngày 15 tháng 10 năm 2019.</w:t>
      </w:r>
    </w:p>
    <w:p w:rsidR="00E64F63" w:rsidRPr="00F44414" w:rsidRDefault="00E64F63" w:rsidP="003E5B47">
      <w:pPr>
        <w:widowControl w:val="0"/>
        <w:spacing w:before="120" w:after="120" w:line="360" w:lineRule="exact"/>
        <w:ind w:firstLine="720"/>
        <w:jc w:val="both"/>
        <w:rPr>
          <w:rFonts w:ascii="Times New Roman" w:eastAsia="Times New Roman" w:hAnsi="Times New Roman"/>
          <w:i/>
          <w:sz w:val="28"/>
          <w:szCs w:val="28"/>
          <w:lang w:eastAsia="zh-CN"/>
        </w:rPr>
      </w:pPr>
      <w:r w:rsidRPr="00F44414">
        <w:rPr>
          <w:rFonts w:ascii="Times New Roman" w:eastAsia="Times New Roman" w:hAnsi="Times New Roman"/>
          <w:i/>
          <w:sz w:val="28"/>
          <w:szCs w:val="28"/>
          <w:lang w:eastAsia="zh-CN"/>
        </w:rPr>
        <w:t xml:space="preserve">Căn cứ Luật Ngân hàng Nhà nước Việt Nam ngày 16 tháng </w:t>
      </w:r>
      <w:r w:rsidR="000077D5" w:rsidRPr="00F44414">
        <w:rPr>
          <w:rFonts w:ascii="Times New Roman" w:eastAsia="Times New Roman" w:hAnsi="Times New Roman"/>
          <w:i/>
          <w:sz w:val="28"/>
          <w:szCs w:val="28"/>
          <w:lang w:eastAsia="zh-CN"/>
        </w:rPr>
        <w:t>0</w:t>
      </w:r>
      <w:r w:rsidRPr="00F44414">
        <w:rPr>
          <w:rFonts w:ascii="Times New Roman" w:eastAsia="Times New Roman" w:hAnsi="Times New Roman"/>
          <w:i/>
          <w:sz w:val="28"/>
          <w:szCs w:val="28"/>
          <w:lang w:eastAsia="zh-CN"/>
        </w:rPr>
        <w:t>6 năm 2010;</w:t>
      </w:r>
    </w:p>
    <w:p w:rsidR="00E64F63" w:rsidRPr="00F44414" w:rsidRDefault="00E64F63" w:rsidP="003E5B47">
      <w:pPr>
        <w:widowControl w:val="0"/>
        <w:spacing w:before="120" w:after="120" w:line="360" w:lineRule="exact"/>
        <w:ind w:firstLine="720"/>
        <w:jc w:val="both"/>
        <w:rPr>
          <w:rFonts w:ascii="Times New Roman" w:eastAsia="Times New Roman" w:hAnsi="Times New Roman"/>
          <w:i/>
          <w:sz w:val="28"/>
          <w:szCs w:val="28"/>
          <w:lang w:eastAsia="zh-CN"/>
        </w:rPr>
      </w:pPr>
      <w:r w:rsidRPr="00F44414">
        <w:rPr>
          <w:rFonts w:ascii="Times New Roman" w:eastAsia="Times New Roman" w:hAnsi="Times New Roman"/>
          <w:i/>
          <w:sz w:val="28"/>
          <w:szCs w:val="28"/>
          <w:lang w:eastAsia="zh-CN"/>
        </w:rPr>
        <w:t xml:space="preserve">Căn cứ Luật </w:t>
      </w:r>
      <w:r w:rsidR="0094202A" w:rsidRPr="00F44414">
        <w:rPr>
          <w:rFonts w:ascii="Times New Roman" w:eastAsia="Times New Roman" w:hAnsi="Times New Roman"/>
          <w:i/>
          <w:sz w:val="28"/>
          <w:szCs w:val="28"/>
          <w:lang w:eastAsia="zh-CN"/>
        </w:rPr>
        <w:t>c</w:t>
      </w:r>
      <w:r w:rsidR="006F3361" w:rsidRPr="00F44414">
        <w:rPr>
          <w:rFonts w:ascii="Times New Roman" w:eastAsia="Times New Roman" w:hAnsi="Times New Roman"/>
          <w:i/>
          <w:sz w:val="28"/>
          <w:szCs w:val="28"/>
          <w:lang w:eastAsia="zh-CN"/>
        </w:rPr>
        <w:t xml:space="preserve">ác </w:t>
      </w:r>
      <w:r w:rsidRPr="00F44414">
        <w:rPr>
          <w:rFonts w:ascii="Times New Roman" w:eastAsia="Times New Roman" w:hAnsi="Times New Roman"/>
          <w:i/>
          <w:sz w:val="28"/>
          <w:szCs w:val="28"/>
          <w:lang w:eastAsia="zh-CN"/>
        </w:rPr>
        <w:t xml:space="preserve">tổ chức tín dụng ngày 16 tháng </w:t>
      </w:r>
      <w:r w:rsidR="000077D5" w:rsidRPr="00F44414">
        <w:rPr>
          <w:rFonts w:ascii="Times New Roman" w:eastAsia="Times New Roman" w:hAnsi="Times New Roman"/>
          <w:i/>
          <w:sz w:val="28"/>
          <w:szCs w:val="28"/>
          <w:lang w:eastAsia="zh-CN"/>
        </w:rPr>
        <w:t>0</w:t>
      </w:r>
      <w:r w:rsidRPr="00F44414">
        <w:rPr>
          <w:rFonts w:ascii="Times New Roman" w:eastAsia="Times New Roman" w:hAnsi="Times New Roman"/>
          <w:i/>
          <w:sz w:val="28"/>
          <w:szCs w:val="28"/>
          <w:lang w:eastAsia="zh-CN"/>
        </w:rPr>
        <w:t>6 năm 2010</w:t>
      </w:r>
      <w:r w:rsidR="00B37FCD">
        <w:rPr>
          <w:rFonts w:ascii="Times New Roman" w:eastAsia="Times New Roman" w:hAnsi="Times New Roman"/>
          <w:i/>
          <w:sz w:val="28"/>
          <w:szCs w:val="28"/>
          <w:lang w:eastAsia="zh-CN"/>
        </w:rPr>
        <w:t xml:space="preserve"> và </w:t>
      </w:r>
      <w:r w:rsidRPr="00F44414">
        <w:rPr>
          <w:rFonts w:ascii="Times New Roman" w:eastAsia="Times New Roman" w:hAnsi="Times New Roman"/>
          <w:i/>
          <w:sz w:val="28"/>
          <w:szCs w:val="28"/>
          <w:lang w:eastAsia="zh-CN"/>
        </w:rPr>
        <w:t xml:space="preserve">Luật sửa đổi, bổ sung một số </w:t>
      </w:r>
      <w:r w:rsidR="00445A09" w:rsidRPr="00F44414">
        <w:rPr>
          <w:rFonts w:ascii="Times New Roman" w:eastAsia="Times New Roman" w:hAnsi="Times New Roman"/>
          <w:i/>
          <w:sz w:val="28"/>
          <w:szCs w:val="28"/>
          <w:lang w:eastAsia="zh-CN"/>
        </w:rPr>
        <w:t xml:space="preserve">điều </w:t>
      </w:r>
      <w:r w:rsidRPr="00F44414">
        <w:rPr>
          <w:rFonts w:ascii="Times New Roman" w:eastAsia="Times New Roman" w:hAnsi="Times New Roman"/>
          <w:i/>
          <w:sz w:val="28"/>
          <w:szCs w:val="28"/>
          <w:lang w:eastAsia="zh-CN"/>
        </w:rPr>
        <w:t xml:space="preserve">của Luật </w:t>
      </w:r>
      <w:r w:rsidR="0094202A" w:rsidRPr="00F44414">
        <w:rPr>
          <w:rFonts w:ascii="Times New Roman" w:eastAsia="Times New Roman" w:hAnsi="Times New Roman"/>
          <w:i/>
          <w:sz w:val="28"/>
          <w:szCs w:val="28"/>
          <w:lang w:eastAsia="zh-CN"/>
        </w:rPr>
        <w:t>c</w:t>
      </w:r>
      <w:r w:rsidR="006F3361" w:rsidRPr="00F44414">
        <w:rPr>
          <w:rFonts w:ascii="Times New Roman" w:eastAsia="Times New Roman" w:hAnsi="Times New Roman"/>
          <w:i/>
          <w:sz w:val="28"/>
          <w:szCs w:val="28"/>
          <w:lang w:eastAsia="zh-CN"/>
        </w:rPr>
        <w:t xml:space="preserve">ác </w:t>
      </w:r>
      <w:r w:rsidRPr="00F44414">
        <w:rPr>
          <w:rFonts w:ascii="Times New Roman" w:eastAsia="Times New Roman" w:hAnsi="Times New Roman"/>
          <w:i/>
          <w:sz w:val="28"/>
          <w:szCs w:val="28"/>
          <w:lang w:eastAsia="zh-CN"/>
        </w:rPr>
        <w:t>tổ chức tín dụng ngày 20 tháng 11 năm 2017;</w:t>
      </w:r>
    </w:p>
    <w:p w:rsidR="00E64F63" w:rsidRPr="00F44414" w:rsidRDefault="00E64F63" w:rsidP="003E5B47">
      <w:pPr>
        <w:widowControl w:val="0"/>
        <w:spacing w:before="120" w:after="120" w:line="360" w:lineRule="exact"/>
        <w:ind w:firstLine="720"/>
        <w:jc w:val="both"/>
        <w:rPr>
          <w:rFonts w:ascii="Times New Roman" w:eastAsia="Times New Roman" w:hAnsi="Times New Roman"/>
          <w:i/>
          <w:sz w:val="28"/>
          <w:szCs w:val="28"/>
          <w:lang w:eastAsia="zh-CN"/>
        </w:rPr>
      </w:pPr>
      <w:r w:rsidRPr="00F44414">
        <w:rPr>
          <w:rFonts w:ascii="Times New Roman" w:eastAsia="Times New Roman" w:hAnsi="Times New Roman"/>
          <w:i/>
          <w:sz w:val="28"/>
          <w:szCs w:val="28"/>
          <w:lang w:eastAsia="zh-CN"/>
        </w:rPr>
        <w:t>Căn cứ Nghị định số 16/2017/NĐ-CP ngày 17 tháng 02 năm 2017 của Chính phủ quy định chức năng, nhiệm vụ, quyền hạn và cơ cấu tổ chức của Ngân hàng Nhà nước Việt Nam;</w:t>
      </w:r>
    </w:p>
    <w:p w:rsidR="00E64F63" w:rsidRPr="00F44414" w:rsidRDefault="00E64F63" w:rsidP="003E5B47">
      <w:pPr>
        <w:widowControl w:val="0"/>
        <w:spacing w:before="120" w:after="120" w:line="360" w:lineRule="exact"/>
        <w:ind w:firstLine="720"/>
        <w:rPr>
          <w:rFonts w:ascii="Times New Roman" w:hAnsi="Times New Roman"/>
          <w:i/>
          <w:sz w:val="28"/>
          <w:szCs w:val="28"/>
        </w:rPr>
      </w:pPr>
      <w:r w:rsidRPr="00F44414">
        <w:rPr>
          <w:rFonts w:ascii="Times New Roman" w:hAnsi="Times New Roman"/>
          <w:i/>
          <w:sz w:val="28"/>
          <w:szCs w:val="28"/>
        </w:rPr>
        <w:t>Theo đề nghị của Chánh Thanh tra, giám sát ngân hàng;</w:t>
      </w:r>
    </w:p>
    <w:p w:rsidR="00E64F63" w:rsidRPr="00F44414" w:rsidRDefault="00E64F63" w:rsidP="003E5B47">
      <w:pPr>
        <w:widowControl w:val="0"/>
        <w:spacing w:before="120" w:after="120" w:line="360" w:lineRule="exact"/>
        <w:ind w:firstLine="720"/>
        <w:jc w:val="both"/>
        <w:outlineLvl w:val="0"/>
        <w:rPr>
          <w:rFonts w:ascii="Times New Roman" w:hAnsi="Times New Roman"/>
          <w:i/>
          <w:sz w:val="28"/>
          <w:szCs w:val="28"/>
        </w:rPr>
      </w:pPr>
      <w:r w:rsidRPr="00F44414">
        <w:rPr>
          <w:rFonts w:ascii="Times New Roman" w:hAnsi="Times New Roman"/>
          <w:i/>
          <w:sz w:val="28"/>
          <w:szCs w:val="28"/>
        </w:rPr>
        <w:t xml:space="preserve">Thống đốc Ngân hàng Nhà nước Việt Nam ban hành Thông tư </w:t>
      </w:r>
      <w:r w:rsidR="009804CC" w:rsidRPr="00F44414">
        <w:rPr>
          <w:rFonts w:ascii="Times New Roman" w:hAnsi="Times New Roman"/>
          <w:i/>
          <w:sz w:val="28"/>
          <w:szCs w:val="28"/>
        </w:rPr>
        <w:t>quy định</w:t>
      </w:r>
      <w:r w:rsidR="005F2BDA" w:rsidRPr="00F44414">
        <w:rPr>
          <w:rFonts w:ascii="Times New Roman" w:hAnsi="Times New Roman"/>
          <w:i/>
          <w:sz w:val="28"/>
          <w:szCs w:val="28"/>
        </w:rPr>
        <w:t xml:space="preserve"> về</w:t>
      </w:r>
      <w:r w:rsidR="009804CC" w:rsidRPr="00F44414">
        <w:rPr>
          <w:rFonts w:ascii="Times New Roman" w:hAnsi="Times New Roman"/>
          <w:i/>
          <w:sz w:val="28"/>
          <w:szCs w:val="28"/>
        </w:rPr>
        <w:t xml:space="preserve"> </w:t>
      </w:r>
      <w:r w:rsidR="005F2BDA" w:rsidRPr="00F44414">
        <w:rPr>
          <w:rFonts w:ascii="Times New Roman" w:hAnsi="Times New Roman"/>
          <w:i/>
          <w:sz w:val="28"/>
          <w:szCs w:val="28"/>
        </w:rPr>
        <w:t>thời hạn, trình tự, thủ tục chuyển tiếp đối với trường hợp cổ đông lớn của một tổ chức tín dụng và người có liên quan của cổ đông đó sở hữu cổ phần từ 5% trở lên vốn điều lệ của một tổ chức tín dụng khác</w:t>
      </w:r>
      <w:r w:rsidRPr="00F44414">
        <w:rPr>
          <w:rFonts w:ascii="Times New Roman" w:hAnsi="Times New Roman"/>
          <w:i/>
          <w:sz w:val="28"/>
          <w:szCs w:val="28"/>
        </w:rPr>
        <w:t>.</w:t>
      </w:r>
      <w:r w:rsidR="0047516C">
        <w:rPr>
          <w:rStyle w:val="FootnoteReference"/>
          <w:rFonts w:ascii="Times New Roman" w:hAnsi="Times New Roman"/>
          <w:i/>
          <w:sz w:val="28"/>
          <w:szCs w:val="28"/>
        </w:rPr>
        <w:footnoteReference w:id="2"/>
      </w:r>
      <w:r w:rsidRPr="00F44414">
        <w:rPr>
          <w:rFonts w:ascii="Times New Roman" w:hAnsi="Times New Roman"/>
          <w:i/>
          <w:sz w:val="28"/>
          <w:szCs w:val="28"/>
        </w:rPr>
        <w:t xml:space="preserve"> </w:t>
      </w:r>
    </w:p>
    <w:p w:rsidR="00E5321B" w:rsidRPr="002876E6" w:rsidRDefault="00E64F63" w:rsidP="003E5B47">
      <w:pPr>
        <w:widowControl w:val="0"/>
        <w:spacing w:before="120" w:after="120" w:line="360" w:lineRule="exact"/>
        <w:ind w:firstLine="720"/>
        <w:jc w:val="both"/>
        <w:outlineLvl w:val="0"/>
        <w:rPr>
          <w:rFonts w:ascii="Times New Roman" w:eastAsia="Times New Roman" w:hAnsi="Times New Roman"/>
          <w:b/>
          <w:bCs/>
          <w:sz w:val="28"/>
          <w:szCs w:val="28"/>
          <w:lang w:eastAsia="zh-CN"/>
        </w:rPr>
      </w:pPr>
      <w:r w:rsidRPr="002876E6">
        <w:rPr>
          <w:rFonts w:ascii="Times New Roman" w:eastAsia="Times New Roman" w:hAnsi="Times New Roman"/>
          <w:b/>
          <w:bCs/>
          <w:sz w:val="28"/>
          <w:szCs w:val="28"/>
          <w:lang w:eastAsia="zh-CN"/>
        </w:rPr>
        <w:lastRenderedPageBreak/>
        <w:t xml:space="preserve">Điều 1. </w:t>
      </w:r>
      <w:r w:rsidR="005F2BDA" w:rsidRPr="002876E6">
        <w:rPr>
          <w:rFonts w:ascii="Times New Roman" w:eastAsia="Times New Roman" w:hAnsi="Times New Roman"/>
          <w:b/>
          <w:bCs/>
          <w:sz w:val="28"/>
          <w:szCs w:val="28"/>
          <w:lang w:eastAsia="zh-CN"/>
        </w:rPr>
        <w:t>Phạm vi điều chỉnh</w:t>
      </w:r>
      <w:r w:rsidR="00663431">
        <w:rPr>
          <w:rFonts w:ascii="Times New Roman" w:eastAsia="Times New Roman" w:hAnsi="Times New Roman"/>
          <w:b/>
          <w:bCs/>
          <w:sz w:val="28"/>
          <w:szCs w:val="28"/>
          <w:lang w:eastAsia="zh-CN"/>
        </w:rPr>
        <w:t xml:space="preserve"> và đ</w:t>
      </w:r>
      <w:r w:rsidR="00663431" w:rsidRPr="002876E6">
        <w:rPr>
          <w:rFonts w:ascii="Times New Roman" w:eastAsia="Times New Roman" w:hAnsi="Times New Roman"/>
          <w:b/>
          <w:sz w:val="28"/>
          <w:szCs w:val="28"/>
          <w:lang w:eastAsia="zh-CN"/>
        </w:rPr>
        <w:t>ối</w:t>
      </w:r>
      <w:r w:rsidR="00663431" w:rsidRPr="002876E6">
        <w:rPr>
          <w:rFonts w:ascii="Times New Roman" w:eastAsia="Times New Roman" w:hAnsi="Times New Roman"/>
          <w:b/>
          <w:bCs/>
          <w:sz w:val="28"/>
          <w:szCs w:val="28"/>
          <w:lang w:eastAsia="zh-CN"/>
        </w:rPr>
        <w:t xml:space="preserve"> tượng áp dụng</w:t>
      </w:r>
    </w:p>
    <w:p w:rsidR="007F54BB" w:rsidRPr="002876E6" w:rsidRDefault="00E5321B" w:rsidP="003E5B47">
      <w:pPr>
        <w:widowControl w:val="0"/>
        <w:spacing w:before="120" w:after="120" w:line="360" w:lineRule="exact"/>
        <w:ind w:firstLine="720"/>
        <w:jc w:val="both"/>
        <w:outlineLvl w:val="0"/>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1. Thông tư này quy định về thời hạn</w:t>
      </w:r>
      <w:r w:rsidR="00355E06" w:rsidRPr="002876E6">
        <w:rPr>
          <w:rFonts w:ascii="Times New Roman" w:eastAsia="Times New Roman" w:hAnsi="Times New Roman"/>
          <w:sz w:val="28"/>
          <w:szCs w:val="28"/>
          <w:lang w:eastAsia="zh-CN"/>
        </w:rPr>
        <w:t>, trình tự, thủ tục chuyển tiếp đối với trường hợp cổ đông lớn của một tổ</w:t>
      </w:r>
      <w:r w:rsidR="001C617A" w:rsidRPr="002876E6">
        <w:rPr>
          <w:rFonts w:ascii="Times New Roman" w:eastAsia="Times New Roman" w:hAnsi="Times New Roman"/>
          <w:sz w:val="28"/>
          <w:szCs w:val="28"/>
          <w:lang w:eastAsia="zh-CN"/>
        </w:rPr>
        <w:t xml:space="preserve"> </w:t>
      </w:r>
      <w:r w:rsidR="001C792D" w:rsidRPr="002876E6">
        <w:rPr>
          <w:rFonts w:ascii="Times New Roman" w:eastAsia="Times New Roman" w:hAnsi="Times New Roman"/>
          <w:sz w:val="28"/>
          <w:szCs w:val="28"/>
          <w:lang w:eastAsia="zh-CN"/>
        </w:rPr>
        <w:t xml:space="preserve">chức tín dụng và người có liên quan của cổ đông đó sở hữu cổ phần từ 5% trở lên vốn điều lệ của </w:t>
      </w:r>
      <w:r w:rsidR="002E6DB3" w:rsidRPr="002876E6">
        <w:rPr>
          <w:rFonts w:ascii="Times New Roman" w:eastAsia="Times New Roman" w:hAnsi="Times New Roman"/>
          <w:sz w:val="28"/>
          <w:szCs w:val="28"/>
          <w:lang w:eastAsia="zh-CN"/>
        </w:rPr>
        <w:t xml:space="preserve">một </w:t>
      </w:r>
      <w:r w:rsidR="001C792D" w:rsidRPr="002876E6">
        <w:rPr>
          <w:rFonts w:ascii="Times New Roman" w:eastAsia="Times New Roman" w:hAnsi="Times New Roman"/>
          <w:sz w:val="28"/>
          <w:szCs w:val="28"/>
          <w:lang w:eastAsia="zh-CN"/>
        </w:rPr>
        <w:t xml:space="preserve">tổ chức tín dụng khác </w:t>
      </w:r>
      <w:r w:rsidR="004375A8">
        <w:rPr>
          <w:rFonts w:ascii="Times New Roman" w:eastAsia="Times New Roman" w:hAnsi="Times New Roman"/>
          <w:sz w:val="28"/>
          <w:szCs w:val="28"/>
          <w:lang w:eastAsia="zh-CN"/>
        </w:rPr>
        <w:t xml:space="preserve">(sau đây gọi tắt là sở hữu cổ phần vượt giới hạn) </w:t>
      </w:r>
      <w:r w:rsidR="00A349E4" w:rsidRPr="002876E6">
        <w:rPr>
          <w:rFonts w:ascii="Times New Roman" w:eastAsia="Times New Roman" w:hAnsi="Times New Roman"/>
          <w:sz w:val="28"/>
          <w:szCs w:val="28"/>
          <w:lang w:eastAsia="zh-CN"/>
        </w:rPr>
        <w:t xml:space="preserve">phát sinh trước ngày Luật số 17/2017/QH14 sửa đổi, bổ sung một số điều </w:t>
      </w:r>
      <w:r w:rsidR="003174F3">
        <w:rPr>
          <w:rFonts w:ascii="Times New Roman" w:eastAsia="Times New Roman" w:hAnsi="Times New Roman"/>
          <w:sz w:val="28"/>
          <w:szCs w:val="28"/>
          <w:lang w:eastAsia="zh-CN"/>
        </w:rPr>
        <w:t xml:space="preserve">của </w:t>
      </w:r>
      <w:r w:rsidR="00A349E4" w:rsidRPr="002876E6">
        <w:rPr>
          <w:rFonts w:ascii="Times New Roman" w:eastAsia="Times New Roman" w:hAnsi="Times New Roman"/>
          <w:sz w:val="28"/>
          <w:szCs w:val="28"/>
          <w:lang w:eastAsia="zh-CN"/>
        </w:rPr>
        <w:t xml:space="preserve">Luật </w:t>
      </w:r>
      <w:r w:rsidR="0094202A" w:rsidRPr="002876E6">
        <w:rPr>
          <w:rFonts w:ascii="Times New Roman" w:eastAsia="Times New Roman" w:hAnsi="Times New Roman"/>
          <w:sz w:val="28"/>
          <w:szCs w:val="28"/>
          <w:lang w:eastAsia="zh-CN"/>
        </w:rPr>
        <w:t>c</w:t>
      </w:r>
      <w:r w:rsidR="00A349E4" w:rsidRPr="002876E6">
        <w:rPr>
          <w:rFonts w:ascii="Times New Roman" w:eastAsia="Times New Roman" w:hAnsi="Times New Roman"/>
          <w:sz w:val="28"/>
          <w:szCs w:val="28"/>
          <w:lang w:eastAsia="zh-CN"/>
        </w:rPr>
        <w:t>ác tổ chức tín dụng có hiệu lực thi hành</w:t>
      </w:r>
      <w:r w:rsidR="007F54BB" w:rsidRPr="002876E6">
        <w:rPr>
          <w:rFonts w:ascii="Times New Roman" w:eastAsia="Times New Roman" w:hAnsi="Times New Roman"/>
          <w:sz w:val="28"/>
          <w:szCs w:val="28"/>
          <w:lang w:eastAsia="zh-CN"/>
        </w:rPr>
        <w:t>.</w:t>
      </w:r>
    </w:p>
    <w:p w:rsidR="007F54BB" w:rsidRPr="002876E6" w:rsidRDefault="007F54BB" w:rsidP="003E5B47">
      <w:pPr>
        <w:widowControl w:val="0"/>
        <w:spacing w:before="120" w:after="120" w:line="360" w:lineRule="exact"/>
        <w:ind w:firstLine="720"/>
        <w:jc w:val="both"/>
        <w:outlineLvl w:val="0"/>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2. Thông tư này không áp dụng đối với</w:t>
      </w:r>
      <w:r w:rsidR="007C3FB9">
        <w:rPr>
          <w:rFonts w:ascii="Times New Roman" w:eastAsia="Times New Roman" w:hAnsi="Times New Roman"/>
          <w:sz w:val="28"/>
          <w:szCs w:val="28"/>
          <w:lang w:eastAsia="zh-CN"/>
        </w:rPr>
        <w:t xml:space="preserve"> </w:t>
      </w:r>
      <w:r w:rsidR="007C1156">
        <w:rPr>
          <w:rFonts w:ascii="Times New Roman" w:eastAsia="Times New Roman" w:hAnsi="Times New Roman"/>
          <w:sz w:val="28"/>
          <w:szCs w:val="28"/>
          <w:lang w:eastAsia="zh-CN"/>
        </w:rPr>
        <w:t xml:space="preserve">trường hợp </w:t>
      </w:r>
      <w:r w:rsidR="00674D14">
        <w:rPr>
          <w:rFonts w:ascii="Times New Roman" w:eastAsia="Times New Roman" w:hAnsi="Times New Roman"/>
          <w:sz w:val="28"/>
          <w:szCs w:val="28"/>
          <w:lang w:eastAsia="zh-CN"/>
        </w:rPr>
        <w:t>s</w:t>
      </w:r>
      <w:r w:rsidRPr="002876E6">
        <w:rPr>
          <w:rFonts w:ascii="Times New Roman" w:eastAsia="Times New Roman" w:hAnsi="Times New Roman"/>
          <w:sz w:val="28"/>
          <w:szCs w:val="28"/>
          <w:lang w:eastAsia="zh-CN"/>
        </w:rPr>
        <w:t xml:space="preserve">ở hữu cổ phần </w:t>
      </w:r>
      <w:r w:rsidR="007C3FB9">
        <w:rPr>
          <w:rFonts w:ascii="Times New Roman" w:eastAsia="Times New Roman" w:hAnsi="Times New Roman"/>
          <w:sz w:val="28"/>
          <w:szCs w:val="28"/>
          <w:lang w:eastAsia="zh-CN"/>
        </w:rPr>
        <w:t xml:space="preserve">của </w:t>
      </w:r>
      <w:r w:rsidRPr="002876E6">
        <w:rPr>
          <w:rFonts w:ascii="Times New Roman" w:eastAsia="Times New Roman" w:hAnsi="Times New Roman"/>
          <w:sz w:val="28"/>
          <w:szCs w:val="28"/>
          <w:lang w:eastAsia="zh-CN"/>
        </w:rPr>
        <w:t>nhà nước</w:t>
      </w:r>
      <w:r w:rsidR="00AB4537">
        <w:rPr>
          <w:rFonts w:ascii="Times New Roman" w:eastAsia="Times New Roman" w:hAnsi="Times New Roman"/>
          <w:sz w:val="28"/>
          <w:szCs w:val="28"/>
          <w:lang w:eastAsia="zh-CN"/>
        </w:rPr>
        <w:t xml:space="preserve"> tại tổ chức tín dụng</w:t>
      </w:r>
      <w:r w:rsidR="007C3FB9">
        <w:rPr>
          <w:rFonts w:ascii="Times New Roman" w:eastAsia="Times New Roman" w:hAnsi="Times New Roman"/>
          <w:sz w:val="28"/>
          <w:szCs w:val="28"/>
          <w:lang w:eastAsia="zh-CN"/>
        </w:rPr>
        <w:t>.</w:t>
      </w:r>
      <w:r w:rsidR="00E00FEC" w:rsidRPr="002876E6">
        <w:rPr>
          <w:rFonts w:ascii="Times New Roman" w:eastAsia="Times New Roman" w:hAnsi="Times New Roman"/>
          <w:sz w:val="28"/>
          <w:szCs w:val="28"/>
          <w:lang w:eastAsia="zh-CN"/>
        </w:rPr>
        <w:t xml:space="preserve"> </w:t>
      </w:r>
    </w:p>
    <w:p w:rsidR="00663431" w:rsidRPr="00DD736B" w:rsidRDefault="003E4DB8" w:rsidP="003E5B47">
      <w:pPr>
        <w:spacing w:before="120" w:after="120" w:line="360" w:lineRule="exact"/>
        <w:ind w:firstLine="720"/>
        <w:jc w:val="both"/>
        <w:rPr>
          <w:rFonts w:eastAsia="Times New Roman"/>
          <w:bCs/>
        </w:rPr>
      </w:pPr>
      <w:r w:rsidRPr="002876E6">
        <w:rPr>
          <w:rFonts w:ascii="Times New Roman" w:eastAsia="Times New Roman" w:hAnsi="Times New Roman"/>
          <w:b/>
          <w:sz w:val="28"/>
          <w:szCs w:val="28"/>
          <w:lang w:eastAsia="zh-CN"/>
        </w:rPr>
        <w:t xml:space="preserve">Điều 2. </w:t>
      </w:r>
      <w:r w:rsidR="00663431" w:rsidRPr="00663431">
        <w:rPr>
          <w:rFonts w:ascii="Times New Roman" w:eastAsia="Times New Roman" w:hAnsi="Times New Roman"/>
          <w:b/>
          <w:bCs/>
          <w:sz w:val="28"/>
          <w:szCs w:val="28"/>
          <w:lang w:eastAsia="zh-CN"/>
        </w:rPr>
        <w:t>Giải thích từ ngữ</w:t>
      </w:r>
    </w:p>
    <w:p w:rsidR="00663431" w:rsidRPr="00663431" w:rsidRDefault="00663431" w:rsidP="003E5B47">
      <w:pPr>
        <w:widowControl w:val="0"/>
        <w:spacing w:before="120" w:after="120" w:line="360" w:lineRule="exact"/>
        <w:ind w:firstLine="720"/>
        <w:jc w:val="both"/>
        <w:outlineLvl w:val="0"/>
        <w:rPr>
          <w:rFonts w:ascii="Times New Roman" w:eastAsia="Times New Roman" w:hAnsi="Times New Roman"/>
          <w:sz w:val="28"/>
          <w:szCs w:val="28"/>
          <w:lang w:eastAsia="zh-CN"/>
        </w:rPr>
      </w:pPr>
      <w:r w:rsidRPr="00663431">
        <w:rPr>
          <w:rFonts w:ascii="Times New Roman" w:eastAsia="Times New Roman" w:hAnsi="Times New Roman"/>
          <w:sz w:val="28"/>
          <w:szCs w:val="28"/>
          <w:lang w:eastAsia="zh-CN"/>
        </w:rPr>
        <w:t>Trong Thông tư này, các từ ngữ dưới đây được hiểu như sau:</w:t>
      </w:r>
    </w:p>
    <w:p w:rsidR="001D7A9B" w:rsidRDefault="00187D03" w:rsidP="003E5B47">
      <w:pPr>
        <w:widowControl w:val="0"/>
        <w:numPr>
          <w:ilvl w:val="0"/>
          <w:numId w:val="5"/>
        </w:numPr>
        <w:spacing w:before="120" w:after="120" w:line="360" w:lineRule="exact"/>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Tổ chức tín dụng</w:t>
      </w:r>
      <w:r w:rsidR="009121AE">
        <w:rPr>
          <w:rFonts w:ascii="Times New Roman" w:eastAsia="Times New Roman" w:hAnsi="Times New Roman"/>
          <w:sz w:val="28"/>
          <w:szCs w:val="28"/>
          <w:lang w:eastAsia="zh-CN"/>
        </w:rPr>
        <w:t xml:space="preserve"> </w:t>
      </w:r>
      <w:r w:rsidR="001D7A9B">
        <w:rPr>
          <w:rFonts w:ascii="Times New Roman" w:eastAsia="Times New Roman" w:hAnsi="Times New Roman"/>
          <w:sz w:val="28"/>
          <w:szCs w:val="28"/>
          <w:lang w:eastAsia="zh-CN"/>
        </w:rPr>
        <w:t>đầu mối là:</w:t>
      </w:r>
    </w:p>
    <w:p w:rsidR="00187D03" w:rsidRDefault="001D7A9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a) Tổ chức tín dụng </w:t>
      </w:r>
      <w:r w:rsidR="007C1156">
        <w:rPr>
          <w:rFonts w:ascii="Times New Roman" w:eastAsia="Times New Roman" w:hAnsi="Times New Roman"/>
          <w:sz w:val="28"/>
          <w:szCs w:val="28"/>
          <w:lang w:eastAsia="zh-CN"/>
        </w:rPr>
        <w:t>có cổ đông lớn</w:t>
      </w:r>
      <w:r w:rsidR="00CB5A1C">
        <w:rPr>
          <w:rFonts w:ascii="Times New Roman" w:eastAsia="Times New Roman" w:hAnsi="Times New Roman"/>
          <w:sz w:val="28"/>
          <w:szCs w:val="28"/>
          <w:lang w:eastAsia="zh-CN"/>
        </w:rPr>
        <w:t xml:space="preserve"> </w:t>
      </w:r>
      <w:r w:rsidR="000A6395" w:rsidRPr="001A140F">
        <w:rPr>
          <w:rFonts w:ascii="Times New Roman" w:eastAsia="Times New Roman" w:hAnsi="Times New Roman"/>
          <w:sz w:val="28"/>
          <w:szCs w:val="28"/>
          <w:lang w:eastAsia="zh-CN"/>
        </w:rPr>
        <w:t xml:space="preserve">mà cổ đông </w:t>
      </w:r>
      <w:r w:rsidR="000A6395" w:rsidRPr="00E75E8C">
        <w:rPr>
          <w:rFonts w:ascii="Times New Roman" w:eastAsia="Times New Roman" w:hAnsi="Times New Roman"/>
          <w:sz w:val="28"/>
          <w:szCs w:val="28"/>
          <w:lang w:eastAsia="zh-CN"/>
        </w:rPr>
        <w:t>đó</w:t>
      </w:r>
      <w:r w:rsidR="009C1285">
        <w:rPr>
          <w:rFonts w:ascii="Times New Roman" w:eastAsia="Times New Roman" w:hAnsi="Times New Roman"/>
          <w:sz w:val="28"/>
          <w:szCs w:val="28"/>
          <w:lang w:eastAsia="zh-CN"/>
        </w:rPr>
        <w:t xml:space="preserve"> </w:t>
      </w:r>
      <w:r w:rsidR="000A6395" w:rsidRPr="001A140F">
        <w:rPr>
          <w:rFonts w:ascii="Times New Roman" w:eastAsia="Times New Roman" w:hAnsi="Times New Roman"/>
          <w:sz w:val="28"/>
          <w:szCs w:val="28"/>
          <w:lang w:eastAsia="zh-CN"/>
        </w:rPr>
        <w:t>và người có liên quan sở hữu cổ phần từ 5% trở lên vốn điều lệ của</w:t>
      </w:r>
      <w:r w:rsidR="0066205C" w:rsidRPr="002876E6">
        <w:rPr>
          <w:rFonts w:ascii="Times New Roman" w:eastAsia="Times New Roman" w:hAnsi="Times New Roman"/>
          <w:sz w:val="28"/>
          <w:szCs w:val="28"/>
          <w:lang w:eastAsia="zh-CN"/>
        </w:rPr>
        <w:t xml:space="preserve"> </w:t>
      </w:r>
      <w:r w:rsidR="008140E0">
        <w:rPr>
          <w:rFonts w:ascii="Times New Roman" w:eastAsia="Times New Roman" w:hAnsi="Times New Roman"/>
          <w:sz w:val="28"/>
          <w:szCs w:val="28"/>
          <w:lang w:eastAsia="zh-CN"/>
        </w:rPr>
        <w:t xml:space="preserve">một </w:t>
      </w:r>
      <w:r w:rsidR="000A6395" w:rsidRPr="002876E6">
        <w:rPr>
          <w:rFonts w:ascii="Times New Roman" w:eastAsia="Times New Roman" w:hAnsi="Times New Roman"/>
          <w:sz w:val="28"/>
          <w:szCs w:val="28"/>
          <w:lang w:eastAsia="zh-CN"/>
        </w:rPr>
        <w:t>tổ chức tín dụng khác</w:t>
      </w:r>
      <w:r>
        <w:rPr>
          <w:rFonts w:ascii="Times New Roman" w:eastAsia="Times New Roman" w:hAnsi="Times New Roman"/>
          <w:sz w:val="28"/>
          <w:szCs w:val="28"/>
          <w:lang w:eastAsia="zh-CN"/>
        </w:rPr>
        <w:t>; hoặc</w:t>
      </w:r>
    </w:p>
    <w:p w:rsidR="001D7A9B" w:rsidRDefault="001D7A9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b) Tổ chức tín dụng có cổ đông lớn được </w:t>
      </w:r>
      <w:r w:rsidR="005F0E20" w:rsidRPr="002876E6">
        <w:rPr>
          <w:rFonts w:ascii="Times New Roman" w:eastAsia="Times New Roman" w:hAnsi="Times New Roman"/>
          <w:sz w:val="28"/>
          <w:szCs w:val="28"/>
          <w:lang w:eastAsia="zh-CN"/>
        </w:rPr>
        <w:t>các tổ chức tín dụng thỏa thuận</w:t>
      </w:r>
      <w:r>
        <w:rPr>
          <w:rFonts w:ascii="Times New Roman" w:eastAsia="Times New Roman" w:hAnsi="Times New Roman"/>
          <w:sz w:val="28"/>
          <w:szCs w:val="28"/>
          <w:lang w:eastAsia="zh-CN"/>
        </w:rPr>
        <w:t>, lựa chọn làm tổ chức tín dụng đầu mối</w:t>
      </w:r>
      <w:r w:rsidR="00CD5EEE">
        <w:rPr>
          <w:rFonts w:ascii="Times New Roman" w:eastAsia="Times New Roman" w:hAnsi="Times New Roman"/>
          <w:sz w:val="28"/>
          <w:szCs w:val="28"/>
          <w:lang w:eastAsia="zh-CN"/>
        </w:rPr>
        <w:t xml:space="preserve"> lập </w:t>
      </w:r>
      <w:r w:rsidR="00CD5EEE" w:rsidRPr="00285396">
        <w:rPr>
          <w:rFonts w:ascii="Times New Roman" w:eastAsia="Times New Roman" w:hAnsi="Times New Roman"/>
          <w:sz w:val="28"/>
          <w:szCs w:val="28"/>
          <w:lang w:eastAsia="zh-CN"/>
        </w:rPr>
        <w:t>Kế hoạch khắc phục</w:t>
      </w:r>
      <w:r w:rsidR="006060DB" w:rsidRPr="00285396">
        <w:rPr>
          <w:rFonts w:ascii="Times New Roman" w:eastAsia="Times New Roman" w:hAnsi="Times New Roman"/>
          <w:i/>
          <w:sz w:val="28"/>
          <w:szCs w:val="28"/>
          <w:lang w:eastAsia="zh-CN"/>
        </w:rPr>
        <w:t xml:space="preserve"> </w:t>
      </w:r>
      <w:r w:rsidR="006060DB" w:rsidRPr="005628CC">
        <w:rPr>
          <w:rFonts w:ascii="Times New Roman" w:eastAsia="Times New Roman" w:hAnsi="Times New Roman"/>
          <w:sz w:val="28"/>
          <w:szCs w:val="28"/>
          <w:lang w:eastAsia="zh-CN"/>
        </w:rPr>
        <w:t>việc sở hữu cổ phần vượt giới hạn</w:t>
      </w:r>
      <w:r w:rsidRPr="005628CC">
        <w:rPr>
          <w:rFonts w:ascii="Times New Roman" w:eastAsia="Times New Roman" w:hAnsi="Times New Roman"/>
          <w:sz w:val="28"/>
          <w:szCs w:val="28"/>
          <w:lang w:eastAsia="zh-CN"/>
        </w:rPr>
        <w:t xml:space="preserve"> trong trường hợp các tổ chức tín dụng có cùng cổ đông lớn; hoặc</w:t>
      </w:r>
    </w:p>
    <w:p w:rsidR="001D7A9B" w:rsidRPr="001D7A9B" w:rsidRDefault="001D7A9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c) Tổ chức tín dụng có cổ đông lớn có </w:t>
      </w:r>
      <w:r w:rsidRPr="002876E6">
        <w:rPr>
          <w:rFonts w:ascii="Times New Roman" w:eastAsia="Times New Roman" w:hAnsi="Times New Roman"/>
          <w:sz w:val="28"/>
          <w:szCs w:val="28"/>
          <w:lang w:eastAsia="zh-CN"/>
        </w:rPr>
        <w:t>tỷ lệ sở hữu cổ phần cao nhất</w:t>
      </w:r>
      <w:r>
        <w:rPr>
          <w:rFonts w:ascii="Times New Roman" w:eastAsia="Times New Roman" w:hAnsi="Times New Roman"/>
          <w:sz w:val="28"/>
          <w:szCs w:val="28"/>
          <w:lang w:eastAsia="zh-CN"/>
        </w:rPr>
        <w:t xml:space="preserve"> trong trường hợp các tổ chức tín dụng có cùng cổ đông lớn không thỏa thuận</w:t>
      </w:r>
      <w:r w:rsidR="00CD5EEE">
        <w:rPr>
          <w:rFonts w:ascii="Times New Roman" w:eastAsia="Times New Roman" w:hAnsi="Times New Roman"/>
          <w:sz w:val="28"/>
          <w:szCs w:val="28"/>
          <w:lang w:eastAsia="zh-CN"/>
        </w:rPr>
        <w:t xml:space="preserve"> được</w:t>
      </w:r>
      <w:r>
        <w:rPr>
          <w:rFonts w:ascii="Times New Roman" w:eastAsia="Times New Roman" w:hAnsi="Times New Roman"/>
          <w:sz w:val="28"/>
          <w:szCs w:val="28"/>
          <w:lang w:eastAsia="zh-CN"/>
        </w:rPr>
        <w:t xml:space="preserve"> tổ chức tín d</w:t>
      </w:r>
      <w:r w:rsidRPr="005628CC">
        <w:rPr>
          <w:rFonts w:ascii="Times New Roman" w:eastAsia="Times New Roman" w:hAnsi="Times New Roman"/>
          <w:sz w:val="28"/>
          <w:szCs w:val="28"/>
          <w:lang w:eastAsia="zh-CN"/>
        </w:rPr>
        <w:t>ụng đầu mối</w:t>
      </w:r>
      <w:r w:rsidR="00CD5EEE" w:rsidRPr="005628CC">
        <w:rPr>
          <w:rFonts w:ascii="Times New Roman" w:eastAsia="Times New Roman" w:hAnsi="Times New Roman"/>
          <w:sz w:val="28"/>
          <w:szCs w:val="28"/>
          <w:lang w:eastAsia="zh-CN"/>
        </w:rPr>
        <w:t xml:space="preserve"> lập Kế hoạch khắc phục</w:t>
      </w:r>
      <w:r w:rsidR="006060DB" w:rsidRPr="005628CC">
        <w:rPr>
          <w:rFonts w:ascii="Times New Roman" w:eastAsia="Times New Roman" w:hAnsi="Times New Roman"/>
          <w:sz w:val="28"/>
          <w:szCs w:val="28"/>
          <w:lang w:eastAsia="zh-CN"/>
        </w:rPr>
        <w:t xml:space="preserve"> việc sở hữu cổ phần vượt giới hạn</w:t>
      </w:r>
      <w:r w:rsidR="00B37FCD">
        <w:rPr>
          <w:rFonts w:ascii="Times New Roman" w:eastAsia="Times New Roman" w:hAnsi="Times New Roman"/>
          <w:sz w:val="28"/>
          <w:szCs w:val="28"/>
          <w:lang w:eastAsia="zh-CN"/>
        </w:rPr>
        <w:t xml:space="preserve"> theo quy định tại điểm b khoản này</w:t>
      </w:r>
      <w:r w:rsidRPr="005628CC">
        <w:rPr>
          <w:rFonts w:ascii="Times New Roman" w:eastAsia="Times New Roman" w:hAnsi="Times New Roman"/>
          <w:sz w:val="28"/>
          <w:szCs w:val="28"/>
          <w:lang w:eastAsia="zh-CN"/>
        </w:rPr>
        <w:t>.</w:t>
      </w:r>
    </w:p>
    <w:p w:rsidR="001D7A9B" w:rsidRDefault="00CA0C47"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2</w:t>
      </w:r>
      <w:r w:rsidR="00D622AB" w:rsidRPr="002876E6">
        <w:rPr>
          <w:rFonts w:ascii="Times New Roman" w:eastAsia="Times New Roman" w:hAnsi="Times New Roman"/>
          <w:sz w:val="28"/>
          <w:szCs w:val="28"/>
          <w:lang w:eastAsia="zh-CN"/>
        </w:rPr>
        <w:t>.</w:t>
      </w:r>
      <w:r w:rsidR="008D6F3B" w:rsidRPr="002876E6">
        <w:rPr>
          <w:rFonts w:ascii="Times New Roman" w:eastAsia="Times New Roman" w:hAnsi="Times New Roman"/>
          <w:sz w:val="28"/>
          <w:szCs w:val="28"/>
          <w:lang w:eastAsia="zh-CN"/>
        </w:rPr>
        <w:t xml:space="preserve"> </w:t>
      </w:r>
      <w:r w:rsidR="009031CA" w:rsidRPr="002876E6">
        <w:rPr>
          <w:rFonts w:ascii="Times New Roman" w:eastAsia="Times New Roman" w:hAnsi="Times New Roman"/>
          <w:sz w:val="28"/>
          <w:szCs w:val="28"/>
          <w:lang w:eastAsia="zh-CN"/>
        </w:rPr>
        <w:t xml:space="preserve">Tổ chức tín dụng khác </w:t>
      </w:r>
      <w:r w:rsidR="00CB5A1C">
        <w:rPr>
          <w:rFonts w:ascii="Times New Roman" w:eastAsia="Times New Roman" w:hAnsi="Times New Roman"/>
          <w:sz w:val="28"/>
          <w:szCs w:val="28"/>
          <w:lang w:eastAsia="zh-CN"/>
        </w:rPr>
        <w:t>là</w:t>
      </w:r>
      <w:r w:rsidR="001D7A9B">
        <w:rPr>
          <w:rFonts w:ascii="Times New Roman" w:eastAsia="Times New Roman" w:hAnsi="Times New Roman"/>
          <w:sz w:val="28"/>
          <w:szCs w:val="28"/>
          <w:lang w:eastAsia="zh-CN"/>
        </w:rPr>
        <w:t>:</w:t>
      </w:r>
    </w:p>
    <w:p w:rsidR="001D7A9B" w:rsidRDefault="001D7A9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a)</w:t>
      </w:r>
      <w:r w:rsidR="00CB5A1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T</w:t>
      </w:r>
      <w:r w:rsidR="00CB5A1C">
        <w:rPr>
          <w:rFonts w:ascii="Times New Roman" w:eastAsia="Times New Roman" w:hAnsi="Times New Roman"/>
          <w:sz w:val="28"/>
          <w:szCs w:val="28"/>
          <w:lang w:eastAsia="zh-CN"/>
        </w:rPr>
        <w:t xml:space="preserve">ổ chức tín dụng </w:t>
      </w:r>
      <w:r w:rsidR="009031CA" w:rsidRPr="002876E6">
        <w:rPr>
          <w:rFonts w:ascii="Times New Roman" w:eastAsia="Times New Roman" w:hAnsi="Times New Roman"/>
          <w:sz w:val="28"/>
          <w:szCs w:val="28"/>
          <w:lang w:eastAsia="zh-CN"/>
        </w:rPr>
        <w:t xml:space="preserve">có cổ đông </w:t>
      </w:r>
      <w:r w:rsidR="00CD5EEE">
        <w:rPr>
          <w:rFonts w:ascii="Times New Roman" w:eastAsia="Times New Roman" w:hAnsi="Times New Roman"/>
          <w:sz w:val="28"/>
          <w:szCs w:val="28"/>
          <w:lang w:eastAsia="zh-CN"/>
        </w:rPr>
        <w:t xml:space="preserve">và người có liên quan của cổ đông đó sở hữu cổ phần từ 5% </w:t>
      </w:r>
      <w:r w:rsidR="00CD5EEE" w:rsidRPr="002876E6">
        <w:rPr>
          <w:rFonts w:ascii="Times New Roman" w:eastAsia="Times New Roman" w:hAnsi="Times New Roman"/>
          <w:sz w:val="28"/>
          <w:szCs w:val="28"/>
          <w:lang w:eastAsia="zh-CN"/>
        </w:rPr>
        <w:t xml:space="preserve">trở lên vốn điều lệ </w:t>
      </w:r>
      <w:r w:rsidR="00CD5EEE">
        <w:rPr>
          <w:rFonts w:ascii="Times New Roman" w:eastAsia="Times New Roman" w:hAnsi="Times New Roman"/>
          <w:sz w:val="28"/>
          <w:szCs w:val="28"/>
          <w:lang w:eastAsia="zh-CN"/>
        </w:rPr>
        <w:t>mà</w:t>
      </w:r>
      <w:r w:rsidR="00F53BA1" w:rsidRPr="002876E6">
        <w:rPr>
          <w:rFonts w:ascii="Times New Roman" w:eastAsia="Times New Roman" w:hAnsi="Times New Roman"/>
          <w:sz w:val="28"/>
          <w:szCs w:val="28"/>
          <w:lang w:eastAsia="zh-CN"/>
        </w:rPr>
        <w:t xml:space="preserve"> cổ đông </w:t>
      </w:r>
      <w:r w:rsidR="00CD5EEE">
        <w:rPr>
          <w:rFonts w:ascii="Times New Roman" w:eastAsia="Times New Roman" w:hAnsi="Times New Roman"/>
          <w:sz w:val="28"/>
          <w:szCs w:val="28"/>
          <w:lang w:eastAsia="zh-CN"/>
        </w:rPr>
        <w:t xml:space="preserve">đó là cổ đông </w:t>
      </w:r>
      <w:r w:rsidR="00F53BA1" w:rsidRPr="002876E6">
        <w:rPr>
          <w:rFonts w:ascii="Times New Roman" w:eastAsia="Times New Roman" w:hAnsi="Times New Roman"/>
          <w:sz w:val="28"/>
          <w:szCs w:val="28"/>
          <w:lang w:eastAsia="zh-CN"/>
        </w:rPr>
        <w:t xml:space="preserve">lớn </w:t>
      </w:r>
      <w:r w:rsidR="00CD5EEE">
        <w:rPr>
          <w:rFonts w:ascii="Times New Roman" w:eastAsia="Times New Roman" w:hAnsi="Times New Roman"/>
          <w:sz w:val="28"/>
          <w:szCs w:val="28"/>
          <w:lang w:eastAsia="zh-CN"/>
        </w:rPr>
        <w:t>của</w:t>
      </w:r>
      <w:r w:rsidR="00F53BA1" w:rsidRPr="002876E6">
        <w:rPr>
          <w:rFonts w:ascii="Times New Roman" w:eastAsia="Times New Roman" w:hAnsi="Times New Roman"/>
          <w:sz w:val="28"/>
          <w:szCs w:val="28"/>
          <w:lang w:eastAsia="zh-CN"/>
        </w:rPr>
        <w:t xml:space="preserve"> tổ chức tín dụng </w:t>
      </w:r>
      <w:r w:rsidR="00CD5EEE">
        <w:rPr>
          <w:rFonts w:ascii="Times New Roman" w:eastAsia="Times New Roman" w:hAnsi="Times New Roman"/>
          <w:sz w:val="28"/>
          <w:szCs w:val="28"/>
          <w:lang w:eastAsia="zh-CN"/>
        </w:rPr>
        <w:t>đầu mối</w:t>
      </w:r>
      <w:r>
        <w:rPr>
          <w:rFonts w:ascii="Times New Roman" w:eastAsia="Times New Roman" w:hAnsi="Times New Roman"/>
          <w:sz w:val="28"/>
          <w:szCs w:val="28"/>
          <w:lang w:eastAsia="zh-CN"/>
        </w:rPr>
        <w:t>; hoặc</w:t>
      </w:r>
      <w:r w:rsidR="00A83972" w:rsidRPr="001A140F">
        <w:rPr>
          <w:rFonts w:ascii="Times New Roman" w:eastAsia="Times New Roman" w:hAnsi="Times New Roman"/>
          <w:sz w:val="28"/>
          <w:szCs w:val="28"/>
          <w:lang w:eastAsia="zh-CN"/>
        </w:rPr>
        <w:t xml:space="preserve"> </w:t>
      </w:r>
    </w:p>
    <w:p w:rsidR="00A83972" w:rsidRPr="001A140F" w:rsidRDefault="001D7A9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b) T</w:t>
      </w:r>
      <w:r w:rsidR="005F0E20">
        <w:rPr>
          <w:rFonts w:ascii="Times New Roman" w:eastAsia="Times New Roman" w:hAnsi="Times New Roman"/>
          <w:sz w:val="28"/>
          <w:szCs w:val="28"/>
          <w:lang w:eastAsia="zh-CN"/>
        </w:rPr>
        <w:t xml:space="preserve">ổ chức tín </w:t>
      </w:r>
      <w:r w:rsidR="005F0E20" w:rsidRPr="009D62D7">
        <w:rPr>
          <w:rFonts w:ascii="Times New Roman" w:eastAsia="Times New Roman" w:hAnsi="Times New Roman"/>
          <w:sz w:val="28"/>
          <w:szCs w:val="28"/>
          <w:lang w:eastAsia="zh-CN"/>
        </w:rPr>
        <w:t xml:space="preserve">dụng </w:t>
      </w:r>
      <w:r w:rsidR="00B37FCD">
        <w:rPr>
          <w:rFonts w:ascii="Times New Roman" w:eastAsia="Times New Roman" w:hAnsi="Times New Roman"/>
          <w:sz w:val="28"/>
          <w:szCs w:val="28"/>
          <w:lang w:eastAsia="zh-CN"/>
        </w:rPr>
        <w:t xml:space="preserve">có cổ đông lớn </w:t>
      </w:r>
      <w:r w:rsidR="00816870" w:rsidRPr="00F73C44">
        <w:rPr>
          <w:rFonts w:ascii="Times New Roman" w:eastAsia="Times New Roman" w:hAnsi="Times New Roman"/>
          <w:sz w:val="28"/>
          <w:szCs w:val="28"/>
          <w:lang w:eastAsia="zh-CN"/>
        </w:rPr>
        <w:t xml:space="preserve">không phải tổ chức tín dụng đầu mối </w:t>
      </w:r>
      <w:r w:rsidR="000A3D3C" w:rsidRPr="00F50A45">
        <w:rPr>
          <w:rFonts w:ascii="Times New Roman" w:eastAsia="Times New Roman" w:hAnsi="Times New Roman"/>
          <w:sz w:val="28"/>
          <w:szCs w:val="28"/>
          <w:lang w:eastAsia="zh-CN"/>
        </w:rPr>
        <w:t xml:space="preserve">theo quy định tại </w:t>
      </w:r>
      <w:r>
        <w:rPr>
          <w:rFonts w:ascii="Times New Roman" w:eastAsia="Times New Roman" w:hAnsi="Times New Roman"/>
          <w:sz w:val="28"/>
          <w:szCs w:val="28"/>
          <w:lang w:eastAsia="zh-CN"/>
        </w:rPr>
        <w:t>điểm b và c khoản 1 Điều này</w:t>
      </w:r>
      <w:r w:rsidR="000A3D3C">
        <w:rPr>
          <w:rFonts w:ascii="Times New Roman" w:eastAsia="Times New Roman" w:hAnsi="Times New Roman"/>
          <w:sz w:val="28"/>
          <w:szCs w:val="28"/>
          <w:lang w:eastAsia="zh-CN"/>
        </w:rPr>
        <w:t>.</w:t>
      </w:r>
    </w:p>
    <w:p w:rsidR="00F168E8" w:rsidRPr="002876E6" w:rsidRDefault="00803715" w:rsidP="003E5B47">
      <w:pPr>
        <w:widowControl w:val="0"/>
        <w:spacing w:before="120" w:after="120" w:line="360" w:lineRule="exact"/>
        <w:ind w:firstLine="720"/>
        <w:jc w:val="both"/>
        <w:rPr>
          <w:rFonts w:ascii="Times New Roman" w:eastAsia="Times New Roman" w:hAnsi="Times New Roman"/>
          <w:strike/>
          <w:sz w:val="28"/>
          <w:szCs w:val="28"/>
          <w:lang w:eastAsia="zh-CN"/>
        </w:rPr>
      </w:pPr>
      <w:r w:rsidRPr="002876E6">
        <w:rPr>
          <w:rFonts w:ascii="Times New Roman" w:eastAsia="Times New Roman" w:hAnsi="Times New Roman"/>
          <w:b/>
          <w:sz w:val="28"/>
          <w:szCs w:val="28"/>
          <w:lang w:eastAsia="zh-CN"/>
        </w:rPr>
        <w:t xml:space="preserve">Điều </w:t>
      </w:r>
      <w:r w:rsidR="00826CB5" w:rsidRPr="002876E6">
        <w:rPr>
          <w:rFonts w:ascii="Times New Roman" w:eastAsia="Times New Roman" w:hAnsi="Times New Roman"/>
          <w:b/>
          <w:sz w:val="28"/>
          <w:szCs w:val="28"/>
          <w:lang w:eastAsia="zh-CN"/>
        </w:rPr>
        <w:t>3</w:t>
      </w:r>
      <w:r w:rsidRPr="002876E6">
        <w:rPr>
          <w:rFonts w:ascii="Times New Roman" w:eastAsia="Times New Roman" w:hAnsi="Times New Roman"/>
          <w:b/>
          <w:sz w:val="28"/>
          <w:szCs w:val="28"/>
          <w:lang w:eastAsia="zh-CN"/>
        </w:rPr>
        <w:t xml:space="preserve">. Thời hạn, trình tự, thủ tục chuyển tiếp </w:t>
      </w:r>
    </w:p>
    <w:p w:rsidR="008D6F3B" w:rsidRPr="002876E6" w:rsidRDefault="00900676"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1</w:t>
      </w:r>
      <w:r w:rsidR="004D4F8A" w:rsidRPr="002876E6">
        <w:rPr>
          <w:rFonts w:ascii="Times New Roman" w:eastAsia="Times New Roman" w:hAnsi="Times New Roman"/>
          <w:sz w:val="28"/>
          <w:szCs w:val="28"/>
          <w:lang w:eastAsia="zh-CN"/>
        </w:rPr>
        <w:t xml:space="preserve">. </w:t>
      </w:r>
      <w:r w:rsidR="0044538B" w:rsidRPr="002876E6">
        <w:rPr>
          <w:rFonts w:ascii="Times New Roman" w:eastAsia="Times New Roman" w:hAnsi="Times New Roman"/>
          <w:sz w:val="28"/>
          <w:szCs w:val="28"/>
          <w:lang w:eastAsia="zh-CN"/>
        </w:rPr>
        <w:t>Tổ chức tín dụng</w:t>
      </w:r>
      <w:r w:rsidR="00607DD6" w:rsidRPr="002876E6">
        <w:rPr>
          <w:rFonts w:ascii="Times New Roman" w:eastAsia="Times New Roman" w:hAnsi="Times New Roman"/>
          <w:sz w:val="28"/>
          <w:szCs w:val="28"/>
          <w:lang w:eastAsia="zh-CN"/>
        </w:rPr>
        <w:t xml:space="preserve"> phối hợp với </w:t>
      </w:r>
      <w:r w:rsidR="00F669B2" w:rsidRPr="002876E6">
        <w:rPr>
          <w:rFonts w:ascii="Times New Roman" w:eastAsia="Times New Roman" w:hAnsi="Times New Roman"/>
          <w:sz w:val="28"/>
          <w:szCs w:val="28"/>
          <w:lang w:eastAsia="zh-CN"/>
        </w:rPr>
        <w:t>cổ đông lớn</w:t>
      </w:r>
      <w:r w:rsidR="004E42BE" w:rsidRPr="002876E6">
        <w:rPr>
          <w:rFonts w:ascii="Times New Roman" w:eastAsia="Times New Roman" w:hAnsi="Times New Roman"/>
          <w:sz w:val="28"/>
          <w:szCs w:val="28"/>
          <w:lang w:eastAsia="zh-CN"/>
        </w:rPr>
        <w:t xml:space="preserve"> </w:t>
      </w:r>
      <w:r w:rsidR="001F5F2C" w:rsidRPr="002876E6">
        <w:rPr>
          <w:rFonts w:ascii="Times New Roman" w:eastAsia="Times New Roman" w:hAnsi="Times New Roman"/>
          <w:sz w:val="28"/>
          <w:szCs w:val="28"/>
          <w:lang w:eastAsia="zh-CN"/>
        </w:rPr>
        <w:t>r</w:t>
      </w:r>
      <w:r w:rsidR="001F5F2C" w:rsidRPr="002876E6">
        <w:rPr>
          <w:rFonts w:ascii="Times New Roman" w:eastAsia="Times New Roman" w:hAnsi="Times New Roman"/>
          <w:sz w:val="28"/>
          <w:szCs w:val="28"/>
          <w:lang w:val="vi-VN" w:eastAsia="zh-CN"/>
        </w:rPr>
        <w:t>à soát</w:t>
      </w:r>
      <w:r w:rsidR="00EB6BE1" w:rsidRPr="002876E6">
        <w:rPr>
          <w:rFonts w:ascii="Times New Roman" w:eastAsia="Times New Roman" w:hAnsi="Times New Roman"/>
          <w:sz w:val="28"/>
          <w:szCs w:val="28"/>
          <w:lang w:eastAsia="zh-CN"/>
        </w:rPr>
        <w:t>, xác định</w:t>
      </w:r>
      <w:r w:rsidR="00F50A45">
        <w:rPr>
          <w:rFonts w:ascii="Times New Roman" w:eastAsia="Times New Roman" w:hAnsi="Times New Roman"/>
          <w:sz w:val="28"/>
          <w:szCs w:val="28"/>
          <w:lang w:eastAsia="zh-CN"/>
        </w:rPr>
        <w:t xml:space="preserve"> </w:t>
      </w:r>
      <w:r w:rsidR="00C27436">
        <w:rPr>
          <w:rFonts w:ascii="Times New Roman" w:eastAsia="Times New Roman" w:hAnsi="Times New Roman"/>
          <w:sz w:val="28"/>
          <w:szCs w:val="28"/>
          <w:lang w:eastAsia="zh-CN"/>
        </w:rPr>
        <w:t xml:space="preserve">danh sách </w:t>
      </w:r>
      <w:r w:rsidR="00F50A45" w:rsidRPr="002876E6">
        <w:rPr>
          <w:rFonts w:ascii="Times New Roman" w:eastAsia="Times New Roman" w:hAnsi="Times New Roman"/>
          <w:sz w:val="28"/>
          <w:szCs w:val="28"/>
          <w:lang w:eastAsia="zh-CN"/>
        </w:rPr>
        <w:lastRenderedPageBreak/>
        <w:t xml:space="preserve">cổ đông lớn và người có liên quan của cổ đông đó sở hữu cổ phần từ 5% trở lên vốn điều lệ của </w:t>
      </w:r>
      <w:r w:rsidR="00F50A45">
        <w:rPr>
          <w:rFonts w:ascii="Times New Roman" w:eastAsia="Times New Roman" w:hAnsi="Times New Roman"/>
          <w:sz w:val="28"/>
          <w:szCs w:val="28"/>
          <w:lang w:eastAsia="zh-CN"/>
        </w:rPr>
        <w:t xml:space="preserve">một </w:t>
      </w:r>
      <w:r w:rsidR="00F50A45" w:rsidRPr="002876E6">
        <w:rPr>
          <w:rFonts w:ascii="Times New Roman" w:eastAsia="Times New Roman" w:hAnsi="Times New Roman"/>
          <w:sz w:val="28"/>
          <w:szCs w:val="28"/>
          <w:lang w:eastAsia="zh-CN"/>
        </w:rPr>
        <w:t>tổ chức tín dụng khác (sau đây gọi tắt là nhóm cổ đông lớn có liên quan)</w:t>
      </w:r>
      <w:r w:rsidR="001F5F2C" w:rsidRPr="002876E6">
        <w:rPr>
          <w:rFonts w:ascii="Times New Roman" w:eastAsia="Times New Roman" w:hAnsi="Times New Roman"/>
          <w:sz w:val="28"/>
          <w:szCs w:val="28"/>
          <w:lang w:eastAsia="zh-CN"/>
        </w:rPr>
        <w:t>.</w:t>
      </w:r>
      <w:r w:rsidR="004E42BE" w:rsidRPr="002876E6">
        <w:rPr>
          <w:rFonts w:ascii="Times New Roman" w:eastAsia="Times New Roman" w:hAnsi="Times New Roman"/>
          <w:sz w:val="28"/>
          <w:szCs w:val="28"/>
          <w:lang w:eastAsia="zh-CN"/>
        </w:rPr>
        <w:t xml:space="preserve"> </w:t>
      </w:r>
    </w:p>
    <w:p w:rsidR="00DA560D" w:rsidRPr="002876E6" w:rsidRDefault="00311DA7"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1F5F2C" w:rsidRPr="002876E6">
        <w:rPr>
          <w:rFonts w:ascii="Times New Roman" w:eastAsia="Times New Roman" w:hAnsi="Times New Roman"/>
          <w:sz w:val="28"/>
          <w:szCs w:val="28"/>
          <w:lang w:eastAsia="zh-CN"/>
        </w:rPr>
        <w:t xml:space="preserve">. </w:t>
      </w:r>
      <w:r w:rsidR="00F53E0A" w:rsidRPr="002876E6">
        <w:rPr>
          <w:rFonts w:ascii="Times New Roman" w:eastAsia="Times New Roman" w:hAnsi="Times New Roman"/>
          <w:sz w:val="28"/>
          <w:szCs w:val="28"/>
          <w:lang w:eastAsia="zh-CN"/>
        </w:rPr>
        <w:t>T</w:t>
      </w:r>
      <w:r w:rsidR="00A76AAD" w:rsidRPr="002876E6">
        <w:rPr>
          <w:rFonts w:ascii="Times New Roman" w:eastAsia="Times New Roman" w:hAnsi="Times New Roman"/>
          <w:sz w:val="28"/>
          <w:szCs w:val="28"/>
          <w:lang w:eastAsia="zh-CN"/>
        </w:rPr>
        <w:t>ổ chức tín dụng</w:t>
      </w:r>
      <w:r w:rsidR="001F5F2C" w:rsidRPr="002876E6">
        <w:rPr>
          <w:rFonts w:ascii="Times New Roman" w:eastAsia="Times New Roman" w:hAnsi="Times New Roman"/>
          <w:sz w:val="28"/>
          <w:szCs w:val="28"/>
          <w:lang w:eastAsia="zh-CN"/>
        </w:rPr>
        <w:t xml:space="preserve"> </w:t>
      </w:r>
      <w:r w:rsidR="00E7459D" w:rsidRPr="002876E6">
        <w:rPr>
          <w:rFonts w:ascii="Times New Roman" w:eastAsia="Times New Roman" w:hAnsi="Times New Roman"/>
          <w:sz w:val="28"/>
          <w:szCs w:val="28"/>
          <w:lang w:eastAsia="zh-CN"/>
        </w:rPr>
        <w:t>đầu mối</w:t>
      </w:r>
      <w:r w:rsidR="009B42E9" w:rsidRPr="002876E6">
        <w:rPr>
          <w:rFonts w:ascii="Times New Roman" w:eastAsia="Times New Roman" w:hAnsi="Times New Roman"/>
          <w:sz w:val="28"/>
          <w:szCs w:val="28"/>
          <w:lang w:eastAsia="zh-CN"/>
        </w:rPr>
        <w:t xml:space="preserve"> </w:t>
      </w:r>
      <w:r w:rsidR="001F5F2C" w:rsidRPr="002876E6">
        <w:rPr>
          <w:rFonts w:ascii="Times New Roman" w:eastAsia="Times New Roman" w:hAnsi="Times New Roman"/>
          <w:sz w:val="28"/>
          <w:szCs w:val="28"/>
          <w:lang w:eastAsia="zh-CN"/>
        </w:rPr>
        <w:t>phối hợp với</w:t>
      </w:r>
      <w:r w:rsidR="00F53E0A" w:rsidRPr="002876E6">
        <w:rPr>
          <w:rFonts w:ascii="Times New Roman" w:eastAsia="Times New Roman" w:hAnsi="Times New Roman"/>
          <w:sz w:val="28"/>
          <w:szCs w:val="28"/>
          <w:lang w:eastAsia="zh-CN"/>
        </w:rPr>
        <w:t xml:space="preserve"> tổ chức tín dụng khác,</w:t>
      </w:r>
      <w:r w:rsidR="001F5F2C" w:rsidRPr="002876E6">
        <w:rPr>
          <w:rFonts w:ascii="Times New Roman" w:eastAsia="Times New Roman" w:hAnsi="Times New Roman"/>
          <w:sz w:val="28"/>
          <w:szCs w:val="28"/>
          <w:lang w:eastAsia="zh-CN"/>
        </w:rPr>
        <w:t xml:space="preserve"> nhóm cổ đông lớn có liên quan </w:t>
      </w:r>
      <w:r w:rsidR="0044538B" w:rsidRPr="002876E6">
        <w:rPr>
          <w:rFonts w:ascii="Times New Roman" w:eastAsia="Times New Roman" w:hAnsi="Times New Roman"/>
          <w:sz w:val="28"/>
          <w:szCs w:val="28"/>
          <w:lang w:eastAsia="zh-CN"/>
        </w:rPr>
        <w:t xml:space="preserve">lập </w:t>
      </w:r>
      <w:r w:rsidR="00F50A45">
        <w:rPr>
          <w:rFonts w:ascii="Times New Roman" w:eastAsia="Times New Roman" w:hAnsi="Times New Roman"/>
          <w:sz w:val="28"/>
          <w:szCs w:val="28"/>
          <w:lang w:eastAsia="zh-CN"/>
        </w:rPr>
        <w:t xml:space="preserve">Kế hoạch khắc phục việc sở hữu cổ phần vượt giới hạn </w:t>
      </w:r>
      <w:r w:rsidR="00F50A45" w:rsidRPr="002876E6">
        <w:rPr>
          <w:rFonts w:ascii="Times New Roman" w:eastAsia="Times New Roman" w:hAnsi="Times New Roman"/>
          <w:sz w:val="28"/>
          <w:szCs w:val="28"/>
          <w:lang w:eastAsia="zh-CN"/>
        </w:rPr>
        <w:t>(sau đây gọi tắt là Kế hoạch khắc phục</w:t>
      </w:r>
      <w:r w:rsidR="00F50A45">
        <w:rPr>
          <w:rFonts w:ascii="Times New Roman" w:eastAsia="Times New Roman" w:hAnsi="Times New Roman"/>
          <w:sz w:val="28"/>
          <w:szCs w:val="28"/>
          <w:lang w:eastAsia="zh-CN"/>
        </w:rPr>
        <w:t>)</w:t>
      </w:r>
      <w:r w:rsidR="0044538B" w:rsidRPr="002876E6">
        <w:rPr>
          <w:rFonts w:ascii="Times New Roman" w:eastAsia="Times New Roman" w:hAnsi="Times New Roman"/>
          <w:sz w:val="28"/>
          <w:szCs w:val="28"/>
          <w:lang w:eastAsia="zh-CN"/>
        </w:rPr>
        <w:t xml:space="preserve">, </w:t>
      </w:r>
      <w:r w:rsidR="00F669B2" w:rsidRPr="002876E6">
        <w:rPr>
          <w:rFonts w:ascii="Times New Roman" w:eastAsia="Times New Roman" w:hAnsi="Times New Roman"/>
          <w:sz w:val="28"/>
          <w:szCs w:val="28"/>
          <w:lang w:eastAsia="zh-CN"/>
        </w:rPr>
        <w:t xml:space="preserve">triển khai thực hiện </w:t>
      </w:r>
      <w:r w:rsidR="00D05EC9" w:rsidRPr="002876E6">
        <w:rPr>
          <w:rFonts w:ascii="Times New Roman" w:eastAsia="Times New Roman" w:hAnsi="Times New Roman"/>
          <w:sz w:val="28"/>
          <w:szCs w:val="28"/>
          <w:lang w:eastAsia="zh-CN"/>
        </w:rPr>
        <w:t>Kế hoạch</w:t>
      </w:r>
      <w:r w:rsidR="00433204">
        <w:rPr>
          <w:rFonts w:ascii="Times New Roman" w:eastAsia="Times New Roman" w:hAnsi="Times New Roman"/>
          <w:sz w:val="28"/>
          <w:szCs w:val="28"/>
          <w:lang w:eastAsia="zh-CN"/>
        </w:rPr>
        <w:t xml:space="preserve"> khắc phục</w:t>
      </w:r>
      <w:r w:rsidR="00D05EC9" w:rsidRPr="002876E6">
        <w:rPr>
          <w:rFonts w:ascii="Times New Roman" w:eastAsia="Times New Roman" w:hAnsi="Times New Roman"/>
          <w:sz w:val="28"/>
          <w:szCs w:val="28"/>
          <w:lang w:eastAsia="zh-CN"/>
        </w:rPr>
        <w:t xml:space="preserve"> </w:t>
      </w:r>
      <w:r w:rsidR="0044538B" w:rsidRPr="002876E6">
        <w:rPr>
          <w:rFonts w:ascii="Times New Roman" w:eastAsia="Times New Roman" w:hAnsi="Times New Roman"/>
          <w:sz w:val="28"/>
          <w:szCs w:val="28"/>
          <w:lang w:eastAsia="zh-CN"/>
        </w:rPr>
        <w:t xml:space="preserve">đảm bảo chậm nhất ngày </w:t>
      </w:r>
      <w:r w:rsidR="00126039" w:rsidRPr="002876E6">
        <w:rPr>
          <w:rFonts w:ascii="Times New Roman" w:eastAsia="Times New Roman" w:hAnsi="Times New Roman"/>
          <w:sz w:val="28"/>
          <w:szCs w:val="28"/>
          <w:lang w:eastAsia="zh-CN"/>
        </w:rPr>
        <w:t xml:space="preserve">31 </w:t>
      </w:r>
      <w:r w:rsidR="0044538B" w:rsidRPr="002876E6">
        <w:rPr>
          <w:rFonts w:ascii="Times New Roman" w:eastAsia="Times New Roman" w:hAnsi="Times New Roman"/>
          <w:sz w:val="28"/>
          <w:szCs w:val="28"/>
          <w:lang w:eastAsia="zh-CN"/>
        </w:rPr>
        <w:t xml:space="preserve">tháng </w:t>
      </w:r>
      <w:r w:rsidR="00F669B2" w:rsidRPr="002876E6">
        <w:rPr>
          <w:rFonts w:ascii="Times New Roman" w:eastAsia="Times New Roman" w:hAnsi="Times New Roman"/>
          <w:sz w:val="28"/>
          <w:szCs w:val="28"/>
          <w:lang w:eastAsia="zh-CN"/>
        </w:rPr>
        <w:t xml:space="preserve">12 </w:t>
      </w:r>
      <w:r w:rsidR="0044538B" w:rsidRPr="002876E6">
        <w:rPr>
          <w:rFonts w:ascii="Times New Roman" w:eastAsia="Times New Roman" w:hAnsi="Times New Roman"/>
          <w:sz w:val="28"/>
          <w:szCs w:val="28"/>
          <w:lang w:eastAsia="zh-CN"/>
        </w:rPr>
        <w:t xml:space="preserve">năm </w:t>
      </w:r>
      <w:r w:rsidR="00267E9C" w:rsidRPr="002876E6">
        <w:rPr>
          <w:rFonts w:ascii="Times New Roman" w:eastAsia="Times New Roman" w:hAnsi="Times New Roman"/>
          <w:sz w:val="28"/>
          <w:szCs w:val="28"/>
          <w:lang w:eastAsia="zh-CN"/>
        </w:rPr>
        <w:t>20</w:t>
      </w:r>
      <w:r w:rsidR="00050425" w:rsidRPr="002876E6">
        <w:rPr>
          <w:rFonts w:ascii="Times New Roman" w:eastAsia="Times New Roman" w:hAnsi="Times New Roman"/>
          <w:sz w:val="28"/>
          <w:szCs w:val="28"/>
          <w:lang w:eastAsia="zh-CN"/>
        </w:rPr>
        <w:t>20</w:t>
      </w:r>
      <w:r w:rsidR="00F21064" w:rsidRPr="002876E6">
        <w:rPr>
          <w:rFonts w:ascii="Times New Roman" w:eastAsia="Times New Roman" w:hAnsi="Times New Roman"/>
          <w:sz w:val="28"/>
          <w:szCs w:val="28"/>
          <w:lang w:eastAsia="zh-CN"/>
        </w:rPr>
        <w:t xml:space="preserve"> </w:t>
      </w:r>
      <w:r w:rsidR="0044538B" w:rsidRPr="002876E6">
        <w:rPr>
          <w:rFonts w:ascii="Times New Roman" w:eastAsia="Times New Roman" w:hAnsi="Times New Roman"/>
          <w:sz w:val="28"/>
          <w:szCs w:val="28"/>
          <w:lang w:eastAsia="zh-CN"/>
        </w:rPr>
        <w:t xml:space="preserve">tỷ lệ sở hữu cổ phần của </w:t>
      </w:r>
      <w:r w:rsidR="00A206BB" w:rsidRPr="002876E6">
        <w:rPr>
          <w:rFonts w:ascii="Times New Roman" w:eastAsia="Times New Roman" w:hAnsi="Times New Roman"/>
          <w:sz w:val="28"/>
          <w:szCs w:val="28"/>
          <w:lang w:eastAsia="zh-CN"/>
        </w:rPr>
        <w:t>nhóm cổ đông lớn có liên quan</w:t>
      </w:r>
      <w:r w:rsidR="00393B9C" w:rsidRPr="002876E6">
        <w:rPr>
          <w:rFonts w:ascii="Times New Roman" w:eastAsia="Times New Roman" w:hAnsi="Times New Roman"/>
          <w:sz w:val="28"/>
          <w:szCs w:val="28"/>
          <w:lang w:eastAsia="zh-CN"/>
        </w:rPr>
        <w:t xml:space="preserve"> tuân thủ quy định tại Luật </w:t>
      </w:r>
      <w:r w:rsidR="0094202A" w:rsidRPr="002876E6">
        <w:rPr>
          <w:rFonts w:ascii="Times New Roman" w:eastAsia="Times New Roman" w:hAnsi="Times New Roman"/>
          <w:sz w:val="28"/>
          <w:szCs w:val="28"/>
          <w:lang w:eastAsia="zh-CN"/>
        </w:rPr>
        <w:t>c</w:t>
      </w:r>
      <w:r w:rsidR="006F3361" w:rsidRPr="002876E6">
        <w:rPr>
          <w:rFonts w:ascii="Times New Roman" w:eastAsia="Times New Roman" w:hAnsi="Times New Roman"/>
          <w:sz w:val="28"/>
          <w:szCs w:val="28"/>
          <w:lang w:eastAsia="zh-CN"/>
        </w:rPr>
        <w:t xml:space="preserve">ác </w:t>
      </w:r>
      <w:r w:rsidR="00393B9C" w:rsidRPr="002876E6">
        <w:rPr>
          <w:rFonts w:ascii="Times New Roman" w:eastAsia="Times New Roman" w:hAnsi="Times New Roman"/>
          <w:sz w:val="28"/>
          <w:szCs w:val="28"/>
          <w:lang w:eastAsia="zh-CN"/>
        </w:rPr>
        <w:t>tổ chức tín dụng (đã được sửa đổi, bổ sung)</w:t>
      </w:r>
      <w:r w:rsidR="007B6907" w:rsidRPr="002876E6">
        <w:rPr>
          <w:rFonts w:ascii="Times New Roman" w:eastAsia="Times New Roman" w:hAnsi="Times New Roman"/>
          <w:sz w:val="28"/>
          <w:szCs w:val="28"/>
          <w:lang w:eastAsia="zh-CN"/>
        </w:rPr>
        <w:t>.</w:t>
      </w:r>
      <w:r w:rsidR="00F21064" w:rsidRPr="002876E6">
        <w:rPr>
          <w:rFonts w:ascii="Times New Roman" w:eastAsia="Times New Roman" w:hAnsi="Times New Roman"/>
          <w:sz w:val="28"/>
          <w:szCs w:val="28"/>
          <w:lang w:eastAsia="zh-CN"/>
        </w:rPr>
        <w:t xml:space="preserve"> </w:t>
      </w:r>
      <w:r w:rsidR="00EE6F9E" w:rsidRPr="002876E6">
        <w:rPr>
          <w:rFonts w:ascii="Times New Roman" w:eastAsia="Times New Roman" w:hAnsi="Times New Roman"/>
          <w:sz w:val="28"/>
          <w:szCs w:val="28"/>
          <w:lang w:eastAsia="zh-CN"/>
        </w:rPr>
        <w:t>Kế hoạch khắc phục tối thiểu phải có các nộ</w:t>
      </w:r>
      <w:r w:rsidR="005765E1" w:rsidRPr="002876E6">
        <w:rPr>
          <w:rFonts w:ascii="Times New Roman" w:eastAsia="Times New Roman" w:hAnsi="Times New Roman"/>
          <w:sz w:val="28"/>
          <w:szCs w:val="28"/>
          <w:lang w:eastAsia="zh-CN"/>
        </w:rPr>
        <w:t xml:space="preserve">i dung </w:t>
      </w:r>
      <w:r w:rsidR="00DA560D" w:rsidRPr="002876E6">
        <w:rPr>
          <w:rFonts w:ascii="Times New Roman" w:eastAsia="Times New Roman" w:hAnsi="Times New Roman"/>
          <w:sz w:val="28"/>
          <w:szCs w:val="28"/>
          <w:lang w:eastAsia="zh-CN"/>
        </w:rPr>
        <w:t>sau</w:t>
      </w:r>
      <w:r w:rsidR="005C0634" w:rsidRPr="002876E6">
        <w:rPr>
          <w:rFonts w:ascii="Times New Roman" w:eastAsia="Times New Roman" w:hAnsi="Times New Roman"/>
          <w:sz w:val="28"/>
          <w:szCs w:val="28"/>
          <w:lang w:eastAsia="zh-CN"/>
        </w:rPr>
        <w:t xml:space="preserve"> đây</w:t>
      </w:r>
      <w:r w:rsidR="00DA560D" w:rsidRPr="002876E6">
        <w:rPr>
          <w:rFonts w:ascii="Times New Roman" w:eastAsia="Times New Roman" w:hAnsi="Times New Roman"/>
          <w:sz w:val="28"/>
          <w:szCs w:val="28"/>
          <w:lang w:eastAsia="zh-CN"/>
        </w:rPr>
        <w:t>:</w:t>
      </w:r>
    </w:p>
    <w:p w:rsidR="00F96A66" w:rsidRPr="002876E6" w:rsidRDefault="00F96A66"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a) Danh sách nhóm cổ đông lớn có liên quan, bao gồm các thông tin:</w:t>
      </w:r>
    </w:p>
    <w:p w:rsidR="00F96A66" w:rsidRPr="002876E6" w:rsidRDefault="00F96A66"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(i) Đối với cổ đông lớn là cá nhân: Họ</w:t>
      </w:r>
      <w:r w:rsidR="003E05FC" w:rsidRPr="002876E6">
        <w:rPr>
          <w:rFonts w:ascii="Times New Roman" w:eastAsia="Times New Roman" w:hAnsi="Times New Roman"/>
          <w:sz w:val="28"/>
          <w:szCs w:val="28"/>
          <w:lang w:eastAsia="zh-CN"/>
        </w:rPr>
        <w:t xml:space="preserve"> và</w:t>
      </w:r>
      <w:r w:rsidRPr="002876E6">
        <w:rPr>
          <w:rFonts w:ascii="Times New Roman" w:eastAsia="Times New Roman" w:hAnsi="Times New Roman"/>
          <w:sz w:val="28"/>
          <w:szCs w:val="28"/>
          <w:lang w:eastAsia="zh-CN"/>
        </w:rPr>
        <w:t xml:space="preserve"> tên</w:t>
      </w:r>
      <w:r w:rsidR="003E05FC" w:rsidRPr="002876E6">
        <w:rPr>
          <w:rFonts w:ascii="Times New Roman" w:eastAsia="Times New Roman" w:hAnsi="Times New Roman"/>
          <w:sz w:val="28"/>
          <w:szCs w:val="28"/>
          <w:lang w:eastAsia="zh-CN"/>
        </w:rPr>
        <w:t>;</w:t>
      </w:r>
      <w:r w:rsidRPr="002876E6">
        <w:rPr>
          <w:rFonts w:ascii="Times New Roman" w:eastAsia="Times New Roman" w:hAnsi="Times New Roman"/>
          <w:sz w:val="28"/>
          <w:szCs w:val="28"/>
          <w:lang w:eastAsia="zh-CN"/>
        </w:rPr>
        <w:t xml:space="preserve"> số chứng minh nhân dân hoặc số thẻ căn cước công dân hoặc số hộ chiếu</w:t>
      </w:r>
      <w:r w:rsidR="00F419AE" w:rsidRPr="002876E6">
        <w:rPr>
          <w:rFonts w:ascii="Times New Roman" w:eastAsia="Times New Roman" w:hAnsi="Times New Roman"/>
          <w:sz w:val="28"/>
          <w:szCs w:val="28"/>
          <w:lang w:eastAsia="zh-CN"/>
        </w:rPr>
        <w:t xml:space="preserve"> hoặc số giấy tờ chứng thực cá nhân hợp pháp khác</w:t>
      </w:r>
      <w:r w:rsidRPr="002876E6">
        <w:rPr>
          <w:rFonts w:ascii="Times New Roman" w:eastAsia="Times New Roman" w:hAnsi="Times New Roman"/>
          <w:sz w:val="28"/>
          <w:szCs w:val="28"/>
          <w:lang w:eastAsia="zh-CN"/>
        </w:rPr>
        <w:t>, ngày cấp, nơi cấp; địa chỉ thường trú; thông tin về số cổ phần và tỷ lệ cổ phần trên vốn điều lệ đang sở hữu tại tổ chức tín dụng đầu mối, tổ chức tín dụng khác (</w:t>
      </w:r>
      <w:r w:rsidR="00B37FCD">
        <w:rPr>
          <w:rFonts w:ascii="Times New Roman" w:eastAsia="Times New Roman" w:hAnsi="Times New Roman"/>
          <w:sz w:val="28"/>
          <w:szCs w:val="28"/>
          <w:lang w:eastAsia="zh-CN"/>
        </w:rPr>
        <w:t>bao gồm cả</w:t>
      </w:r>
      <w:r w:rsidRPr="002876E6">
        <w:rPr>
          <w:rFonts w:ascii="Times New Roman" w:eastAsia="Times New Roman" w:hAnsi="Times New Roman"/>
          <w:sz w:val="28"/>
          <w:szCs w:val="28"/>
          <w:lang w:eastAsia="zh-CN"/>
        </w:rPr>
        <w:t xml:space="preserve"> số lượng, tỷ lệ cổ phần trên vốn điều lệ ủy thác cho tổ chức, cá nhân khác; thông tin của tổ chức, cá nhân nhận ủy thác và mối quan hệ giữa tổ chức, cá nhân nhận ủy thác và cổ đông đó (nếu có));</w:t>
      </w:r>
    </w:p>
    <w:p w:rsidR="00A72F2B" w:rsidRPr="002876E6" w:rsidRDefault="00F96A66"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(ii) Đối với cổ đông lớn là tổ chức: Tên tổ chức</w:t>
      </w:r>
      <w:r w:rsidR="00D2591D" w:rsidRPr="002876E6">
        <w:rPr>
          <w:rFonts w:ascii="Times New Roman" w:eastAsia="Times New Roman" w:hAnsi="Times New Roman"/>
          <w:sz w:val="28"/>
          <w:szCs w:val="28"/>
          <w:lang w:eastAsia="zh-CN"/>
        </w:rPr>
        <w:t>;</w:t>
      </w:r>
      <w:r w:rsidRPr="002876E6">
        <w:rPr>
          <w:rFonts w:ascii="Times New Roman" w:eastAsia="Times New Roman" w:hAnsi="Times New Roman"/>
          <w:sz w:val="28"/>
          <w:szCs w:val="28"/>
          <w:lang w:eastAsia="zh-CN"/>
        </w:rPr>
        <w:t xml:space="preserve"> số </w:t>
      </w:r>
      <w:r w:rsidR="006F46F4">
        <w:rPr>
          <w:rFonts w:ascii="Times New Roman" w:eastAsia="Times New Roman" w:hAnsi="Times New Roman"/>
          <w:sz w:val="28"/>
          <w:szCs w:val="28"/>
          <w:lang w:eastAsia="zh-CN"/>
        </w:rPr>
        <w:t>g</w:t>
      </w:r>
      <w:r w:rsidRPr="002876E6">
        <w:rPr>
          <w:rFonts w:ascii="Times New Roman" w:eastAsia="Times New Roman" w:hAnsi="Times New Roman"/>
          <w:sz w:val="28"/>
          <w:szCs w:val="28"/>
          <w:lang w:eastAsia="zh-CN"/>
        </w:rPr>
        <w:t xml:space="preserve">iấy chứng nhận đăng ký doanh nghiệp hoặc văn bản tương đương, ngày cấp, nơi cấp, mã số thuế; </w:t>
      </w:r>
      <w:r w:rsidR="00D2591D" w:rsidRPr="002876E6">
        <w:rPr>
          <w:rFonts w:ascii="Times New Roman" w:eastAsia="Times New Roman" w:hAnsi="Times New Roman"/>
          <w:sz w:val="28"/>
          <w:szCs w:val="28"/>
          <w:lang w:eastAsia="zh-CN"/>
        </w:rPr>
        <w:t xml:space="preserve">địa chỉ trụ sở chính; </w:t>
      </w:r>
      <w:r w:rsidRPr="002876E6">
        <w:rPr>
          <w:rFonts w:ascii="Times New Roman" w:eastAsia="Times New Roman" w:hAnsi="Times New Roman"/>
          <w:sz w:val="28"/>
          <w:szCs w:val="28"/>
          <w:lang w:eastAsia="zh-CN"/>
        </w:rPr>
        <w:t>thông tin về số cổ phần và tỷ lệ cổ phần trên vốn điều lệ đang sở hữu tại tổ chức tín dụng đầu mối, tổ chức tín dụng khác (</w:t>
      </w:r>
      <w:r w:rsidR="00B37FCD">
        <w:rPr>
          <w:rFonts w:ascii="Times New Roman" w:eastAsia="Times New Roman" w:hAnsi="Times New Roman"/>
          <w:sz w:val="28"/>
          <w:szCs w:val="28"/>
          <w:lang w:eastAsia="zh-CN"/>
        </w:rPr>
        <w:t>bao gồm cả</w:t>
      </w:r>
      <w:r w:rsidRPr="002876E6">
        <w:rPr>
          <w:rFonts w:ascii="Times New Roman" w:eastAsia="Times New Roman" w:hAnsi="Times New Roman"/>
          <w:sz w:val="28"/>
          <w:szCs w:val="28"/>
          <w:lang w:eastAsia="zh-CN"/>
        </w:rPr>
        <w:t xml:space="preserve"> số lượng, tỷ lệ cổ phần trên vốn điều lệ ủy thác cho tổ chức, cá nhân khác; thông tin của tổ chức, cá nhân nhận ủy thác và mối quan hệ giữa tổ chức, cá nhân nhận ủy thác và cổ đông đó (nếu có)); </w:t>
      </w:r>
    </w:p>
    <w:p w:rsidR="00F96A66" w:rsidRPr="002876E6" w:rsidRDefault="00F96A66"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(iii) Đối với người có liên quan của cổ đông lớn: Mối quan hệ liên quan với cổ đông lớn và các thông tin theo quy định tại điểm a(i) khoản này đối với cá nhân, điểm a(ii) khoản này đối với tổ chức</w:t>
      </w:r>
      <w:r w:rsidR="00E343F3" w:rsidRPr="002876E6">
        <w:rPr>
          <w:rFonts w:ascii="Times New Roman" w:eastAsia="Times New Roman" w:hAnsi="Times New Roman"/>
          <w:sz w:val="28"/>
          <w:szCs w:val="28"/>
          <w:lang w:eastAsia="zh-CN"/>
        </w:rPr>
        <w:t>;</w:t>
      </w:r>
      <w:r w:rsidRPr="002876E6">
        <w:rPr>
          <w:rFonts w:ascii="Times New Roman" w:eastAsia="Times New Roman" w:hAnsi="Times New Roman"/>
          <w:sz w:val="28"/>
          <w:szCs w:val="28"/>
          <w:lang w:eastAsia="zh-CN"/>
        </w:rPr>
        <w:t xml:space="preserve"> </w:t>
      </w:r>
    </w:p>
    <w:p w:rsidR="00DA560D" w:rsidRPr="002876E6" w:rsidRDefault="00DA560D"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b) Biện pháp và lộ trình khắc phục</w:t>
      </w:r>
      <w:r w:rsidR="00DB4693" w:rsidRPr="002876E6">
        <w:rPr>
          <w:rFonts w:ascii="Times New Roman" w:eastAsia="Times New Roman" w:hAnsi="Times New Roman"/>
          <w:sz w:val="28"/>
          <w:szCs w:val="28"/>
          <w:lang w:eastAsia="zh-CN"/>
        </w:rPr>
        <w:t>.</w:t>
      </w:r>
    </w:p>
    <w:p w:rsidR="00297E90" w:rsidRDefault="00297E90"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sidRPr="002876E6">
        <w:rPr>
          <w:rFonts w:ascii="Times New Roman" w:eastAsia="Times New Roman" w:hAnsi="Times New Roman"/>
          <w:sz w:val="28"/>
          <w:szCs w:val="28"/>
          <w:lang w:eastAsia="zh-CN"/>
        </w:rPr>
        <w:t xml:space="preserve">. Tổ chức tín dụng đầu mối </w:t>
      </w:r>
      <w:r w:rsidRPr="002876E6">
        <w:rPr>
          <w:rFonts w:ascii="Times New Roman" w:eastAsia="Times New Roman" w:hAnsi="Times New Roman"/>
          <w:sz w:val="28"/>
          <w:szCs w:val="28"/>
          <w:lang w:val="vi-VN" w:eastAsia="zh-CN"/>
        </w:rPr>
        <w:t>gửi</w:t>
      </w:r>
      <w:r w:rsidRPr="002876E6">
        <w:rPr>
          <w:rFonts w:ascii="Times New Roman" w:eastAsia="Times New Roman" w:hAnsi="Times New Roman"/>
          <w:sz w:val="28"/>
          <w:szCs w:val="28"/>
          <w:lang w:eastAsia="zh-CN"/>
        </w:rPr>
        <w:t xml:space="preserve"> </w:t>
      </w:r>
      <w:r w:rsidRPr="002876E6">
        <w:rPr>
          <w:rFonts w:ascii="Times New Roman" w:eastAsia="Times New Roman" w:hAnsi="Times New Roman"/>
          <w:sz w:val="28"/>
          <w:szCs w:val="28"/>
          <w:lang w:val="vi-VN" w:eastAsia="zh-CN"/>
        </w:rPr>
        <w:t xml:space="preserve">Ngân hàng Nhà nước (qua </w:t>
      </w:r>
      <w:r w:rsidRPr="002876E6">
        <w:rPr>
          <w:rFonts w:ascii="Times New Roman" w:eastAsia="Times New Roman" w:hAnsi="Times New Roman"/>
          <w:sz w:val="28"/>
          <w:szCs w:val="28"/>
          <w:lang w:eastAsia="zh-CN"/>
        </w:rPr>
        <w:t>Cơ quan Thanh tra, giám sát ngân hàng</w:t>
      </w:r>
      <w:r w:rsidRPr="002876E6">
        <w:rPr>
          <w:rFonts w:ascii="Times New Roman" w:eastAsia="Times New Roman" w:hAnsi="Times New Roman"/>
          <w:sz w:val="28"/>
          <w:szCs w:val="28"/>
          <w:lang w:val="vi-VN" w:eastAsia="zh-CN"/>
        </w:rPr>
        <w:t>)</w:t>
      </w:r>
      <w:r>
        <w:rPr>
          <w:rFonts w:ascii="Times New Roman" w:eastAsia="Times New Roman" w:hAnsi="Times New Roman"/>
          <w:sz w:val="28"/>
          <w:szCs w:val="28"/>
          <w:lang w:eastAsia="zh-CN"/>
        </w:rPr>
        <w:t xml:space="preserve">, tổ chức tín dụng khác, nhóm cổ đông lớn có liên quan </w:t>
      </w:r>
      <w:r w:rsidRPr="002876E6">
        <w:rPr>
          <w:rFonts w:ascii="Times New Roman" w:eastAsia="Times New Roman" w:hAnsi="Times New Roman"/>
          <w:sz w:val="28"/>
          <w:szCs w:val="28"/>
          <w:lang w:eastAsia="zh-CN"/>
        </w:rPr>
        <w:t xml:space="preserve">Kế hoạch khắc phục </w:t>
      </w:r>
      <w:r w:rsidRPr="002876E6">
        <w:rPr>
          <w:rFonts w:ascii="Times New Roman" w:eastAsia="Times New Roman" w:hAnsi="Times New Roman"/>
          <w:sz w:val="28"/>
          <w:szCs w:val="28"/>
          <w:lang w:val="vi-VN" w:eastAsia="zh-CN"/>
        </w:rPr>
        <w:t xml:space="preserve">trong thời hạn </w:t>
      </w:r>
      <w:r w:rsidRPr="002876E6">
        <w:rPr>
          <w:rFonts w:ascii="Times New Roman" w:eastAsia="Times New Roman" w:hAnsi="Times New Roman"/>
          <w:sz w:val="28"/>
          <w:szCs w:val="28"/>
          <w:lang w:eastAsia="zh-CN"/>
        </w:rPr>
        <w:t>90</w:t>
      </w:r>
      <w:r w:rsidRPr="002876E6">
        <w:rPr>
          <w:rFonts w:ascii="Times New Roman" w:eastAsia="Times New Roman" w:hAnsi="Times New Roman"/>
          <w:sz w:val="28"/>
          <w:szCs w:val="28"/>
          <w:lang w:val="vi-VN" w:eastAsia="zh-CN"/>
        </w:rPr>
        <w:t xml:space="preserve"> ngày kể từ ngày Thông tư này có hiệu lực thi hành</w:t>
      </w:r>
      <w:r>
        <w:rPr>
          <w:rFonts w:ascii="Times New Roman" w:eastAsia="Times New Roman" w:hAnsi="Times New Roman"/>
          <w:sz w:val="28"/>
          <w:szCs w:val="28"/>
          <w:lang w:eastAsia="zh-CN"/>
        </w:rPr>
        <w:t>.</w:t>
      </w:r>
    </w:p>
    <w:p w:rsidR="001D7A9B" w:rsidRDefault="00341421"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4. Cơ quan </w:t>
      </w:r>
      <w:r w:rsidRPr="002B1D71">
        <w:rPr>
          <w:rFonts w:ascii="Times New Roman" w:eastAsia="Times New Roman" w:hAnsi="Times New Roman"/>
          <w:sz w:val="28"/>
          <w:szCs w:val="28"/>
          <w:lang w:eastAsia="zh-CN"/>
        </w:rPr>
        <w:t xml:space="preserve">Thanh tra, giám sát ngân hàng </w:t>
      </w:r>
      <w:r w:rsidRPr="00F50A45">
        <w:rPr>
          <w:rFonts w:ascii="Times New Roman" w:eastAsia="Times New Roman" w:hAnsi="Times New Roman"/>
          <w:sz w:val="28"/>
          <w:szCs w:val="28"/>
          <w:lang w:eastAsia="zh-CN"/>
        </w:rPr>
        <w:t>chỉ đạo</w:t>
      </w:r>
      <w:r w:rsidRPr="002876E6">
        <w:rPr>
          <w:rFonts w:ascii="Times New Roman" w:eastAsia="Times New Roman" w:hAnsi="Times New Roman"/>
          <w:sz w:val="28"/>
          <w:szCs w:val="28"/>
          <w:lang w:eastAsia="zh-CN"/>
        </w:rPr>
        <w:t xml:space="preserve"> tổ chức tín dụng đầu mối</w:t>
      </w:r>
      <w:r>
        <w:rPr>
          <w:rFonts w:ascii="Times New Roman" w:eastAsia="Times New Roman" w:hAnsi="Times New Roman"/>
          <w:sz w:val="28"/>
          <w:szCs w:val="28"/>
          <w:lang w:eastAsia="zh-CN"/>
        </w:rPr>
        <w:t xml:space="preserve"> </w:t>
      </w:r>
      <w:r w:rsidRPr="002876E6">
        <w:rPr>
          <w:rFonts w:ascii="Times New Roman" w:eastAsia="Times New Roman" w:hAnsi="Times New Roman"/>
          <w:sz w:val="28"/>
          <w:szCs w:val="28"/>
          <w:lang w:eastAsia="zh-CN"/>
        </w:rPr>
        <w:t>hoàn thiện Kế hoạch khắc phục (nếu cần thiết)</w:t>
      </w:r>
      <w:r w:rsidR="00D84D2D">
        <w:rPr>
          <w:rFonts w:ascii="Times New Roman" w:eastAsia="Times New Roman" w:hAnsi="Times New Roman"/>
          <w:sz w:val="28"/>
          <w:szCs w:val="28"/>
          <w:lang w:eastAsia="zh-CN"/>
        </w:rPr>
        <w:t>; theo dõi, giám sát việc thực hiện Kế hoạch khắc phục</w:t>
      </w:r>
      <w:r>
        <w:rPr>
          <w:rFonts w:ascii="Times New Roman" w:eastAsia="Times New Roman" w:hAnsi="Times New Roman"/>
          <w:sz w:val="28"/>
          <w:szCs w:val="28"/>
          <w:lang w:eastAsia="zh-CN"/>
        </w:rPr>
        <w:t xml:space="preserve">. </w:t>
      </w:r>
    </w:p>
    <w:p w:rsidR="00341421" w:rsidRDefault="00341421"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Tổ chức tín dụng đầu mối </w:t>
      </w:r>
      <w:r w:rsidR="001D7A9B">
        <w:rPr>
          <w:rFonts w:ascii="Times New Roman" w:eastAsia="Times New Roman" w:hAnsi="Times New Roman"/>
          <w:sz w:val="28"/>
          <w:szCs w:val="28"/>
          <w:lang w:eastAsia="zh-CN"/>
        </w:rPr>
        <w:t xml:space="preserve">phối hợp với tổ chức tín dụng khác, nhóm cổ </w:t>
      </w:r>
      <w:r w:rsidR="001D7A9B">
        <w:rPr>
          <w:rFonts w:ascii="Times New Roman" w:eastAsia="Times New Roman" w:hAnsi="Times New Roman"/>
          <w:sz w:val="28"/>
          <w:szCs w:val="28"/>
          <w:lang w:eastAsia="zh-CN"/>
        </w:rPr>
        <w:lastRenderedPageBreak/>
        <w:t xml:space="preserve">đông lớn có liên quan hoàn thiện Kế hoạch khắc phục và </w:t>
      </w:r>
      <w:r>
        <w:rPr>
          <w:rFonts w:ascii="Times New Roman" w:eastAsia="Times New Roman" w:hAnsi="Times New Roman"/>
          <w:sz w:val="28"/>
          <w:szCs w:val="28"/>
          <w:lang w:eastAsia="zh-CN"/>
        </w:rPr>
        <w:t>gửi Ngân hàng Nhà nước (</w:t>
      </w:r>
      <w:r w:rsidR="00297E90">
        <w:rPr>
          <w:rFonts w:ascii="Times New Roman" w:eastAsia="Times New Roman" w:hAnsi="Times New Roman"/>
          <w:sz w:val="28"/>
          <w:szCs w:val="28"/>
          <w:lang w:eastAsia="zh-CN"/>
        </w:rPr>
        <w:t xml:space="preserve">qua </w:t>
      </w:r>
      <w:r>
        <w:rPr>
          <w:rFonts w:ascii="Times New Roman" w:eastAsia="Times New Roman" w:hAnsi="Times New Roman"/>
          <w:sz w:val="28"/>
          <w:szCs w:val="28"/>
          <w:lang w:eastAsia="zh-CN"/>
        </w:rPr>
        <w:t xml:space="preserve">Cơ quan </w:t>
      </w:r>
      <w:r w:rsidR="00297E90">
        <w:rPr>
          <w:rFonts w:ascii="Times New Roman" w:eastAsia="Times New Roman" w:hAnsi="Times New Roman"/>
          <w:sz w:val="28"/>
          <w:szCs w:val="28"/>
          <w:lang w:eastAsia="zh-CN"/>
        </w:rPr>
        <w:t>Thanh tra, giám sát ngân hàng</w:t>
      </w:r>
      <w:r>
        <w:rPr>
          <w:rFonts w:ascii="Times New Roman" w:eastAsia="Times New Roman" w:hAnsi="Times New Roman"/>
          <w:sz w:val="28"/>
          <w:szCs w:val="28"/>
          <w:lang w:eastAsia="zh-CN"/>
        </w:rPr>
        <w:t xml:space="preserve">), </w:t>
      </w:r>
      <w:r w:rsidR="00297E90">
        <w:rPr>
          <w:rFonts w:ascii="Times New Roman" w:eastAsia="Times New Roman" w:hAnsi="Times New Roman"/>
          <w:sz w:val="28"/>
          <w:szCs w:val="28"/>
          <w:lang w:eastAsia="zh-CN"/>
        </w:rPr>
        <w:t>tổ chức tín dụng</w:t>
      </w:r>
      <w:r>
        <w:rPr>
          <w:rFonts w:ascii="Times New Roman" w:eastAsia="Times New Roman" w:hAnsi="Times New Roman"/>
          <w:sz w:val="28"/>
          <w:szCs w:val="28"/>
          <w:lang w:eastAsia="zh-CN"/>
        </w:rPr>
        <w:t xml:space="preserve"> khác và nhóm cổ đông lớn có liên quan Kế hoạch khắc phục đã được hoàn thiện trong thời hạn 05 ngày làm việc kể từ ngày hoàn thiện Kế hoạch khắc phục.</w:t>
      </w:r>
    </w:p>
    <w:p w:rsidR="00205E34" w:rsidRDefault="007F066A"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w:t>
      </w:r>
      <w:r w:rsidR="00EA5D47">
        <w:rPr>
          <w:rFonts w:ascii="Times New Roman" w:eastAsia="Times New Roman" w:hAnsi="Times New Roman"/>
          <w:sz w:val="28"/>
          <w:szCs w:val="28"/>
          <w:lang w:eastAsia="zh-CN"/>
        </w:rPr>
        <w:t xml:space="preserve">. </w:t>
      </w:r>
      <w:r w:rsidR="00AA577A" w:rsidRPr="002876E6">
        <w:rPr>
          <w:rFonts w:ascii="Times New Roman" w:eastAsia="Times New Roman" w:hAnsi="Times New Roman"/>
          <w:sz w:val="28"/>
          <w:szCs w:val="28"/>
          <w:lang w:eastAsia="zh-CN"/>
        </w:rPr>
        <w:t>Kể từ ngày Thông tư này có hiệu lực thi hành</w:t>
      </w:r>
      <w:r w:rsidR="00703BA5" w:rsidRPr="002876E6">
        <w:rPr>
          <w:rFonts w:ascii="Times New Roman" w:eastAsia="Times New Roman" w:hAnsi="Times New Roman"/>
          <w:sz w:val="28"/>
          <w:szCs w:val="28"/>
          <w:lang w:eastAsia="zh-CN"/>
        </w:rPr>
        <w:t xml:space="preserve">, nhóm cổ đông </w:t>
      </w:r>
      <w:r w:rsidR="0050657D" w:rsidRPr="002876E6">
        <w:rPr>
          <w:rFonts w:ascii="Times New Roman" w:eastAsia="Times New Roman" w:hAnsi="Times New Roman"/>
          <w:sz w:val="28"/>
          <w:szCs w:val="28"/>
          <w:lang w:eastAsia="zh-CN"/>
        </w:rPr>
        <w:t xml:space="preserve">lớn </w:t>
      </w:r>
      <w:r w:rsidR="00703BA5" w:rsidRPr="002876E6">
        <w:rPr>
          <w:rFonts w:ascii="Times New Roman" w:eastAsia="Times New Roman" w:hAnsi="Times New Roman"/>
          <w:sz w:val="28"/>
          <w:szCs w:val="28"/>
          <w:lang w:eastAsia="zh-CN"/>
        </w:rPr>
        <w:t>có liên quan không được tăng số lượng cổ ph</w:t>
      </w:r>
      <w:r w:rsidR="006210EE" w:rsidRPr="002876E6">
        <w:rPr>
          <w:rFonts w:ascii="Times New Roman" w:eastAsia="Times New Roman" w:hAnsi="Times New Roman"/>
          <w:sz w:val="28"/>
          <w:szCs w:val="28"/>
          <w:lang w:eastAsia="zh-CN"/>
        </w:rPr>
        <w:t>ần</w:t>
      </w:r>
      <w:r w:rsidR="00703BA5" w:rsidRPr="002876E6">
        <w:rPr>
          <w:rFonts w:ascii="Times New Roman" w:eastAsia="Times New Roman" w:hAnsi="Times New Roman"/>
          <w:sz w:val="28"/>
          <w:szCs w:val="28"/>
          <w:lang w:eastAsia="zh-CN"/>
        </w:rPr>
        <w:t xml:space="preserve"> </w:t>
      </w:r>
      <w:r w:rsidR="00C00BD6" w:rsidRPr="002876E6">
        <w:rPr>
          <w:rFonts w:ascii="Times New Roman" w:eastAsia="Times New Roman" w:hAnsi="Times New Roman"/>
          <w:sz w:val="28"/>
          <w:szCs w:val="28"/>
          <w:lang w:eastAsia="zh-CN"/>
        </w:rPr>
        <w:t>sở hữu</w:t>
      </w:r>
      <w:r w:rsidR="00703BA5" w:rsidRPr="002876E6">
        <w:rPr>
          <w:rFonts w:ascii="Times New Roman" w:eastAsia="Times New Roman" w:hAnsi="Times New Roman"/>
          <w:sz w:val="28"/>
          <w:szCs w:val="28"/>
          <w:lang w:eastAsia="zh-CN"/>
        </w:rPr>
        <w:t xml:space="preserve"> tại tổ chức tín dụng</w:t>
      </w:r>
      <w:r w:rsidR="00E7595B" w:rsidRPr="002876E6">
        <w:rPr>
          <w:rFonts w:ascii="Times New Roman" w:eastAsia="Times New Roman" w:hAnsi="Times New Roman"/>
          <w:sz w:val="28"/>
          <w:szCs w:val="28"/>
          <w:lang w:eastAsia="zh-CN"/>
        </w:rPr>
        <w:t xml:space="preserve"> đầu mối</w:t>
      </w:r>
      <w:r w:rsidR="0050657D" w:rsidRPr="002876E6">
        <w:rPr>
          <w:rFonts w:ascii="Times New Roman" w:eastAsia="Times New Roman" w:hAnsi="Times New Roman"/>
          <w:sz w:val="28"/>
          <w:szCs w:val="28"/>
          <w:lang w:eastAsia="zh-CN"/>
        </w:rPr>
        <w:t>, tổ chức tín dụng khác</w:t>
      </w:r>
      <w:r w:rsidR="00703BA5" w:rsidRPr="002876E6">
        <w:rPr>
          <w:rFonts w:ascii="Times New Roman" w:eastAsia="Times New Roman" w:hAnsi="Times New Roman"/>
          <w:sz w:val="28"/>
          <w:szCs w:val="28"/>
          <w:lang w:eastAsia="zh-CN"/>
        </w:rPr>
        <w:t xml:space="preserve"> dưới mọi hình thức, trừ các trường hợp</w:t>
      </w:r>
      <w:r w:rsidR="00205E34">
        <w:rPr>
          <w:rFonts w:ascii="Times New Roman" w:eastAsia="Times New Roman" w:hAnsi="Times New Roman"/>
          <w:sz w:val="28"/>
          <w:szCs w:val="28"/>
          <w:lang w:eastAsia="zh-CN"/>
        </w:rPr>
        <w:t xml:space="preserve"> sau đây:</w:t>
      </w:r>
      <w:r w:rsidR="00703BA5" w:rsidRPr="002876E6">
        <w:rPr>
          <w:rFonts w:ascii="Times New Roman" w:eastAsia="Times New Roman" w:hAnsi="Times New Roman"/>
          <w:sz w:val="28"/>
          <w:szCs w:val="28"/>
          <w:lang w:eastAsia="zh-CN"/>
        </w:rPr>
        <w:t xml:space="preserve"> </w:t>
      </w:r>
    </w:p>
    <w:p w:rsidR="00205E34" w:rsidRPr="002876E6" w:rsidRDefault="00205E34"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a) N</w:t>
      </w:r>
      <w:r w:rsidR="00703BA5" w:rsidRPr="002876E6">
        <w:rPr>
          <w:rFonts w:ascii="Times New Roman" w:eastAsia="Times New Roman" w:hAnsi="Times New Roman"/>
          <w:sz w:val="28"/>
          <w:szCs w:val="28"/>
          <w:lang w:eastAsia="zh-CN"/>
        </w:rPr>
        <w:t>hận cổ phiếu thưởng hoặc cổ tức bằng cổ phiếu</w:t>
      </w:r>
      <w:r>
        <w:rPr>
          <w:rFonts w:ascii="Times New Roman" w:eastAsia="Times New Roman" w:hAnsi="Times New Roman"/>
          <w:sz w:val="28"/>
          <w:szCs w:val="28"/>
          <w:lang w:eastAsia="zh-CN"/>
        </w:rPr>
        <w:t>;</w:t>
      </w:r>
      <w:r w:rsidR="00E8563E" w:rsidRPr="002876E6" w:rsidDel="00E8563E">
        <w:rPr>
          <w:rFonts w:ascii="Times New Roman" w:eastAsia="Times New Roman" w:hAnsi="Times New Roman"/>
          <w:sz w:val="28"/>
          <w:szCs w:val="28"/>
          <w:lang w:eastAsia="zh-CN"/>
        </w:rPr>
        <w:t xml:space="preserve"> </w:t>
      </w:r>
    </w:p>
    <w:p w:rsidR="00703BA5" w:rsidRPr="002876E6" w:rsidRDefault="00703BA5" w:rsidP="003E5B47">
      <w:pPr>
        <w:widowControl w:val="0"/>
        <w:spacing w:before="120" w:after="120" w:line="360" w:lineRule="exact"/>
        <w:ind w:firstLine="720"/>
        <w:jc w:val="both"/>
        <w:rPr>
          <w:rFonts w:ascii="Times New Roman" w:eastAsia="Times New Roman" w:hAnsi="Times New Roman"/>
          <w:sz w:val="28"/>
          <w:szCs w:val="28"/>
          <w:lang w:eastAsia="zh-CN"/>
        </w:rPr>
      </w:pPr>
      <w:r w:rsidRPr="002876E6">
        <w:rPr>
          <w:rFonts w:ascii="Times New Roman" w:eastAsia="Times New Roman" w:hAnsi="Times New Roman"/>
          <w:sz w:val="28"/>
          <w:szCs w:val="28"/>
          <w:lang w:eastAsia="zh-CN"/>
        </w:rPr>
        <w:t>b) Mua cổ phiếu phát hành thêm khi tổ chức tín dụng</w:t>
      </w:r>
      <w:r w:rsidR="009625BA" w:rsidRPr="002876E6">
        <w:rPr>
          <w:rFonts w:ascii="Times New Roman" w:eastAsia="Times New Roman" w:hAnsi="Times New Roman"/>
          <w:sz w:val="28"/>
          <w:szCs w:val="28"/>
          <w:lang w:eastAsia="zh-CN"/>
        </w:rPr>
        <w:t xml:space="preserve"> đầu mối</w:t>
      </w:r>
      <w:r w:rsidR="00524B05" w:rsidRPr="002876E6">
        <w:rPr>
          <w:rFonts w:ascii="Times New Roman" w:eastAsia="Times New Roman" w:hAnsi="Times New Roman"/>
          <w:sz w:val="28"/>
          <w:szCs w:val="28"/>
          <w:lang w:eastAsia="zh-CN"/>
        </w:rPr>
        <w:t>, tổ chức tín dụng khác</w:t>
      </w:r>
      <w:r w:rsidRPr="002876E6">
        <w:rPr>
          <w:rFonts w:ascii="Times New Roman" w:eastAsia="Times New Roman" w:hAnsi="Times New Roman"/>
          <w:sz w:val="28"/>
          <w:szCs w:val="28"/>
          <w:lang w:eastAsia="zh-CN"/>
        </w:rPr>
        <w:t xml:space="preserve"> tăng vốn điều lệ nhưng đảm bảo tỷ lệ sở hữu cổ phần sau khi mua tuân thủ giới hạn sở hữu cổ phần quy định tại Điều 55 Luật </w:t>
      </w:r>
      <w:r w:rsidR="000B5F32" w:rsidRPr="002876E6">
        <w:rPr>
          <w:rFonts w:ascii="Times New Roman" w:eastAsia="Times New Roman" w:hAnsi="Times New Roman"/>
          <w:sz w:val="28"/>
          <w:szCs w:val="28"/>
          <w:lang w:eastAsia="zh-CN"/>
        </w:rPr>
        <w:t>c</w:t>
      </w:r>
      <w:r w:rsidR="006F3361" w:rsidRPr="002876E6">
        <w:rPr>
          <w:rFonts w:ascii="Times New Roman" w:eastAsia="Times New Roman" w:hAnsi="Times New Roman"/>
          <w:sz w:val="28"/>
          <w:szCs w:val="28"/>
          <w:lang w:eastAsia="zh-CN"/>
        </w:rPr>
        <w:t xml:space="preserve">ác </w:t>
      </w:r>
      <w:r w:rsidRPr="002876E6">
        <w:rPr>
          <w:rFonts w:ascii="Times New Roman" w:eastAsia="Times New Roman" w:hAnsi="Times New Roman"/>
          <w:sz w:val="28"/>
          <w:szCs w:val="28"/>
          <w:lang w:eastAsia="zh-CN"/>
        </w:rPr>
        <w:t>tổ chức tín dụng</w:t>
      </w:r>
      <w:r w:rsidR="003546AA" w:rsidRPr="002876E6">
        <w:rPr>
          <w:rFonts w:ascii="Times New Roman" w:eastAsia="Times New Roman" w:hAnsi="Times New Roman"/>
          <w:sz w:val="28"/>
          <w:szCs w:val="28"/>
          <w:lang w:eastAsia="zh-CN"/>
        </w:rPr>
        <w:t xml:space="preserve"> (đã được sửa đổi, bổ sung)</w:t>
      </w:r>
      <w:r w:rsidRPr="002876E6">
        <w:rPr>
          <w:rFonts w:ascii="Times New Roman" w:eastAsia="Times New Roman" w:hAnsi="Times New Roman"/>
          <w:sz w:val="28"/>
          <w:szCs w:val="28"/>
          <w:lang w:eastAsia="zh-CN"/>
        </w:rPr>
        <w:t>.</w:t>
      </w:r>
    </w:p>
    <w:p w:rsidR="0064496F" w:rsidRPr="00EE7897" w:rsidRDefault="00EC1BCB" w:rsidP="003E5B47">
      <w:pPr>
        <w:widowControl w:val="0"/>
        <w:spacing w:before="120" w:after="120" w:line="360" w:lineRule="exact"/>
        <w:ind w:firstLine="720"/>
        <w:jc w:val="both"/>
        <w:rPr>
          <w:rFonts w:ascii="Times New Roman" w:eastAsia="Times New Roman" w:hAnsi="Times New Roman"/>
          <w:sz w:val="28"/>
          <w:szCs w:val="28"/>
          <w:lang w:eastAsia="zh-CN"/>
        </w:rPr>
      </w:pPr>
      <w:r w:rsidRPr="00EE7897">
        <w:rPr>
          <w:rFonts w:ascii="Times New Roman" w:eastAsia="Times New Roman" w:hAnsi="Times New Roman"/>
          <w:sz w:val="28"/>
          <w:szCs w:val="28"/>
          <w:lang w:eastAsia="zh-CN"/>
        </w:rPr>
        <w:t>6</w:t>
      </w:r>
      <w:r w:rsidR="004C7846" w:rsidRPr="00A23F0A">
        <w:rPr>
          <w:rFonts w:ascii="Times New Roman" w:eastAsia="Times New Roman" w:hAnsi="Times New Roman"/>
          <w:sz w:val="28"/>
          <w:szCs w:val="28"/>
          <w:lang w:eastAsia="zh-CN"/>
        </w:rPr>
        <w:t>.</w:t>
      </w:r>
      <w:r w:rsidR="00E97E51" w:rsidRPr="00EE7897">
        <w:rPr>
          <w:rFonts w:ascii="Times New Roman" w:eastAsia="Times New Roman" w:hAnsi="Times New Roman"/>
          <w:sz w:val="28"/>
          <w:szCs w:val="28"/>
          <w:lang w:eastAsia="zh-CN"/>
        </w:rPr>
        <w:t xml:space="preserve"> </w:t>
      </w:r>
      <w:r w:rsidR="00F04056" w:rsidRPr="00EE7897">
        <w:rPr>
          <w:rFonts w:ascii="Times New Roman" w:eastAsia="Times New Roman" w:hAnsi="Times New Roman"/>
          <w:sz w:val="28"/>
          <w:szCs w:val="28"/>
          <w:lang w:eastAsia="zh-CN"/>
        </w:rPr>
        <w:t>T</w:t>
      </w:r>
      <w:r w:rsidR="009D5882" w:rsidRPr="00EE7897">
        <w:rPr>
          <w:rFonts w:ascii="Times New Roman" w:eastAsia="Times New Roman" w:hAnsi="Times New Roman"/>
          <w:sz w:val="28"/>
          <w:szCs w:val="28"/>
          <w:lang w:eastAsia="zh-CN"/>
        </w:rPr>
        <w:t xml:space="preserve">ổ chức tín dụng đầu mối, tổ chức tín dụng khác không được cấp tín dụng hoặc cấp tín dụng mới (trong trường hợp đã cấp tín dụng) </w:t>
      </w:r>
      <w:r w:rsidR="00D91060" w:rsidRPr="00EE7897">
        <w:rPr>
          <w:rFonts w:ascii="Times New Roman" w:eastAsia="Times New Roman" w:hAnsi="Times New Roman"/>
          <w:sz w:val="28"/>
          <w:szCs w:val="28"/>
          <w:lang w:eastAsia="zh-CN"/>
        </w:rPr>
        <w:t>cho</w:t>
      </w:r>
      <w:r w:rsidR="009D5882" w:rsidRPr="00EE7897">
        <w:rPr>
          <w:rFonts w:ascii="Times New Roman" w:eastAsia="Times New Roman" w:hAnsi="Times New Roman"/>
          <w:sz w:val="28"/>
          <w:szCs w:val="28"/>
          <w:lang w:eastAsia="zh-CN"/>
        </w:rPr>
        <w:t xml:space="preserve"> </w:t>
      </w:r>
      <w:r w:rsidR="0064496F" w:rsidRPr="00EE7897">
        <w:rPr>
          <w:rFonts w:ascii="Times New Roman" w:eastAsia="Times New Roman" w:hAnsi="Times New Roman"/>
          <w:sz w:val="28"/>
          <w:szCs w:val="28"/>
          <w:lang w:eastAsia="zh-CN"/>
        </w:rPr>
        <w:t xml:space="preserve">nhóm cổ đông lớn có liên quan </w:t>
      </w:r>
      <w:r w:rsidR="00F04056" w:rsidRPr="00EE7897">
        <w:rPr>
          <w:rFonts w:ascii="Times New Roman" w:eastAsia="Times New Roman" w:hAnsi="Times New Roman"/>
          <w:sz w:val="28"/>
          <w:szCs w:val="28"/>
          <w:lang w:eastAsia="zh-CN"/>
        </w:rPr>
        <w:t xml:space="preserve">sau 90 ngày kể từ ngày Thông tư </w:t>
      </w:r>
      <w:r w:rsidR="00D91060" w:rsidRPr="00EE7897">
        <w:rPr>
          <w:rFonts w:ascii="Times New Roman" w:eastAsia="Times New Roman" w:hAnsi="Times New Roman"/>
          <w:sz w:val="28"/>
          <w:szCs w:val="28"/>
          <w:lang w:eastAsia="zh-CN"/>
        </w:rPr>
        <w:t xml:space="preserve">này </w:t>
      </w:r>
      <w:r w:rsidR="00F04056" w:rsidRPr="00EE7897">
        <w:rPr>
          <w:rFonts w:ascii="Times New Roman" w:eastAsia="Times New Roman" w:hAnsi="Times New Roman"/>
          <w:sz w:val="28"/>
          <w:szCs w:val="28"/>
          <w:lang w:eastAsia="zh-CN"/>
        </w:rPr>
        <w:t>có hiệu lực thi hành</w:t>
      </w:r>
      <w:r w:rsidR="004A5261" w:rsidRPr="00EE7897">
        <w:rPr>
          <w:rFonts w:ascii="Times New Roman" w:eastAsia="Times New Roman" w:hAnsi="Times New Roman"/>
          <w:sz w:val="28"/>
          <w:szCs w:val="28"/>
          <w:lang w:eastAsia="zh-CN"/>
        </w:rPr>
        <w:t xml:space="preserve"> cho đến khi nhóm cổ đông lớn có liên quan tuân thủ </w:t>
      </w:r>
      <w:r w:rsidR="001B7CD6" w:rsidRPr="00EE7897">
        <w:rPr>
          <w:rFonts w:ascii="Times New Roman" w:eastAsia="Times New Roman" w:hAnsi="Times New Roman"/>
          <w:sz w:val="28"/>
          <w:szCs w:val="28"/>
          <w:lang w:eastAsia="zh-CN"/>
        </w:rPr>
        <w:t>tỷ lệ sở hữu cổ phần quy định tại Điều 55 Luật các tổ chức tín dụng (đã được sửa đổi, bổ sung)</w:t>
      </w:r>
      <w:r w:rsidR="00F04056" w:rsidRPr="00EE7897">
        <w:rPr>
          <w:rFonts w:ascii="Times New Roman" w:eastAsia="Times New Roman" w:hAnsi="Times New Roman"/>
          <w:sz w:val="28"/>
          <w:szCs w:val="28"/>
          <w:lang w:eastAsia="zh-CN"/>
        </w:rPr>
        <w:t>.</w:t>
      </w:r>
    </w:p>
    <w:p w:rsidR="00013FF4" w:rsidRPr="002876E6" w:rsidRDefault="00EC1BC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7</w:t>
      </w:r>
      <w:r w:rsidR="00703BA5" w:rsidRPr="002876E6">
        <w:rPr>
          <w:rFonts w:ascii="Times New Roman" w:eastAsia="Times New Roman" w:hAnsi="Times New Roman"/>
          <w:sz w:val="28"/>
          <w:szCs w:val="28"/>
          <w:lang w:eastAsia="zh-CN"/>
        </w:rPr>
        <w:t xml:space="preserve">. Cổ đông là cá nhân, cổ đông là tổ chức </w:t>
      </w:r>
      <w:r w:rsidR="008D3987" w:rsidRPr="002876E6">
        <w:rPr>
          <w:rFonts w:ascii="Times New Roman" w:eastAsia="Times New Roman" w:hAnsi="Times New Roman"/>
          <w:sz w:val="28"/>
          <w:szCs w:val="28"/>
          <w:lang w:eastAsia="zh-CN"/>
        </w:rPr>
        <w:t>thuộc nhóm cổ đông lớn có liên quan</w:t>
      </w:r>
      <w:r w:rsidR="00703BA5" w:rsidRPr="002876E6">
        <w:rPr>
          <w:rFonts w:ascii="Times New Roman" w:eastAsia="Times New Roman" w:hAnsi="Times New Roman"/>
          <w:sz w:val="28"/>
          <w:szCs w:val="28"/>
          <w:lang w:eastAsia="zh-CN"/>
        </w:rPr>
        <w:t xml:space="preserve"> </w:t>
      </w:r>
      <w:r w:rsidR="008D3987" w:rsidRPr="002876E6">
        <w:rPr>
          <w:rFonts w:ascii="Times New Roman" w:eastAsia="Times New Roman" w:hAnsi="Times New Roman"/>
          <w:sz w:val="28"/>
          <w:szCs w:val="28"/>
          <w:lang w:eastAsia="zh-CN"/>
        </w:rPr>
        <w:t xml:space="preserve">có người đại diện </w:t>
      </w:r>
      <w:r w:rsidR="00703BA5" w:rsidRPr="002876E6">
        <w:rPr>
          <w:rFonts w:ascii="Times New Roman" w:eastAsia="Times New Roman" w:hAnsi="Times New Roman"/>
          <w:sz w:val="28"/>
          <w:szCs w:val="28"/>
          <w:lang w:eastAsia="zh-CN"/>
        </w:rPr>
        <w:t>là thành viên Hội đồng quản trị, thành viên Ban kiểm soát, Tổng giám đốc (Giám đốc) của tổ chức tín dụng</w:t>
      </w:r>
      <w:r w:rsidR="00C457B1" w:rsidRPr="002876E6">
        <w:rPr>
          <w:rFonts w:ascii="Times New Roman" w:eastAsia="Times New Roman" w:hAnsi="Times New Roman"/>
          <w:sz w:val="28"/>
          <w:szCs w:val="28"/>
          <w:lang w:eastAsia="zh-CN"/>
        </w:rPr>
        <w:t xml:space="preserve"> đầu mối</w:t>
      </w:r>
      <w:r w:rsidR="005E662F" w:rsidRPr="002876E6">
        <w:rPr>
          <w:rFonts w:ascii="Times New Roman" w:eastAsia="Times New Roman" w:hAnsi="Times New Roman"/>
          <w:sz w:val="28"/>
          <w:szCs w:val="28"/>
          <w:lang w:eastAsia="zh-CN"/>
        </w:rPr>
        <w:t>, tổ chức tín dụng khác</w:t>
      </w:r>
      <w:r w:rsidR="00703BA5" w:rsidRPr="002876E6">
        <w:rPr>
          <w:rFonts w:ascii="Times New Roman" w:eastAsia="Times New Roman" w:hAnsi="Times New Roman"/>
          <w:sz w:val="28"/>
          <w:szCs w:val="28"/>
          <w:lang w:eastAsia="zh-CN"/>
        </w:rPr>
        <w:t xml:space="preserve"> đang sở hữu cổ phần vượt giới hạn được phép chuyển nhượng số cổ phần sở hữu vượt giới hạn.</w:t>
      </w:r>
    </w:p>
    <w:p w:rsidR="003E5B47" w:rsidRPr="00D921EE" w:rsidRDefault="00EC1BC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8</w:t>
      </w:r>
      <w:r w:rsidR="00B15CAE" w:rsidRPr="002876E6">
        <w:rPr>
          <w:rFonts w:ascii="Times New Roman" w:eastAsia="Times New Roman" w:hAnsi="Times New Roman"/>
          <w:sz w:val="28"/>
          <w:szCs w:val="28"/>
          <w:lang w:eastAsia="zh-CN"/>
        </w:rPr>
        <w:t>. Việc chuyển nhượng số cổ phần sở hữu vượt giới hạn thuộc trường hợp</w:t>
      </w:r>
      <w:r w:rsidR="00757B0A" w:rsidRPr="002876E6">
        <w:rPr>
          <w:rFonts w:ascii="Times New Roman" w:eastAsia="Times New Roman" w:hAnsi="Times New Roman"/>
          <w:sz w:val="28"/>
          <w:szCs w:val="28"/>
          <w:lang w:eastAsia="zh-CN"/>
        </w:rPr>
        <w:t xml:space="preserve"> mua cổ phần của nhà đầu tư nước ngoài</w:t>
      </w:r>
      <w:r w:rsidR="00591EAD" w:rsidRPr="002876E6">
        <w:rPr>
          <w:rFonts w:ascii="Times New Roman" w:eastAsia="Times New Roman" w:hAnsi="Times New Roman"/>
          <w:sz w:val="28"/>
          <w:szCs w:val="28"/>
          <w:lang w:eastAsia="zh-CN"/>
        </w:rPr>
        <w:t>;</w:t>
      </w:r>
      <w:r w:rsidR="00757B0A" w:rsidRPr="002876E6">
        <w:rPr>
          <w:rFonts w:ascii="Times New Roman" w:eastAsia="Times New Roman" w:hAnsi="Times New Roman"/>
          <w:sz w:val="28"/>
          <w:szCs w:val="28"/>
          <w:lang w:eastAsia="zh-CN"/>
        </w:rPr>
        <w:t xml:space="preserve"> mua bán, chuyển</w:t>
      </w:r>
      <w:r w:rsidR="00526C9F" w:rsidRPr="002876E6">
        <w:rPr>
          <w:rFonts w:ascii="Times New Roman" w:eastAsia="Times New Roman" w:hAnsi="Times New Roman"/>
          <w:sz w:val="28"/>
          <w:szCs w:val="28"/>
          <w:lang w:eastAsia="zh-CN"/>
        </w:rPr>
        <w:t xml:space="preserve"> nhượng cổ phần của cổ đông lớn</w:t>
      </w:r>
      <w:r w:rsidR="00591EAD" w:rsidRPr="002876E6">
        <w:rPr>
          <w:rFonts w:ascii="Times New Roman" w:eastAsia="Times New Roman" w:hAnsi="Times New Roman"/>
          <w:sz w:val="28"/>
          <w:szCs w:val="28"/>
          <w:lang w:eastAsia="zh-CN"/>
        </w:rPr>
        <w:t>;</w:t>
      </w:r>
      <w:r w:rsidR="00757B0A" w:rsidRPr="002876E6">
        <w:rPr>
          <w:rFonts w:ascii="Times New Roman" w:eastAsia="Times New Roman" w:hAnsi="Times New Roman"/>
          <w:sz w:val="28"/>
          <w:szCs w:val="28"/>
          <w:lang w:eastAsia="zh-CN"/>
        </w:rPr>
        <w:t xml:space="preserve"> mua bán, chuyển nhượng cổ phần dẫn đến cổ đông lớn trở thành cổ đông thường và ngược lại</w:t>
      </w:r>
      <w:r w:rsidR="00526C9F" w:rsidRPr="002876E6">
        <w:rPr>
          <w:rFonts w:ascii="Times New Roman" w:eastAsia="Times New Roman" w:hAnsi="Times New Roman"/>
          <w:sz w:val="28"/>
          <w:szCs w:val="28"/>
          <w:lang w:eastAsia="zh-CN"/>
        </w:rPr>
        <w:t xml:space="preserve"> </w:t>
      </w:r>
      <w:r w:rsidR="00B15CAE" w:rsidRPr="002876E6">
        <w:rPr>
          <w:rFonts w:ascii="Times New Roman" w:eastAsia="Times New Roman" w:hAnsi="Times New Roman"/>
          <w:sz w:val="28"/>
          <w:szCs w:val="28"/>
          <w:lang w:eastAsia="zh-CN"/>
        </w:rPr>
        <w:t xml:space="preserve">thực hiện theo quy định của </w:t>
      </w:r>
      <w:r w:rsidR="00624A8E" w:rsidRPr="002876E6">
        <w:rPr>
          <w:rFonts w:ascii="Times New Roman" w:eastAsia="Times New Roman" w:hAnsi="Times New Roman"/>
          <w:sz w:val="28"/>
          <w:szCs w:val="28"/>
          <w:lang w:eastAsia="zh-CN"/>
        </w:rPr>
        <w:t>pháp luật về nhà đầu tư nước ngoài mua cổ phầ</w:t>
      </w:r>
      <w:r w:rsidR="007D32E0" w:rsidRPr="002876E6">
        <w:rPr>
          <w:rFonts w:ascii="Times New Roman" w:eastAsia="Times New Roman" w:hAnsi="Times New Roman"/>
          <w:sz w:val="28"/>
          <w:szCs w:val="28"/>
          <w:lang w:eastAsia="zh-CN"/>
        </w:rPr>
        <w:t>n của tổ chức tín dụng Việt Nam</w:t>
      </w:r>
      <w:r w:rsidR="00591EAD" w:rsidRPr="002876E6">
        <w:rPr>
          <w:rFonts w:ascii="Times New Roman" w:eastAsia="Times New Roman" w:hAnsi="Times New Roman"/>
          <w:sz w:val="28"/>
          <w:szCs w:val="28"/>
          <w:lang w:eastAsia="zh-CN"/>
        </w:rPr>
        <w:t>,</w:t>
      </w:r>
      <w:r w:rsidR="00624A8E" w:rsidRPr="002876E6">
        <w:rPr>
          <w:rFonts w:ascii="Times New Roman" w:eastAsia="Times New Roman" w:hAnsi="Times New Roman"/>
          <w:sz w:val="28"/>
          <w:szCs w:val="28"/>
          <w:lang w:eastAsia="zh-CN"/>
        </w:rPr>
        <w:t xml:space="preserve"> </w:t>
      </w:r>
      <w:r w:rsidR="00591EAD" w:rsidRPr="002876E6">
        <w:rPr>
          <w:rFonts w:ascii="Times New Roman" w:eastAsia="Times New Roman" w:hAnsi="Times New Roman"/>
          <w:sz w:val="28"/>
          <w:szCs w:val="28"/>
          <w:lang w:eastAsia="zh-CN"/>
        </w:rPr>
        <w:t>quy định</w:t>
      </w:r>
      <w:r w:rsidR="00B15CAE" w:rsidRPr="002876E6">
        <w:rPr>
          <w:rFonts w:ascii="Times New Roman" w:eastAsia="Times New Roman" w:hAnsi="Times New Roman"/>
          <w:sz w:val="28"/>
          <w:szCs w:val="28"/>
          <w:lang w:eastAsia="zh-CN"/>
        </w:rPr>
        <w:t xml:space="preserve"> </w:t>
      </w:r>
      <w:r w:rsidR="00591EAD" w:rsidRPr="002876E6">
        <w:rPr>
          <w:rFonts w:ascii="Times New Roman" w:eastAsia="Times New Roman" w:hAnsi="Times New Roman"/>
          <w:sz w:val="28"/>
          <w:szCs w:val="28"/>
          <w:lang w:eastAsia="zh-CN"/>
        </w:rPr>
        <w:t xml:space="preserve">của Ngân hàng Nhà nước </w:t>
      </w:r>
      <w:r w:rsidR="00B15CAE" w:rsidRPr="002876E6">
        <w:rPr>
          <w:rFonts w:ascii="Times New Roman" w:eastAsia="Times New Roman" w:hAnsi="Times New Roman"/>
          <w:sz w:val="28"/>
          <w:szCs w:val="28"/>
          <w:lang w:eastAsia="zh-CN"/>
        </w:rPr>
        <w:t xml:space="preserve">về </w:t>
      </w:r>
      <w:r w:rsidR="007D7BE1" w:rsidRPr="002876E6">
        <w:rPr>
          <w:rFonts w:ascii="Times New Roman" w:eastAsia="Times New Roman" w:hAnsi="Times New Roman"/>
          <w:sz w:val="28"/>
          <w:szCs w:val="28"/>
          <w:lang w:val="vi-VN" w:eastAsia="zh-CN"/>
        </w:rPr>
        <w:t xml:space="preserve">hồ sơ, </w:t>
      </w:r>
      <w:r w:rsidR="00B15CAE" w:rsidRPr="002876E6">
        <w:rPr>
          <w:rFonts w:ascii="Times New Roman" w:eastAsia="Times New Roman" w:hAnsi="Times New Roman"/>
          <w:sz w:val="28"/>
          <w:szCs w:val="28"/>
          <w:lang w:eastAsia="zh-CN"/>
        </w:rPr>
        <w:t>trình tự, thủ tục chấp thuận thay đổi của tổ chức tín dụng, chi nhánh ngân hàng nước ngoài</w:t>
      </w:r>
      <w:r w:rsidR="00624A8E" w:rsidRPr="002876E6">
        <w:rPr>
          <w:rFonts w:ascii="Times New Roman" w:eastAsia="Times New Roman" w:hAnsi="Times New Roman"/>
          <w:sz w:val="28"/>
          <w:szCs w:val="28"/>
          <w:lang w:eastAsia="zh-CN"/>
        </w:rPr>
        <w:t>.</w:t>
      </w:r>
    </w:p>
    <w:p w:rsidR="00B63DC9" w:rsidRPr="002876E6" w:rsidRDefault="0009024C" w:rsidP="003E5B47">
      <w:pPr>
        <w:widowControl w:val="0"/>
        <w:spacing w:before="120" w:after="120" w:line="360" w:lineRule="exact"/>
        <w:ind w:firstLine="720"/>
        <w:jc w:val="both"/>
        <w:rPr>
          <w:rFonts w:ascii="Times New Roman" w:eastAsia="Times New Roman" w:hAnsi="Times New Roman"/>
          <w:b/>
          <w:strike/>
          <w:sz w:val="28"/>
          <w:szCs w:val="28"/>
          <w:lang w:eastAsia="zh-CN"/>
        </w:rPr>
      </w:pPr>
      <w:r w:rsidRPr="002876E6">
        <w:rPr>
          <w:rFonts w:ascii="Times New Roman" w:eastAsia="Times New Roman" w:hAnsi="Times New Roman"/>
          <w:b/>
          <w:sz w:val="28"/>
          <w:szCs w:val="28"/>
          <w:lang w:eastAsia="zh-CN"/>
        </w:rPr>
        <w:t xml:space="preserve">Điều </w:t>
      </w:r>
      <w:r w:rsidR="00ED7BAA">
        <w:rPr>
          <w:rFonts w:ascii="Times New Roman" w:eastAsia="Times New Roman" w:hAnsi="Times New Roman"/>
          <w:b/>
          <w:sz w:val="28"/>
          <w:szCs w:val="28"/>
          <w:lang w:eastAsia="zh-CN"/>
        </w:rPr>
        <w:t>4</w:t>
      </w:r>
      <w:r w:rsidR="00DD4F25" w:rsidRPr="002876E6">
        <w:rPr>
          <w:rFonts w:ascii="Times New Roman" w:eastAsia="Times New Roman" w:hAnsi="Times New Roman"/>
          <w:b/>
          <w:sz w:val="28"/>
          <w:szCs w:val="28"/>
          <w:lang w:eastAsia="zh-CN"/>
        </w:rPr>
        <w:t xml:space="preserve">. Trách nhiệm của </w:t>
      </w:r>
      <w:r w:rsidR="008766C8" w:rsidRPr="002876E6">
        <w:rPr>
          <w:rFonts w:ascii="Times New Roman" w:eastAsia="Times New Roman" w:hAnsi="Times New Roman"/>
          <w:b/>
          <w:sz w:val="28"/>
          <w:szCs w:val="28"/>
          <w:lang w:eastAsia="zh-CN"/>
        </w:rPr>
        <w:t>tổ chức tín dụng đầu mối</w:t>
      </w:r>
      <w:r w:rsidR="00301E1B" w:rsidRPr="002876E6">
        <w:rPr>
          <w:rFonts w:ascii="Times New Roman" w:eastAsia="Times New Roman" w:hAnsi="Times New Roman"/>
          <w:b/>
          <w:sz w:val="28"/>
          <w:szCs w:val="28"/>
          <w:lang w:eastAsia="zh-CN"/>
        </w:rPr>
        <w:t xml:space="preserve"> </w:t>
      </w:r>
    </w:p>
    <w:p w:rsidR="00754DF1" w:rsidRPr="002876E6" w:rsidRDefault="0025164B" w:rsidP="003E5B47">
      <w:pPr>
        <w:widowControl w:val="0"/>
        <w:spacing w:before="120" w:after="120" w:line="360" w:lineRule="exact"/>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w:t>
      </w:r>
      <w:r w:rsidR="00D01038" w:rsidRPr="002876E6">
        <w:rPr>
          <w:rFonts w:ascii="Times New Roman" w:eastAsia="Times New Roman" w:hAnsi="Times New Roman"/>
          <w:sz w:val="28"/>
          <w:szCs w:val="28"/>
          <w:lang w:eastAsia="zh-CN"/>
        </w:rPr>
        <w:t>.</w:t>
      </w:r>
      <w:r w:rsidR="00B72CE0" w:rsidRPr="002876E6">
        <w:rPr>
          <w:rFonts w:ascii="Times New Roman" w:eastAsia="Times New Roman" w:hAnsi="Times New Roman"/>
          <w:sz w:val="28"/>
          <w:szCs w:val="28"/>
          <w:lang w:eastAsia="zh-CN"/>
        </w:rPr>
        <w:t xml:space="preserve"> Đôn đốc tổ chức tín dụng khác, nhóm cổ đông lớn có liên quan </w:t>
      </w:r>
      <w:r w:rsidR="007E4D8F" w:rsidRPr="002876E6">
        <w:rPr>
          <w:rFonts w:ascii="Times New Roman" w:eastAsia="Times New Roman" w:hAnsi="Times New Roman"/>
          <w:sz w:val="28"/>
          <w:szCs w:val="28"/>
          <w:lang w:eastAsia="zh-CN"/>
        </w:rPr>
        <w:t xml:space="preserve">thực hiện </w:t>
      </w:r>
      <w:r w:rsidR="00A25CC2" w:rsidRPr="002876E6">
        <w:rPr>
          <w:rFonts w:ascii="Times New Roman" w:eastAsia="Times New Roman" w:hAnsi="Times New Roman"/>
          <w:sz w:val="28"/>
          <w:szCs w:val="28"/>
          <w:lang w:eastAsia="zh-CN"/>
        </w:rPr>
        <w:t>Kế hoạch khắc phục</w:t>
      </w:r>
      <w:r w:rsidR="008A288D" w:rsidRPr="002876E6">
        <w:rPr>
          <w:rFonts w:ascii="Times New Roman" w:eastAsia="Times New Roman" w:hAnsi="Times New Roman"/>
          <w:sz w:val="28"/>
          <w:szCs w:val="28"/>
          <w:lang w:eastAsia="zh-CN"/>
        </w:rPr>
        <w:t>.</w:t>
      </w:r>
      <w:r w:rsidR="007E4D8F" w:rsidRPr="002876E6">
        <w:rPr>
          <w:rFonts w:ascii="Times New Roman" w:eastAsia="Times New Roman" w:hAnsi="Times New Roman"/>
          <w:sz w:val="28"/>
          <w:szCs w:val="28"/>
          <w:lang w:eastAsia="zh-CN"/>
        </w:rPr>
        <w:t xml:space="preserve"> </w:t>
      </w:r>
    </w:p>
    <w:p w:rsidR="003E5B47" w:rsidRPr="003E5B47" w:rsidRDefault="0016372D" w:rsidP="003E5B47">
      <w:pPr>
        <w:spacing w:before="140" w:after="140"/>
        <w:ind w:firstLine="567"/>
        <w:jc w:val="both"/>
        <w:rPr>
          <w:rFonts w:ascii="Times New Roman" w:hAnsi="Times New Roman"/>
          <w:sz w:val="28"/>
          <w:szCs w:val="28"/>
          <w:lang w:val="nl-NL" w:eastAsia="zh-CN"/>
        </w:rPr>
      </w:pPr>
      <w:r>
        <w:rPr>
          <w:rFonts w:ascii="Times New Roman" w:eastAsia="Times New Roman" w:hAnsi="Times New Roman"/>
          <w:sz w:val="28"/>
          <w:szCs w:val="28"/>
          <w:lang w:eastAsia="zh-CN"/>
        </w:rPr>
        <w:t>2</w:t>
      </w:r>
      <w:r w:rsidR="00D01038" w:rsidRPr="002876E6">
        <w:rPr>
          <w:rFonts w:ascii="Times New Roman" w:eastAsia="Times New Roman" w:hAnsi="Times New Roman"/>
          <w:sz w:val="28"/>
          <w:szCs w:val="28"/>
          <w:lang w:eastAsia="zh-CN"/>
        </w:rPr>
        <w:t>.</w:t>
      </w:r>
      <w:r w:rsidR="003E5B47">
        <w:rPr>
          <w:rStyle w:val="FootnoteReference"/>
          <w:rFonts w:ascii="Times New Roman" w:eastAsia="Times New Roman" w:hAnsi="Times New Roman"/>
          <w:sz w:val="28"/>
          <w:szCs w:val="28"/>
          <w:lang w:eastAsia="zh-CN"/>
        </w:rPr>
        <w:footnoteReference w:id="3"/>
      </w:r>
      <w:r w:rsidR="00754DF1" w:rsidRPr="002876E6">
        <w:rPr>
          <w:rFonts w:ascii="Times New Roman" w:eastAsia="Times New Roman" w:hAnsi="Times New Roman"/>
          <w:sz w:val="28"/>
          <w:szCs w:val="28"/>
          <w:lang w:eastAsia="zh-CN"/>
        </w:rPr>
        <w:t xml:space="preserve"> </w:t>
      </w:r>
      <w:r w:rsidR="003E5B47" w:rsidRPr="003E5B47">
        <w:rPr>
          <w:rFonts w:ascii="Times New Roman" w:hAnsi="Times New Roman"/>
          <w:sz w:val="28"/>
          <w:szCs w:val="28"/>
          <w:lang w:val="nl-NL"/>
        </w:rPr>
        <w:t>Định kỳ trước ngày 10 của tháng đầu quý, tổ chức tín dụng đầu mối</w:t>
      </w:r>
      <w:r w:rsidR="003E5B47" w:rsidRPr="003E5B47">
        <w:rPr>
          <w:rFonts w:ascii="Times New Roman" w:hAnsi="Times New Roman"/>
          <w:sz w:val="28"/>
          <w:szCs w:val="28"/>
          <w:lang w:val="nl-NL" w:eastAsia="zh-CN"/>
        </w:rPr>
        <w:t xml:space="preserve"> phối hợp với tổ chức tín dụng khác và nhóm cổ đông lớn có liên quan báo cáo </w:t>
      </w:r>
      <w:r w:rsidR="003E5B47" w:rsidRPr="003E5B47">
        <w:rPr>
          <w:rFonts w:ascii="Times New Roman" w:hAnsi="Times New Roman"/>
          <w:sz w:val="28"/>
          <w:szCs w:val="28"/>
          <w:lang w:val="nl-NL" w:eastAsia="zh-CN"/>
        </w:rPr>
        <w:lastRenderedPageBreak/>
        <w:t>kết quả thực hiện Kế hoạch khắc phục của quý trước theo Mẫu số 01 ban hành kèm Thông tư này, nội dung bao gồm:</w:t>
      </w:r>
    </w:p>
    <w:p w:rsidR="003E5B47" w:rsidRPr="003E5B47" w:rsidRDefault="003E5B47" w:rsidP="003E5B47">
      <w:pPr>
        <w:spacing w:before="140" w:after="140"/>
        <w:ind w:firstLine="567"/>
        <w:jc w:val="both"/>
        <w:rPr>
          <w:rFonts w:ascii="Times New Roman" w:hAnsi="Times New Roman"/>
          <w:sz w:val="28"/>
          <w:szCs w:val="28"/>
          <w:lang w:val="nl-NL"/>
        </w:rPr>
      </w:pPr>
      <w:r w:rsidRPr="003E5B47">
        <w:rPr>
          <w:rFonts w:ascii="Times New Roman" w:hAnsi="Times New Roman"/>
          <w:sz w:val="28"/>
          <w:szCs w:val="28"/>
          <w:lang w:val="nl-NL"/>
        </w:rPr>
        <w:t>a) Danh sách cổ đông sở hữu tỷ lệ cổ phần vượt giới hạn;</w:t>
      </w:r>
    </w:p>
    <w:p w:rsidR="003E5B47" w:rsidRDefault="003E5B47" w:rsidP="003E5B47">
      <w:pPr>
        <w:spacing w:before="140" w:after="140"/>
        <w:ind w:firstLine="567"/>
        <w:jc w:val="both"/>
        <w:rPr>
          <w:rFonts w:ascii="Times New Roman" w:hAnsi="Times New Roman"/>
          <w:sz w:val="28"/>
          <w:szCs w:val="28"/>
          <w:lang w:val="nl-NL"/>
        </w:rPr>
      </w:pPr>
      <w:r w:rsidRPr="003E5B47">
        <w:rPr>
          <w:rFonts w:ascii="Times New Roman" w:hAnsi="Times New Roman"/>
          <w:sz w:val="28"/>
          <w:szCs w:val="28"/>
          <w:lang w:val="nl-NL"/>
        </w:rPr>
        <w:t>b) Kết quả khắc phục tỷ lệ cổ phần vượt giới hạn;</w:t>
      </w:r>
    </w:p>
    <w:p w:rsidR="004052AC" w:rsidRPr="003E5B47" w:rsidRDefault="003E5B47" w:rsidP="003E5B47">
      <w:pPr>
        <w:spacing w:before="140" w:after="140"/>
        <w:ind w:firstLine="567"/>
        <w:jc w:val="both"/>
        <w:rPr>
          <w:rFonts w:ascii="Times New Roman" w:hAnsi="Times New Roman"/>
          <w:sz w:val="28"/>
          <w:szCs w:val="28"/>
          <w:lang w:val="nl-NL"/>
        </w:rPr>
      </w:pPr>
      <w:r w:rsidRPr="003E5B47">
        <w:rPr>
          <w:rFonts w:ascii="Times New Roman" w:hAnsi="Times New Roman"/>
          <w:sz w:val="28"/>
          <w:szCs w:val="28"/>
          <w:lang w:val="nl-NL"/>
        </w:rPr>
        <w:t>c) Trường hợp chưa thực hiện được theo đúng tiến độ nêu trong Kế hoạch khắc phục, báo cáo các khó khăn, vướng mắc (nếu có) và đề xuất xử lý.</w:t>
      </w:r>
    </w:p>
    <w:p w:rsidR="00775777" w:rsidRPr="009E1FFB" w:rsidRDefault="00775777"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3. Báo cáo về vấn đề cổ đông, cổ phần theo yêu cầu của Ngân hàng Nhà nước (nếu có).</w:t>
      </w:r>
    </w:p>
    <w:p w:rsidR="003E5B47" w:rsidRPr="009E1FFB" w:rsidRDefault="003E5B47"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3E5B47">
        <w:rPr>
          <w:rFonts w:ascii="Times New Roman" w:hAnsi="Times New Roman"/>
          <w:sz w:val="28"/>
          <w:szCs w:val="28"/>
          <w:lang w:val="nl-NL"/>
        </w:rPr>
        <w:t>3a.</w:t>
      </w:r>
      <w:r>
        <w:rPr>
          <w:rStyle w:val="FootnoteReference"/>
          <w:rFonts w:ascii="Times New Roman" w:hAnsi="Times New Roman"/>
          <w:sz w:val="28"/>
          <w:szCs w:val="28"/>
          <w:lang w:val="nl-NL"/>
        </w:rPr>
        <w:footnoteReference w:id="4"/>
      </w:r>
      <w:r w:rsidRPr="003E5B47">
        <w:rPr>
          <w:rFonts w:ascii="Times New Roman" w:hAnsi="Times New Roman"/>
          <w:sz w:val="28"/>
          <w:szCs w:val="28"/>
          <w:lang w:val="nl-NL"/>
        </w:rPr>
        <w:t xml:space="preserve"> Các báo cáo tại khoản 2, khoản 3 Điều này được lập thành văn bản giấy, gửi trực tiếp hoặc qua dịch vụ bưu chính đến Ngân hàng Nhà nước (Cơ quan Thanh tra, giám sát ngân hàng).</w:t>
      </w:r>
    </w:p>
    <w:p w:rsidR="00BE7B9F" w:rsidRPr="009E1FFB" w:rsidRDefault="001E3373"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 xml:space="preserve">4. </w:t>
      </w:r>
      <w:r w:rsidR="00CE6948" w:rsidRPr="009E1FFB">
        <w:rPr>
          <w:rFonts w:ascii="Times New Roman" w:eastAsia="Times New Roman" w:hAnsi="Times New Roman"/>
          <w:sz w:val="28"/>
          <w:szCs w:val="28"/>
          <w:lang w:val="nl-NL" w:eastAsia="zh-CN"/>
        </w:rPr>
        <w:t>Bảo đảm nhóm cổ đông lớn có liên quan t</w:t>
      </w:r>
      <w:r w:rsidRPr="009E1FFB">
        <w:rPr>
          <w:rFonts w:ascii="Times New Roman" w:eastAsia="Times New Roman" w:hAnsi="Times New Roman"/>
          <w:sz w:val="28"/>
          <w:szCs w:val="28"/>
          <w:lang w:val="nl-NL" w:eastAsia="zh-CN"/>
        </w:rPr>
        <w:t xml:space="preserve">uân thủ </w:t>
      </w:r>
      <w:r w:rsidR="006C1518" w:rsidRPr="009E1FFB">
        <w:rPr>
          <w:rFonts w:ascii="Times New Roman" w:eastAsia="Times New Roman" w:hAnsi="Times New Roman"/>
          <w:sz w:val="28"/>
          <w:szCs w:val="28"/>
          <w:lang w:val="nl-NL" w:eastAsia="zh-CN"/>
        </w:rPr>
        <w:t xml:space="preserve">tỷ lệ sở hữu cổ phần </w:t>
      </w:r>
      <w:r w:rsidRPr="009E1FFB">
        <w:rPr>
          <w:rFonts w:ascii="Times New Roman" w:eastAsia="Times New Roman" w:hAnsi="Times New Roman"/>
          <w:sz w:val="28"/>
          <w:szCs w:val="28"/>
          <w:lang w:val="nl-NL" w:eastAsia="zh-CN"/>
        </w:rPr>
        <w:t>quy định</w:t>
      </w:r>
      <w:r w:rsidR="006C1518" w:rsidRPr="009E1FFB">
        <w:rPr>
          <w:rFonts w:ascii="Times New Roman" w:eastAsia="Times New Roman" w:hAnsi="Times New Roman"/>
          <w:sz w:val="28"/>
          <w:szCs w:val="28"/>
          <w:lang w:val="nl-NL" w:eastAsia="zh-CN"/>
        </w:rPr>
        <w:t xml:space="preserve"> tại Điều 55</w:t>
      </w:r>
      <w:r w:rsidRPr="009E1FFB">
        <w:rPr>
          <w:rFonts w:ascii="Times New Roman" w:eastAsia="Times New Roman" w:hAnsi="Times New Roman"/>
          <w:sz w:val="28"/>
          <w:szCs w:val="28"/>
          <w:lang w:val="nl-NL" w:eastAsia="zh-CN"/>
        </w:rPr>
        <w:t xml:space="preserve"> Luật các tổ chức tín dụng (đã được sửa đổi, bổ sung)</w:t>
      </w:r>
      <w:r w:rsidR="00D7712B" w:rsidRPr="009E1FFB">
        <w:rPr>
          <w:rFonts w:ascii="Times New Roman" w:eastAsia="Times New Roman" w:hAnsi="Times New Roman"/>
          <w:sz w:val="28"/>
          <w:szCs w:val="28"/>
          <w:lang w:val="nl-NL" w:eastAsia="zh-CN"/>
        </w:rPr>
        <w:t xml:space="preserve"> </w:t>
      </w:r>
      <w:r w:rsidR="006C1518" w:rsidRPr="009E1FFB">
        <w:rPr>
          <w:rFonts w:ascii="Times New Roman" w:eastAsia="Times New Roman" w:hAnsi="Times New Roman"/>
          <w:sz w:val="28"/>
          <w:szCs w:val="28"/>
          <w:lang w:val="nl-NL" w:eastAsia="zh-CN"/>
        </w:rPr>
        <w:t>tr</w:t>
      </w:r>
      <w:r w:rsidR="00CE6948" w:rsidRPr="009E1FFB">
        <w:rPr>
          <w:rFonts w:ascii="Times New Roman" w:eastAsia="Times New Roman" w:hAnsi="Times New Roman"/>
          <w:sz w:val="28"/>
          <w:szCs w:val="28"/>
          <w:lang w:val="nl-NL" w:eastAsia="zh-CN"/>
        </w:rPr>
        <w:t>ong</w:t>
      </w:r>
      <w:r w:rsidR="006C1518" w:rsidRPr="009E1FFB">
        <w:rPr>
          <w:rFonts w:ascii="Times New Roman" w:eastAsia="Times New Roman" w:hAnsi="Times New Roman"/>
          <w:sz w:val="28"/>
          <w:szCs w:val="28"/>
          <w:lang w:val="nl-NL" w:eastAsia="zh-CN"/>
        </w:rPr>
        <w:t xml:space="preserve"> trường hợp</w:t>
      </w:r>
      <w:r w:rsidR="00BE7B9F" w:rsidRPr="009E1FFB">
        <w:rPr>
          <w:rFonts w:ascii="Times New Roman" w:eastAsia="Times New Roman" w:hAnsi="Times New Roman"/>
          <w:sz w:val="28"/>
          <w:szCs w:val="28"/>
          <w:lang w:val="nl-NL" w:eastAsia="zh-CN"/>
        </w:rPr>
        <w:t xml:space="preserve"> </w:t>
      </w:r>
      <w:r w:rsidR="00CE6948" w:rsidRPr="009E1FFB">
        <w:rPr>
          <w:rFonts w:ascii="Times New Roman" w:eastAsia="Times New Roman" w:hAnsi="Times New Roman"/>
          <w:sz w:val="28"/>
          <w:szCs w:val="28"/>
          <w:lang w:val="nl-NL" w:eastAsia="zh-CN"/>
        </w:rPr>
        <w:t xml:space="preserve">mua cổ phiếu </w:t>
      </w:r>
      <w:r w:rsidR="00BE7B9F" w:rsidRPr="009E1FFB">
        <w:rPr>
          <w:rFonts w:ascii="Times New Roman" w:eastAsia="Times New Roman" w:hAnsi="Times New Roman"/>
          <w:sz w:val="28"/>
          <w:szCs w:val="28"/>
          <w:lang w:val="nl-NL" w:eastAsia="zh-CN"/>
        </w:rPr>
        <w:t xml:space="preserve">phát hành </w:t>
      </w:r>
      <w:r w:rsidR="00CE6948" w:rsidRPr="009E1FFB">
        <w:rPr>
          <w:rFonts w:ascii="Times New Roman" w:eastAsia="Times New Roman" w:hAnsi="Times New Roman"/>
          <w:sz w:val="28"/>
          <w:szCs w:val="28"/>
          <w:lang w:val="nl-NL" w:eastAsia="zh-CN"/>
        </w:rPr>
        <w:t>thêm quy định tại điểm b khoản 5 Điều 3 Thông tư này</w:t>
      </w:r>
      <w:r w:rsidR="00BE7B9F" w:rsidRPr="009E1FFB">
        <w:rPr>
          <w:rFonts w:ascii="Times New Roman" w:eastAsia="Times New Roman" w:hAnsi="Times New Roman"/>
          <w:sz w:val="28"/>
          <w:szCs w:val="28"/>
          <w:lang w:val="nl-NL" w:eastAsia="zh-CN"/>
        </w:rPr>
        <w:t xml:space="preserve">. </w:t>
      </w:r>
      <w:r w:rsidR="006C1518" w:rsidRPr="009E1FFB">
        <w:rPr>
          <w:rFonts w:ascii="Times New Roman" w:eastAsia="Times New Roman" w:hAnsi="Times New Roman"/>
          <w:sz w:val="28"/>
          <w:szCs w:val="28"/>
          <w:lang w:val="nl-NL" w:eastAsia="zh-CN"/>
        </w:rPr>
        <w:t xml:space="preserve"> </w:t>
      </w:r>
    </w:p>
    <w:p w:rsidR="003C5215" w:rsidRPr="009E1FFB" w:rsidRDefault="001E3373"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5</w:t>
      </w:r>
      <w:r w:rsidR="00375E88" w:rsidRPr="009E1FFB">
        <w:rPr>
          <w:rFonts w:ascii="Times New Roman" w:eastAsia="Times New Roman" w:hAnsi="Times New Roman"/>
          <w:sz w:val="28"/>
          <w:szCs w:val="28"/>
          <w:lang w:val="nl-NL" w:eastAsia="zh-CN"/>
        </w:rPr>
        <w:t>.</w:t>
      </w:r>
      <w:r w:rsidR="004052AC" w:rsidRPr="009E1FFB">
        <w:rPr>
          <w:rFonts w:ascii="Times New Roman" w:eastAsia="Times New Roman" w:hAnsi="Times New Roman"/>
          <w:sz w:val="28"/>
          <w:szCs w:val="28"/>
          <w:lang w:val="nl-NL" w:eastAsia="zh-CN"/>
        </w:rPr>
        <w:t xml:space="preserve"> Chịu trách nhiệm trước pháp luật về tính chính xác, đầy đủ của thông tin cung cấp cho Ngân hàng Nhà nước</w:t>
      </w:r>
      <w:r w:rsidR="004F3CC1" w:rsidRPr="009E1FFB">
        <w:rPr>
          <w:rFonts w:ascii="Times New Roman" w:eastAsia="Times New Roman" w:hAnsi="Times New Roman"/>
          <w:sz w:val="28"/>
          <w:szCs w:val="28"/>
          <w:lang w:val="nl-NL" w:eastAsia="zh-CN"/>
        </w:rPr>
        <w:t>, tổ chức tín dụng khác</w:t>
      </w:r>
      <w:r w:rsidR="00F4306F" w:rsidRPr="009E1FFB">
        <w:rPr>
          <w:rFonts w:ascii="Times New Roman" w:eastAsia="Times New Roman" w:hAnsi="Times New Roman"/>
          <w:sz w:val="28"/>
          <w:szCs w:val="28"/>
          <w:lang w:val="nl-NL" w:eastAsia="zh-CN"/>
        </w:rPr>
        <w:t xml:space="preserve">, nhóm cổ đông </w:t>
      </w:r>
      <w:r w:rsidR="00AE5CD8" w:rsidRPr="009E1FFB">
        <w:rPr>
          <w:rFonts w:ascii="Times New Roman" w:eastAsia="Times New Roman" w:hAnsi="Times New Roman"/>
          <w:sz w:val="28"/>
          <w:szCs w:val="28"/>
          <w:lang w:val="nl-NL" w:eastAsia="zh-CN"/>
        </w:rPr>
        <w:t xml:space="preserve">lớn </w:t>
      </w:r>
      <w:r w:rsidR="00F4306F" w:rsidRPr="009E1FFB">
        <w:rPr>
          <w:rFonts w:ascii="Times New Roman" w:eastAsia="Times New Roman" w:hAnsi="Times New Roman"/>
          <w:sz w:val="28"/>
          <w:szCs w:val="28"/>
          <w:lang w:val="nl-NL" w:eastAsia="zh-CN"/>
        </w:rPr>
        <w:t>có liên quan</w:t>
      </w:r>
      <w:r w:rsidR="004052AC" w:rsidRPr="009E1FFB">
        <w:rPr>
          <w:rFonts w:ascii="Times New Roman" w:eastAsia="Times New Roman" w:hAnsi="Times New Roman"/>
          <w:sz w:val="28"/>
          <w:szCs w:val="28"/>
          <w:lang w:val="nl-NL" w:eastAsia="zh-CN"/>
        </w:rPr>
        <w:t>.</w:t>
      </w:r>
    </w:p>
    <w:p w:rsidR="006277B0" w:rsidRPr="009E1FFB" w:rsidRDefault="00D01038" w:rsidP="003E5B47">
      <w:pPr>
        <w:widowControl w:val="0"/>
        <w:spacing w:before="120" w:after="120" w:line="360" w:lineRule="exact"/>
        <w:ind w:firstLine="720"/>
        <w:jc w:val="both"/>
        <w:rPr>
          <w:rFonts w:ascii="Times New Roman" w:eastAsia="Times New Roman" w:hAnsi="Times New Roman"/>
          <w:b/>
          <w:sz w:val="28"/>
          <w:szCs w:val="28"/>
          <w:lang w:val="nl-NL" w:eastAsia="zh-CN"/>
        </w:rPr>
      </w:pPr>
      <w:r w:rsidRPr="009E1FFB">
        <w:rPr>
          <w:rFonts w:ascii="Times New Roman" w:eastAsia="Times New Roman" w:hAnsi="Times New Roman"/>
          <w:b/>
          <w:sz w:val="28"/>
          <w:szCs w:val="28"/>
          <w:lang w:val="nl-NL" w:eastAsia="zh-CN"/>
        </w:rPr>
        <w:t xml:space="preserve">Điều </w:t>
      </w:r>
      <w:r w:rsidR="00ED7BAA" w:rsidRPr="009E1FFB">
        <w:rPr>
          <w:rFonts w:ascii="Times New Roman" w:eastAsia="Times New Roman" w:hAnsi="Times New Roman"/>
          <w:b/>
          <w:sz w:val="28"/>
          <w:szCs w:val="28"/>
          <w:lang w:val="nl-NL" w:eastAsia="zh-CN"/>
        </w:rPr>
        <w:t>5</w:t>
      </w:r>
      <w:r w:rsidRPr="009E1FFB">
        <w:rPr>
          <w:rFonts w:ascii="Times New Roman" w:eastAsia="Times New Roman" w:hAnsi="Times New Roman"/>
          <w:b/>
          <w:sz w:val="28"/>
          <w:szCs w:val="28"/>
          <w:lang w:val="nl-NL" w:eastAsia="zh-CN"/>
        </w:rPr>
        <w:t>.</w:t>
      </w:r>
      <w:r w:rsidR="00354A50" w:rsidRPr="009E1FFB">
        <w:rPr>
          <w:rFonts w:ascii="Times New Roman" w:eastAsia="Times New Roman" w:hAnsi="Times New Roman"/>
          <w:b/>
          <w:sz w:val="28"/>
          <w:szCs w:val="28"/>
          <w:lang w:val="nl-NL" w:eastAsia="zh-CN"/>
        </w:rPr>
        <w:t xml:space="preserve"> </w:t>
      </w:r>
      <w:r w:rsidR="006277B0" w:rsidRPr="009E1FFB">
        <w:rPr>
          <w:rFonts w:ascii="Times New Roman" w:eastAsia="Times New Roman" w:hAnsi="Times New Roman"/>
          <w:b/>
          <w:sz w:val="28"/>
          <w:szCs w:val="28"/>
          <w:lang w:val="nl-NL" w:eastAsia="zh-CN"/>
        </w:rPr>
        <w:t>Trách nhiệm của tổ chức tín dụng</w:t>
      </w:r>
      <w:r w:rsidR="00905134" w:rsidRPr="009E1FFB">
        <w:rPr>
          <w:rFonts w:ascii="Times New Roman" w:eastAsia="Times New Roman" w:hAnsi="Times New Roman"/>
          <w:b/>
          <w:sz w:val="28"/>
          <w:szCs w:val="28"/>
          <w:lang w:val="nl-NL" w:eastAsia="zh-CN"/>
        </w:rPr>
        <w:t xml:space="preserve"> khác</w:t>
      </w:r>
    </w:p>
    <w:p w:rsidR="00407D6D" w:rsidRPr="009E1FFB" w:rsidRDefault="00407D6D"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1. Phối hợp với tổ chức tín dụng đầu mối và nhóm cổ đông lớn có liên quan để lập</w:t>
      </w:r>
      <w:r w:rsidRPr="009E1FFB">
        <w:rPr>
          <w:rFonts w:ascii="Times New Roman" w:eastAsia="Times New Roman" w:hAnsi="Times New Roman"/>
          <w:i/>
          <w:sz w:val="28"/>
          <w:szCs w:val="28"/>
          <w:lang w:val="nl-NL" w:eastAsia="zh-CN"/>
        </w:rPr>
        <w:t xml:space="preserve">, </w:t>
      </w:r>
      <w:r w:rsidRPr="009E1FFB">
        <w:rPr>
          <w:rFonts w:ascii="Times New Roman" w:eastAsia="Times New Roman" w:hAnsi="Times New Roman"/>
          <w:sz w:val="28"/>
          <w:szCs w:val="28"/>
          <w:lang w:val="nl-NL" w:eastAsia="zh-CN"/>
        </w:rPr>
        <w:t>hoàn thiện Kế hoạch khắc phục; triển khai thực hiện Kế hoạch khắc phục đảm bảo tuân thủ quy định tại Thông tư này và các quy định pháp luật khác có liên quan.</w:t>
      </w:r>
    </w:p>
    <w:p w:rsidR="005D2B06" w:rsidRPr="009E1FFB" w:rsidRDefault="00407D6D"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2</w:t>
      </w:r>
      <w:r w:rsidR="005D2B06" w:rsidRPr="009E1FFB">
        <w:rPr>
          <w:rFonts w:ascii="Times New Roman" w:eastAsia="Times New Roman" w:hAnsi="Times New Roman"/>
          <w:sz w:val="28"/>
          <w:szCs w:val="28"/>
          <w:lang w:val="nl-NL" w:eastAsia="zh-CN"/>
        </w:rPr>
        <w:t>. Phối hợp với tổ chức tín dụng đầu mối đôn đốc nhóm cổ đông lớn có liên quan thực hiện Kế hoạch khắc phục.</w:t>
      </w:r>
    </w:p>
    <w:p w:rsidR="005309BA" w:rsidRPr="009E1FFB" w:rsidRDefault="00407D6D"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3</w:t>
      </w:r>
      <w:r w:rsidR="003C6BF1" w:rsidRPr="009E1FFB">
        <w:rPr>
          <w:rFonts w:ascii="Times New Roman" w:eastAsia="Times New Roman" w:hAnsi="Times New Roman"/>
          <w:sz w:val="28"/>
          <w:szCs w:val="28"/>
          <w:lang w:val="nl-NL" w:eastAsia="zh-CN"/>
        </w:rPr>
        <w:t>.</w:t>
      </w:r>
      <w:r w:rsidR="005309BA" w:rsidRPr="009E1FFB">
        <w:rPr>
          <w:rFonts w:ascii="Times New Roman" w:eastAsia="Times New Roman" w:hAnsi="Times New Roman"/>
          <w:sz w:val="28"/>
          <w:szCs w:val="28"/>
          <w:lang w:val="nl-NL" w:eastAsia="zh-CN"/>
        </w:rPr>
        <w:t xml:space="preserve"> Báo cáo </w:t>
      </w:r>
      <w:r w:rsidR="003C6BF1" w:rsidRPr="009E1FFB">
        <w:rPr>
          <w:rFonts w:ascii="Times New Roman" w:eastAsia="Times New Roman" w:hAnsi="Times New Roman"/>
          <w:sz w:val="28"/>
          <w:szCs w:val="28"/>
          <w:lang w:val="nl-NL" w:eastAsia="zh-CN"/>
        </w:rPr>
        <w:t>kết quả</w:t>
      </w:r>
      <w:r w:rsidR="005309BA" w:rsidRPr="009E1FFB">
        <w:rPr>
          <w:rFonts w:ascii="Times New Roman" w:eastAsia="Times New Roman" w:hAnsi="Times New Roman"/>
          <w:sz w:val="28"/>
          <w:szCs w:val="28"/>
          <w:lang w:val="nl-NL" w:eastAsia="zh-CN"/>
        </w:rPr>
        <w:t xml:space="preserve"> thực hiện Kế hoạch khắc phục </w:t>
      </w:r>
      <w:r w:rsidR="00AA501E" w:rsidRPr="009E1FFB">
        <w:rPr>
          <w:rFonts w:ascii="Times New Roman" w:eastAsia="Times New Roman" w:hAnsi="Times New Roman"/>
          <w:sz w:val="28"/>
          <w:szCs w:val="28"/>
          <w:lang w:val="nl-NL" w:eastAsia="zh-CN"/>
        </w:rPr>
        <w:t xml:space="preserve">(trong đó </w:t>
      </w:r>
      <w:r w:rsidR="00D05EC9" w:rsidRPr="009E1FFB">
        <w:rPr>
          <w:rFonts w:ascii="Times New Roman" w:eastAsia="Times New Roman" w:hAnsi="Times New Roman"/>
          <w:sz w:val="28"/>
          <w:szCs w:val="28"/>
          <w:lang w:val="nl-NL" w:eastAsia="zh-CN"/>
        </w:rPr>
        <w:t>nêu rõ</w:t>
      </w:r>
      <w:r w:rsidR="00AA501E" w:rsidRPr="009E1FFB">
        <w:rPr>
          <w:rFonts w:ascii="Times New Roman" w:eastAsia="Times New Roman" w:hAnsi="Times New Roman"/>
          <w:sz w:val="28"/>
          <w:szCs w:val="28"/>
          <w:lang w:val="nl-NL" w:eastAsia="zh-CN"/>
        </w:rPr>
        <w:t xml:space="preserve"> các khó khăn, vướng mắc, đề xuất xử lý) </w:t>
      </w:r>
      <w:r w:rsidR="005309BA" w:rsidRPr="009E1FFB">
        <w:rPr>
          <w:rFonts w:ascii="Times New Roman" w:eastAsia="Times New Roman" w:hAnsi="Times New Roman"/>
          <w:sz w:val="28"/>
          <w:szCs w:val="28"/>
          <w:lang w:val="nl-NL" w:eastAsia="zh-CN"/>
        </w:rPr>
        <w:t xml:space="preserve">theo yêu cầu của </w:t>
      </w:r>
      <w:r w:rsidR="0004252C" w:rsidRPr="009E1FFB">
        <w:rPr>
          <w:rFonts w:ascii="Times New Roman" w:eastAsia="Times New Roman" w:hAnsi="Times New Roman"/>
          <w:sz w:val="28"/>
          <w:szCs w:val="28"/>
          <w:lang w:val="nl-NL" w:eastAsia="zh-CN"/>
        </w:rPr>
        <w:t>tổ chức tín dụng đầu mối</w:t>
      </w:r>
      <w:r w:rsidR="005309BA" w:rsidRPr="009E1FFB">
        <w:rPr>
          <w:rFonts w:ascii="Times New Roman" w:eastAsia="Times New Roman" w:hAnsi="Times New Roman"/>
          <w:sz w:val="28"/>
          <w:szCs w:val="28"/>
          <w:lang w:val="nl-NL" w:eastAsia="zh-CN"/>
        </w:rPr>
        <w:t xml:space="preserve"> để tổng hợp, báo cáo Ngân hàng Nhà nước</w:t>
      </w:r>
      <w:r w:rsidR="003C6BF1" w:rsidRPr="009E1FFB">
        <w:rPr>
          <w:rFonts w:ascii="Times New Roman" w:eastAsia="Times New Roman" w:hAnsi="Times New Roman"/>
          <w:sz w:val="28"/>
          <w:szCs w:val="28"/>
          <w:lang w:val="nl-NL" w:eastAsia="zh-CN"/>
        </w:rPr>
        <w:t>.</w:t>
      </w:r>
    </w:p>
    <w:p w:rsidR="001067B1" w:rsidRPr="009E1FFB" w:rsidRDefault="00407D6D"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4</w:t>
      </w:r>
      <w:r w:rsidR="001067B1" w:rsidRPr="009E1FFB">
        <w:rPr>
          <w:rFonts w:ascii="Times New Roman" w:eastAsia="Times New Roman" w:hAnsi="Times New Roman"/>
          <w:sz w:val="28"/>
          <w:szCs w:val="28"/>
          <w:lang w:val="nl-NL" w:eastAsia="zh-CN"/>
        </w:rPr>
        <w:t>. Báo cáo về vấn đề cổ đông, cổ phần theo yêu cầu của Ngân hàng Nhà nước (nếu có).</w:t>
      </w:r>
    </w:p>
    <w:p w:rsidR="007C6DC2" w:rsidRPr="009E1FFB" w:rsidRDefault="007C6DC2"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 xml:space="preserve">5. Bảo đảm nhóm cổ đông lớn có liên quan tuân thủ tỷ lệ sở hữu cổ phần quy định tại Điều 55 Luật các tổ chức tín dụng (đã được sửa đổi, bổ sung) trong trường hợp mua cổ phiếu phát hành thêm quy định tại điểm b khoản 5 Điều 3 </w:t>
      </w:r>
      <w:r w:rsidRPr="009E1FFB">
        <w:rPr>
          <w:rFonts w:ascii="Times New Roman" w:eastAsia="Times New Roman" w:hAnsi="Times New Roman"/>
          <w:sz w:val="28"/>
          <w:szCs w:val="28"/>
          <w:lang w:val="nl-NL" w:eastAsia="zh-CN"/>
        </w:rPr>
        <w:lastRenderedPageBreak/>
        <w:t xml:space="preserve">Thông tư này.  </w:t>
      </w:r>
    </w:p>
    <w:p w:rsidR="006277B0" w:rsidRPr="009E1FFB" w:rsidRDefault="00D7712B"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6</w:t>
      </w:r>
      <w:r w:rsidR="00433A95" w:rsidRPr="009E1FFB">
        <w:rPr>
          <w:rFonts w:ascii="Times New Roman" w:eastAsia="Times New Roman" w:hAnsi="Times New Roman"/>
          <w:sz w:val="28"/>
          <w:szCs w:val="28"/>
          <w:lang w:val="nl-NL" w:eastAsia="zh-CN"/>
        </w:rPr>
        <w:t>.</w:t>
      </w:r>
      <w:r w:rsidR="004052AC" w:rsidRPr="009E1FFB">
        <w:rPr>
          <w:rFonts w:ascii="Times New Roman" w:eastAsia="Times New Roman" w:hAnsi="Times New Roman"/>
          <w:sz w:val="28"/>
          <w:szCs w:val="28"/>
          <w:lang w:val="nl-NL" w:eastAsia="zh-CN"/>
        </w:rPr>
        <w:t xml:space="preserve"> Chịu trách nhiệm trước pháp luật về tính chính xác, đầy đủ của thông tin cung cấp cho Ngân hàng Nhà nước</w:t>
      </w:r>
      <w:r w:rsidR="00D40FFD" w:rsidRPr="009E1FFB">
        <w:rPr>
          <w:rFonts w:ascii="Times New Roman" w:eastAsia="Times New Roman" w:hAnsi="Times New Roman"/>
          <w:sz w:val="28"/>
          <w:szCs w:val="28"/>
          <w:lang w:val="nl-NL" w:eastAsia="zh-CN"/>
        </w:rPr>
        <w:t>, tổ chức tín dụng đầu mối</w:t>
      </w:r>
      <w:r w:rsidR="00B82FC0" w:rsidRPr="009E1FFB">
        <w:rPr>
          <w:rFonts w:ascii="Times New Roman" w:eastAsia="Times New Roman" w:hAnsi="Times New Roman"/>
          <w:sz w:val="28"/>
          <w:szCs w:val="28"/>
          <w:lang w:val="nl-NL" w:eastAsia="zh-CN"/>
        </w:rPr>
        <w:t>.</w:t>
      </w:r>
    </w:p>
    <w:p w:rsidR="00257A8F" w:rsidRPr="009E1FFB" w:rsidRDefault="00257A8F" w:rsidP="003E5B47">
      <w:pPr>
        <w:widowControl w:val="0"/>
        <w:spacing w:before="120" w:after="120" w:line="360" w:lineRule="exact"/>
        <w:ind w:firstLine="720"/>
        <w:jc w:val="both"/>
        <w:rPr>
          <w:rFonts w:ascii="Times New Roman" w:eastAsia="Times New Roman" w:hAnsi="Times New Roman"/>
          <w:b/>
          <w:sz w:val="28"/>
          <w:szCs w:val="28"/>
          <w:lang w:val="nl-NL" w:eastAsia="zh-CN"/>
        </w:rPr>
      </w:pPr>
      <w:r w:rsidRPr="009E1FFB">
        <w:rPr>
          <w:rFonts w:ascii="Times New Roman" w:eastAsia="Times New Roman" w:hAnsi="Times New Roman"/>
          <w:b/>
          <w:sz w:val="28"/>
          <w:szCs w:val="28"/>
          <w:lang w:val="nl-NL" w:eastAsia="zh-CN"/>
        </w:rPr>
        <w:t>Điều 6. Trách nhiệm của nhóm cổ đông lớn có liên quan</w:t>
      </w:r>
    </w:p>
    <w:p w:rsidR="00323F89" w:rsidRPr="009E1FFB" w:rsidRDefault="00323F89" w:rsidP="003E5B47">
      <w:pPr>
        <w:widowControl w:val="0"/>
        <w:spacing w:before="120" w:after="120" w:line="360" w:lineRule="exact"/>
        <w:ind w:firstLine="720"/>
        <w:jc w:val="both"/>
        <w:rPr>
          <w:rFonts w:ascii="Times New Roman" w:eastAsia="Times New Roman" w:hAnsi="Times New Roman"/>
          <w:strike/>
          <w:sz w:val="28"/>
          <w:szCs w:val="28"/>
          <w:lang w:val="nl-NL" w:eastAsia="zh-CN"/>
        </w:rPr>
      </w:pPr>
      <w:r w:rsidRPr="009E1FFB">
        <w:rPr>
          <w:rFonts w:ascii="Times New Roman" w:eastAsia="Times New Roman" w:hAnsi="Times New Roman"/>
          <w:sz w:val="28"/>
          <w:szCs w:val="28"/>
          <w:lang w:val="nl-NL" w:eastAsia="zh-CN"/>
        </w:rPr>
        <w:t>1. Trách nhiệm của cổ đông lớn</w:t>
      </w:r>
      <w:r w:rsidRPr="009E1FFB">
        <w:rPr>
          <w:rFonts w:ascii="Times New Roman" w:eastAsia="Times New Roman" w:hAnsi="Times New Roman"/>
          <w:strike/>
          <w:sz w:val="28"/>
          <w:szCs w:val="28"/>
          <w:lang w:val="nl-NL" w:eastAsia="zh-CN"/>
        </w:rPr>
        <w:t xml:space="preserve"> </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a) Phối hợp với tổ chức tín dụng đầu mối, tổ chức tín dụng khác để lập, hoàn thiện Kế hoạch khắc phục; triển khai thực hiện Kế hoạch khắc phục đảm bảo tuân thủ quy định tại Thông tư này và các quy định pháp luật khác có liên quan;</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b) Báo cáo kết quả thực hiện Kế hoạch khắc phục (trong đó nêu rõ các khó khăn, vướng mắc, đề xuất xử lý) theo yêu cầu của tổ chức tín dụng đầu mối để tổng hợp, báo cáo Ngân hàng Nhà nước;</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c) Chịu trách nhiệm trước pháp luật về tính chính xác, đầy đủ của thông tin cung cấp cho tổ chức tín dụng đầu mối, tổ chức tín dụng khác.</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 xml:space="preserve">2. Trách nhiệm của người có liên quan của cổ đông lớn </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a) Phối hợp với cổ đông lớn, tổ chức tín dụng đầu mối, tổ chức tín dụng khác để lập, hoàn thiện Kế hoạch khắc phục; triển khai thực hiện Kế hoạch khắc phục đảm bảo tuân thủ quy định tại Thông tư này và các quy định pháp luật khác có liên quan;</w:t>
      </w:r>
    </w:p>
    <w:p w:rsidR="00323F89" w:rsidRPr="009E1FFB" w:rsidRDefault="00323F89"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b) Chịu trách nhiệm trước pháp luật về tính chính xác, đầy đủ của thông tin cung cấp cho tổ chức tín dụng đầu mối, tổ chức tín dụng khác, cổ đông lớn.</w:t>
      </w:r>
    </w:p>
    <w:p w:rsidR="006021AF" w:rsidRPr="002876E6" w:rsidRDefault="006021AF" w:rsidP="003E5B47">
      <w:pPr>
        <w:widowControl w:val="0"/>
        <w:spacing w:before="120" w:after="120" w:line="360" w:lineRule="exact"/>
        <w:ind w:firstLine="720"/>
        <w:jc w:val="both"/>
        <w:rPr>
          <w:rFonts w:ascii="Times New Roman" w:eastAsia="Times New Roman" w:hAnsi="Times New Roman"/>
          <w:b/>
          <w:sz w:val="28"/>
          <w:szCs w:val="28"/>
          <w:lang w:val="vi-VN" w:eastAsia="zh-CN"/>
        </w:rPr>
      </w:pPr>
      <w:r w:rsidRPr="002876E6">
        <w:rPr>
          <w:rFonts w:ascii="Times New Roman" w:eastAsia="Times New Roman" w:hAnsi="Times New Roman"/>
          <w:b/>
          <w:sz w:val="28"/>
          <w:szCs w:val="28"/>
          <w:lang w:val="vi-VN" w:eastAsia="zh-CN"/>
        </w:rPr>
        <w:t xml:space="preserve">Điều </w:t>
      </w:r>
      <w:r w:rsidR="007971CC" w:rsidRPr="009E1FFB">
        <w:rPr>
          <w:rFonts w:ascii="Times New Roman" w:eastAsia="Times New Roman" w:hAnsi="Times New Roman"/>
          <w:b/>
          <w:sz w:val="28"/>
          <w:szCs w:val="28"/>
          <w:lang w:val="nl-NL" w:eastAsia="zh-CN"/>
        </w:rPr>
        <w:t>7</w:t>
      </w:r>
      <w:r w:rsidRPr="002876E6">
        <w:rPr>
          <w:rFonts w:ascii="Times New Roman" w:eastAsia="Times New Roman" w:hAnsi="Times New Roman"/>
          <w:b/>
          <w:sz w:val="28"/>
          <w:szCs w:val="28"/>
          <w:lang w:val="vi-VN" w:eastAsia="zh-CN"/>
        </w:rPr>
        <w:t xml:space="preserve">. </w:t>
      </w:r>
      <w:r w:rsidR="0009024C" w:rsidRPr="009E1FFB">
        <w:rPr>
          <w:rFonts w:ascii="Times New Roman" w:eastAsia="Times New Roman" w:hAnsi="Times New Roman"/>
          <w:b/>
          <w:sz w:val="28"/>
          <w:szCs w:val="28"/>
          <w:lang w:val="nl-NL" w:eastAsia="zh-CN"/>
        </w:rPr>
        <w:t>Hiệu lực</w:t>
      </w:r>
      <w:r w:rsidRPr="002876E6">
        <w:rPr>
          <w:rFonts w:ascii="Times New Roman" w:eastAsia="Times New Roman" w:hAnsi="Times New Roman"/>
          <w:b/>
          <w:sz w:val="28"/>
          <w:szCs w:val="28"/>
          <w:lang w:val="vi-VN" w:eastAsia="zh-CN"/>
        </w:rPr>
        <w:t xml:space="preserve"> thi hành</w:t>
      </w:r>
    </w:p>
    <w:p w:rsidR="006021AF" w:rsidRPr="009E1FFB" w:rsidRDefault="0009024C"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 xml:space="preserve">1. </w:t>
      </w:r>
      <w:r w:rsidR="006021AF" w:rsidRPr="002876E6">
        <w:rPr>
          <w:rFonts w:ascii="Times New Roman" w:eastAsia="Times New Roman" w:hAnsi="Times New Roman"/>
          <w:sz w:val="28"/>
          <w:szCs w:val="28"/>
          <w:lang w:val="vi-VN" w:eastAsia="zh-CN"/>
        </w:rPr>
        <w:t xml:space="preserve">Thông tư này có hiệu lực thi hành kể từ </w:t>
      </w:r>
      <w:r w:rsidR="0054697E" w:rsidRPr="002876E6">
        <w:rPr>
          <w:rFonts w:ascii="Times New Roman" w:eastAsia="Times New Roman" w:hAnsi="Times New Roman"/>
          <w:sz w:val="28"/>
          <w:szCs w:val="28"/>
          <w:lang w:val="vi-VN" w:eastAsia="zh-CN"/>
        </w:rPr>
        <w:t xml:space="preserve">ngày </w:t>
      </w:r>
      <w:r w:rsidR="0054697E" w:rsidRPr="009E1FFB">
        <w:rPr>
          <w:rFonts w:ascii="Times New Roman" w:eastAsia="Times New Roman" w:hAnsi="Times New Roman"/>
          <w:sz w:val="28"/>
          <w:szCs w:val="28"/>
          <w:lang w:val="nl-NL" w:eastAsia="zh-CN"/>
        </w:rPr>
        <w:t xml:space="preserve">01 </w:t>
      </w:r>
      <w:r w:rsidR="0054697E" w:rsidRPr="002876E6">
        <w:rPr>
          <w:rFonts w:ascii="Times New Roman" w:eastAsia="Times New Roman" w:hAnsi="Times New Roman"/>
          <w:sz w:val="28"/>
          <w:szCs w:val="28"/>
          <w:lang w:val="vi-VN" w:eastAsia="zh-CN"/>
        </w:rPr>
        <w:t xml:space="preserve">tháng </w:t>
      </w:r>
      <w:r w:rsidR="0054697E" w:rsidRPr="009E1FFB">
        <w:rPr>
          <w:rFonts w:ascii="Times New Roman" w:eastAsia="Times New Roman" w:hAnsi="Times New Roman"/>
          <w:sz w:val="28"/>
          <w:szCs w:val="28"/>
          <w:lang w:val="nl-NL" w:eastAsia="zh-CN"/>
        </w:rPr>
        <w:t xml:space="preserve">03 </w:t>
      </w:r>
      <w:r w:rsidR="006021AF" w:rsidRPr="002876E6">
        <w:rPr>
          <w:rFonts w:ascii="Times New Roman" w:eastAsia="Times New Roman" w:hAnsi="Times New Roman"/>
          <w:sz w:val="28"/>
          <w:szCs w:val="28"/>
          <w:lang w:val="vi-VN" w:eastAsia="zh-CN"/>
        </w:rPr>
        <w:t>năm</w:t>
      </w:r>
      <w:r w:rsidR="0082651B" w:rsidRPr="009E1FFB">
        <w:rPr>
          <w:rFonts w:ascii="Times New Roman" w:eastAsia="Times New Roman" w:hAnsi="Times New Roman"/>
          <w:sz w:val="28"/>
          <w:szCs w:val="28"/>
          <w:lang w:val="nl-NL" w:eastAsia="zh-CN"/>
        </w:rPr>
        <w:t xml:space="preserve"> </w:t>
      </w:r>
      <w:r w:rsidR="00DE3C2C" w:rsidRPr="009E1FFB">
        <w:rPr>
          <w:rFonts w:ascii="Times New Roman" w:eastAsia="Times New Roman" w:hAnsi="Times New Roman"/>
          <w:sz w:val="28"/>
          <w:szCs w:val="28"/>
          <w:lang w:val="nl-NL" w:eastAsia="zh-CN"/>
        </w:rPr>
        <w:t>2019.</w:t>
      </w:r>
    </w:p>
    <w:p w:rsidR="00FC0607" w:rsidRPr="009E1FFB" w:rsidRDefault="0009024C" w:rsidP="003E5B47">
      <w:pPr>
        <w:widowControl w:val="0"/>
        <w:spacing w:before="120" w:after="120" w:line="360" w:lineRule="exact"/>
        <w:ind w:firstLine="720"/>
        <w:jc w:val="both"/>
        <w:rPr>
          <w:rFonts w:ascii="Times New Roman" w:eastAsia="Times New Roman" w:hAnsi="Times New Roman"/>
          <w:sz w:val="28"/>
          <w:szCs w:val="28"/>
          <w:lang w:val="nl-NL" w:eastAsia="zh-CN"/>
        </w:rPr>
      </w:pPr>
      <w:r w:rsidRPr="009E1FFB">
        <w:rPr>
          <w:rFonts w:ascii="Times New Roman" w:eastAsia="Times New Roman" w:hAnsi="Times New Roman"/>
          <w:sz w:val="28"/>
          <w:szCs w:val="28"/>
          <w:lang w:val="nl-NL" w:eastAsia="zh-CN"/>
        </w:rPr>
        <w:t xml:space="preserve">2. </w:t>
      </w:r>
      <w:r w:rsidR="00B02C93" w:rsidRPr="009E1FFB">
        <w:rPr>
          <w:rFonts w:ascii="Times New Roman" w:eastAsia="Times New Roman" w:hAnsi="Times New Roman"/>
          <w:sz w:val="28"/>
          <w:szCs w:val="28"/>
          <w:lang w:val="nl-NL" w:eastAsia="zh-CN"/>
        </w:rPr>
        <w:t xml:space="preserve">Bãi bỏ </w:t>
      </w:r>
      <w:r w:rsidR="00623D33" w:rsidRPr="009E1FFB">
        <w:rPr>
          <w:rFonts w:ascii="Times New Roman" w:eastAsia="Times New Roman" w:hAnsi="Times New Roman"/>
          <w:sz w:val="28"/>
          <w:szCs w:val="28"/>
          <w:lang w:val="nl-NL" w:eastAsia="zh-CN"/>
        </w:rPr>
        <w:t>khoản 1</w:t>
      </w:r>
      <w:r w:rsidR="00B37FCD" w:rsidRPr="009E1FFB">
        <w:rPr>
          <w:rFonts w:ascii="Times New Roman" w:eastAsia="Times New Roman" w:hAnsi="Times New Roman"/>
          <w:sz w:val="28"/>
          <w:szCs w:val="28"/>
          <w:lang w:val="nl-NL" w:eastAsia="zh-CN"/>
        </w:rPr>
        <w:t xml:space="preserve"> và</w:t>
      </w:r>
      <w:r w:rsidR="00623D33" w:rsidRPr="009E1FFB">
        <w:rPr>
          <w:rFonts w:ascii="Times New Roman" w:eastAsia="Times New Roman" w:hAnsi="Times New Roman"/>
          <w:sz w:val="28"/>
          <w:szCs w:val="28"/>
          <w:lang w:val="nl-NL" w:eastAsia="zh-CN"/>
        </w:rPr>
        <w:t xml:space="preserve"> </w:t>
      </w:r>
      <w:r w:rsidR="00D67D8A" w:rsidRPr="009E1FFB">
        <w:rPr>
          <w:rFonts w:ascii="Times New Roman" w:eastAsia="Times New Roman" w:hAnsi="Times New Roman"/>
          <w:sz w:val="28"/>
          <w:szCs w:val="28"/>
          <w:lang w:val="nl-NL" w:eastAsia="zh-CN"/>
        </w:rPr>
        <w:t>2 Điều 3</w:t>
      </w:r>
      <w:r w:rsidRPr="009E1FFB">
        <w:rPr>
          <w:rFonts w:ascii="Times New Roman" w:eastAsia="Times New Roman" w:hAnsi="Times New Roman"/>
          <w:sz w:val="28"/>
          <w:szCs w:val="28"/>
          <w:lang w:val="nl-NL" w:eastAsia="zh-CN"/>
        </w:rPr>
        <w:t xml:space="preserve"> Thông tư số 06/2015/TT-NHNN </w:t>
      </w:r>
      <w:r w:rsidR="002E1A19" w:rsidRPr="009E1FFB">
        <w:rPr>
          <w:rFonts w:ascii="Times New Roman" w:eastAsia="Times New Roman" w:hAnsi="Times New Roman"/>
          <w:sz w:val="28"/>
          <w:szCs w:val="28"/>
          <w:lang w:val="nl-NL" w:eastAsia="zh-CN"/>
        </w:rPr>
        <w:t xml:space="preserve">ngày 01 tháng 06 năm 2015 của Thống đốc Ngân hàng Nhà nước Việt Nam quy định thời hạn, trình tự, thủ tục chuyển tiếp đối với trường hợp sở hữu cổ phần vượt giới hạn quy định tại Điều 55 Luật </w:t>
      </w:r>
      <w:r w:rsidR="00AE2030" w:rsidRPr="009E1FFB">
        <w:rPr>
          <w:rFonts w:ascii="Times New Roman" w:eastAsia="Times New Roman" w:hAnsi="Times New Roman"/>
          <w:sz w:val="28"/>
          <w:szCs w:val="28"/>
          <w:lang w:val="nl-NL" w:eastAsia="zh-CN"/>
        </w:rPr>
        <w:t>c</w:t>
      </w:r>
      <w:r w:rsidR="002E1A19" w:rsidRPr="009E1FFB">
        <w:rPr>
          <w:rFonts w:ascii="Times New Roman" w:eastAsia="Times New Roman" w:hAnsi="Times New Roman"/>
          <w:sz w:val="28"/>
          <w:szCs w:val="28"/>
          <w:lang w:val="nl-NL" w:eastAsia="zh-CN"/>
        </w:rPr>
        <w:t>ác tổ chức tín dụng</w:t>
      </w:r>
      <w:r w:rsidR="00D67D8A" w:rsidRPr="009E1FFB">
        <w:rPr>
          <w:rFonts w:ascii="Times New Roman" w:eastAsia="Times New Roman" w:hAnsi="Times New Roman"/>
          <w:sz w:val="28"/>
          <w:szCs w:val="28"/>
          <w:lang w:val="nl-NL" w:eastAsia="zh-CN"/>
        </w:rPr>
        <w:t>.</w:t>
      </w:r>
    </w:p>
    <w:p w:rsidR="0009024C" w:rsidRPr="002876E6" w:rsidRDefault="0009024C" w:rsidP="003E5B47">
      <w:pPr>
        <w:widowControl w:val="0"/>
        <w:spacing w:before="120" w:after="120" w:line="360" w:lineRule="exact"/>
        <w:ind w:firstLine="720"/>
        <w:jc w:val="both"/>
        <w:rPr>
          <w:rFonts w:ascii="Times New Roman" w:eastAsia="Times New Roman" w:hAnsi="Times New Roman"/>
          <w:b/>
          <w:sz w:val="28"/>
          <w:szCs w:val="28"/>
          <w:lang w:val="vi-VN" w:eastAsia="zh-CN"/>
        </w:rPr>
      </w:pPr>
      <w:r w:rsidRPr="009E1FFB">
        <w:rPr>
          <w:rFonts w:ascii="Times New Roman" w:eastAsia="Times New Roman" w:hAnsi="Times New Roman"/>
          <w:b/>
          <w:sz w:val="28"/>
          <w:szCs w:val="28"/>
          <w:lang w:val="nl-NL" w:eastAsia="zh-CN"/>
        </w:rPr>
        <w:t>Đ</w:t>
      </w:r>
      <w:r w:rsidRPr="002876E6">
        <w:rPr>
          <w:rFonts w:ascii="Times New Roman" w:eastAsia="Times New Roman" w:hAnsi="Times New Roman"/>
          <w:b/>
          <w:sz w:val="28"/>
          <w:szCs w:val="28"/>
          <w:lang w:val="vi-VN" w:eastAsia="zh-CN"/>
        </w:rPr>
        <w:t xml:space="preserve">iều </w:t>
      </w:r>
      <w:r w:rsidR="007971CC" w:rsidRPr="009E1FFB">
        <w:rPr>
          <w:rFonts w:ascii="Times New Roman" w:eastAsia="Times New Roman" w:hAnsi="Times New Roman"/>
          <w:b/>
          <w:sz w:val="28"/>
          <w:szCs w:val="28"/>
          <w:lang w:val="nl-NL" w:eastAsia="zh-CN"/>
        </w:rPr>
        <w:t>8</w:t>
      </w:r>
      <w:r w:rsidRPr="002876E6">
        <w:rPr>
          <w:rFonts w:ascii="Times New Roman" w:eastAsia="Times New Roman" w:hAnsi="Times New Roman"/>
          <w:b/>
          <w:sz w:val="28"/>
          <w:szCs w:val="28"/>
          <w:lang w:val="vi-VN" w:eastAsia="zh-CN"/>
        </w:rPr>
        <w:t>. Trách nhiệm tổ chức thực hiện</w:t>
      </w:r>
      <w:r w:rsidR="006374DB">
        <w:rPr>
          <w:rStyle w:val="FootnoteReference"/>
          <w:rFonts w:ascii="Times New Roman" w:eastAsia="Times New Roman" w:hAnsi="Times New Roman"/>
          <w:b/>
          <w:sz w:val="28"/>
          <w:szCs w:val="28"/>
          <w:lang w:val="vi-VN" w:eastAsia="zh-CN"/>
        </w:rPr>
        <w:footnoteReference w:id="5"/>
      </w:r>
    </w:p>
    <w:p w:rsidR="0009024C" w:rsidRPr="009E1FFB" w:rsidRDefault="0009024C" w:rsidP="003E5B47">
      <w:pPr>
        <w:widowControl w:val="0"/>
        <w:spacing w:before="120" w:after="120" w:line="360" w:lineRule="exact"/>
        <w:ind w:firstLine="720"/>
        <w:jc w:val="both"/>
        <w:rPr>
          <w:rFonts w:ascii="Times New Roman" w:eastAsia="Times New Roman" w:hAnsi="Times New Roman"/>
          <w:sz w:val="28"/>
          <w:szCs w:val="28"/>
          <w:lang w:val="vi-VN" w:eastAsia="zh-CN"/>
        </w:rPr>
      </w:pPr>
      <w:r w:rsidRPr="002876E6">
        <w:rPr>
          <w:rFonts w:ascii="Times New Roman" w:eastAsia="Times New Roman" w:hAnsi="Times New Roman"/>
          <w:sz w:val="28"/>
          <w:szCs w:val="28"/>
          <w:lang w:val="vi-VN" w:eastAsia="zh-CN"/>
        </w:rPr>
        <w:lastRenderedPageBreak/>
        <w:t>Chánh Văn phòng, Chánh Thanh tra, giám sát ngân hàng, Thủ trưởng các đơn vị thuộc Ngân hàng Nhà nước, Giám đốc Ngân hàng Nhà nước chi</w:t>
      </w:r>
      <w:r w:rsidR="008533AC" w:rsidRPr="009E1FFB">
        <w:rPr>
          <w:rFonts w:ascii="Times New Roman" w:eastAsia="Times New Roman" w:hAnsi="Times New Roman"/>
          <w:sz w:val="28"/>
          <w:szCs w:val="28"/>
          <w:lang w:val="vi-VN" w:eastAsia="zh-CN"/>
        </w:rPr>
        <w:t xml:space="preserve">                     </w:t>
      </w:r>
      <w:r w:rsidRPr="002876E6">
        <w:rPr>
          <w:rFonts w:ascii="Times New Roman" w:eastAsia="Times New Roman" w:hAnsi="Times New Roman"/>
          <w:sz w:val="28"/>
          <w:szCs w:val="28"/>
          <w:lang w:val="vi-VN" w:eastAsia="zh-CN"/>
        </w:rPr>
        <w:t>nhánh tỉnh, thành phố trực thuộc Trung ương, Chủ tịch Hội đồng quản trị, Tổng giám đốc (Giám đốc) tổ chức tín dụng chịu trách nhiệm tổ chức thực hiện Thông tư này.</w:t>
      </w:r>
      <w:r w:rsidR="00AE2030" w:rsidRPr="009E1FFB">
        <w:rPr>
          <w:rFonts w:ascii="Times New Roman" w:eastAsia="Times New Roman" w:hAnsi="Times New Roman"/>
          <w:sz w:val="28"/>
          <w:szCs w:val="28"/>
          <w:lang w:val="vi-VN" w:eastAsia="zh-CN"/>
        </w:rPr>
        <w:t>/.</w:t>
      </w:r>
    </w:p>
    <w:p w:rsidR="00564485" w:rsidRPr="009E1FFB" w:rsidRDefault="00564485" w:rsidP="007009DC">
      <w:pPr>
        <w:widowControl w:val="0"/>
        <w:spacing w:before="60" w:after="60" w:line="240" w:lineRule="auto"/>
        <w:ind w:firstLine="720"/>
        <w:jc w:val="both"/>
        <w:rPr>
          <w:rFonts w:ascii="Times New Roman" w:eastAsia="Times New Roman" w:hAnsi="Times New Roman"/>
          <w:b/>
          <w:sz w:val="14"/>
          <w:szCs w:val="28"/>
          <w:lang w:val="vi-VN" w:eastAsia="zh-CN"/>
        </w:rPr>
      </w:pPr>
    </w:p>
    <w:tbl>
      <w:tblPr>
        <w:tblW w:w="9337" w:type="dxa"/>
        <w:tblLayout w:type="fixed"/>
        <w:tblLook w:val="0000"/>
      </w:tblPr>
      <w:tblGrid>
        <w:gridCol w:w="4258"/>
        <w:gridCol w:w="5079"/>
      </w:tblGrid>
      <w:tr w:rsidR="001A76DA" w:rsidRPr="000912B3" w:rsidTr="007009DC">
        <w:tc>
          <w:tcPr>
            <w:tcW w:w="4258" w:type="dxa"/>
            <w:shd w:val="clear" w:color="auto" w:fill="auto"/>
          </w:tcPr>
          <w:p w:rsidR="00E64F63" w:rsidRPr="00F44414" w:rsidRDefault="00E64F63">
            <w:pPr>
              <w:widowControl w:val="0"/>
              <w:spacing w:after="0" w:line="240" w:lineRule="auto"/>
              <w:jc w:val="both"/>
              <w:rPr>
                <w:rFonts w:ascii="Times New Roman" w:eastAsia="Times New Roman" w:hAnsi="Times New Roman"/>
                <w:lang w:val="de-DE" w:eastAsia="zh-CN"/>
              </w:rPr>
            </w:pPr>
          </w:p>
        </w:tc>
        <w:tc>
          <w:tcPr>
            <w:tcW w:w="5079" w:type="dxa"/>
            <w:shd w:val="clear" w:color="auto" w:fill="auto"/>
          </w:tcPr>
          <w:p w:rsidR="00E64F63" w:rsidRPr="009E1FFB" w:rsidRDefault="00E64F63" w:rsidP="001F7EB4">
            <w:pPr>
              <w:widowControl w:val="0"/>
              <w:snapToGrid w:val="0"/>
              <w:spacing w:after="0" w:line="240" w:lineRule="auto"/>
              <w:jc w:val="center"/>
              <w:rPr>
                <w:rFonts w:ascii="Times New Roman" w:eastAsia="Times New Roman" w:hAnsi="Times New Roman"/>
                <w:b/>
                <w:sz w:val="28"/>
                <w:szCs w:val="28"/>
                <w:lang w:val="vi-VN" w:eastAsia="zh-CN"/>
              </w:rPr>
            </w:pPr>
          </w:p>
        </w:tc>
      </w:tr>
    </w:tbl>
    <w:p w:rsidR="00E64F63" w:rsidRPr="009E1FFB" w:rsidRDefault="00E64F63" w:rsidP="00E64F63">
      <w:pPr>
        <w:widowControl w:val="0"/>
        <w:spacing w:after="0" w:line="240" w:lineRule="auto"/>
        <w:jc w:val="both"/>
        <w:rPr>
          <w:rFonts w:ascii="Times New Roman" w:eastAsia="Times New Roman" w:hAnsi="Times New Roman"/>
          <w:sz w:val="26"/>
          <w:szCs w:val="26"/>
          <w:lang w:val="vi-VN" w:eastAsia="zh-CN"/>
        </w:rPr>
      </w:pPr>
    </w:p>
    <w:p w:rsidR="00624F96" w:rsidRPr="009E1FFB" w:rsidRDefault="006374DB">
      <w:pPr>
        <w:rPr>
          <w:lang w:val="vi-VN"/>
        </w:rPr>
      </w:pPr>
      <w:r w:rsidRPr="009E1FFB">
        <w:rPr>
          <w:lang w:val="vi-VN"/>
        </w:rPr>
        <w:br/>
      </w:r>
    </w:p>
    <w:p w:rsidR="006374DB" w:rsidRPr="009E1FFB" w:rsidRDefault="006374DB">
      <w:pPr>
        <w:rPr>
          <w:lang w:val="vi-VN"/>
        </w:rPr>
      </w:pPr>
    </w:p>
    <w:p w:rsidR="006374DB" w:rsidRPr="009E1FFB" w:rsidRDefault="006374DB">
      <w:pPr>
        <w:rPr>
          <w:lang w:val="vi-VN"/>
        </w:rPr>
      </w:pPr>
    </w:p>
    <w:p w:rsidR="006374DB" w:rsidRPr="009E1FFB" w:rsidRDefault="006374DB">
      <w:pPr>
        <w:rPr>
          <w:lang w:val="vi-VN"/>
        </w:rPr>
      </w:pPr>
    </w:p>
    <w:p w:rsidR="006374DB" w:rsidRPr="009E1FFB" w:rsidRDefault="006374DB">
      <w:pPr>
        <w:rPr>
          <w:lang w:val="vi-VN"/>
        </w:rPr>
      </w:pPr>
    </w:p>
    <w:p w:rsidR="006374DB" w:rsidRPr="009E1FFB" w:rsidRDefault="006374DB">
      <w:pPr>
        <w:rPr>
          <w:lang w:val="vi-VN"/>
        </w:rPr>
      </w:pPr>
    </w:p>
    <w:p w:rsidR="006374DB" w:rsidRPr="009E1FFB" w:rsidRDefault="006374DB">
      <w:pPr>
        <w:rPr>
          <w:lang w:val="vi-VN"/>
        </w:rPr>
      </w:pPr>
    </w:p>
    <w:p w:rsidR="000953DE" w:rsidRPr="009E1FFB" w:rsidRDefault="000953DE" w:rsidP="006374DB">
      <w:pPr>
        <w:spacing w:before="120"/>
        <w:jc w:val="right"/>
        <w:rPr>
          <w:rFonts w:ascii="Times New Roman" w:hAnsi="Times New Roman"/>
          <w:b/>
          <w:i/>
          <w:sz w:val="28"/>
          <w:szCs w:val="28"/>
          <w:lang w:val="vi-VN"/>
        </w:rPr>
      </w:pPr>
    </w:p>
    <w:p w:rsidR="00FC0607" w:rsidRPr="009E1FFB" w:rsidRDefault="00FC0607" w:rsidP="006374DB">
      <w:pPr>
        <w:spacing w:before="120"/>
        <w:jc w:val="right"/>
        <w:rPr>
          <w:rFonts w:ascii="Times New Roman" w:hAnsi="Times New Roman"/>
          <w:b/>
          <w:i/>
          <w:sz w:val="28"/>
          <w:szCs w:val="28"/>
          <w:lang w:val="vi-VN"/>
        </w:rPr>
      </w:pPr>
    </w:p>
    <w:p w:rsidR="00FC0607" w:rsidRPr="009E1FFB" w:rsidRDefault="00FC0607" w:rsidP="006374DB">
      <w:pPr>
        <w:spacing w:before="120"/>
        <w:jc w:val="right"/>
        <w:rPr>
          <w:rFonts w:ascii="Times New Roman" w:hAnsi="Times New Roman"/>
          <w:b/>
          <w:i/>
          <w:sz w:val="28"/>
          <w:szCs w:val="28"/>
          <w:lang w:val="vi-VN"/>
        </w:rPr>
      </w:pPr>
    </w:p>
    <w:p w:rsidR="00FC0607" w:rsidRPr="009E1FFB" w:rsidRDefault="00FC0607" w:rsidP="006374DB">
      <w:pPr>
        <w:spacing w:before="120"/>
        <w:jc w:val="right"/>
        <w:rPr>
          <w:rFonts w:ascii="Times New Roman" w:hAnsi="Times New Roman"/>
          <w:b/>
          <w:i/>
          <w:sz w:val="28"/>
          <w:szCs w:val="28"/>
          <w:lang w:val="vi-VN"/>
        </w:rPr>
      </w:pPr>
    </w:p>
    <w:p w:rsidR="00D921EE" w:rsidRPr="009E1FFB" w:rsidRDefault="00D921EE" w:rsidP="006374DB">
      <w:pPr>
        <w:spacing w:before="120"/>
        <w:jc w:val="right"/>
        <w:rPr>
          <w:rFonts w:ascii="Times New Roman" w:hAnsi="Times New Roman"/>
          <w:b/>
          <w:i/>
          <w:sz w:val="28"/>
          <w:szCs w:val="28"/>
          <w:lang w:val="vi-VN"/>
        </w:rPr>
      </w:pPr>
    </w:p>
    <w:p w:rsidR="00D921EE" w:rsidRPr="009E1FFB" w:rsidRDefault="00D921EE" w:rsidP="006374DB">
      <w:pPr>
        <w:spacing w:before="120"/>
        <w:jc w:val="right"/>
        <w:rPr>
          <w:rFonts w:ascii="Times New Roman" w:hAnsi="Times New Roman"/>
          <w:b/>
          <w:i/>
          <w:sz w:val="28"/>
          <w:szCs w:val="28"/>
          <w:lang w:val="vi-VN"/>
        </w:rPr>
      </w:pPr>
    </w:p>
    <w:p w:rsidR="00D921EE" w:rsidRPr="009E1FFB" w:rsidRDefault="00D921EE" w:rsidP="006374DB">
      <w:pPr>
        <w:spacing w:before="120"/>
        <w:jc w:val="right"/>
        <w:rPr>
          <w:rFonts w:ascii="Times New Roman" w:hAnsi="Times New Roman"/>
          <w:b/>
          <w:i/>
          <w:sz w:val="28"/>
          <w:szCs w:val="28"/>
          <w:lang w:val="vi-VN"/>
        </w:rPr>
      </w:pPr>
    </w:p>
    <w:p w:rsidR="006374DB" w:rsidRPr="006374DB" w:rsidRDefault="006374DB" w:rsidP="006374DB">
      <w:pPr>
        <w:spacing w:before="120"/>
        <w:jc w:val="right"/>
        <w:rPr>
          <w:rFonts w:ascii="Times New Roman" w:hAnsi="Times New Roman"/>
          <w:b/>
          <w:i/>
          <w:sz w:val="28"/>
          <w:szCs w:val="28"/>
        </w:rPr>
      </w:pPr>
      <w:r w:rsidRPr="006374DB">
        <w:rPr>
          <w:rFonts w:ascii="Times New Roman" w:hAnsi="Times New Roman"/>
          <w:b/>
          <w:i/>
          <w:sz w:val="28"/>
          <w:szCs w:val="28"/>
        </w:rPr>
        <w:lastRenderedPageBreak/>
        <w:t>Mẫu số 01</w:t>
      </w:r>
      <w:r w:rsidR="00FC0607">
        <w:rPr>
          <w:rStyle w:val="FootnoteReference"/>
          <w:rFonts w:ascii="Times New Roman" w:hAnsi="Times New Roman"/>
          <w:b/>
          <w:i/>
          <w:sz w:val="28"/>
          <w:szCs w:val="28"/>
        </w:rPr>
        <w:footnoteReference w:id="6"/>
      </w:r>
    </w:p>
    <w:tbl>
      <w:tblPr>
        <w:tblW w:w="10505" w:type="dxa"/>
        <w:tblInd w:w="-811" w:type="dxa"/>
        <w:tblLayout w:type="fixed"/>
        <w:tblLook w:val="0000"/>
      </w:tblPr>
      <w:tblGrid>
        <w:gridCol w:w="4029"/>
        <w:gridCol w:w="6476"/>
      </w:tblGrid>
      <w:tr w:rsidR="006374DB" w:rsidRPr="006374DB" w:rsidTr="00B32F9A">
        <w:trPr>
          <w:trHeight w:val="1206"/>
        </w:trPr>
        <w:tc>
          <w:tcPr>
            <w:tcW w:w="4029" w:type="dxa"/>
            <w:shd w:val="clear" w:color="auto" w:fill="auto"/>
          </w:tcPr>
          <w:p w:rsidR="00B32F9A" w:rsidRDefault="00B32F9A" w:rsidP="00FD3DE9">
            <w:pPr>
              <w:spacing w:after="0" w:line="260" w:lineRule="exact"/>
              <w:jc w:val="center"/>
              <w:rPr>
                <w:rFonts w:ascii="Times New Roman" w:hAnsi="Times New Roman"/>
                <w:b/>
                <w:sz w:val="28"/>
                <w:szCs w:val="28"/>
              </w:rPr>
            </w:pPr>
          </w:p>
          <w:p w:rsidR="006374DB" w:rsidRPr="006374DB" w:rsidRDefault="00B32F9A" w:rsidP="00FD3DE9">
            <w:pPr>
              <w:spacing w:after="0" w:line="260" w:lineRule="exact"/>
              <w:jc w:val="center"/>
              <w:rPr>
                <w:rFonts w:ascii="Times New Roman" w:hAnsi="Times New Roman"/>
                <w:b/>
                <w:sz w:val="28"/>
                <w:szCs w:val="28"/>
              </w:rPr>
            </w:pPr>
            <w:r>
              <w:rPr>
                <w:rFonts w:ascii="Times New Roman" w:hAnsi="Times New Roman"/>
                <w:b/>
                <w:sz w:val="28"/>
                <w:szCs w:val="28"/>
              </w:rPr>
              <w:t>TÊN TỔ CHỨC TÍN DỤNG</w:t>
            </w:r>
          </w:p>
          <w:p w:rsidR="006374DB" w:rsidRPr="006374DB" w:rsidRDefault="00973471" w:rsidP="00FD3DE9">
            <w:pPr>
              <w:spacing w:after="0" w:line="260" w:lineRule="exact"/>
              <w:jc w:val="center"/>
              <w:rPr>
                <w:rFonts w:ascii="Times New Roman" w:hAnsi="Times New Roman"/>
                <w:sz w:val="28"/>
                <w:szCs w:val="28"/>
              </w:rPr>
            </w:pPr>
            <w:r w:rsidRPr="00973471">
              <w:rPr>
                <w:rFonts w:ascii="Times New Roman" w:hAnsi="Times New Roman"/>
                <w:sz w:val="28"/>
                <w:szCs w:val="28"/>
                <w:lang w:val="sv-SE"/>
              </w:rPr>
              <w:pict>
                <v:line id="_x0000_s1028" style="position:absolute;left:0;text-align:left;z-index:251657728" from="28.15pt,4.25pt" to="130.3pt,4.25pt"/>
              </w:pict>
            </w:r>
          </w:p>
          <w:p w:rsidR="006374DB" w:rsidRPr="006374DB" w:rsidRDefault="006374DB" w:rsidP="00FD3DE9">
            <w:pPr>
              <w:spacing w:after="0" w:line="260" w:lineRule="exact"/>
              <w:jc w:val="center"/>
              <w:rPr>
                <w:rFonts w:ascii="Times New Roman" w:hAnsi="Times New Roman"/>
                <w:sz w:val="28"/>
                <w:szCs w:val="28"/>
              </w:rPr>
            </w:pPr>
            <w:r w:rsidRPr="006374DB">
              <w:rPr>
                <w:rFonts w:ascii="Times New Roman" w:hAnsi="Times New Roman"/>
                <w:sz w:val="28"/>
                <w:szCs w:val="28"/>
              </w:rPr>
              <w:t>Số: ........./..........</w:t>
            </w:r>
          </w:p>
        </w:tc>
        <w:tc>
          <w:tcPr>
            <w:tcW w:w="6476" w:type="dxa"/>
            <w:shd w:val="clear" w:color="auto" w:fill="auto"/>
          </w:tcPr>
          <w:p w:rsidR="00B32F9A" w:rsidRDefault="00B32F9A" w:rsidP="00FD3DE9">
            <w:pPr>
              <w:spacing w:after="0" w:line="260" w:lineRule="exact"/>
              <w:jc w:val="center"/>
              <w:rPr>
                <w:rFonts w:ascii="Times New Roman" w:hAnsi="Times New Roman"/>
                <w:b/>
                <w:sz w:val="28"/>
                <w:szCs w:val="28"/>
              </w:rPr>
            </w:pPr>
          </w:p>
          <w:p w:rsidR="006374DB" w:rsidRPr="006374DB" w:rsidRDefault="006374DB" w:rsidP="00FD3DE9">
            <w:pPr>
              <w:spacing w:after="0" w:line="260" w:lineRule="exact"/>
              <w:jc w:val="center"/>
              <w:rPr>
                <w:rFonts w:ascii="Times New Roman" w:hAnsi="Times New Roman"/>
                <w:b/>
                <w:sz w:val="28"/>
                <w:szCs w:val="28"/>
              </w:rPr>
            </w:pPr>
            <w:r w:rsidRPr="006374DB">
              <w:rPr>
                <w:rFonts w:ascii="Times New Roman" w:hAnsi="Times New Roman"/>
                <w:b/>
                <w:sz w:val="28"/>
                <w:szCs w:val="28"/>
              </w:rPr>
              <w:t>CỘNG HÒA XÃ HỘI CHỦ NGHĨA VIỆT NAM</w:t>
            </w:r>
          </w:p>
          <w:p w:rsidR="006374DB" w:rsidRPr="006374DB" w:rsidRDefault="006374DB" w:rsidP="00FD3DE9">
            <w:pPr>
              <w:spacing w:after="0" w:line="260" w:lineRule="exact"/>
              <w:jc w:val="center"/>
              <w:rPr>
                <w:rFonts w:ascii="Times New Roman" w:hAnsi="Times New Roman"/>
                <w:i/>
                <w:sz w:val="28"/>
                <w:szCs w:val="28"/>
              </w:rPr>
            </w:pPr>
            <w:r w:rsidRPr="006374DB">
              <w:rPr>
                <w:rFonts w:ascii="Times New Roman" w:hAnsi="Times New Roman"/>
                <w:b/>
                <w:sz w:val="28"/>
                <w:szCs w:val="28"/>
              </w:rPr>
              <w:t>Độc lập – Tự do – Hạnh phúc</w:t>
            </w:r>
          </w:p>
          <w:p w:rsidR="006374DB" w:rsidRPr="006374DB" w:rsidRDefault="00973471" w:rsidP="00FD3DE9">
            <w:pPr>
              <w:spacing w:after="0" w:line="260" w:lineRule="exact"/>
              <w:jc w:val="center"/>
              <w:rPr>
                <w:rFonts w:ascii="Times New Roman" w:hAnsi="Times New Roman"/>
                <w:i/>
                <w:sz w:val="28"/>
                <w:szCs w:val="28"/>
              </w:rPr>
            </w:pPr>
            <w:r w:rsidRPr="00973471">
              <w:rPr>
                <w:rFonts w:ascii="Times New Roman" w:hAnsi="Times New Roman"/>
                <w:sz w:val="28"/>
                <w:szCs w:val="28"/>
                <w:lang w:val="sv-SE"/>
              </w:rPr>
              <w:pict>
                <v:line id="_x0000_s1029" style="position:absolute;left:0;text-align:left;flip:y;z-index:251658752" from="60.05pt,2.25pt" to="213.95pt,2.25pt"/>
              </w:pict>
            </w:r>
          </w:p>
        </w:tc>
      </w:tr>
    </w:tbl>
    <w:p w:rsidR="006374DB" w:rsidRPr="006374DB" w:rsidRDefault="00FD3DE9" w:rsidP="00FD3DE9">
      <w:pPr>
        <w:spacing w:after="120" w:line="260" w:lineRule="exact"/>
        <w:jc w:val="center"/>
        <w:rPr>
          <w:rFonts w:ascii="Times New Roman" w:hAnsi="Times New Roman"/>
          <w:b/>
          <w:sz w:val="28"/>
          <w:szCs w:val="28"/>
        </w:rPr>
      </w:pPr>
      <w:r>
        <w:rPr>
          <w:rFonts w:ascii="Times New Roman" w:hAnsi="Times New Roman"/>
          <w:i/>
          <w:iCs/>
          <w:sz w:val="28"/>
          <w:szCs w:val="28"/>
          <w:shd w:val="clear" w:color="auto" w:fill="FFFFFF"/>
        </w:rPr>
        <w:t xml:space="preserve">                                                              </w:t>
      </w:r>
      <w:r w:rsidR="006374DB" w:rsidRPr="006374DB">
        <w:rPr>
          <w:rFonts w:ascii="Times New Roman" w:hAnsi="Times New Roman"/>
          <w:i/>
          <w:iCs/>
          <w:sz w:val="28"/>
          <w:szCs w:val="28"/>
          <w:shd w:val="clear" w:color="auto" w:fill="FFFFFF"/>
        </w:rPr>
        <w:t>….., </w:t>
      </w:r>
      <w:r w:rsidR="006374DB" w:rsidRPr="006374DB">
        <w:rPr>
          <w:rFonts w:ascii="Times New Roman" w:hAnsi="Times New Roman"/>
          <w:i/>
          <w:iCs/>
          <w:sz w:val="28"/>
          <w:szCs w:val="28"/>
          <w:shd w:val="clear" w:color="auto" w:fill="FFFFFF"/>
          <w:lang w:val="vi-VN"/>
        </w:rPr>
        <w:t>ngày ... tháng ... năm ...</w:t>
      </w:r>
      <w:r w:rsidR="006374DB" w:rsidRPr="006374DB">
        <w:rPr>
          <w:rFonts w:ascii="Times New Roman" w:hAnsi="Times New Roman"/>
          <w:i/>
          <w:iCs/>
          <w:sz w:val="28"/>
          <w:szCs w:val="28"/>
          <w:shd w:val="clear" w:color="auto" w:fill="FFFFFF"/>
        </w:rPr>
        <w:br/>
      </w:r>
    </w:p>
    <w:p w:rsidR="006374DB" w:rsidRPr="006374DB" w:rsidRDefault="006374DB" w:rsidP="00FD3DE9">
      <w:pPr>
        <w:spacing w:after="120" w:line="260" w:lineRule="exact"/>
        <w:jc w:val="center"/>
        <w:rPr>
          <w:rFonts w:ascii="Times New Roman" w:hAnsi="Times New Roman"/>
          <w:sz w:val="28"/>
          <w:szCs w:val="28"/>
        </w:rPr>
      </w:pPr>
      <w:r w:rsidRPr="006374DB">
        <w:rPr>
          <w:rFonts w:ascii="Times New Roman" w:hAnsi="Times New Roman"/>
          <w:b/>
          <w:sz w:val="28"/>
          <w:szCs w:val="28"/>
        </w:rPr>
        <w:t>BÁO CÁO</w:t>
      </w:r>
    </w:p>
    <w:p w:rsidR="006374DB" w:rsidRPr="006374DB" w:rsidRDefault="006374DB" w:rsidP="00FD3DE9">
      <w:pPr>
        <w:spacing w:after="120" w:line="260" w:lineRule="exact"/>
        <w:jc w:val="center"/>
        <w:rPr>
          <w:rFonts w:ascii="Times New Roman" w:hAnsi="Times New Roman"/>
          <w:b/>
          <w:sz w:val="28"/>
          <w:szCs w:val="28"/>
        </w:rPr>
      </w:pPr>
      <w:r w:rsidRPr="006374DB">
        <w:rPr>
          <w:rFonts w:ascii="Times New Roman" w:hAnsi="Times New Roman"/>
          <w:b/>
          <w:sz w:val="28"/>
          <w:szCs w:val="28"/>
        </w:rPr>
        <w:t xml:space="preserve">KẾT QUẢ THỰC HIỆN KẾ HOẠCH KHẮC PHỤC </w:t>
      </w:r>
    </w:p>
    <w:p w:rsidR="006374DB" w:rsidRPr="006374DB" w:rsidRDefault="006374DB" w:rsidP="00FD3DE9">
      <w:pPr>
        <w:spacing w:after="120" w:line="260" w:lineRule="exact"/>
        <w:jc w:val="center"/>
        <w:rPr>
          <w:rFonts w:ascii="Times New Roman" w:hAnsi="Times New Roman"/>
          <w:b/>
          <w:sz w:val="28"/>
          <w:szCs w:val="28"/>
        </w:rPr>
      </w:pPr>
      <w:r w:rsidRPr="006374DB">
        <w:rPr>
          <w:rFonts w:ascii="Times New Roman" w:hAnsi="Times New Roman"/>
          <w:b/>
          <w:sz w:val="28"/>
          <w:szCs w:val="28"/>
        </w:rPr>
        <w:t>VIỆC SỞ HỮU CỔ PHẦN VƯỢT GIỚI HẠN QUÝ ... NĂM ...</w:t>
      </w:r>
    </w:p>
    <w:p w:rsidR="006374DB" w:rsidRPr="006374DB" w:rsidRDefault="006374DB" w:rsidP="00FD3DE9">
      <w:pPr>
        <w:pBdr>
          <w:top w:val="nil"/>
          <w:left w:val="nil"/>
          <w:bottom w:val="nil"/>
          <w:right w:val="nil"/>
          <w:between w:val="nil"/>
        </w:pBdr>
        <w:spacing w:after="120" w:line="260" w:lineRule="exact"/>
        <w:ind w:right="5"/>
        <w:jc w:val="both"/>
        <w:rPr>
          <w:rFonts w:ascii="Times New Roman" w:hAnsi="Times New Roman"/>
          <w:sz w:val="28"/>
          <w:szCs w:val="28"/>
        </w:rPr>
      </w:pPr>
      <w:r w:rsidRPr="006374DB">
        <w:rPr>
          <w:rFonts w:ascii="Times New Roman" w:hAnsi="Times New Roman"/>
          <w:sz w:val="28"/>
          <w:szCs w:val="28"/>
        </w:rPr>
        <w:tab/>
      </w:r>
    </w:p>
    <w:p w:rsidR="006374DB" w:rsidRPr="006374DB" w:rsidRDefault="006374DB" w:rsidP="00FD3DE9">
      <w:pPr>
        <w:pBdr>
          <w:top w:val="nil"/>
          <w:left w:val="nil"/>
          <w:bottom w:val="nil"/>
          <w:right w:val="nil"/>
          <w:between w:val="nil"/>
        </w:pBdr>
        <w:spacing w:after="120" w:line="260" w:lineRule="exact"/>
        <w:ind w:left="720" w:right="5" w:firstLine="720"/>
        <w:jc w:val="both"/>
        <w:rPr>
          <w:rFonts w:ascii="Times New Roman" w:hAnsi="Times New Roman"/>
          <w:sz w:val="28"/>
          <w:szCs w:val="28"/>
        </w:rPr>
      </w:pPr>
      <w:r>
        <w:rPr>
          <w:rFonts w:ascii="Times New Roman" w:hAnsi="Times New Roman"/>
          <w:sz w:val="28"/>
          <w:szCs w:val="28"/>
        </w:rPr>
        <w:t xml:space="preserve">      </w:t>
      </w:r>
      <w:r w:rsidRPr="006374DB">
        <w:rPr>
          <w:rFonts w:ascii="Times New Roman" w:hAnsi="Times New Roman"/>
          <w:sz w:val="28"/>
          <w:szCs w:val="28"/>
        </w:rPr>
        <w:t xml:space="preserve">Kính gửi:  Ngân hàng Nhà nước Việt nam </w:t>
      </w:r>
    </w:p>
    <w:p w:rsidR="006374DB" w:rsidRPr="006374DB" w:rsidRDefault="006374DB" w:rsidP="00FD3DE9">
      <w:pPr>
        <w:pBdr>
          <w:top w:val="nil"/>
          <w:left w:val="nil"/>
          <w:bottom w:val="nil"/>
          <w:right w:val="nil"/>
          <w:between w:val="nil"/>
        </w:pBdr>
        <w:spacing w:after="120" w:line="260" w:lineRule="exact"/>
        <w:ind w:left="720" w:right="5" w:firstLine="720"/>
        <w:jc w:val="both"/>
        <w:rPr>
          <w:rFonts w:ascii="Times New Roman" w:hAnsi="Times New Roman"/>
          <w:sz w:val="28"/>
          <w:szCs w:val="28"/>
        </w:rPr>
      </w:pPr>
      <w:r w:rsidRPr="006374DB">
        <w:rPr>
          <w:rFonts w:ascii="Times New Roman" w:hAnsi="Times New Roman"/>
          <w:sz w:val="28"/>
          <w:szCs w:val="28"/>
        </w:rPr>
        <w:t xml:space="preserve"> </w:t>
      </w:r>
      <w:r>
        <w:rPr>
          <w:rFonts w:ascii="Times New Roman" w:hAnsi="Times New Roman"/>
          <w:sz w:val="28"/>
          <w:szCs w:val="28"/>
        </w:rPr>
        <w:t xml:space="preserve">      </w:t>
      </w:r>
      <w:r w:rsidRPr="006374DB">
        <w:rPr>
          <w:rFonts w:ascii="Times New Roman" w:hAnsi="Times New Roman"/>
          <w:sz w:val="28"/>
          <w:szCs w:val="28"/>
        </w:rPr>
        <w:t>(Cơ quan Thanh tra, giám sát ngân hàng)</w:t>
      </w:r>
    </w:p>
    <w:p w:rsidR="006374DB" w:rsidRPr="006374DB" w:rsidRDefault="006374DB" w:rsidP="00FD3DE9">
      <w:pPr>
        <w:pBdr>
          <w:top w:val="nil"/>
          <w:left w:val="nil"/>
          <w:bottom w:val="nil"/>
          <w:right w:val="nil"/>
          <w:between w:val="nil"/>
        </w:pBdr>
        <w:spacing w:after="120" w:line="260" w:lineRule="exact"/>
        <w:ind w:right="5"/>
        <w:jc w:val="both"/>
        <w:rPr>
          <w:rFonts w:ascii="Times New Roman" w:hAnsi="Times New Roman"/>
          <w:sz w:val="28"/>
          <w:szCs w:val="28"/>
        </w:rPr>
      </w:pPr>
    </w:p>
    <w:p w:rsidR="006374DB" w:rsidRPr="006374DB" w:rsidRDefault="006374DB" w:rsidP="00FD3DE9">
      <w:pPr>
        <w:spacing w:after="120" w:line="260" w:lineRule="exact"/>
        <w:jc w:val="both"/>
        <w:rPr>
          <w:rFonts w:ascii="Times New Roman" w:hAnsi="Times New Roman"/>
          <w:sz w:val="28"/>
          <w:szCs w:val="28"/>
        </w:rPr>
      </w:pPr>
      <w:bookmarkStart w:id="3" w:name="_gjdgxs" w:colFirst="0" w:colLast="0"/>
      <w:bookmarkStart w:id="4" w:name="_30j0zll" w:colFirst="0" w:colLast="0"/>
      <w:bookmarkStart w:id="5" w:name="_1fob9te" w:colFirst="0" w:colLast="0"/>
      <w:bookmarkStart w:id="6" w:name="_3znysh7" w:colFirst="0" w:colLast="0"/>
      <w:bookmarkEnd w:id="3"/>
      <w:bookmarkEnd w:id="4"/>
      <w:bookmarkEnd w:id="5"/>
      <w:bookmarkEnd w:id="6"/>
      <w:r w:rsidRPr="006374DB">
        <w:rPr>
          <w:rFonts w:ascii="Times New Roman" w:hAnsi="Times New Roman"/>
          <w:sz w:val="28"/>
          <w:szCs w:val="28"/>
        </w:rPr>
        <w:t>I. Danh sách cổ đông sở hữu tỷ lệ cổ phần vượt giới hạn</w:t>
      </w:r>
    </w:p>
    <w:p w:rsidR="006374DB" w:rsidRPr="006374DB" w:rsidRDefault="006374DB" w:rsidP="00FD3DE9">
      <w:pPr>
        <w:spacing w:after="120" w:line="260" w:lineRule="exact"/>
        <w:jc w:val="both"/>
        <w:rPr>
          <w:rFonts w:ascii="Times New Roman" w:hAnsi="Times New Roman"/>
          <w:sz w:val="28"/>
          <w:szCs w:val="28"/>
        </w:rPr>
      </w:pPr>
      <w:r w:rsidRPr="006374DB">
        <w:rPr>
          <w:rFonts w:ascii="Times New Roman" w:hAnsi="Times New Roman"/>
          <w:sz w:val="28"/>
          <w:szCs w:val="28"/>
        </w:rPr>
        <w:t xml:space="preserve">II. Kết quả khắc phục tỷ lệ sở hữu cổ phần vượt giới hạn </w:t>
      </w:r>
    </w:p>
    <w:p w:rsidR="006374DB" w:rsidRPr="006374DB" w:rsidRDefault="006374DB" w:rsidP="00FD3DE9">
      <w:pPr>
        <w:spacing w:after="120" w:line="260" w:lineRule="exact"/>
        <w:jc w:val="both"/>
        <w:rPr>
          <w:rFonts w:ascii="Times New Roman" w:hAnsi="Times New Roman"/>
          <w:sz w:val="28"/>
          <w:szCs w:val="28"/>
        </w:rPr>
      </w:pPr>
      <w:r w:rsidRPr="006374DB">
        <w:rPr>
          <w:rFonts w:ascii="Times New Roman" w:hAnsi="Times New Roman"/>
          <w:sz w:val="28"/>
          <w:szCs w:val="28"/>
        </w:rPr>
        <w:t>III.  Khó khăn, vướng mắc (nếu có)</w:t>
      </w:r>
    </w:p>
    <w:p w:rsidR="006374DB" w:rsidRPr="00791552" w:rsidRDefault="006374DB" w:rsidP="00FD3DE9">
      <w:pPr>
        <w:spacing w:after="120" w:line="260" w:lineRule="exact"/>
        <w:jc w:val="both"/>
        <w:rPr>
          <w:rFonts w:ascii="Times New Roman" w:hAnsi="Times New Roman"/>
          <w:sz w:val="28"/>
          <w:szCs w:val="28"/>
        </w:rPr>
      </w:pPr>
      <w:r w:rsidRPr="006374DB">
        <w:rPr>
          <w:rFonts w:ascii="Times New Roman" w:hAnsi="Times New Roman"/>
          <w:sz w:val="28"/>
          <w:szCs w:val="28"/>
        </w:rPr>
        <w:t>IV. Kiến nghị, đề xuất (nếu có)</w:t>
      </w:r>
    </w:p>
    <w:tbl>
      <w:tblPr>
        <w:tblW w:w="9198" w:type="dxa"/>
        <w:tblLayout w:type="fixed"/>
        <w:tblLook w:val="0000"/>
      </w:tblPr>
      <w:tblGrid>
        <w:gridCol w:w="3528"/>
        <w:gridCol w:w="5670"/>
      </w:tblGrid>
      <w:tr w:rsidR="006374DB" w:rsidRPr="006374DB" w:rsidTr="0052293C">
        <w:trPr>
          <w:trHeight w:val="1240"/>
        </w:trPr>
        <w:tc>
          <w:tcPr>
            <w:tcW w:w="3528" w:type="dxa"/>
            <w:shd w:val="clear" w:color="auto" w:fill="auto"/>
          </w:tcPr>
          <w:p w:rsidR="00FD3DE9" w:rsidRDefault="00FD3DE9" w:rsidP="00FD3DE9">
            <w:pPr>
              <w:tabs>
                <w:tab w:val="left" w:pos="696"/>
                <w:tab w:val="center" w:pos="1789"/>
              </w:tabs>
              <w:spacing w:after="120" w:line="260" w:lineRule="exact"/>
              <w:rPr>
                <w:rFonts w:ascii="Times New Roman" w:hAnsi="Times New Roman"/>
                <w:sz w:val="28"/>
                <w:szCs w:val="28"/>
              </w:rPr>
            </w:pPr>
            <w:bookmarkStart w:id="7" w:name="_2bn6wsx" w:colFirst="0" w:colLast="0"/>
            <w:bookmarkEnd w:id="7"/>
          </w:p>
          <w:p w:rsidR="00FD3DE9" w:rsidRDefault="00FD3DE9" w:rsidP="00FD3DE9">
            <w:pPr>
              <w:tabs>
                <w:tab w:val="left" w:pos="696"/>
                <w:tab w:val="center" w:pos="1789"/>
              </w:tabs>
              <w:spacing w:after="120" w:line="260" w:lineRule="exact"/>
              <w:rPr>
                <w:rFonts w:ascii="Times New Roman" w:hAnsi="Times New Roman"/>
                <w:sz w:val="28"/>
                <w:szCs w:val="28"/>
              </w:rPr>
            </w:pPr>
          </w:p>
          <w:p w:rsidR="006374DB" w:rsidRPr="006374DB" w:rsidRDefault="00973471" w:rsidP="00FD3DE9">
            <w:pPr>
              <w:tabs>
                <w:tab w:val="left" w:pos="696"/>
                <w:tab w:val="center" w:pos="1789"/>
              </w:tabs>
              <w:spacing w:after="120" w:line="260" w:lineRule="exact"/>
              <w:rPr>
                <w:rFonts w:ascii="Times New Roman" w:hAnsi="Times New Roman"/>
                <w:sz w:val="28"/>
                <w:szCs w:val="28"/>
              </w:rPr>
            </w:pPr>
            <w:r w:rsidRPr="0097347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0" type="#_x0000_t32" style="position:absolute;margin-left:-6.35pt;margin-top:21.95pt;width:451.5pt;height:0;z-index:251659776" o:connectortype="straight"/>
              </w:pict>
            </w:r>
          </w:p>
        </w:tc>
        <w:tc>
          <w:tcPr>
            <w:tcW w:w="5670" w:type="dxa"/>
            <w:shd w:val="clear" w:color="auto" w:fill="auto"/>
          </w:tcPr>
          <w:p w:rsidR="006374DB" w:rsidRPr="006374DB" w:rsidRDefault="006374DB" w:rsidP="00FD3DE9">
            <w:pPr>
              <w:spacing w:after="120" w:line="260" w:lineRule="exact"/>
              <w:jc w:val="center"/>
              <w:rPr>
                <w:rFonts w:ascii="Times New Roman" w:hAnsi="Times New Roman"/>
                <w:b/>
                <w:sz w:val="28"/>
                <w:szCs w:val="28"/>
              </w:rPr>
            </w:pPr>
          </w:p>
          <w:p w:rsidR="006374DB" w:rsidRPr="00FD3DE9" w:rsidRDefault="006374DB" w:rsidP="00FD3DE9">
            <w:pPr>
              <w:spacing w:after="120" w:line="260" w:lineRule="exact"/>
              <w:jc w:val="center"/>
              <w:rPr>
                <w:rFonts w:ascii="Times New Roman" w:hAnsi="Times New Roman"/>
                <w:sz w:val="28"/>
                <w:szCs w:val="28"/>
              </w:rPr>
            </w:pPr>
            <w:r w:rsidRPr="006374DB">
              <w:rPr>
                <w:rFonts w:ascii="Times New Roman" w:hAnsi="Times New Roman"/>
                <w:b/>
                <w:bCs/>
                <w:sz w:val="28"/>
                <w:szCs w:val="28"/>
                <w:shd w:val="clear" w:color="auto" w:fill="FFFFFF"/>
              </w:rPr>
              <w:t>NGƯỜI ĐẠI DIỆN HỢP PHÁP</w:t>
            </w:r>
            <w:r w:rsidRPr="006374DB">
              <w:rPr>
                <w:rFonts w:ascii="Times New Roman" w:hAnsi="Times New Roman"/>
                <w:b/>
                <w:bCs/>
                <w:sz w:val="28"/>
                <w:szCs w:val="28"/>
                <w:shd w:val="clear" w:color="auto" w:fill="FFFFFF"/>
              </w:rPr>
              <w:br/>
            </w:r>
            <w:r w:rsidRPr="006374DB">
              <w:rPr>
                <w:rFonts w:ascii="Times New Roman" w:hAnsi="Times New Roman"/>
                <w:i/>
                <w:iCs/>
                <w:sz w:val="28"/>
                <w:szCs w:val="28"/>
                <w:shd w:val="clear" w:color="auto" w:fill="FFFFFF"/>
                <w:lang w:val="vi-VN"/>
              </w:rPr>
              <w:t>(K</w:t>
            </w:r>
            <w:r w:rsidRPr="006374DB">
              <w:rPr>
                <w:rFonts w:ascii="Times New Roman" w:hAnsi="Times New Roman"/>
                <w:i/>
                <w:iCs/>
                <w:sz w:val="28"/>
                <w:szCs w:val="28"/>
                <w:shd w:val="clear" w:color="auto" w:fill="FFFFFF"/>
              </w:rPr>
              <w:t>ý</w:t>
            </w:r>
            <w:r w:rsidRPr="006374DB">
              <w:rPr>
                <w:rFonts w:ascii="Times New Roman" w:hAnsi="Times New Roman"/>
                <w:i/>
                <w:iCs/>
                <w:sz w:val="28"/>
                <w:szCs w:val="28"/>
                <w:shd w:val="clear" w:color="auto" w:fill="FFFFFF"/>
                <w:lang w:val="vi-VN"/>
              </w:rPr>
              <w:t>, ghi rõ họ tên, chức vụ và đóng dấu)</w:t>
            </w:r>
          </w:p>
        </w:tc>
      </w:tr>
    </w:tbl>
    <w:p w:rsidR="0052293C" w:rsidRPr="0052293C" w:rsidRDefault="0052293C" w:rsidP="0052293C">
      <w:pPr>
        <w:spacing w:after="0"/>
        <w:rPr>
          <w:vanish/>
        </w:rPr>
      </w:pPr>
    </w:p>
    <w:tbl>
      <w:tblPr>
        <w:tblpPr w:leftFromText="180" w:rightFromText="180" w:vertAnchor="text" w:horzAnchor="margin" w:tblpY="252"/>
        <w:tblW w:w="9113" w:type="dxa"/>
        <w:tblLook w:val="0000"/>
      </w:tblPr>
      <w:tblGrid>
        <w:gridCol w:w="4485"/>
        <w:gridCol w:w="4628"/>
      </w:tblGrid>
      <w:tr w:rsidR="00FD3DE9" w:rsidTr="00D921EE">
        <w:trPr>
          <w:trHeight w:val="2622"/>
        </w:trPr>
        <w:tc>
          <w:tcPr>
            <w:tcW w:w="4485" w:type="dxa"/>
          </w:tcPr>
          <w:p w:rsidR="00FD3DE9" w:rsidRPr="00FD3DE9" w:rsidRDefault="00FD3DE9" w:rsidP="00FD3DE9">
            <w:pPr>
              <w:spacing w:after="0"/>
              <w:jc w:val="center"/>
              <w:rPr>
                <w:rFonts w:ascii="Times New Roman" w:hAnsi="Times New Roman"/>
                <w:b/>
                <w:sz w:val="28"/>
                <w:szCs w:val="28"/>
              </w:rPr>
            </w:pPr>
            <w:r w:rsidRPr="00FD3DE9">
              <w:rPr>
                <w:rFonts w:ascii="Times New Roman" w:hAnsi="Times New Roman"/>
                <w:b/>
                <w:sz w:val="28"/>
                <w:szCs w:val="28"/>
              </w:rPr>
              <w:t>NGÂN HÀNG NHÀ NƯỚC</w:t>
            </w:r>
          </w:p>
          <w:p w:rsidR="00FD3DE9" w:rsidRPr="00FD3DE9" w:rsidRDefault="00FD3DE9" w:rsidP="00FD3DE9">
            <w:pPr>
              <w:spacing w:after="0"/>
              <w:jc w:val="center"/>
              <w:rPr>
                <w:rFonts w:ascii="Times New Roman" w:hAnsi="Times New Roman"/>
                <w:b/>
                <w:sz w:val="28"/>
                <w:szCs w:val="28"/>
                <w:u w:val="single"/>
              </w:rPr>
            </w:pPr>
            <w:r w:rsidRPr="00FD3DE9">
              <w:rPr>
                <w:rFonts w:ascii="Times New Roman" w:hAnsi="Times New Roman"/>
                <w:b/>
                <w:sz w:val="28"/>
                <w:szCs w:val="28"/>
                <w:u w:val="single"/>
              </w:rPr>
              <w:t>VIỆT NAM</w:t>
            </w:r>
          </w:p>
          <w:p w:rsidR="00D921EE" w:rsidRDefault="00FD3DE9" w:rsidP="00FD3DE9">
            <w:pPr>
              <w:rPr>
                <w:rFonts w:ascii="Times New Roman" w:hAnsi="Times New Roman"/>
                <w:sz w:val="28"/>
                <w:szCs w:val="28"/>
              </w:rPr>
            </w:pPr>
            <w:r w:rsidRPr="00FD3DE9">
              <w:rPr>
                <w:rFonts w:ascii="Times New Roman" w:hAnsi="Times New Roman"/>
                <w:sz w:val="28"/>
                <w:szCs w:val="28"/>
              </w:rPr>
              <w:t xml:space="preserve">      </w:t>
            </w:r>
          </w:p>
          <w:p w:rsidR="00FD3DE9" w:rsidRDefault="00B32F9A" w:rsidP="00FD3DE9">
            <w:pPr>
              <w:rPr>
                <w:rFonts w:ascii="Times New Roman" w:hAnsi="Times New Roman"/>
                <w:sz w:val="28"/>
                <w:szCs w:val="28"/>
              </w:rPr>
            </w:pPr>
            <w:r>
              <w:rPr>
                <w:rFonts w:ascii="Times New Roman" w:hAnsi="Times New Roman"/>
                <w:sz w:val="28"/>
                <w:szCs w:val="28"/>
              </w:rPr>
              <w:t xml:space="preserve">         </w:t>
            </w:r>
            <w:r w:rsidR="00FD3DE9" w:rsidRPr="00FD3DE9">
              <w:rPr>
                <w:rFonts w:ascii="Times New Roman" w:hAnsi="Times New Roman"/>
                <w:sz w:val="28"/>
                <w:szCs w:val="28"/>
              </w:rPr>
              <w:t xml:space="preserve">Số:      </w:t>
            </w:r>
            <w:r w:rsidR="000912B3">
              <w:rPr>
                <w:rFonts w:ascii="Times New Roman" w:hAnsi="Times New Roman"/>
                <w:sz w:val="28"/>
                <w:szCs w:val="28"/>
              </w:rPr>
              <w:t>28</w:t>
            </w:r>
            <w:r w:rsidR="00FD3DE9" w:rsidRPr="00FD3DE9">
              <w:rPr>
                <w:rFonts w:ascii="Times New Roman" w:hAnsi="Times New Roman"/>
                <w:sz w:val="28"/>
                <w:szCs w:val="28"/>
              </w:rPr>
              <w:t xml:space="preserve">        </w:t>
            </w:r>
            <w:r w:rsidR="00FD3DE9">
              <w:rPr>
                <w:rFonts w:ascii="Times New Roman" w:hAnsi="Times New Roman"/>
                <w:sz w:val="28"/>
                <w:szCs w:val="28"/>
              </w:rPr>
              <w:t>/VBHN-NHN</w:t>
            </w:r>
            <w:r>
              <w:rPr>
                <w:rFonts w:ascii="Times New Roman" w:hAnsi="Times New Roman"/>
                <w:sz w:val="28"/>
                <w:szCs w:val="28"/>
              </w:rPr>
              <w:t>N</w:t>
            </w:r>
          </w:p>
          <w:p w:rsidR="00D921EE" w:rsidRPr="00FD3DE9" w:rsidRDefault="00D921EE" w:rsidP="00FD3DE9">
            <w:pPr>
              <w:rPr>
                <w:rFonts w:ascii="Times New Roman" w:hAnsi="Times New Roman"/>
                <w:sz w:val="28"/>
                <w:szCs w:val="28"/>
              </w:rPr>
            </w:pPr>
          </w:p>
          <w:p w:rsidR="00FD3DE9" w:rsidRPr="00FD3DE9" w:rsidRDefault="00FD3DE9" w:rsidP="00FD3DE9">
            <w:pPr>
              <w:pBdr>
                <w:bar w:val="single" w:sz="4" w:color="auto"/>
              </w:pBdr>
              <w:spacing w:after="0"/>
              <w:jc w:val="both"/>
              <w:rPr>
                <w:rFonts w:ascii="Times New Roman" w:hAnsi="Times New Roman"/>
                <w:i/>
                <w:sz w:val="24"/>
                <w:szCs w:val="24"/>
              </w:rPr>
            </w:pPr>
            <w:r w:rsidRPr="00FD3DE9">
              <w:rPr>
                <w:rFonts w:ascii="Times New Roman" w:hAnsi="Times New Roman"/>
                <w:b/>
                <w:i/>
                <w:sz w:val="24"/>
                <w:szCs w:val="24"/>
              </w:rPr>
              <w:t xml:space="preserve">Nơi nhận:                                                                   </w:t>
            </w:r>
          </w:p>
          <w:p w:rsidR="00FD3DE9" w:rsidRPr="00FD3DE9" w:rsidRDefault="00FD3DE9" w:rsidP="00FD3DE9">
            <w:pPr>
              <w:pBdr>
                <w:bar w:val="single" w:sz="4" w:color="auto"/>
              </w:pBdr>
              <w:spacing w:after="0" w:line="240" w:lineRule="exact"/>
              <w:jc w:val="both"/>
              <w:rPr>
                <w:rFonts w:ascii="Times New Roman" w:hAnsi="Times New Roman"/>
                <w:sz w:val="24"/>
                <w:szCs w:val="24"/>
              </w:rPr>
            </w:pPr>
            <w:r w:rsidRPr="00FD3DE9">
              <w:rPr>
                <w:rFonts w:ascii="Times New Roman" w:hAnsi="Times New Roman"/>
                <w:sz w:val="24"/>
                <w:szCs w:val="24"/>
              </w:rPr>
              <w:t>- Ban lãnh đạo NHNN;</w:t>
            </w:r>
          </w:p>
          <w:p w:rsidR="00FD3DE9" w:rsidRPr="00FD3DE9" w:rsidRDefault="00D921EE" w:rsidP="00FD3DE9">
            <w:pPr>
              <w:pBdr>
                <w:bar w:val="single" w:sz="4" w:color="auto"/>
              </w:pBdr>
              <w:spacing w:after="0" w:line="240" w:lineRule="exact"/>
              <w:jc w:val="both"/>
              <w:rPr>
                <w:rFonts w:ascii="Times New Roman" w:hAnsi="Times New Roman"/>
                <w:sz w:val="24"/>
                <w:szCs w:val="24"/>
              </w:rPr>
            </w:pPr>
            <w:r>
              <w:rPr>
                <w:rFonts w:ascii="Times New Roman" w:hAnsi="Times New Roman"/>
                <w:sz w:val="24"/>
                <w:szCs w:val="24"/>
              </w:rPr>
              <w:t>-</w:t>
            </w:r>
            <w:r w:rsidR="00FD3DE9" w:rsidRPr="00FD3DE9">
              <w:rPr>
                <w:rFonts w:ascii="Times New Roman" w:hAnsi="Times New Roman"/>
                <w:sz w:val="24"/>
                <w:szCs w:val="24"/>
              </w:rPr>
              <w:t>Văn phòng Chính phủ</w:t>
            </w:r>
            <w:r>
              <w:rPr>
                <w:rFonts w:ascii="Times New Roman" w:hAnsi="Times New Roman"/>
                <w:sz w:val="24"/>
                <w:szCs w:val="24"/>
              </w:rPr>
              <w:t xml:space="preserve"> (</w:t>
            </w:r>
            <w:r w:rsidR="00FD3DE9" w:rsidRPr="00FD3DE9">
              <w:rPr>
                <w:rFonts w:ascii="Times New Roman" w:hAnsi="Times New Roman"/>
                <w:sz w:val="24"/>
                <w:szCs w:val="24"/>
              </w:rPr>
              <w:t>để đăng Công báo);</w:t>
            </w:r>
          </w:p>
          <w:p w:rsidR="00FD3DE9" w:rsidRPr="00FD3DE9" w:rsidRDefault="00FD3DE9" w:rsidP="00FD3DE9">
            <w:pPr>
              <w:pBdr>
                <w:bar w:val="single" w:sz="4" w:color="auto"/>
              </w:pBdr>
              <w:spacing w:after="0" w:line="240" w:lineRule="exact"/>
              <w:jc w:val="both"/>
              <w:rPr>
                <w:rFonts w:ascii="Times New Roman" w:hAnsi="Times New Roman"/>
                <w:sz w:val="24"/>
                <w:szCs w:val="24"/>
              </w:rPr>
            </w:pPr>
            <w:r w:rsidRPr="00FD3DE9">
              <w:rPr>
                <w:rFonts w:ascii="Times New Roman" w:hAnsi="Times New Roman"/>
                <w:sz w:val="24"/>
                <w:szCs w:val="24"/>
              </w:rPr>
              <w:t>- Cổng thông tin điện tử NHNN;</w:t>
            </w:r>
          </w:p>
          <w:p w:rsidR="00FD3DE9" w:rsidRPr="00FD3DE9" w:rsidRDefault="00FD3DE9" w:rsidP="00FD3DE9">
            <w:pPr>
              <w:spacing w:after="0" w:line="240" w:lineRule="exact"/>
              <w:rPr>
                <w:rFonts w:ascii="Times New Roman" w:hAnsi="Times New Roman"/>
                <w:sz w:val="28"/>
                <w:szCs w:val="28"/>
              </w:rPr>
            </w:pPr>
            <w:r w:rsidRPr="00FD3DE9">
              <w:rPr>
                <w:rFonts w:ascii="Times New Roman" w:hAnsi="Times New Roman"/>
                <w:sz w:val="24"/>
                <w:szCs w:val="24"/>
              </w:rPr>
              <w:t>- Lưu VP, PC3 (2)</w:t>
            </w:r>
          </w:p>
        </w:tc>
        <w:tc>
          <w:tcPr>
            <w:tcW w:w="4628" w:type="dxa"/>
          </w:tcPr>
          <w:p w:rsidR="00D921EE" w:rsidRPr="00D921EE" w:rsidRDefault="00FD3DE9" w:rsidP="0052293C">
            <w:pPr>
              <w:jc w:val="center"/>
              <w:rPr>
                <w:rFonts w:ascii="Times New Roman" w:hAnsi="Times New Roman"/>
                <w:b/>
                <w:sz w:val="28"/>
                <w:szCs w:val="28"/>
              </w:rPr>
            </w:pPr>
            <w:r w:rsidRPr="00FD3DE9">
              <w:rPr>
                <w:rFonts w:ascii="Times New Roman" w:hAnsi="Times New Roman"/>
                <w:b/>
                <w:sz w:val="28"/>
                <w:szCs w:val="28"/>
              </w:rPr>
              <w:t>XÁC THỰC VĂN BẢN HỢP NHẤ</w:t>
            </w:r>
            <w:r>
              <w:rPr>
                <w:rFonts w:ascii="Times New Roman" w:hAnsi="Times New Roman"/>
                <w:b/>
                <w:sz w:val="28"/>
                <w:szCs w:val="28"/>
              </w:rPr>
              <w:t>T</w:t>
            </w:r>
            <w:r w:rsidRPr="00FD3DE9">
              <w:rPr>
                <w:rFonts w:ascii="Times New Roman" w:hAnsi="Times New Roman"/>
                <w:i/>
                <w:sz w:val="28"/>
                <w:szCs w:val="28"/>
              </w:rPr>
              <w:t xml:space="preserve"> </w:t>
            </w:r>
          </w:p>
          <w:p w:rsidR="00FD3DE9" w:rsidRPr="00FD3DE9" w:rsidRDefault="00D921EE" w:rsidP="0052293C">
            <w:pPr>
              <w:jc w:val="center"/>
              <w:rPr>
                <w:rFonts w:ascii="Times New Roman" w:hAnsi="Times New Roman"/>
                <w:i/>
                <w:sz w:val="28"/>
                <w:szCs w:val="28"/>
              </w:rPr>
            </w:pPr>
            <w:r>
              <w:rPr>
                <w:rFonts w:ascii="Times New Roman" w:hAnsi="Times New Roman"/>
                <w:i/>
                <w:sz w:val="28"/>
                <w:szCs w:val="28"/>
              </w:rPr>
              <w:t xml:space="preserve">  </w:t>
            </w:r>
            <w:r w:rsidR="00FD3DE9" w:rsidRPr="00FD3DE9">
              <w:rPr>
                <w:rFonts w:ascii="Times New Roman" w:hAnsi="Times New Roman"/>
                <w:i/>
                <w:sz w:val="28"/>
                <w:szCs w:val="28"/>
              </w:rPr>
              <w:t>Hà Nộ</w:t>
            </w:r>
            <w:r w:rsidR="000912B3">
              <w:rPr>
                <w:rFonts w:ascii="Times New Roman" w:hAnsi="Times New Roman"/>
                <w:i/>
                <w:sz w:val="28"/>
                <w:szCs w:val="28"/>
              </w:rPr>
              <w:t xml:space="preserve">i, ngày 16 </w:t>
            </w:r>
            <w:r w:rsidR="00FD3DE9" w:rsidRPr="00FD3DE9">
              <w:rPr>
                <w:rFonts w:ascii="Times New Roman" w:hAnsi="Times New Roman"/>
                <w:i/>
                <w:sz w:val="28"/>
                <w:szCs w:val="28"/>
              </w:rPr>
              <w:t xml:space="preserve"> tháng 09  năm 2019</w:t>
            </w:r>
          </w:p>
          <w:p w:rsidR="00FD3DE9" w:rsidRPr="00FD3DE9" w:rsidRDefault="00FD3DE9" w:rsidP="00FD3DE9">
            <w:pPr>
              <w:spacing w:after="0"/>
              <w:jc w:val="center"/>
              <w:rPr>
                <w:rFonts w:ascii="Times New Roman" w:hAnsi="Times New Roman"/>
                <w:b/>
                <w:sz w:val="28"/>
                <w:szCs w:val="28"/>
              </w:rPr>
            </w:pPr>
            <w:r w:rsidRPr="00FD3DE9">
              <w:rPr>
                <w:rFonts w:ascii="Times New Roman" w:hAnsi="Times New Roman"/>
                <w:b/>
                <w:sz w:val="28"/>
                <w:szCs w:val="28"/>
              </w:rPr>
              <w:t>KT.THỐNG ĐỐC</w:t>
            </w:r>
          </w:p>
          <w:p w:rsidR="00FD3DE9" w:rsidRPr="00FD3DE9" w:rsidRDefault="00FD3DE9" w:rsidP="00FD3DE9">
            <w:pPr>
              <w:spacing w:after="0"/>
              <w:jc w:val="center"/>
              <w:rPr>
                <w:rFonts w:ascii="Times New Roman" w:hAnsi="Times New Roman"/>
                <w:b/>
                <w:sz w:val="28"/>
                <w:szCs w:val="28"/>
              </w:rPr>
            </w:pPr>
            <w:r w:rsidRPr="00FD3DE9">
              <w:rPr>
                <w:rFonts w:ascii="Times New Roman" w:hAnsi="Times New Roman"/>
                <w:b/>
                <w:sz w:val="28"/>
                <w:szCs w:val="28"/>
              </w:rPr>
              <w:t>PHÓ THỐNG ĐỐC</w:t>
            </w:r>
          </w:p>
          <w:p w:rsidR="00FD3DE9" w:rsidRPr="00FD3DE9" w:rsidRDefault="00FD3DE9" w:rsidP="0052293C">
            <w:pPr>
              <w:jc w:val="center"/>
              <w:rPr>
                <w:rFonts w:ascii="Times New Roman" w:hAnsi="Times New Roman"/>
                <w:b/>
                <w:sz w:val="28"/>
                <w:szCs w:val="28"/>
              </w:rPr>
            </w:pPr>
          </w:p>
          <w:p w:rsidR="00FD3DE9" w:rsidRPr="000912B3" w:rsidRDefault="000912B3" w:rsidP="0052293C">
            <w:pPr>
              <w:jc w:val="center"/>
              <w:rPr>
                <w:rFonts w:ascii="Times New Roman" w:hAnsi="Times New Roman"/>
                <w:b/>
                <w:i/>
                <w:sz w:val="28"/>
                <w:szCs w:val="28"/>
              </w:rPr>
            </w:pPr>
            <w:r w:rsidRPr="000912B3">
              <w:rPr>
                <w:rFonts w:ascii="Times New Roman" w:hAnsi="Times New Roman"/>
                <w:b/>
                <w:i/>
                <w:sz w:val="28"/>
                <w:szCs w:val="28"/>
              </w:rPr>
              <w:t>(Đã ký)</w:t>
            </w:r>
          </w:p>
          <w:p w:rsidR="00D921EE" w:rsidRDefault="00D921EE" w:rsidP="00FD3DE9">
            <w:pPr>
              <w:jc w:val="center"/>
              <w:rPr>
                <w:rFonts w:ascii="Times New Roman" w:hAnsi="Times New Roman"/>
                <w:b/>
                <w:sz w:val="28"/>
                <w:szCs w:val="28"/>
              </w:rPr>
            </w:pPr>
          </w:p>
          <w:p w:rsidR="00D921EE" w:rsidRDefault="00D921EE" w:rsidP="00FD3DE9">
            <w:pPr>
              <w:jc w:val="center"/>
              <w:rPr>
                <w:rFonts w:ascii="Times New Roman" w:hAnsi="Times New Roman"/>
                <w:b/>
                <w:sz w:val="28"/>
                <w:szCs w:val="28"/>
              </w:rPr>
            </w:pPr>
          </w:p>
          <w:p w:rsidR="00FD3DE9" w:rsidRPr="00FD3DE9" w:rsidRDefault="00FD3DE9" w:rsidP="00FD3DE9">
            <w:pPr>
              <w:jc w:val="center"/>
              <w:rPr>
                <w:rFonts w:ascii="Times New Roman" w:hAnsi="Times New Roman"/>
                <w:b/>
                <w:sz w:val="28"/>
                <w:szCs w:val="28"/>
              </w:rPr>
            </w:pPr>
            <w:r>
              <w:rPr>
                <w:rFonts w:ascii="Times New Roman" w:hAnsi="Times New Roman"/>
                <w:b/>
                <w:sz w:val="28"/>
                <w:szCs w:val="28"/>
              </w:rPr>
              <w:t xml:space="preserve"> </w:t>
            </w:r>
            <w:r w:rsidRPr="00FD3DE9">
              <w:rPr>
                <w:rFonts w:ascii="Times New Roman" w:hAnsi="Times New Roman"/>
                <w:b/>
                <w:sz w:val="28"/>
                <w:szCs w:val="28"/>
              </w:rPr>
              <w:t>Đoàn Thái Sơn</w:t>
            </w:r>
          </w:p>
          <w:p w:rsidR="00FD3DE9" w:rsidRPr="00FD3DE9" w:rsidRDefault="00FD3DE9" w:rsidP="0052293C">
            <w:pPr>
              <w:jc w:val="center"/>
              <w:rPr>
                <w:rFonts w:ascii="Times New Roman" w:hAnsi="Times New Roman"/>
                <w:b/>
                <w:sz w:val="28"/>
                <w:szCs w:val="28"/>
              </w:rPr>
            </w:pPr>
          </w:p>
          <w:p w:rsidR="00FD3DE9" w:rsidRPr="00FD3DE9" w:rsidRDefault="00FD3DE9" w:rsidP="0052293C">
            <w:pPr>
              <w:jc w:val="center"/>
              <w:rPr>
                <w:rFonts w:ascii="Times New Roman" w:hAnsi="Times New Roman"/>
                <w:b/>
                <w:sz w:val="28"/>
                <w:szCs w:val="28"/>
              </w:rPr>
            </w:pPr>
          </w:p>
          <w:p w:rsidR="00FD3DE9" w:rsidRPr="00FD3DE9" w:rsidRDefault="00FD3DE9" w:rsidP="0052293C">
            <w:pPr>
              <w:jc w:val="center"/>
              <w:rPr>
                <w:rFonts w:ascii="Times New Roman" w:hAnsi="Times New Roman"/>
                <w:b/>
                <w:sz w:val="28"/>
                <w:szCs w:val="28"/>
              </w:rPr>
            </w:pPr>
          </w:p>
          <w:p w:rsidR="00FD3DE9" w:rsidRPr="00FD3DE9" w:rsidRDefault="00FD3DE9" w:rsidP="00FD3DE9">
            <w:pPr>
              <w:jc w:val="center"/>
              <w:rPr>
                <w:rFonts w:ascii="Times New Roman" w:hAnsi="Times New Roman"/>
                <w:b/>
                <w:sz w:val="28"/>
                <w:szCs w:val="28"/>
              </w:rPr>
            </w:pPr>
          </w:p>
        </w:tc>
      </w:tr>
    </w:tbl>
    <w:p w:rsidR="006374DB" w:rsidRPr="006374DB" w:rsidRDefault="006374DB" w:rsidP="006374DB">
      <w:pPr>
        <w:rPr>
          <w:rFonts w:ascii="Times New Roman" w:hAnsi="Times New Roman"/>
          <w:sz w:val="28"/>
          <w:szCs w:val="28"/>
        </w:rPr>
      </w:pPr>
    </w:p>
    <w:p w:rsidR="006374DB" w:rsidRPr="001A76DA" w:rsidRDefault="006374DB"/>
    <w:sectPr w:rsidR="006374DB" w:rsidRPr="001A76DA" w:rsidSect="00FC0607">
      <w:headerReference w:type="default" r:id="rId11"/>
      <w:pgSz w:w="11907" w:h="16840" w:code="9"/>
      <w:pgMar w:top="1134" w:right="1134" w:bottom="1134" w:left="1701" w:header="539" w:footer="2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11" w:rsidRDefault="00DA0D11">
      <w:pPr>
        <w:spacing w:after="0" w:line="240" w:lineRule="auto"/>
      </w:pPr>
      <w:r>
        <w:separator/>
      </w:r>
    </w:p>
  </w:endnote>
  <w:endnote w:type="continuationSeparator" w:id="1">
    <w:p w:rsidR="00DA0D11" w:rsidRDefault="00DA0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11" w:rsidRDefault="00DA0D11">
      <w:pPr>
        <w:spacing w:after="0" w:line="240" w:lineRule="auto"/>
      </w:pPr>
      <w:r>
        <w:separator/>
      </w:r>
    </w:p>
  </w:footnote>
  <w:footnote w:type="continuationSeparator" w:id="1">
    <w:p w:rsidR="00DA0D11" w:rsidRDefault="00DA0D11">
      <w:pPr>
        <w:spacing w:after="0" w:line="240" w:lineRule="auto"/>
      </w:pPr>
      <w:r>
        <w:continuationSeparator/>
      </w:r>
    </w:p>
  </w:footnote>
  <w:footnote w:id="2">
    <w:p w:rsidR="00791552" w:rsidRDefault="0047516C" w:rsidP="00FC0607">
      <w:pPr>
        <w:pStyle w:val="FootnoteText"/>
        <w:spacing w:before="120" w:after="120" w:line="240" w:lineRule="exact"/>
        <w:jc w:val="both"/>
        <w:rPr>
          <w:rFonts w:ascii="Times New Roman" w:eastAsia="Times New Roman" w:hAnsi="Times New Roman"/>
          <w:bCs/>
          <w:sz w:val="24"/>
          <w:szCs w:val="24"/>
          <w:lang w:eastAsia="zh-CN"/>
        </w:rPr>
      </w:pPr>
      <w:r w:rsidRPr="003E5B47">
        <w:rPr>
          <w:rStyle w:val="FootnoteReference"/>
          <w:rFonts w:ascii="Times New Roman" w:hAnsi="Times New Roman"/>
          <w:sz w:val="24"/>
          <w:szCs w:val="24"/>
        </w:rPr>
        <w:footnoteRef/>
      </w:r>
      <w:r>
        <w:t xml:space="preserve"> </w:t>
      </w:r>
      <w:r w:rsidRPr="0047516C">
        <w:rPr>
          <w:rFonts w:ascii="Times New Roman" w:eastAsia="Times New Roman" w:hAnsi="Times New Roman"/>
          <w:bCs/>
          <w:sz w:val="24"/>
          <w:szCs w:val="24"/>
          <w:lang w:eastAsia="zh-CN"/>
        </w:rPr>
        <w:t>Thông tư số 14/2019/TT-NHNN sửa đổi, bổ sung một số điều tại các Thông tư có quy định về chế độ báo cáo định kỳ của Ngân hàng Nhà nước</w:t>
      </w:r>
      <w:r w:rsidR="003E5B47">
        <w:rPr>
          <w:rFonts w:ascii="Times New Roman" w:eastAsia="Times New Roman" w:hAnsi="Times New Roman"/>
          <w:bCs/>
          <w:sz w:val="24"/>
          <w:szCs w:val="24"/>
          <w:lang w:eastAsia="zh-CN"/>
        </w:rPr>
        <w:t xml:space="preserve"> có căn cứ ban hành như sau:</w:t>
      </w:r>
      <w:bookmarkStart w:id="0" w:name="chuong_1"/>
    </w:p>
    <w:p w:rsidR="003E5B47" w:rsidRPr="00791552" w:rsidRDefault="00791552" w:rsidP="00FC0607">
      <w:pPr>
        <w:pStyle w:val="FootnoteText"/>
        <w:spacing w:before="120" w:after="120" w:line="240" w:lineRule="exact"/>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ab/>
      </w:r>
      <w:r>
        <w:rPr>
          <w:i/>
          <w:iCs/>
          <w:lang w:val="nl-NL"/>
        </w:rPr>
        <w:t>“</w:t>
      </w:r>
      <w:r w:rsidR="003E5B47" w:rsidRPr="003E5B47">
        <w:rPr>
          <w:rFonts w:ascii="Times New Roman" w:hAnsi="Times New Roman"/>
          <w:i/>
          <w:iCs/>
          <w:sz w:val="24"/>
          <w:szCs w:val="24"/>
          <w:lang w:val="nl-NL"/>
        </w:rPr>
        <w:t>Căn cứ Luật Ngân hàng Nhà nước Việt Nam ngày 16 tháng 6 năm 2010;</w:t>
      </w:r>
    </w:p>
    <w:p w:rsidR="003E5B47" w:rsidRPr="003E5B47" w:rsidRDefault="003E5B47" w:rsidP="00FC0607">
      <w:pPr>
        <w:pStyle w:val="NormalWeb"/>
        <w:shd w:val="clear" w:color="auto" w:fill="FFFFFF"/>
        <w:spacing w:before="120" w:beforeAutospacing="0" w:after="120" w:afterAutospacing="0" w:line="240" w:lineRule="exact"/>
        <w:ind w:firstLine="720"/>
        <w:jc w:val="both"/>
        <w:textAlignment w:val="baseline"/>
        <w:rPr>
          <w:i/>
          <w:lang w:val="nl-NL"/>
        </w:rPr>
      </w:pPr>
      <w:r w:rsidRPr="003E5B47">
        <w:rPr>
          <w:i/>
          <w:iCs/>
          <w:lang w:val="nl-NL"/>
        </w:rPr>
        <w:t>Căn cứ Luật Các tổ chức tín dụng ngày 16 tháng 6 năm 2010;</w:t>
      </w:r>
    </w:p>
    <w:p w:rsidR="003E5B47" w:rsidRPr="003E5B47" w:rsidRDefault="003E5B47" w:rsidP="00FC0607">
      <w:pPr>
        <w:pStyle w:val="NormalWeb"/>
        <w:shd w:val="clear" w:color="auto" w:fill="FFFFFF"/>
        <w:spacing w:before="120" w:beforeAutospacing="0" w:after="120" w:afterAutospacing="0" w:line="240" w:lineRule="exact"/>
        <w:ind w:firstLine="720"/>
        <w:jc w:val="both"/>
        <w:textAlignment w:val="baseline"/>
        <w:rPr>
          <w:i/>
          <w:iCs/>
          <w:lang w:val="nl-NL"/>
        </w:rPr>
      </w:pPr>
      <w:r w:rsidRPr="003E5B47">
        <w:rPr>
          <w:i/>
          <w:iCs/>
          <w:lang w:val="nl-NL"/>
        </w:rPr>
        <w:t>Căn cứ Luật sửa đổi, bổ sung một số điều của Luật Các tổ chức tín dụng ngày 20 tháng 11 năm 2017;</w:t>
      </w:r>
    </w:p>
    <w:p w:rsidR="003E5B47" w:rsidRPr="003E5B47" w:rsidRDefault="003E5B47" w:rsidP="00FC0607">
      <w:pPr>
        <w:pStyle w:val="NormalWeb"/>
        <w:shd w:val="clear" w:color="auto" w:fill="FFFFFF"/>
        <w:spacing w:before="120" w:beforeAutospacing="0" w:after="120" w:afterAutospacing="0" w:line="240" w:lineRule="exact"/>
        <w:ind w:firstLine="720"/>
        <w:jc w:val="both"/>
        <w:textAlignment w:val="baseline"/>
        <w:rPr>
          <w:i/>
          <w:lang w:val="nl-NL"/>
        </w:rPr>
      </w:pPr>
      <w:r w:rsidRPr="003E5B47">
        <w:rPr>
          <w:i/>
          <w:lang w:val="nl-NL"/>
        </w:rPr>
        <w:t>Căn cứ Nghị định số 09/2019/NĐ-CP ngày 24 tháng 01 năm 2019 của Chính phủ quy định về chế độ báo cáo của cơ quan hành chính nhà nước;</w:t>
      </w:r>
    </w:p>
    <w:p w:rsidR="003E5B47" w:rsidRPr="003E5B47" w:rsidRDefault="003E5B47" w:rsidP="00FC0607">
      <w:pPr>
        <w:spacing w:before="120" w:after="120" w:line="240" w:lineRule="exact"/>
        <w:ind w:firstLine="720"/>
        <w:jc w:val="both"/>
        <w:rPr>
          <w:rFonts w:ascii="Times New Roman" w:hAnsi="Times New Roman"/>
          <w:i/>
          <w:sz w:val="24"/>
          <w:szCs w:val="24"/>
          <w:lang w:val="nl-NL"/>
        </w:rPr>
      </w:pPr>
      <w:r w:rsidRPr="003E5B47">
        <w:rPr>
          <w:rFonts w:ascii="Times New Roman" w:hAnsi="Times New Roman"/>
          <w:i/>
          <w:sz w:val="24"/>
          <w:szCs w:val="24"/>
          <w:lang w:val="nl-NL"/>
        </w:rPr>
        <w:t>Căn cứ Nghị định số 16/2017/NĐ-CP ngày 17 tháng 02 năm 2017 của Chính phủ quy định chức năng, nhiệm vụ, quyền hạn và cơ cấu tổ chức của Ngân hàng Nhà nước Việt Nam;</w:t>
      </w:r>
    </w:p>
    <w:p w:rsidR="003E5B47" w:rsidRPr="003E5B47" w:rsidRDefault="003E5B47" w:rsidP="00FC0607">
      <w:pPr>
        <w:spacing w:before="120" w:after="120" w:line="240" w:lineRule="exact"/>
        <w:ind w:right="-29" w:firstLine="748"/>
        <w:jc w:val="both"/>
        <w:rPr>
          <w:rFonts w:ascii="Times New Roman" w:hAnsi="Times New Roman"/>
          <w:i/>
          <w:sz w:val="24"/>
          <w:szCs w:val="24"/>
          <w:lang w:val="nl-NL"/>
        </w:rPr>
      </w:pPr>
      <w:r w:rsidRPr="003E5B47">
        <w:rPr>
          <w:rFonts w:ascii="Times New Roman" w:hAnsi="Times New Roman"/>
          <w:i/>
          <w:sz w:val="24"/>
          <w:szCs w:val="24"/>
          <w:lang w:val="nl-NL"/>
        </w:rPr>
        <w:t>Theo đề nghị của Chánh Văn phòng Ngân hàng Nhà nước Việt Nam;</w:t>
      </w:r>
    </w:p>
    <w:p w:rsidR="003E5B47" w:rsidRPr="003E5B47" w:rsidRDefault="003E5B47" w:rsidP="00FC0607">
      <w:pPr>
        <w:spacing w:before="120" w:after="120" w:line="240" w:lineRule="exact"/>
        <w:ind w:right="-29" w:firstLine="748"/>
        <w:jc w:val="both"/>
        <w:rPr>
          <w:rFonts w:ascii="Times New Roman" w:hAnsi="Times New Roman"/>
          <w:b/>
          <w:sz w:val="24"/>
          <w:szCs w:val="24"/>
          <w:lang w:val="vi-VN"/>
        </w:rPr>
      </w:pPr>
      <w:r w:rsidRPr="003E5B47">
        <w:rPr>
          <w:rFonts w:ascii="Times New Roman" w:hAnsi="Times New Roman"/>
          <w:i/>
          <w:sz w:val="24"/>
          <w:szCs w:val="24"/>
          <w:lang w:val="nl-NL"/>
        </w:rPr>
        <w:t xml:space="preserve">Thống đốc Ngân hàng Nhà nước Việt Nam ban hành Thông tư sửa đổi, bổ sung một số điều </w:t>
      </w:r>
      <w:r w:rsidRPr="003E5B47">
        <w:rPr>
          <w:rFonts w:ascii="Times New Roman" w:hAnsi="Times New Roman"/>
          <w:i/>
          <w:sz w:val="24"/>
          <w:szCs w:val="24"/>
          <w:lang w:val="vi-VN"/>
        </w:rPr>
        <w:t>tại</w:t>
      </w:r>
      <w:r w:rsidRPr="003E5B47">
        <w:rPr>
          <w:rFonts w:ascii="Times New Roman" w:hAnsi="Times New Roman"/>
          <w:i/>
          <w:sz w:val="24"/>
          <w:szCs w:val="24"/>
          <w:lang w:val="nl-NL"/>
        </w:rPr>
        <w:t xml:space="preserve"> các Thông tư có quy định về chế độ báo cáo định kỳ của Ngân hàng Nhà nước.</w:t>
      </w:r>
      <w:bookmarkEnd w:id="0"/>
      <w:r w:rsidR="00791552">
        <w:rPr>
          <w:rFonts w:ascii="Times New Roman" w:hAnsi="Times New Roman"/>
          <w:i/>
          <w:sz w:val="24"/>
          <w:szCs w:val="24"/>
          <w:lang w:val="nl-NL"/>
        </w:rPr>
        <w:t>”</w:t>
      </w:r>
    </w:p>
    <w:p w:rsidR="003E5B47" w:rsidRPr="009E1FFB" w:rsidRDefault="003E5B47" w:rsidP="00FC0607">
      <w:pPr>
        <w:pStyle w:val="FootnoteText"/>
        <w:spacing w:before="120" w:after="120" w:line="240" w:lineRule="exact"/>
        <w:jc w:val="both"/>
        <w:rPr>
          <w:rFonts w:ascii="Times New Roman" w:hAnsi="Times New Roman"/>
          <w:sz w:val="24"/>
          <w:szCs w:val="24"/>
          <w:lang w:val="nl-NL"/>
        </w:rPr>
      </w:pPr>
    </w:p>
  </w:footnote>
  <w:footnote w:id="3">
    <w:p w:rsidR="003E5B47" w:rsidRPr="009E1FFB" w:rsidRDefault="003E5B47" w:rsidP="00FC0607">
      <w:pPr>
        <w:pStyle w:val="FootnoteText"/>
        <w:spacing w:before="120" w:after="120" w:line="240" w:lineRule="exact"/>
        <w:jc w:val="both"/>
        <w:rPr>
          <w:rFonts w:ascii="Times New Roman" w:hAnsi="Times New Roman"/>
          <w:sz w:val="24"/>
          <w:szCs w:val="24"/>
          <w:lang w:val="nl-NL"/>
        </w:rPr>
      </w:pPr>
      <w:r w:rsidRPr="003E5B47">
        <w:rPr>
          <w:rStyle w:val="FootnoteReference"/>
          <w:rFonts w:ascii="Times New Roman" w:hAnsi="Times New Roman"/>
          <w:sz w:val="24"/>
          <w:szCs w:val="24"/>
        </w:rPr>
        <w:footnoteRef/>
      </w:r>
      <w:r w:rsidRPr="009E1FFB">
        <w:rPr>
          <w:rFonts w:ascii="Times New Roman" w:hAnsi="Times New Roman"/>
          <w:sz w:val="24"/>
          <w:szCs w:val="24"/>
          <w:lang w:val="nl-NL"/>
        </w:rPr>
        <w:t xml:space="preserve"> Khoản này được sửa đổi, bổ sung theo quy định tại Điểm a Khoản 12 Điều 1 Thông tư số 14/2019/TT-NHNN sửa đổi, bổ sung một số điều tại các Thông tư có quy định về chế độ báo cáo định kỳ của Ngân hàng Nhà nước, có hiệu lực kể từ ngày 15 tháng 10 năm 2019.</w:t>
      </w:r>
    </w:p>
  </w:footnote>
  <w:footnote w:id="4">
    <w:p w:rsidR="003E5B47" w:rsidRPr="009E1FFB" w:rsidRDefault="003E5B47" w:rsidP="00FC0607">
      <w:pPr>
        <w:pStyle w:val="FootnoteText"/>
        <w:spacing w:before="120" w:after="120" w:line="240" w:lineRule="exact"/>
        <w:jc w:val="both"/>
        <w:rPr>
          <w:rFonts w:ascii="Times New Roman" w:hAnsi="Times New Roman"/>
          <w:sz w:val="24"/>
          <w:szCs w:val="24"/>
          <w:lang w:val="nl-NL"/>
        </w:rPr>
      </w:pPr>
      <w:r w:rsidRPr="003E5B47">
        <w:rPr>
          <w:rStyle w:val="FootnoteReference"/>
          <w:rFonts w:ascii="Times New Roman" w:hAnsi="Times New Roman"/>
          <w:sz w:val="24"/>
          <w:szCs w:val="24"/>
        </w:rPr>
        <w:footnoteRef/>
      </w:r>
      <w:r w:rsidRPr="009E1FFB">
        <w:rPr>
          <w:rFonts w:ascii="Times New Roman" w:hAnsi="Times New Roman"/>
          <w:sz w:val="24"/>
          <w:szCs w:val="24"/>
          <w:lang w:val="nl-NL"/>
        </w:rPr>
        <w:t xml:space="preserve"> Khoản này được bổ sung theo quy định tại Điểm b Khoản 12 Điều 1 Thông tư số 14/2019/TT-NHNN sửa đổi, bổ sung một số điều tại các Thông tư có quy định về chế độ báo cáo định kỳ của Ngân hàng Nhà nước, có hiệu lực kể từ ngày 15 tháng 10 năm 2019.</w:t>
      </w:r>
    </w:p>
  </w:footnote>
  <w:footnote w:id="5">
    <w:p w:rsidR="006374DB" w:rsidRPr="009E1FFB" w:rsidRDefault="006374DB" w:rsidP="00FC0607">
      <w:pPr>
        <w:pStyle w:val="FootnoteText"/>
        <w:spacing w:before="120" w:after="120" w:line="240" w:lineRule="exact"/>
        <w:jc w:val="both"/>
        <w:rPr>
          <w:rFonts w:ascii="Times New Roman" w:hAnsi="Times New Roman"/>
          <w:sz w:val="24"/>
          <w:szCs w:val="24"/>
          <w:lang w:val="nl-NL"/>
        </w:rPr>
      </w:pPr>
      <w:r w:rsidRPr="006374DB">
        <w:rPr>
          <w:rStyle w:val="FootnoteReference"/>
          <w:rFonts w:ascii="Times New Roman" w:hAnsi="Times New Roman"/>
          <w:sz w:val="24"/>
          <w:szCs w:val="24"/>
        </w:rPr>
        <w:footnoteRef/>
      </w:r>
      <w:r w:rsidRPr="009E1FFB">
        <w:rPr>
          <w:rFonts w:ascii="Times New Roman" w:hAnsi="Times New Roman"/>
          <w:sz w:val="24"/>
          <w:szCs w:val="24"/>
          <w:lang w:val="nl-NL"/>
        </w:rPr>
        <w:t xml:space="preserve"> Điều 3 và Điều 4 Thông tư số 14/2019/TT-NHNN sửa đổi, bổ sung một số điều tại các Thông tư có quy định về chế độ báo cáo định kỳ của Ngân hàng Nhà nước, có hiệu lực kể từ ngày 15 tháng 10 năm 2019 quy định như sau:</w:t>
      </w:r>
    </w:p>
    <w:p w:rsidR="006374DB" w:rsidRPr="006374DB" w:rsidRDefault="006374DB" w:rsidP="00FC0607">
      <w:pPr>
        <w:spacing w:before="120" w:after="120" w:line="240" w:lineRule="exact"/>
        <w:ind w:firstLine="567"/>
        <w:jc w:val="both"/>
        <w:rPr>
          <w:rFonts w:ascii="Times New Roman" w:hAnsi="Times New Roman"/>
          <w:i/>
          <w:sz w:val="24"/>
          <w:szCs w:val="24"/>
          <w:lang w:val="it-IT"/>
        </w:rPr>
      </w:pPr>
      <w:bookmarkStart w:id="1" w:name="_Ref276391354"/>
      <w:bookmarkStart w:id="2" w:name="_Toc283729500"/>
      <w:r>
        <w:rPr>
          <w:rFonts w:ascii="Times New Roman" w:hAnsi="Times New Roman"/>
          <w:b/>
          <w:i/>
          <w:sz w:val="24"/>
          <w:szCs w:val="24"/>
          <w:lang w:val="it-IT"/>
        </w:rPr>
        <w:t>“</w:t>
      </w:r>
      <w:r w:rsidRPr="006374DB">
        <w:rPr>
          <w:rFonts w:ascii="Times New Roman" w:hAnsi="Times New Roman"/>
          <w:b/>
          <w:i/>
          <w:sz w:val="24"/>
          <w:szCs w:val="24"/>
          <w:lang w:val="it-IT"/>
        </w:rPr>
        <w:t xml:space="preserve">Điều </w:t>
      </w:r>
      <w:bookmarkEnd w:id="1"/>
      <w:r w:rsidRPr="006374DB">
        <w:rPr>
          <w:rFonts w:ascii="Times New Roman" w:hAnsi="Times New Roman"/>
          <w:b/>
          <w:i/>
          <w:sz w:val="24"/>
          <w:szCs w:val="24"/>
          <w:lang w:val="it-IT"/>
        </w:rPr>
        <w:t>3. Trách nhiệm tổ chức thực hiện</w:t>
      </w:r>
      <w:bookmarkEnd w:id="2"/>
    </w:p>
    <w:p w:rsidR="006374DB" w:rsidRPr="006374DB" w:rsidRDefault="006374DB" w:rsidP="00FC0607">
      <w:pPr>
        <w:spacing w:before="120" w:after="120" w:line="240" w:lineRule="exact"/>
        <w:ind w:firstLine="567"/>
        <w:jc w:val="both"/>
        <w:rPr>
          <w:rFonts w:ascii="Times New Roman" w:hAnsi="Times New Roman"/>
          <w:i/>
          <w:sz w:val="24"/>
          <w:szCs w:val="24"/>
          <w:lang w:val="nl-NL"/>
        </w:rPr>
      </w:pPr>
      <w:r w:rsidRPr="006374DB">
        <w:rPr>
          <w:rFonts w:ascii="Times New Roman" w:hAnsi="Times New Roman"/>
          <w:i/>
          <w:sz w:val="24"/>
          <w:szCs w:val="24"/>
          <w:lang w:val="nl-NL"/>
        </w:rPr>
        <w:t>Chánh Văn phòng, Thủ trưởng các đơn vị thuộc Ngân hàng Nhà nước, Giám đốc Ngân hàng Nhà nước chi nhánh các tỉnh, thành phố trực thuộc trung ương và Chủ tịch Hội đồng quản trị (Hội đồng thành viên), Tổng Giám đốc (Giám đốc) các tổ chức tín dụng, chi nhánh ngân hàng nước ngoài, Kho bạc Nhà nước, Công ty thông tin tín dụng, Các cơ sở in, đúc tiền, Bảo hiểm tiền gửi Việt Nam, các tổ chức cung ứng dịch vụ thanh toán có trách nhiệm tổ chức thực hiện Thông tư này.</w:t>
      </w:r>
    </w:p>
    <w:p w:rsidR="006374DB" w:rsidRPr="006374DB" w:rsidRDefault="006374DB" w:rsidP="00FC0607">
      <w:pPr>
        <w:spacing w:before="120" w:after="120" w:line="240" w:lineRule="exact"/>
        <w:ind w:firstLine="567"/>
        <w:jc w:val="both"/>
        <w:rPr>
          <w:rFonts w:ascii="Times New Roman" w:hAnsi="Times New Roman"/>
          <w:b/>
          <w:i/>
          <w:sz w:val="24"/>
          <w:szCs w:val="24"/>
          <w:lang w:val="vi-VN"/>
        </w:rPr>
      </w:pPr>
      <w:r w:rsidRPr="006374DB">
        <w:rPr>
          <w:rFonts w:ascii="Times New Roman" w:hAnsi="Times New Roman"/>
          <w:b/>
          <w:i/>
          <w:sz w:val="24"/>
          <w:szCs w:val="24"/>
          <w:lang w:val="vi-VN"/>
        </w:rPr>
        <w:t>Điều</w:t>
      </w:r>
      <w:r w:rsidRPr="006374DB">
        <w:rPr>
          <w:rFonts w:ascii="Times New Roman" w:hAnsi="Times New Roman"/>
          <w:b/>
          <w:i/>
          <w:sz w:val="24"/>
          <w:szCs w:val="24"/>
          <w:lang w:val="sv-SE"/>
        </w:rPr>
        <w:t xml:space="preserve"> 4</w:t>
      </w:r>
      <w:r w:rsidRPr="006374DB">
        <w:rPr>
          <w:rFonts w:ascii="Times New Roman" w:hAnsi="Times New Roman"/>
          <w:b/>
          <w:i/>
          <w:sz w:val="24"/>
          <w:szCs w:val="24"/>
          <w:lang w:val="vi-VN"/>
        </w:rPr>
        <w:t xml:space="preserve">. Hiệu lực thi hành        </w:t>
      </w:r>
    </w:p>
    <w:p w:rsidR="006374DB" w:rsidRPr="006374DB" w:rsidRDefault="006374DB" w:rsidP="00FC0607">
      <w:pPr>
        <w:spacing w:before="120" w:after="120" w:line="240" w:lineRule="exact"/>
        <w:ind w:firstLine="567"/>
        <w:jc w:val="both"/>
        <w:rPr>
          <w:rFonts w:ascii="Times New Roman" w:hAnsi="Times New Roman"/>
          <w:i/>
          <w:sz w:val="24"/>
          <w:szCs w:val="24"/>
          <w:lang w:val="nl-NL"/>
        </w:rPr>
      </w:pPr>
      <w:r w:rsidRPr="006374DB">
        <w:rPr>
          <w:rFonts w:ascii="Times New Roman" w:hAnsi="Times New Roman"/>
          <w:i/>
          <w:sz w:val="24"/>
          <w:szCs w:val="24"/>
          <w:lang w:val="nl-NL"/>
        </w:rPr>
        <w:t>1. Thông tư này có hiệu lực thi hành kể từ ngày 15 tháng 10 năm 2019.</w:t>
      </w:r>
    </w:p>
    <w:p w:rsidR="006374DB" w:rsidRPr="006374DB" w:rsidRDefault="006374DB" w:rsidP="00FC0607">
      <w:pPr>
        <w:spacing w:before="120" w:after="120" w:line="240" w:lineRule="exact"/>
        <w:ind w:firstLine="567"/>
        <w:jc w:val="both"/>
        <w:rPr>
          <w:rFonts w:ascii="Times New Roman" w:hAnsi="Times New Roman"/>
          <w:i/>
          <w:sz w:val="24"/>
          <w:szCs w:val="24"/>
          <w:lang w:val="nl-NL"/>
        </w:rPr>
      </w:pPr>
      <w:r w:rsidRPr="006374DB">
        <w:rPr>
          <w:rFonts w:ascii="Times New Roman" w:hAnsi="Times New Roman"/>
          <w:i/>
          <w:sz w:val="24"/>
          <w:szCs w:val="24"/>
          <w:lang w:val="nl-NL"/>
        </w:rPr>
        <w:t>2. Thông tư này bãi bỏ các quy định sau:</w:t>
      </w:r>
    </w:p>
    <w:p w:rsidR="006374DB" w:rsidRPr="006374DB" w:rsidRDefault="006374DB" w:rsidP="00FC0607">
      <w:pPr>
        <w:spacing w:before="120" w:after="120" w:line="240" w:lineRule="exact"/>
        <w:ind w:firstLine="567"/>
        <w:jc w:val="both"/>
        <w:rPr>
          <w:rFonts w:ascii="Times New Roman" w:hAnsi="Times New Roman"/>
          <w:i/>
          <w:sz w:val="24"/>
          <w:szCs w:val="24"/>
          <w:lang w:val="nl-NL"/>
        </w:rPr>
      </w:pPr>
      <w:r w:rsidRPr="006374DB">
        <w:rPr>
          <w:rFonts w:ascii="Times New Roman" w:hAnsi="Times New Roman"/>
          <w:i/>
          <w:sz w:val="24"/>
          <w:szCs w:val="24"/>
          <w:lang w:val="nl-NL"/>
        </w:rPr>
        <w:t xml:space="preserve">a) Khoản 6 Điều 1 Thông tư số 27/2014/TT-NHNN ngày 18 tháng 09 năm 2014 của Thống đốc Ngân hàng Nhà nước Việt Nam về việc sửa đổi, bổ sung một số điều của Thông tư số 16/2010/TT-NHNN; </w:t>
      </w:r>
    </w:p>
    <w:p w:rsidR="006374DB" w:rsidRPr="006374DB" w:rsidRDefault="006374DB" w:rsidP="00FC0607">
      <w:pPr>
        <w:spacing w:before="120" w:after="120" w:line="240" w:lineRule="exact"/>
        <w:ind w:firstLine="567"/>
        <w:jc w:val="both"/>
        <w:rPr>
          <w:rFonts w:ascii="Times New Roman" w:hAnsi="Times New Roman"/>
          <w:i/>
          <w:sz w:val="24"/>
          <w:szCs w:val="24"/>
          <w:lang w:val="nl-NL"/>
        </w:rPr>
      </w:pPr>
      <w:r w:rsidRPr="006374DB">
        <w:rPr>
          <w:rFonts w:ascii="Times New Roman" w:hAnsi="Times New Roman"/>
          <w:i/>
          <w:sz w:val="24"/>
          <w:szCs w:val="24"/>
          <w:lang w:val="nl-NL"/>
        </w:rPr>
        <w:t>b) Khoản 4 Điều 1 Thông tư số 44/2018/TT-NHNN ngày 28 tháng 12 năm 2018 của Thống đốc Ngân hàng Nhà nước Việt Nam sửa đổi, bổ sung một số điều của Thông tư số 36/2012/TT-NHNN./.</w:t>
      </w:r>
      <w:r>
        <w:rPr>
          <w:rFonts w:ascii="Times New Roman" w:hAnsi="Times New Roman"/>
          <w:i/>
          <w:sz w:val="24"/>
          <w:szCs w:val="24"/>
          <w:lang w:val="nl-NL"/>
        </w:rPr>
        <w:t>”</w:t>
      </w:r>
    </w:p>
    <w:p w:rsidR="006374DB" w:rsidRPr="009E1FFB" w:rsidRDefault="006374DB" w:rsidP="00FC0607">
      <w:pPr>
        <w:pStyle w:val="FootnoteText"/>
        <w:spacing w:before="120" w:after="120" w:line="240" w:lineRule="exact"/>
        <w:rPr>
          <w:rFonts w:ascii="Times New Roman" w:hAnsi="Times New Roman"/>
          <w:sz w:val="24"/>
          <w:szCs w:val="24"/>
          <w:lang w:val="nl-NL"/>
        </w:rPr>
      </w:pPr>
    </w:p>
  </w:footnote>
  <w:footnote w:id="6">
    <w:p w:rsidR="00FC0607" w:rsidRPr="009E1FFB" w:rsidRDefault="00FC0607" w:rsidP="00FC0607">
      <w:pPr>
        <w:pStyle w:val="FootnoteText"/>
        <w:spacing w:before="120" w:after="120" w:line="240" w:lineRule="exact"/>
        <w:rPr>
          <w:rFonts w:ascii="Times New Roman" w:hAnsi="Times New Roman"/>
          <w:sz w:val="24"/>
          <w:szCs w:val="24"/>
          <w:lang w:val="nl-NL"/>
        </w:rPr>
      </w:pPr>
      <w:r w:rsidRPr="00FC0607">
        <w:rPr>
          <w:rStyle w:val="FootnoteReference"/>
          <w:rFonts w:ascii="Times New Roman" w:hAnsi="Times New Roman"/>
          <w:sz w:val="24"/>
          <w:szCs w:val="24"/>
        </w:rPr>
        <w:footnoteRef/>
      </w:r>
      <w:r w:rsidRPr="009E1FFB">
        <w:rPr>
          <w:rFonts w:ascii="Times New Roman" w:hAnsi="Times New Roman"/>
          <w:sz w:val="24"/>
          <w:szCs w:val="24"/>
          <w:lang w:val="nl-NL"/>
        </w:rPr>
        <w:t xml:space="preserve"> Mẫu này được bổ sung theo quy định tại Khoản 7 Điều 2 Thông tư số 14/2019/TT-NHNN sửa đổi, bổ sung một số điều tại các Thông tư có quy định về chế độ báo cáo định kỳ của Ngân hàng Nhà nước, có hiệu lực kể từ ngày 15 tháng 10 năm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0F" w:rsidRPr="00A400CC" w:rsidRDefault="00973471" w:rsidP="00CA26AB">
    <w:pPr>
      <w:pStyle w:val="Header"/>
      <w:tabs>
        <w:tab w:val="clear" w:pos="4680"/>
        <w:tab w:val="clear" w:pos="9360"/>
      </w:tabs>
      <w:jc w:val="center"/>
      <w:rPr>
        <w:rFonts w:ascii="Times New Roman" w:hAnsi="Times New Roman"/>
        <w:sz w:val="26"/>
        <w:szCs w:val="26"/>
      </w:rPr>
    </w:pPr>
    <w:r w:rsidRPr="00A400CC">
      <w:rPr>
        <w:rFonts w:ascii="Times New Roman" w:hAnsi="Times New Roman"/>
        <w:sz w:val="26"/>
        <w:szCs w:val="26"/>
      </w:rPr>
      <w:fldChar w:fldCharType="begin"/>
    </w:r>
    <w:r w:rsidR="00E64F63" w:rsidRPr="00A400CC">
      <w:rPr>
        <w:rFonts w:ascii="Times New Roman" w:hAnsi="Times New Roman"/>
        <w:sz w:val="26"/>
        <w:szCs w:val="26"/>
      </w:rPr>
      <w:instrText xml:space="preserve"> PAGE   \* MERGEFORMAT </w:instrText>
    </w:r>
    <w:r w:rsidRPr="00A400CC">
      <w:rPr>
        <w:rFonts w:ascii="Times New Roman" w:hAnsi="Times New Roman"/>
        <w:sz w:val="26"/>
        <w:szCs w:val="26"/>
      </w:rPr>
      <w:fldChar w:fldCharType="separate"/>
    </w:r>
    <w:r w:rsidR="000912B3">
      <w:rPr>
        <w:rFonts w:ascii="Times New Roman" w:hAnsi="Times New Roman"/>
        <w:noProof/>
        <w:sz w:val="26"/>
        <w:szCs w:val="26"/>
      </w:rPr>
      <w:t>8</w:t>
    </w:r>
    <w:r w:rsidRPr="00A400CC">
      <w:rPr>
        <w:rFonts w:ascii="Times New Roman" w:hAnsi="Times New Roman"/>
        <w:noProof/>
        <w:sz w:val="26"/>
        <w:szCs w:val="26"/>
      </w:rPr>
      <w:fldChar w:fldCharType="end"/>
    </w:r>
  </w:p>
  <w:p w:rsidR="00CF6C0F" w:rsidRDefault="00CF6C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4F9"/>
    <w:multiLevelType w:val="hybridMultilevel"/>
    <w:tmpl w:val="976C749E"/>
    <w:lvl w:ilvl="0" w:tplc="025826A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C3498"/>
    <w:multiLevelType w:val="hybridMultilevel"/>
    <w:tmpl w:val="1AD6DE4E"/>
    <w:lvl w:ilvl="0" w:tplc="BBAAD7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C4BE2"/>
    <w:multiLevelType w:val="hybridMultilevel"/>
    <w:tmpl w:val="E236CECA"/>
    <w:lvl w:ilvl="0" w:tplc="99283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160605"/>
    <w:multiLevelType w:val="hybridMultilevel"/>
    <w:tmpl w:val="333E18A2"/>
    <w:lvl w:ilvl="0" w:tplc="95E2A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3D3928"/>
    <w:multiLevelType w:val="hybridMultilevel"/>
    <w:tmpl w:val="0E10E54E"/>
    <w:lvl w:ilvl="0" w:tplc="C3367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80265D"/>
    <w:multiLevelType w:val="hybridMultilevel"/>
    <w:tmpl w:val="11287CF6"/>
    <w:lvl w:ilvl="0" w:tplc="C2F8150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64F63"/>
    <w:rsid w:val="000003B0"/>
    <w:rsid w:val="00000A2B"/>
    <w:rsid w:val="00000C76"/>
    <w:rsid w:val="00001082"/>
    <w:rsid w:val="000015D4"/>
    <w:rsid w:val="00002C97"/>
    <w:rsid w:val="000032B8"/>
    <w:rsid w:val="00003C03"/>
    <w:rsid w:val="00004D84"/>
    <w:rsid w:val="00004F53"/>
    <w:rsid w:val="000051FE"/>
    <w:rsid w:val="00006D76"/>
    <w:rsid w:val="000077D5"/>
    <w:rsid w:val="0001015E"/>
    <w:rsid w:val="00010C5E"/>
    <w:rsid w:val="00011507"/>
    <w:rsid w:val="00012DE3"/>
    <w:rsid w:val="00013FF4"/>
    <w:rsid w:val="00015F31"/>
    <w:rsid w:val="000174B2"/>
    <w:rsid w:val="00017698"/>
    <w:rsid w:val="00017DB7"/>
    <w:rsid w:val="000207A8"/>
    <w:rsid w:val="00021751"/>
    <w:rsid w:val="00021B57"/>
    <w:rsid w:val="00021D51"/>
    <w:rsid w:val="00022424"/>
    <w:rsid w:val="0002243E"/>
    <w:rsid w:val="000224D2"/>
    <w:rsid w:val="00023213"/>
    <w:rsid w:val="00023293"/>
    <w:rsid w:val="00024CE6"/>
    <w:rsid w:val="000262D5"/>
    <w:rsid w:val="00026474"/>
    <w:rsid w:val="00026686"/>
    <w:rsid w:val="00026962"/>
    <w:rsid w:val="00027B16"/>
    <w:rsid w:val="00027DCB"/>
    <w:rsid w:val="00031266"/>
    <w:rsid w:val="000312BD"/>
    <w:rsid w:val="0003396D"/>
    <w:rsid w:val="00034B6F"/>
    <w:rsid w:val="00034D0D"/>
    <w:rsid w:val="00035127"/>
    <w:rsid w:val="00035464"/>
    <w:rsid w:val="00037578"/>
    <w:rsid w:val="00040001"/>
    <w:rsid w:val="0004224B"/>
    <w:rsid w:val="0004252C"/>
    <w:rsid w:val="00043C66"/>
    <w:rsid w:val="00043D05"/>
    <w:rsid w:val="000452C6"/>
    <w:rsid w:val="000456C6"/>
    <w:rsid w:val="00045792"/>
    <w:rsid w:val="00045EEB"/>
    <w:rsid w:val="00046B3F"/>
    <w:rsid w:val="0004767C"/>
    <w:rsid w:val="00050425"/>
    <w:rsid w:val="00050FF0"/>
    <w:rsid w:val="00051271"/>
    <w:rsid w:val="00052343"/>
    <w:rsid w:val="00053221"/>
    <w:rsid w:val="00055412"/>
    <w:rsid w:val="00055511"/>
    <w:rsid w:val="00055C0E"/>
    <w:rsid w:val="00057299"/>
    <w:rsid w:val="00057C7B"/>
    <w:rsid w:val="0006178F"/>
    <w:rsid w:val="00061D8A"/>
    <w:rsid w:val="0006238C"/>
    <w:rsid w:val="00062479"/>
    <w:rsid w:val="000624E7"/>
    <w:rsid w:val="00062A3C"/>
    <w:rsid w:val="00064780"/>
    <w:rsid w:val="00065D82"/>
    <w:rsid w:val="00066183"/>
    <w:rsid w:val="00066CBE"/>
    <w:rsid w:val="00066CC3"/>
    <w:rsid w:val="00067D21"/>
    <w:rsid w:val="000714E8"/>
    <w:rsid w:val="00074A65"/>
    <w:rsid w:val="00075BC0"/>
    <w:rsid w:val="0007677D"/>
    <w:rsid w:val="00076FB8"/>
    <w:rsid w:val="000778D0"/>
    <w:rsid w:val="000803BC"/>
    <w:rsid w:val="00083947"/>
    <w:rsid w:val="00086125"/>
    <w:rsid w:val="000865C5"/>
    <w:rsid w:val="0009024C"/>
    <w:rsid w:val="00090891"/>
    <w:rsid w:val="000912B3"/>
    <w:rsid w:val="00094679"/>
    <w:rsid w:val="000951D9"/>
    <w:rsid w:val="000953DE"/>
    <w:rsid w:val="00095E71"/>
    <w:rsid w:val="00096179"/>
    <w:rsid w:val="000961BE"/>
    <w:rsid w:val="000A0AE6"/>
    <w:rsid w:val="000A0BEB"/>
    <w:rsid w:val="000A0D0B"/>
    <w:rsid w:val="000A1EBB"/>
    <w:rsid w:val="000A2247"/>
    <w:rsid w:val="000A2F38"/>
    <w:rsid w:val="000A3491"/>
    <w:rsid w:val="000A3537"/>
    <w:rsid w:val="000A3AA3"/>
    <w:rsid w:val="000A3D3C"/>
    <w:rsid w:val="000A3E26"/>
    <w:rsid w:val="000A4DA7"/>
    <w:rsid w:val="000A4FED"/>
    <w:rsid w:val="000A6395"/>
    <w:rsid w:val="000A7214"/>
    <w:rsid w:val="000B0664"/>
    <w:rsid w:val="000B09F9"/>
    <w:rsid w:val="000B3ADE"/>
    <w:rsid w:val="000B5F32"/>
    <w:rsid w:val="000B5F64"/>
    <w:rsid w:val="000B6249"/>
    <w:rsid w:val="000B6B50"/>
    <w:rsid w:val="000C086E"/>
    <w:rsid w:val="000C17D8"/>
    <w:rsid w:val="000C2BD6"/>
    <w:rsid w:val="000C3E85"/>
    <w:rsid w:val="000C44CB"/>
    <w:rsid w:val="000C72B7"/>
    <w:rsid w:val="000C75FC"/>
    <w:rsid w:val="000D1B5E"/>
    <w:rsid w:val="000D4440"/>
    <w:rsid w:val="000D4F49"/>
    <w:rsid w:val="000D67F3"/>
    <w:rsid w:val="000E1109"/>
    <w:rsid w:val="000E1B81"/>
    <w:rsid w:val="000E1BDC"/>
    <w:rsid w:val="000E2294"/>
    <w:rsid w:val="000E32F0"/>
    <w:rsid w:val="000E344C"/>
    <w:rsid w:val="000E51E5"/>
    <w:rsid w:val="000E5E05"/>
    <w:rsid w:val="000E6A47"/>
    <w:rsid w:val="000E7892"/>
    <w:rsid w:val="000E7B61"/>
    <w:rsid w:val="000E7E48"/>
    <w:rsid w:val="000F01BC"/>
    <w:rsid w:val="000F0345"/>
    <w:rsid w:val="000F0845"/>
    <w:rsid w:val="000F0DF8"/>
    <w:rsid w:val="000F165B"/>
    <w:rsid w:val="000F3424"/>
    <w:rsid w:val="000F3901"/>
    <w:rsid w:val="000F3E61"/>
    <w:rsid w:val="000F44FF"/>
    <w:rsid w:val="000F4A97"/>
    <w:rsid w:val="000F594F"/>
    <w:rsid w:val="000F6E65"/>
    <w:rsid w:val="000F7B0A"/>
    <w:rsid w:val="000F7D01"/>
    <w:rsid w:val="001006E8"/>
    <w:rsid w:val="0010254F"/>
    <w:rsid w:val="001026FE"/>
    <w:rsid w:val="00105988"/>
    <w:rsid w:val="001067B1"/>
    <w:rsid w:val="00107A6E"/>
    <w:rsid w:val="00107EEB"/>
    <w:rsid w:val="001123A5"/>
    <w:rsid w:val="001140FA"/>
    <w:rsid w:val="0011415A"/>
    <w:rsid w:val="00115810"/>
    <w:rsid w:val="0011732C"/>
    <w:rsid w:val="00117AB3"/>
    <w:rsid w:val="00120C57"/>
    <w:rsid w:val="001216D7"/>
    <w:rsid w:val="00121AA3"/>
    <w:rsid w:val="0012324C"/>
    <w:rsid w:val="00124332"/>
    <w:rsid w:val="00124A65"/>
    <w:rsid w:val="00126039"/>
    <w:rsid w:val="001268F0"/>
    <w:rsid w:val="00127093"/>
    <w:rsid w:val="00127D84"/>
    <w:rsid w:val="00131847"/>
    <w:rsid w:val="001326B1"/>
    <w:rsid w:val="00132EB0"/>
    <w:rsid w:val="00133B3A"/>
    <w:rsid w:val="00134C85"/>
    <w:rsid w:val="00136030"/>
    <w:rsid w:val="00136188"/>
    <w:rsid w:val="00136379"/>
    <w:rsid w:val="0013748F"/>
    <w:rsid w:val="00137A96"/>
    <w:rsid w:val="00137DFA"/>
    <w:rsid w:val="001401DB"/>
    <w:rsid w:val="00140339"/>
    <w:rsid w:val="001425DD"/>
    <w:rsid w:val="00144286"/>
    <w:rsid w:val="00144DE1"/>
    <w:rsid w:val="00144DF5"/>
    <w:rsid w:val="00144E8A"/>
    <w:rsid w:val="00145389"/>
    <w:rsid w:val="001508AA"/>
    <w:rsid w:val="00151F49"/>
    <w:rsid w:val="00152076"/>
    <w:rsid w:val="00152237"/>
    <w:rsid w:val="00153449"/>
    <w:rsid w:val="00153A3B"/>
    <w:rsid w:val="001563D0"/>
    <w:rsid w:val="00156621"/>
    <w:rsid w:val="001566E3"/>
    <w:rsid w:val="0015691D"/>
    <w:rsid w:val="00156F69"/>
    <w:rsid w:val="00157008"/>
    <w:rsid w:val="00157178"/>
    <w:rsid w:val="00157351"/>
    <w:rsid w:val="001577B3"/>
    <w:rsid w:val="0016160D"/>
    <w:rsid w:val="00161FF6"/>
    <w:rsid w:val="001620BA"/>
    <w:rsid w:val="0016292F"/>
    <w:rsid w:val="00162FCF"/>
    <w:rsid w:val="00163323"/>
    <w:rsid w:val="0016372D"/>
    <w:rsid w:val="001639D5"/>
    <w:rsid w:val="00163EBE"/>
    <w:rsid w:val="001642FB"/>
    <w:rsid w:val="00164426"/>
    <w:rsid w:val="00167DF9"/>
    <w:rsid w:val="001710A2"/>
    <w:rsid w:val="001734C4"/>
    <w:rsid w:val="00175A55"/>
    <w:rsid w:val="00175F8A"/>
    <w:rsid w:val="00176F63"/>
    <w:rsid w:val="00177364"/>
    <w:rsid w:val="001777D4"/>
    <w:rsid w:val="00180188"/>
    <w:rsid w:val="00180BA5"/>
    <w:rsid w:val="00181635"/>
    <w:rsid w:val="00181F9B"/>
    <w:rsid w:val="0018355F"/>
    <w:rsid w:val="0018485F"/>
    <w:rsid w:val="00184DD6"/>
    <w:rsid w:val="001857DC"/>
    <w:rsid w:val="00187949"/>
    <w:rsid w:val="00187D03"/>
    <w:rsid w:val="0019241E"/>
    <w:rsid w:val="00193E6D"/>
    <w:rsid w:val="001949A3"/>
    <w:rsid w:val="0019517D"/>
    <w:rsid w:val="00196A91"/>
    <w:rsid w:val="00196B84"/>
    <w:rsid w:val="00196E4E"/>
    <w:rsid w:val="001A0615"/>
    <w:rsid w:val="001A140F"/>
    <w:rsid w:val="001A1901"/>
    <w:rsid w:val="001A27A0"/>
    <w:rsid w:val="001A310C"/>
    <w:rsid w:val="001A4853"/>
    <w:rsid w:val="001A50B2"/>
    <w:rsid w:val="001A5A81"/>
    <w:rsid w:val="001A6616"/>
    <w:rsid w:val="001A76DA"/>
    <w:rsid w:val="001B0961"/>
    <w:rsid w:val="001B0BE0"/>
    <w:rsid w:val="001B18BC"/>
    <w:rsid w:val="001B218B"/>
    <w:rsid w:val="001B297F"/>
    <w:rsid w:val="001B2DF8"/>
    <w:rsid w:val="001B4A07"/>
    <w:rsid w:val="001B5206"/>
    <w:rsid w:val="001B5CCE"/>
    <w:rsid w:val="001B798D"/>
    <w:rsid w:val="001B7CD6"/>
    <w:rsid w:val="001B7E43"/>
    <w:rsid w:val="001C100D"/>
    <w:rsid w:val="001C1239"/>
    <w:rsid w:val="001C1B90"/>
    <w:rsid w:val="001C3889"/>
    <w:rsid w:val="001C4413"/>
    <w:rsid w:val="001C484A"/>
    <w:rsid w:val="001C5B1E"/>
    <w:rsid w:val="001C617A"/>
    <w:rsid w:val="001C61F6"/>
    <w:rsid w:val="001C631B"/>
    <w:rsid w:val="001C6561"/>
    <w:rsid w:val="001C691F"/>
    <w:rsid w:val="001C6E7A"/>
    <w:rsid w:val="001C7652"/>
    <w:rsid w:val="001C76C5"/>
    <w:rsid w:val="001C78F9"/>
    <w:rsid w:val="001C792D"/>
    <w:rsid w:val="001D06F3"/>
    <w:rsid w:val="001D1304"/>
    <w:rsid w:val="001D139B"/>
    <w:rsid w:val="001D16E5"/>
    <w:rsid w:val="001D17B5"/>
    <w:rsid w:val="001D3E6B"/>
    <w:rsid w:val="001D470B"/>
    <w:rsid w:val="001D4C8C"/>
    <w:rsid w:val="001D4CDC"/>
    <w:rsid w:val="001D781A"/>
    <w:rsid w:val="001D7A9B"/>
    <w:rsid w:val="001D7F21"/>
    <w:rsid w:val="001E31E6"/>
    <w:rsid w:val="001E3373"/>
    <w:rsid w:val="001E36C2"/>
    <w:rsid w:val="001E3EFE"/>
    <w:rsid w:val="001E4092"/>
    <w:rsid w:val="001E4A1E"/>
    <w:rsid w:val="001E66C1"/>
    <w:rsid w:val="001E6AA8"/>
    <w:rsid w:val="001E75DB"/>
    <w:rsid w:val="001F0EE6"/>
    <w:rsid w:val="001F16C6"/>
    <w:rsid w:val="001F1ACD"/>
    <w:rsid w:val="001F2682"/>
    <w:rsid w:val="001F3537"/>
    <w:rsid w:val="001F3D55"/>
    <w:rsid w:val="001F5F2C"/>
    <w:rsid w:val="001F7EB4"/>
    <w:rsid w:val="001F7ECA"/>
    <w:rsid w:val="00200009"/>
    <w:rsid w:val="00200A65"/>
    <w:rsid w:val="002013A7"/>
    <w:rsid w:val="00201703"/>
    <w:rsid w:val="00202372"/>
    <w:rsid w:val="00202A2F"/>
    <w:rsid w:val="00202DDA"/>
    <w:rsid w:val="00203046"/>
    <w:rsid w:val="002033D1"/>
    <w:rsid w:val="00203BF2"/>
    <w:rsid w:val="002043F6"/>
    <w:rsid w:val="00204782"/>
    <w:rsid w:val="00204D63"/>
    <w:rsid w:val="0020523D"/>
    <w:rsid w:val="00205E34"/>
    <w:rsid w:val="00207A3E"/>
    <w:rsid w:val="002105DE"/>
    <w:rsid w:val="00211433"/>
    <w:rsid w:val="002118B1"/>
    <w:rsid w:val="00211F2F"/>
    <w:rsid w:val="002129F9"/>
    <w:rsid w:val="00212AFE"/>
    <w:rsid w:val="00212E23"/>
    <w:rsid w:val="00212FAF"/>
    <w:rsid w:val="00215A2B"/>
    <w:rsid w:val="00217165"/>
    <w:rsid w:val="0021774C"/>
    <w:rsid w:val="00217A4A"/>
    <w:rsid w:val="002200CE"/>
    <w:rsid w:val="00221E62"/>
    <w:rsid w:val="0022260A"/>
    <w:rsid w:val="00222955"/>
    <w:rsid w:val="00222F2F"/>
    <w:rsid w:val="00223D92"/>
    <w:rsid w:val="00223ECE"/>
    <w:rsid w:val="00224162"/>
    <w:rsid w:val="0022782C"/>
    <w:rsid w:val="00231D0D"/>
    <w:rsid w:val="00232650"/>
    <w:rsid w:val="00235087"/>
    <w:rsid w:val="00235419"/>
    <w:rsid w:val="0023609D"/>
    <w:rsid w:val="002365B1"/>
    <w:rsid w:val="0023692A"/>
    <w:rsid w:val="00237002"/>
    <w:rsid w:val="0023763B"/>
    <w:rsid w:val="002416C6"/>
    <w:rsid w:val="002425B8"/>
    <w:rsid w:val="0024380F"/>
    <w:rsid w:val="00243D4D"/>
    <w:rsid w:val="0024452E"/>
    <w:rsid w:val="00245BC0"/>
    <w:rsid w:val="00246219"/>
    <w:rsid w:val="002464A3"/>
    <w:rsid w:val="002474B1"/>
    <w:rsid w:val="00250FC2"/>
    <w:rsid w:val="0025164B"/>
    <w:rsid w:val="002517C4"/>
    <w:rsid w:val="002526AC"/>
    <w:rsid w:val="002526B1"/>
    <w:rsid w:val="002537C9"/>
    <w:rsid w:val="00254207"/>
    <w:rsid w:val="002545D1"/>
    <w:rsid w:val="002549BD"/>
    <w:rsid w:val="00255585"/>
    <w:rsid w:val="0025613D"/>
    <w:rsid w:val="00256A28"/>
    <w:rsid w:val="00256A55"/>
    <w:rsid w:val="00256B97"/>
    <w:rsid w:val="0025773C"/>
    <w:rsid w:val="00257882"/>
    <w:rsid w:val="00257A8F"/>
    <w:rsid w:val="00257D2D"/>
    <w:rsid w:val="0026016D"/>
    <w:rsid w:val="00260580"/>
    <w:rsid w:val="002611A6"/>
    <w:rsid w:val="002644B5"/>
    <w:rsid w:val="00267E9C"/>
    <w:rsid w:val="002701DF"/>
    <w:rsid w:val="00270D46"/>
    <w:rsid w:val="00271697"/>
    <w:rsid w:val="00271704"/>
    <w:rsid w:val="00271C63"/>
    <w:rsid w:val="00272169"/>
    <w:rsid w:val="00274AB8"/>
    <w:rsid w:val="00275702"/>
    <w:rsid w:val="002770E5"/>
    <w:rsid w:val="00277D2C"/>
    <w:rsid w:val="002806C1"/>
    <w:rsid w:val="00280879"/>
    <w:rsid w:val="00280918"/>
    <w:rsid w:val="00282652"/>
    <w:rsid w:val="00284B17"/>
    <w:rsid w:val="00284FBE"/>
    <w:rsid w:val="00285396"/>
    <w:rsid w:val="002869B8"/>
    <w:rsid w:val="00286BFD"/>
    <w:rsid w:val="00287647"/>
    <w:rsid w:val="002876E6"/>
    <w:rsid w:val="002878EF"/>
    <w:rsid w:val="00287B2C"/>
    <w:rsid w:val="0029051D"/>
    <w:rsid w:val="0029052B"/>
    <w:rsid w:val="00290946"/>
    <w:rsid w:val="0029165B"/>
    <w:rsid w:val="002918B5"/>
    <w:rsid w:val="00291C72"/>
    <w:rsid w:val="00291E29"/>
    <w:rsid w:val="00291F34"/>
    <w:rsid w:val="00292402"/>
    <w:rsid w:val="0029454B"/>
    <w:rsid w:val="002953AD"/>
    <w:rsid w:val="002965B4"/>
    <w:rsid w:val="00296A60"/>
    <w:rsid w:val="00297E90"/>
    <w:rsid w:val="002A10C4"/>
    <w:rsid w:val="002A1889"/>
    <w:rsid w:val="002A2389"/>
    <w:rsid w:val="002A24CC"/>
    <w:rsid w:val="002A273E"/>
    <w:rsid w:val="002A2D97"/>
    <w:rsid w:val="002A355F"/>
    <w:rsid w:val="002A3CD3"/>
    <w:rsid w:val="002A42B3"/>
    <w:rsid w:val="002A42EC"/>
    <w:rsid w:val="002A49E9"/>
    <w:rsid w:val="002A56FD"/>
    <w:rsid w:val="002A77B9"/>
    <w:rsid w:val="002A7985"/>
    <w:rsid w:val="002A7A5D"/>
    <w:rsid w:val="002A7DD0"/>
    <w:rsid w:val="002B12AE"/>
    <w:rsid w:val="002B134C"/>
    <w:rsid w:val="002B16B8"/>
    <w:rsid w:val="002B1D1A"/>
    <w:rsid w:val="002B1D71"/>
    <w:rsid w:val="002B286B"/>
    <w:rsid w:val="002B4554"/>
    <w:rsid w:val="002B484A"/>
    <w:rsid w:val="002B4ACE"/>
    <w:rsid w:val="002B53F8"/>
    <w:rsid w:val="002B5BD4"/>
    <w:rsid w:val="002B6373"/>
    <w:rsid w:val="002B7173"/>
    <w:rsid w:val="002B77A4"/>
    <w:rsid w:val="002B7D0E"/>
    <w:rsid w:val="002B7D71"/>
    <w:rsid w:val="002B7E0D"/>
    <w:rsid w:val="002C0934"/>
    <w:rsid w:val="002C0B96"/>
    <w:rsid w:val="002C22B6"/>
    <w:rsid w:val="002C32E3"/>
    <w:rsid w:val="002C7CE3"/>
    <w:rsid w:val="002D044D"/>
    <w:rsid w:val="002D045D"/>
    <w:rsid w:val="002D0D36"/>
    <w:rsid w:val="002D10A7"/>
    <w:rsid w:val="002D1CC8"/>
    <w:rsid w:val="002D21D8"/>
    <w:rsid w:val="002D2261"/>
    <w:rsid w:val="002D2BD3"/>
    <w:rsid w:val="002D360C"/>
    <w:rsid w:val="002D3635"/>
    <w:rsid w:val="002D382F"/>
    <w:rsid w:val="002D3FEE"/>
    <w:rsid w:val="002D519A"/>
    <w:rsid w:val="002D5F48"/>
    <w:rsid w:val="002D63BA"/>
    <w:rsid w:val="002D65C9"/>
    <w:rsid w:val="002D65FD"/>
    <w:rsid w:val="002D7AC4"/>
    <w:rsid w:val="002E0E5D"/>
    <w:rsid w:val="002E13EC"/>
    <w:rsid w:val="002E1A19"/>
    <w:rsid w:val="002E2783"/>
    <w:rsid w:val="002E2C76"/>
    <w:rsid w:val="002E3FD4"/>
    <w:rsid w:val="002E4C53"/>
    <w:rsid w:val="002E4CB3"/>
    <w:rsid w:val="002E6782"/>
    <w:rsid w:val="002E67D0"/>
    <w:rsid w:val="002E6958"/>
    <w:rsid w:val="002E6DB3"/>
    <w:rsid w:val="002E7754"/>
    <w:rsid w:val="002F0D4F"/>
    <w:rsid w:val="002F1E3D"/>
    <w:rsid w:val="002F1EA8"/>
    <w:rsid w:val="002F3EEF"/>
    <w:rsid w:val="002F4885"/>
    <w:rsid w:val="002F658B"/>
    <w:rsid w:val="00300B0E"/>
    <w:rsid w:val="00301568"/>
    <w:rsid w:val="00301D91"/>
    <w:rsid w:val="00301E1B"/>
    <w:rsid w:val="00302266"/>
    <w:rsid w:val="0030324B"/>
    <w:rsid w:val="0030377E"/>
    <w:rsid w:val="003043B7"/>
    <w:rsid w:val="003045A9"/>
    <w:rsid w:val="00305F7D"/>
    <w:rsid w:val="00305FEC"/>
    <w:rsid w:val="003063AD"/>
    <w:rsid w:val="00306A05"/>
    <w:rsid w:val="00306D02"/>
    <w:rsid w:val="00307632"/>
    <w:rsid w:val="00311DA7"/>
    <w:rsid w:val="003120CF"/>
    <w:rsid w:val="003126FE"/>
    <w:rsid w:val="00313526"/>
    <w:rsid w:val="00314941"/>
    <w:rsid w:val="00315510"/>
    <w:rsid w:val="003155F9"/>
    <w:rsid w:val="0031624C"/>
    <w:rsid w:val="00316C85"/>
    <w:rsid w:val="003174F3"/>
    <w:rsid w:val="003175D7"/>
    <w:rsid w:val="00317AE3"/>
    <w:rsid w:val="0032074D"/>
    <w:rsid w:val="00320EBB"/>
    <w:rsid w:val="00320F30"/>
    <w:rsid w:val="00322FE0"/>
    <w:rsid w:val="00323F89"/>
    <w:rsid w:val="003245F6"/>
    <w:rsid w:val="00324731"/>
    <w:rsid w:val="00325094"/>
    <w:rsid w:val="00325217"/>
    <w:rsid w:val="003252CD"/>
    <w:rsid w:val="003263BB"/>
    <w:rsid w:val="00327847"/>
    <w:rsid w:val="00327D3E"/>
    <w:rsid w:val="003304F6"/>
    <w:rsid w:val="00330E1A"/>
    <w:rsid w:val="003310E6"/>
    <w:rsid w:val="0033194E"/>
    <w:rsid w:val="00331F32"/>
    <w:rsid w:val="0033317B"/>
    <w:rsid w:val="003331B4"/>
    <w:rsid w:val="003331D9"/>
    <w:rsid w:val="003332B6"/>
    <w:rsid w:val="003340AB"/>
    <w:rsid w:val="00336579"/>
    <w:rsid w:val="00337FEC"/>
    <w:rsid w:val="00340990"/>
    <w:rsid w:val="00340D02"/>
    <w:rsid w:val="00341421"/>
    <w:rsid w:val="003414B4"/>
    <w:rsid w:val="00341806"/>
    <w:rsid w:val="00341F08"/>
    <w:rsid w:val="003436DD"/>
    <w:rsid w:val="003440A1"/>
    <w:rsid w:val="0034428D"/>
    <w:rsid w:val="00345EEE"/>
    <w:rsid w:val="0034602E"/>
    <w:rsid w:val="003462A4"/>
    <w:rsid w:val="003462F4"/>
    <w:rsid w:val="003473E9"/>
    <w:rsid w:val="003502AC"/>
    <w:rsid w:val="00350379"/>
    <w:rsid w:val="003509CB"/>
    <w:rsid w:val="00350C66"/>
    <w:rsid w:val="00351A29"/>
    <w:rsid w:val="00351CFD"/>
    <w:rsid w:val="00352A34"/>
    <w:rsid w:val="00352D6E"/>
    <w:rsid w:val="003538C1"/>
    <w:rsid w:val="003539D2"/>
    <w:rsid w:val="003546AA"/>
    <w:rsid w:val="00354A50"/>
    <w:rsid w:val="00354FC9"/>
    <w:rsid w:val="00355BB5"/>
    <w:rsid w:val="00355E06"/>
    <w:rsid w:val="0035628D"/>
    <w:rsid w:val="003568A2"/>
    <w:rsid w:val="003607AB"/>
    <w:rsid w:val="00361DDB"/>
    <w:rsid w:val="00363D9D"/>
    <w:rsid w:val="003642CB"/>
    <w:rsid w:val="0036480C"/>
    <w:rsid w:val="00364A89"/>
    <w:rsid w:val="003651E1"/>
    <w:rsid w:val="0036528C"/>
    <w:rsid w:val="00366554"/>
    <w:rsid w:val="00366814"/>
    <w:rsid w:val="00367618"/>
    <w:rsid w:val="00367BFD"/>
    <w:rsid w:val="00367EF7"/>
    <w:rsid w:val="003707BA"/>
    <w:rsid w:val="0037347C"/>
    <w:rsid w:val="00373C17"/>
    <w:rsid w:val="003749F1"/>
    <w:rsid w:val="00375E88"/>
    <w:rsid w:val="0037632F"/>
    <w:rsid w:val="003767DB"/>
    <w:rsid w:val="00376ED2"/>
    <w:rsid w:val="00377984"/>
    <w:rsid w:val="00380703"/>
    <w:rsid w:val="00380A38"/>
    <w:rsid w:val="00380D84"/>
    <w:rsid w:val="00381A8E"/>
    <w:rsid w:val="00382770"/>
    <w:rsid w:val="00382779"/>
    <w:rsid w:val="003838BA"/>
    <w:rsid w:val="00383961"/>
    <w:rsid w:val="00385D90"/>
    <w:rsid w:val="00386569"/>
    <w:rsid w:val="00386809"/>
    <w:rsid w:val="003877C3"/>
    <w:rsid w:val="00387800"/>
    <w:rsid w:val="00390955"/>
    <w:rsid w:val="0039140F"/>
    <w:rsid w:val="003922DE"/>
    <w:rsid w:val="00392AB9"/>
    <w:rsid w:val="00392E5E"/>
    <w:rsid w:val="00393B9C"/>
    <w:rsid w:val="00394142"/>
    <w:rsid w:val="003960AE"/>
    <w:rsid w:val="00396E43"/>
    <w:rsid w:val="003970D2"/>
    <w:rsid w:val="003970E1"/>
    <w:rsid w:val="003A0929"/>
    <w:rsid w:val="003A0AD2"/>
    <w:rsid w:val="003A1473"/>
    <w:rsid w:val="003A14F3"/>
    <w:rsid w:val="003A1880"/>
    <w:rsid w:val="003A198F"/>
    <w:rsid w:val="003A2167"/>
    <w:rsid w:val="003A2283"/>
    <w:rsid w:val="003A262A"/>
    <w:rsid w:val="003A2F11"/>
    <w:rsid w:val="003A33D5"/>
    <w:rsid w:val="003A367F"/>
    <w:rsid w:val="003A3C9A"/>
    <w:rsid w:val="003A3F85"/>
    <w:rsid w:val="003A4F0E"/>
    <w:rsid w:val="003A6372"/>
    <w:rsid w:val="003A68E8"/>
    <w:rsid w:val="003A6C27"/>
    <w:rsid w:val="003B1758"/>
    <w:rsid w:val="003B3ED6"/>
    <w:rsid w:val="003B418B"/>
    <w:rsid w:val="003B4A54"/>
    <w:rsid w:val="003B4C7E"/>
    <w:rsid w:val="003B64B0"/>
    <w:rsid w:val="003B6F09"/>
    <w:rsid w:val="003C0DE2"/>
    <w:rsid w:val="003C31B6"/>
    <w:rsid w:val="003C353C"/>
    <w:rsid w:val="003C5215"/>
    <w:rsid w:val="003C554E"/>
    <w:rsid w:val="003C5B0A"/>
    <w:rsid w:val="003C5C85"/>
    <w:rsid w:val="003C6BF1"/>
    <w:rsid w:val="003C7500"/>
    <w:rsid w:val="003D0D81"/>
    <w:rsid w:val="003D1396"/>
    <w:rsid w:val="003D1D82"/>
    <w:rsid w:val="003D2D4B"/>
    <w:rsid w:val="003D3039"/>
    <w:rsid w:val="003D3868"/>
    <w:rsid w:val="003D3A7E"/>
    <w:rsid w:val="003D4A10"/>
    <w:rsid w:val="003D4C9D"/>
    <w:rsid w:val="003D5EBC"/>
    <w:rsid w:val="003D7844"/>
    <w:rsid w:val="003D7BA4"/>
    <w:rsid w:val="003E05FC"/>
    <w:rsid w:val="003E110D"/>
    <w:rsid w:val="003E140B"/>
    <w:rsid w:val="003E1D00"/>
    <w:rsid w:val="003E245B"/>
    <w:rsid w:val="003E4DB8"/>
    <w:rsid w:val="003E4EE0"/>
    <w:rsid w:val="003E5B47"/>
    <w:rsid w:val="003E68A4"/>
    <w:rsid w:val="003F0411"/>
    <w:rsid w:val="003F06BE"/>
    <w:rsid w:val="003F139C"/>
    <w:rsid w:val="003F2263"/>
    <w:rsid w:val="003F2C24"/>
    <w:rsid w:val="003F2DD7"/>
    <w:rsid w:val="003F346C"/>
    <w:rsid w:val="003F4654"/>
    <w:rsid w:val="003F5A27"/>
    <w:rsid w:val="003F5BB7"/>
    <w:rsid w:val="003F6DE1"/>
    <w:rsid w:val="003F761F"/>
    <w:rsid w:val="003F765E"/>
    <w:rsid w:val="004030D4"/>
    <w:rsid w:val="00403A0E"/>
    <w:rsid w:val="00403A6E"/>
    <w:rsid w:val="00404032"/>
    <w:rsid w:val="004052AC"/>
    <w:rsid w:val="00405471"/>
    <w:rsid w:val="0040565D"/>
    <w:rsid w:val="00405CED"/>
    <w:rsid w:val="00405D3A"/>
    <w:rsid w:val="0040654F"/>
    <w:rsid w:val="00407488"/>
    <w:rsid w:val="00407714"/>
    <w:rsid w:val="00407ACD"/>
    <w:rsid w:val="00407D6D"/>
    <w:rsid w:val="004119C3"/>
    <w:rsid w:val="00412766"/>
    <w:rsid w:val="00412FDD"/>
    <w:rsid w:val="00414323"/>
    <w:rsid w:val="00414ADF"/>
    <w:rsid w:val="004159A5"/>
    <w:rsid w:val="004166B8"/>
    <w:rsid w:val="0041743E"/>
    <w:rsid w:val="0042123D"/>
    <w:rsid w:val="004219B5"/>
    <w:rsid w:val="00421A77"/>
    <w:rsid w:val="00422249"/>
    <w:rsid w:val="00423488"/>
    <w:rsid w:val="004239C3"/>
    <w:rsid w:val="00425703"/>
    <w:rsid w:val="00426464"/>
    <w:rsid w:val="00430764"/>
    <w:rsid w:val="0043119E"/>
    <w:rsid w:val="0043153D"/>
    <w:rsid w:val="00431608"/>
    <w:rsid w:val="004316B6"/>
    <w:rsid w:val="00433204"/>
    <w:rsid w:val="00433A95"/>
    <w:rsid w:val="004340FD"/>
    <w:rsid w:val="004363ED"/>
    <w:rsid w:val="004373CC"/>
    <w:rsid w:val="004375A8"/>
    <w:rsid w:val="004400D6"/>
    <w:rsid w:val="00440586"/>
    <w:rsid w:val="00440D8D"/>
    <w:rsid w:val="00441914"/>
    <w:rsid w:val="00441EEF"/>
    <w:rsid w:val="00442AE6"/>
    <w:rsid w:val="004436FC"/>
    <w:rsid w:val="004443A7"/>
    <w:rsid w:val="00444B0F"/>
    <w:rsid w:val="00444ED0"/>
    <w:rsid w:val="0044538B"/>
    <w:rsid w:val="00445A09"/>
    <w:rsid w:val="00445DB3"/>
    <w:rsid w:val="0044645C"/>
    <w:rsid w:val="00446A8D"/>
    <w:rsid w:val="0045060C"/>
    <w:rsid w:val="004517C9"/>
    <w:rsid w:val="0045291D"/>
    <w:rsid w:val="00452A91"/>
    <w:rsid w:val="00452DD7"/>
    <w:rsid w:val="0045333B"/>
    <w:rsid w:val="00454A25"/>
    <w:rsid w:val="0045575D"/>
    <w:rsid w:val="004569A0"/>
    <w:rsid w:val="00456D04"/>
    <w:rsid w:val="00456F20"/>
    <w:rsid w:val="004573D9"/>
    <w:rsid w:val="00465039"/>
    <w:rsid w:val="00465E66"/>
    <w:rsid w:val="00466F2A"/>
    <w:rsid w:val="00473A2C"/>
    <w:rsid w:val="004748DC"/>
    <w:rsid w:val="00474BD1"/>
    <w:rsid w:val="0047516C"/>
    <w:rsid w:val="00475CD0"/>
    <w:rsid w:val="00477F7C"/>
    <w:rsid w:val="004812C6"/>
    <w:rsid w:val="004817DC"/>
    <w:rsid w:val="00482821"/>
    <w:rsid w:val="004832B6"/>
    <w:rsid w:val="00483F21"/>
    <w:rsid w:val="004849F7"/>
    <w:rsid w:val="00484E6F"/>
    <w:rsid w:val="0048523B"/>
    <w:rsid w:val="00485684"/>
    <w:rsid w:val="00487D5D"/>
    <w:rsid w:val="004903A7"/>
    <w:rsid w:val="00490F70"/>
    <w:rsid w:val="004933D7"/>
    <w:rsid w:val="00493A02"/>
    <w:rsid w:val="00493C31"/>
    <w:rsid w:val="004944AF"/>
    <w:rsid w:val="00494716"/>
    <w:rsid w:val="00495FE3"/>
    <w:rsid w:val="0049716E"/>
    <w:rsid w:val="004A03A7"/>
    <w:rsid w:val="004A0649"/>
    <w:rsid w:val="004A0A70"/>
    <w:rsid w:val="004A0F47"/>
    <w:rsid w:val="004A1211"/>
    <w:rsid w:val="004A2D5A"/>
    <w:rsid w:val="004A3F8D"/>
    <w:rsid w:val="004A3FF1"/>
    <w:rsid w:val="004A432F"/>
    <w:rsid w:val="004A5261"/>
    <w:rsid w:val="004A6A3A"/>
    <w:rsid w:val="004A6F08"/>
    <w:rsid w:val="004B043B"/>
    <w:rsid w:val="004B20DB"/>
    <w:rsid w:val="004B2363"/>
    <w:rsid w:val="004B351C"/>
    <w:rsid w:val="004B4BE4"/>
    <w:rsid w:val="004B527E"/>
    <w:rsid w:val="004B63F5"/>
    <w:rsid w:val="004B6D6A"/>
    <w:rsid w:val="004B7044"/>
    <w:rsid w:val="004B70B7"/>
    <w:rsid w:val="004B740D"/>
    <w:rsid w:val="004B7B99"/>
    <w:rsid w:val="004C014B"/>
    <w:rsid w:val="004C0F6F"/>
    <w:rsid w:val="004C101B"/>
    <w:rsid w:val="004C4555"/>
    <w:rsid w:val="004C674B"/>
    <w:rsid w:val="004C7846"/>
    <w:rsid w:val="004C7963"/>
    <w:rsid w:val="004C7AFC"/>
    <w:rsid w:val="004D1848"/>
    <w:rsid w:val="004D18BB"/>
    <w:rsid w:val="004D22C3"/>
    <w:rsid w:val="004D23E7"/>
    <w:rsid w:val="004D2DA4"/>
    <w:rsid w:val="004D2FB9"/>
    <w:rsid w:val="004D4527"/>
    <w:rsid w:val="004D4812"/>
    <w:rsid w:val="004D4DD1"/>
    <w:rsid w:val="004D4F8A"/>
    <w:rsid w:val="004D58DC"/>
    <w:rsid w:val="004D6B3D"/>
    <w:rsid w:val="004D7BA0"/>
    <w:rsid w:val="004E076B"/>
    <w:rsid w:val="004E150D"/>
    <w:rsid w:val="004E17DC"/>
    <w:rsid w:val="004E1ACF"/>
    <w:rsid w:val="004E42BE"/>
    <w:rsid w:val="004E4E99"/>
    <w:rsid w:val="004E7A62"/>
    <w:rsid w:val="004E7D0C"/>
    <w:rsid w:val="004F06B0"/>
    <w:rsid w:val="004F103C"/>
    <w:rsid w:val="004F269D"/>
    <w:rsid w:val="004F27A1"/>
    <w:rsid w:val="004F3045"/>
    <w:rsid w:val="004F3CC1"/>
    <w:rsid w:val="004F3FFC"/>
    <w:rsid w:val="004F443F"/>
    <w:rsid w:val="004F563B"/>
    <w:rsid w:val="004F5A11"/>
    <w:rsid w:val="004F665C"/>
    <w:rsid w:val="00500684"/>
    <w:rsid w:val="00500E2D"/>
    <w:rsid w:val="0050326A"/>
    <w:rsid w:val="00503733"/>
    <w:rsid w:val="00503D9C"/>
    <w:rsid w:val="005051E0"/>
    <w:rsid w:val="00505695"/>
    <w:rsid w:val="00505D5F"/>
    <w:rsid w:val="00505DF3"/>
    <w:rsid w:val="0050657D"/>
    <w:rsid w:val="005070AB"/>
    <w:rsid w:val="0051166F"/>
    <w:rsid w:val="00511992"/>
    <w:rsid w:val="00516425"/>
    <w:rsid w:val="005166A3"/>
    <w:rsid w:val="00517DD5"/>
    <w:rsid w:val="0052281D"/>
    <w:rsid w:val="0052293C"/>
    <w:rsid w:val="00522AE6"/>
    <w:rsid w:val="00522C71"/>
    <w:rsid w:val="0052313B"/>
    <w:rsid w:val="00524266"/>
    <w:rsid w:val="005242C7"/>
    <w:rsid w:val="005247B6"/>
    <w:rsid w:val="00524B05"/>
    <w:rsid w:val="005255B0"/>
    <w:rsid w:val="00526061"/>
    <w:rsid w:val="00526C9F"/>
    <w:rsid w:val="00527A6D"/>
    <w:rsid w:val="00527B2E"/>
    <w:rsid w:val="005307B4"/>
    <w:rsid w:val="005309BA"/>
    <w:rsid w:val="00530D56"/>
    <w:rsid w:val="00531228"/>
    <w:rsid w:val="00533D0E"/>
    <w:rsid w:val="00535652"/>
    <w:rsid w:val="005370BA"/>
    <w:rsid w:val="00537D20"/>
    <w:rsid w:val="00541A41"/>
    <w:rsid w:val="00542154"/>
    <w:rsid w:val="005429F6"/>
    <w:rsid w:val="00542F15"/>
    <w:rsid w:val="00543CE6"/>
    <w:rsid w:val="0054588D"/>
    <w:rsid w:val="0054613B"/>
    <w:rsid w:val="00546288"/>
    <w:rsid w:val="005465DB"/>
    <w:rsid w:val="0054697E"/>
    <w:rsid w:val="00547BBB"/>
    <w:rsid w:val="00547D93"/>
    <w:rsid w:val="00550389"/>
    <w:rsid w:val="005504AC"/>
    <w:rsid w:val="00550AEB"/>
    <w:rsid w:val="00551044"/>
    <w:rsid w:val="00551708"/>
    <w:rsid w:val="00556B31"/>
    <w:rsid w:val="00556EA1"/>
    <w:rsid w:val="00560901"/>
    <w:rsid w:val="005627F3"/>
    <w:rsid w:val="005628CC"/>
    <w:rsid w:val="00563C3B"/>
    <w:rsid w:val="0056411D"/>
    <w:rsid w:val="00564485"/>
    <w:rsid w:val="005652ED"/>
    <w:rsid w:val="00565FBA"/>
    <w:rsid w:val="00566B25"/>
    <w:rsid w:val="0057010D"/>
    <w:rsid w:val="00571C8D"/>
    <w:rsid w:val="00572848"/>
    <w:rsid w:val="00574468"/>
    <w:rsid w:val="005757E5"/>
    <w:rsid w:val="00576424"/>
    <w:rsid w:val="005764FB"/>
    <w:rsid w:val="005765E1"/>
    <w:rsid w:val="00576DF0"/>
    <w:rsid w:val="00582871"/>
    <w:rsid w:val="00586085"/>
    <w:rsid w:val="00586387"/>
    <w:rsid w:val="0058645F"/>
    <w:rsid w:val="005864DC"/>
    <w:rsid w:val="00586BD6"/>
    <w:rsid w:val="00587B58"/>
    <w:rsid w:val="0059074C"/>
    <w:rsid w:val="00591036"/>
    <w:rsid w:val="00591058"/>
    <w:rsid w:val="00591EAD"/>
    <w:rsid w:val="005927F0"/>
    <w:rsid w:val="0059417E"/>
    <w:rsid w:val="005943F0"/>
    <w:rsid w:val="005950FB"/>
    <w:rsid w:val="005961CA"/>
    <w:rsid w:val="005965C8"/>
    <w:rsid w:val="0059710C"/>
    <w:rsid w:val="00597758"/>
    <w:rsid w:val="00597942"/>
    <w:rsid w:val="005A0079"/>
    <w:rsid w:val="005A0246"/>
    <w:rsid w:val="005A0782"/>
    <w:rsid w:val="005A0CE4"/>
    <w:rsid w:val="005A1E33"/>
    <w:rsid w:val="005A260C"/>
    <w:rsid w:val="005A2743"/>
    <w:rsid w:val="005A2783"/>
    <w:rsid w:val="005A3CCC"/>
    <w:rsid w:val="005A410D"/>
    <w:rsid w:val="005A4393"/>
    <w:rsid w:val="005A5089"/>
    <w:rsid w:val="005A5E10"/>
    <w:rsid w:val="005A5FE8"/>
    <w:rsid w:val="005A61CA"/>
    <w:rsid w:val="005A72F0"/>
    <w:rsid w:val="005A747A"/>
    <w:rsid w:val="005A7B65"/>
    <w:rsid w:val="005B0C4E"/>
    <w:rsid w:val="005B2A47"/>
    <w:rsid w:val="005B30FC"/>
    <w:rsid w:val="005B31FF"/>
    <w:rsid w:val="005B326F"/>
    <w:rsid w:val="005B3432"/>
    <w:rsid w:val="005B37A0"/>
    <w:rsid w:val="005B39E0"/>
    <w:rsid w:val="005B3D56"/>
    <w:rsid w:val="005B41C6"/>
    <w:rsid w:val="005B595C"/>
    <w:rsid w:val="005B5B32"/>
    <w:rsid w:val="005B5F50"/>
    <w:rsid w:val="005B63EB"/>
    <w:rsid w:val="005B6B28"/>
    <w:rsid w:val="005B7469"/>
    <w:rsid w:val="005C0634"/>
    <w:rsid w:val="005C2FF3"/>
    <w:rsid w:val="005C3444"/>
    <w:rsid w:val="005C3EC8"/>
    <w:rsid w:val="005C47E7"/>
    <w:rsid w:val="005C4CAD"/>
    <w:rsid w:val="005C51BF"/>
    <w:rsid w:val="005C51E3"/>
    <w:rsid w:val="005C588A"/>
    <w:rsid w:val="005C65AB"/>
    <w:rsid w:val="005C66DC"/>
    <w:rsid w:val="005C7293"/>
    <w:rsid w:val="005C75D9"/>
    <w:rsid w:val="005C771E"/>
    <w:rsid w:val="005D12F1"/>
    <w:rsid w:val="005D2389"/>
    <w:rsid w:val="005D2B06"/>
    <w:rsid w:val="005D2CC1"/>
    <w:rsid w:val="005D320B"/>
    <w:rsid w:val="005D32FF"/>
    <w:rsid w:val="005D38EA"/>
    <w:rsid w:val="005D4204"/>
    <w:rsid w:val="005D42C8"/>
    <w:rsid w:val="005D4FAD"/>
    <w:rsid w:val="005D7FD4"/>
    <w:rsid w:val="005E03A3"/>
    <w:rsid w:val="005E12CE"/>
    <w:rsid w:val="005E12E3"/>
    <w:rsid w:val="005E1765"/>
    <w:rsid w:val="005E18E5"/>
    <w:rsid w:val="005E1E55"/>
    <w:rsid w:val="005E21E7"/>
    <w:rsid w:val="005E6046"/>
    <w:rsid w:val="005E662F"/>
    <w:rsid w:val="005E7A1E"/>
    <w:rsid w:val="005F0E20"/>
    <w:rsid w:val="005F16D1"/>
    <w:rsid w:val="005F1C8C"/>
    <w:rsid w:val="005F1F4D"/>
    <w:rsid w:val="005F200D"/>
    <w:rsid w:val="005F2BDA"/>
    <w:rsid w:val="005F3DDB"/>
    <w:rsid w:val="005F467E"/>
    <w:rsid w:val="005F68E8"/>
    <w:rsid w:val="005F6EF8"/>
    <w:rsid w:val="005F7CDC"/>
    <w:rsid w:val="00601C26"/>
    <w:rsid w:val="00601C85"/>
    <w:rsid w:val="006021AF"/>
    <w:rsid w:val="00602BBE"/>
    <w:rsid w:val="00605303"/>
    <w:rsid w:val="006060DB"/>
    <w:rsid w:val="00606A80"/>
    <w:rsid w:val="00606C33"/>
    <w:rsid w:val="00606C5A"/>
    <w:rsid w:val="006078EC"/>
    <w:rsid w:val="00607993"/>
    <w:rsid w:val="00607B99"/>
    <w:rsid w:val="00607D43"/>
    <w:rsid w:val="00607D4C"/>
    <w:rsid w:val="00607DD6"/>
    <w:rsid w:val="00612666"/>
    <w:rsid w:val="006132B2"/>
    <w:rsid w:val="006145FA"/>
    <w:rsid w:val="006146DA"/>
    <w:rsid w:val="00614B78"/>
    <w:rsid w:val="00615162"/>
    <w:rsid w:val="006158E8"/>
    <w:rsid w:val="00615E75"/>
    <w:rsid w:val="0061777D"/>
    <w:rsid w:val="006210EE"/>
    <w:rsid w:val="00621968"/>
    <w:rsid w:val="0062291A"/>
    <w:rsid w:val="00622A4C"/>
    <w:rsid w:val="00622F20"/>
    <w:rsid w:val="00623D33"/>
    <w:rsid w:val="006240A7"/>
    <w:rsid w:val="006247D5"/>
    <w:rsid w:val="006248E9"/>
    <w:rsid w:val="00624A55"/>
    <w:rsid w:val="00624A8E"/>
    <w:rsid w:val="00624F96"/>
    <w:rsid w:val="00625C31"/>
    <w:rsid w:val="00626AE5"/>
    <w:rsid w:val="00626E97"/>
    <w:rsid w:val="0062713C"/>
    <w:rsid w:val="006277B0"/>
    <w:rsid w:val="00630CDD"/>
    <w:rsid w:val="00630DC9"/>
    <w:rsid w:val="00632197"/>
    <w:rsid w:val="00632455"/>
    <w:rsid w:val="00633319"/>
    <w:rsid w:val="006335BE"/>
    <w:rsid w:val="00633C19"/>
    <w:rsid w:val="0063401E"/>
    <w:rsid w:val="00635ECC"/>
    <w:rsid w:val="00636883"/>
    <w:rsid w:val="00636C18"/>
    <w:rsid w:val="00636C92"/>
    <w:rsid w:val="00637205"/>
    <w:rsid w:val="006374DB"/>
    <w:rsid w:val="00637F76"/>
    <w:rsid w:val="00640C44"/>
    <w:rsid w:val="0064119D"/>
    <w:rsid w:val="00641443"/>
    <w:rsid w:val="006420ED"/>
    <w:rsid w:val="00643509"/>
    <w:rsid w:val="006439B2"/>
    <w:rsid w:val="00643B26"/>
    <w:rsid w:val="006443AB"/>
    <w:rsid w:val="0064496F"/>
    <w:rsid w:val="00644B16"/>
    <w:rsid w:val="00644DBB"/>
    <w:rsid w:val="00645225"/>
    <w:rsid w:val="00645683"/>
    <w:rsid w:val="006463D0"/>
    <w:rsid w:val="006469A8"/>
    <w:rsid w:val="0064723A"/>
    <w:rsid w:val="00650BD2"/>
    <w:rsid w:val="00650C33"/>
    <w:rsid w:val="00651B65"/>
    <w:rsid w:val="006534CA"/>
    <w:rsid w:val="00656D47"/>
    <w:rsid w:val="00656F57"/>
    <w:rsid w:val="00657575"/>
    <w:rsid w:val="00657DC5"/>
    <w:rsid w:val="00657E1C"/>
    <w:rsid w:val="00660DC7"/>
    <w:rsid w:val="006611D0"/>
    <w:rsid w:val="0066159C"/>
    <w:rsid w:val="0066205C"/>
    <w:rsid w:val="0066229C"/>
    <w:rsid w:val="006623BB"/>
    <w:rsid w:val="00662E2F"/>
    <w:rsid w:val="006631C3"/>
    <w:rsid w:val="00663431"/>
    <w:rsid w:val="006636B9"/>
    <w:rsid w:val="00664A10"/>
    <w:rsid w:val="00664F68"/>
    <w:rsid w:val="0066502E"/>
    <w:rsid w:val="0066526D"/>
    <w:rsid w:val="00666024"/>
    <w:rsid w:val="00666306"/>
    <w:rsid w:val="006665E7"/>
    <w:rsid w:val="00666CB8"/>
    <w:rsid w:val="00667115"/>
    <w:rsid w:val="006709EA"/>
    <w:rsid w:val="00671759"/>
    <w:rsid w:val="006724F9"/>
    <w:rsid w:val="006729AD"/>
    <w:rsid w:val="00672DDD"/>
    <w:rsid w:val="0067418D"/>
    <w:rsid w:val="00674C8F"/>
    <w:rsid w:val="00674D14"/>
    <w:rsid w:val="0067528C"/>
    <w:rsid w:val="006776F1"/>
    <w:rsid w:val="0068031B"/>
    <w:rsid w:val="006811C5"/>
    <w:rsid w:val="0068225D"/>
    <w:rsid w:val="00682308"/>
    <w:rsid w:val="00682451"/>
    <w:rsid w:val="00682F01"/>
    <w:rsid w:val="00683323"/>
    <w:rsid w:val="00683B7F"/>
    <w:rsid w:val="00684C64"/>
    <w:rsid w:val="00685279"/>
    <w:rsid w:val="00685AB8"/>
    <w:rsid w:val="00685EDB"/>
    <w:rsid w:val="0068688F"/>
    <w:rsid w:val="00686A6A"/>
    <w:rsid w:val="00687C42"/>
    <w:rsid w:val="00687E5A"/>
    <w:rsid w:val="006925FE"/>
    <w:rsid w:val="00692836"/>
    <w:rsid w:val="00693643"/>
    <w:rsid w:val="006942B3"/>
    <w:rsid w:val="00694EDA"/>
    <w:rsid w:val="0069511F"/>
    <w:rsid w:val="006955D0"/>
    <w:rsid w:val="006956F8"/>
    <w:rsid w:val="0069572F"/>
    <w:rsid w:val="00695904"/>
    <w:rsid w:val="00695F4B"/>
    <w:rsid w:val="006966D9"/>
    <w:rsid w:val="00696BC0"/>
    <w:rsid w:val="0069723E"/>
    <w:rsid w:val="006A00E8"/>
    <w:rsid w:val="006A1275"/>
    <w:rsid w:val="006A17CD"/>
    <w:rsid w:val="006A1884"/>
    <w:rsid w:val="006A43B5"/>
    <w:rsid w:val="006A7358"/>
    <w:rsid w:val="006A76D8"/>
    <w:rsid w:val="006A7991"/>
    <w:rsid w:val="006B0577"/>
    <w:rsid w:val="006B2684"/>
    <w:rsid w:val="006B2B9B"/>
    <w:rsid w:val="006B36C0"/>
    <w:rsid w:val="006B3940"/>
    <w:rsid w:val="006B4039"/>
    <w:rsid w:val="006B5570"/>
    <w:rsid w:val="006B5A2E"/>
    <w:rsid w:val="006B6854"/>
    <w:rsid w:val="006B7BA2"/>
    <w:rsid w:val="006C1518"/>
    <w:rsid w:val="006C1842"/>
    <w:rsid w:val="006C1B0B"/>
    <w:rsid w:val="006C26AA"/>
    <w:rsid w:val="006C3435"/>
    <w:rsid w:val="006C3DDC"/>
    <w:rsid w:val="006C4001"/>
    <w:rsid w:val="006C4C16"/>
    <w:rsid w:val="006C5BD3"/>
    <w:rsid w:val="006C63F0"/>
    <w:rsid w:val="006C75D1"/>
    <w:rsid w:val="006C7911"/>
    <w:rsid w:val="006C7A6C"/>
    <w:rsid w:val="006D00FD"/>
    <w:rsid w:val="006D2963"/>
    <w:rsid w:val="006D341B"/>
    <w:rsid w:val="006D484F"/>
    <w:rsid w:val="006D4B4A"/>
    <w:rsid w:val="006D5475"/>
    <w:rsid w:val="006D5485"/>
    <w:rsid w:val="006D6342"/>
    <w:rsid w:val="006E00CF"/>
    <w:rsid w:val="006E1513"/>
    <w:rsid w:val="006E1A5A"/>
    <w:rsid w:val="006E1ADE"/>
    <w:rsid w:val="006E1C83"/>
    <w:rsid w:val="006E3CEC"/>
    <w:rsid w:val="006E547A"/>
    <w:rsid w:val="006E5EDD"/>
    <w:rsid w:val="006E64B5"/>
    <w:rsid w:val="006E6C03"/>
    <w:rsid w:val="006E7021"/>
    <w:rsid w:val="006F11F8"/>
    <w:rsid w:val="006F233B"/>
    <w:rsid w:val="006F265D"/>
    <w:rsid w:val="006F3361"/>
    <w:rsid w:val="006F46F4"/>
    <w:rsid w:val="006F4F13"/>
    <w:rsid w:val="006F51E7"/>
    <w:rsid w:val="006F53FB"/>
    <w:rsid w:val="006F5A58"/>
    <w:rsid w:val="006F5C46"/>
    <w:rsid w:val="006F60E5"/>
    <w:rsid w:val="006F6208"/>
    <w:rsid w:val="006F63AF"/>
    <w:rsid w:val="007009DC"/>
    <w:rsid w:val="00702219"/>
    <w:rsid w:val="00703262"/>
    <w:rsid w:val="00703BA5"/>
    <w:rsid w:val="0070647F"/>
    <w:rsid w:val="00710146"/>
    <w:rsid w:val="007102AD"/>
    <w:rsid w:val="00711751"/>
    <w:rsid w:val="007145D0"/>
    <w:rsid w:val="00715465"/>
    <w:rsid w:val="00715DF1"/>
    <w:rsid w:val="00716EC2"/>
    <w:rsid w:val="00716F16"/>
    <w:rsid w:val="007171E2"/>
    <w:rsid w:val="00717791"/>
    <w:rsid w:val="00717AA0"/>
    <w:rsid w:val="007227A1"/>
    <w:rsid w:val="007230AC"/>
    <w:rsid w:val="0072497B"/>
    <w:rsid w:val="00724EAF"/>
    <w:rsid w:val="00724ED4"/>
    <w:rsid w:val="007250E8"/>
    <w:rsid w:val="00725EB7"/>
    <w:rsid w:val="007260BF"/>
    <w:rsid w:val="00726162"/>
    <w:rsid w:val="0073058F"/>
    <w:rsid w:val="007307CF"/>
    <w:rsid w:val="00730CBC"/>
    <w:rsid w:val="0073115A"/>
    <w:rsid w:val="007322C3"/>
    <w:rsid w:val="00733D68"/>
    <w:rsid w:val="0073410C"/>
    <w:rsid w:val="00734838"/>
    <w:rsid w:val="00735070"/>
    <w:rsid w:val="00735374"/>
    <w:rsid w:val="0073610D"/>
    <w:rsid w:val="007372FE"/>
    <w:rsid w:val="00741140"/>
    <w:rsid w:val="0074137C"/>
    <w:rsid w:val="00742477"/>
    <w:rsid w:val="00742612"/>
    <w:rsid w:val="00743A7F"/>
    <w:rsid w:val="00744FDD"/>
    <w:rsid w:val="007451FF"/>
    <w:rsid w:val="00745691"/>
    <w:rsid w:val="00745694"/>
    <w:rsid w:val="007473A1"/>
    <w:rsid w:val="007500CE"/>
    <w:rsid w:val="00751E3B"/>
    <w:rsid w:val="0075302E"/>
    <w:rsid w:val="007538B0"/>
    <w:rsid w:val="00753E96"/>
    <w:rsid w:val="00754DF1"/>
    <w:rsid w:val="00754FF2"/>
    <w:rsid w:val="00755CA4"/>
    <w:rsid w:val="00756E6B"/>
    <w:rsid w:val="007576F2"/>
    <w:rsid w:val="00757B0A"/>
    <w:rsid w:val="00760FB8"/>
    <w:rsid w:val="00761903"/>
    <w:rsid w:val="00761EBB"/>
    <w:rsid w:val="00762E62"/>
    <w:rsid w:val="00763E6A"/>
    <w:rsid w:val="00764451"/>
    <w:rsid w:val="00764E80"/>
    <w:rsid w:val="00765DE6"/>
    <w:rsid w:val="00766283"/>
    <w:rsid w:val="00766CF8"/>
    <w:rsid w:val="0076715F"/>
    <w:rsid w:val="007677B7"/>
    <w:rsid w:val="00767EAD"/>
    <w:rsid w:val="0077077D"/>
    <w:rsid w:val="00770DAD"/>
    <w:rsid w:val="00771A31"/>
    <w:rsid w:val="00771CAA"/>
    <w:rsid w:val="00771F23"/>
    <w:rsid w:val="0077219C"/>
    <w:rsid w:val="00772F36"/>
    <w:rsid w:val="007746E9"/>
    <w:rsid w:val="00774B4A"/>
    <w:rsid w:val="00774C45"/>
    <w:rsid w:val="0077529B"/>
    <w:rsid w:val="007753DD"/>
    <w:rsid w:val="00775777"/>
    <w:rsid w:val="00776510"/>
    <w:rsid w:val="00776C15"/>
    <w:rsid w:val="00777BE2"/>
    <w:rsid w:val="00780270"/>
    <w:rsid w:val="007808C9"/>
    <w:rsid w:val="00780C3F"/>
    <w:rsid w:val="0078207A"/>
    <w:rsid w:val="00782426"/>
    <w:rsid w:val="00782C35"/>
    <w:rsid w:val="0078529F"/>
    <w:rsid w:val="00785721"/>
    <w:rsid w:val="00786272"/>
    <w:rsid w:val="007872D1"/>
    <w:rsid w:val="00790926"/>
    <w:rsid w:val="00790DC5"/>
    <w:rsid w:val="00791552"/>
    <w:rsid w:val="00793CEB"/>
    <w:rsid w:val="00793DC1"/>
    <w:rsid w:val="00794B1F"/>
    <w:rsid w:val="00794F05"/>
    <w:rsid w:val="00796061"/>
    <w:rsid w:val="00796222"/>
    <w:rsid w:val="007971CC"/>
    <w:rsid w:val="0079744C"/>
    <w:rsid w:val="007A011A"/>
    <w:rsid w:val="007A03B3"/>
    <w:rsid w:val="007A0759"/>
    <w:rsid w:val="007A1267"/>
    <w:rsid w:val="007A1837"/>
    <w:rsid w:val="007A2CBD"/>
    <w:rsid w:val="007A3B1A"/>
    <w:rsid w:val="007A4563"/>
    <w:rsid w:val="007A4A7B"/>
    <w:rsid w:val="007A51A1"/>
    <w:rsid w:val="007A52F6"/>
    <w:rsid w:val="007A5480"/>
    <w:rsid w:val="007A61A8"/>
    <w:rsid w:val="007B035F"/>
    <w:rsid w:val="007B1DB5"/>
    <w:rsid w:val="007B28A1"/>
    <w:rsid w:val="007B2A6D"/>
    <w:rsid w:val="007B338D"/>
    <w:rsid w:val="007B3814"/>
    <w:rsid w:val="007B44A1"/>
    <w:rsid w:val="007B4A9B"/>
    <w:rsid w:val="007B4B01"/>
    <w:rsid w:val="007B4FBA"/>
    <w:rsid w:val="007B5083"/>
    <w:rsid w:val="007B5233"/>
    <w:rsid w:val="007B6907"/>
    <w:rsid w:val="007B71DF"/>
    <w:rsid w:val="007B7E80"/>
    <w:rsid w:val="007C080A"/>
    <w:rsid w:val="007C0867"/>
    <w:rsid w:val="007C096A"/>
    <w:rsid w:val="007C1156"/>
    <w:rsid w:val="007C3107"/>
    <w:rsid w:val="007C31C6"/>
    <w:rsid w:val="007C350A"/>
    <w:rsid w:val="007C3FB9"/>
    <w:rsid w:val="007C4B04"/>
    <w:rsid w:val="007C52D8"/>
    <w:rsid w:val="007C583E"/>
    <w:rsid w:val="007C58DA"/>
    <w:rsid w:val="007C5BCC"/>
    <w:rsid w:val="007C5FC3"/>
    <w:rsid w:val="007C6DC2"/>
    <w:rsid w:val="007C7060"/>
    <w:rsid w:val="007C78EB"/>
    <w:rsid w:val="007D06D8"/>
    <w:rsid w:val="007D1435"/>
    <w:rsid w:val="007D1BF4"/>
    <w:rsid w:val="007D20E0"/>
    <w:rsid w:val="007D226D"/>
    <w:rsid w:val="007D2923"/>
    <w:rsid w:val="007D32E0"/>
    <w:rsid w:val="007D3AE0"/>
    <w:rsid w:val="007D49AA"/>
    <w:rsid w:val="007D5CF1"/>
    <w:rsid w:val="007D63A0"/>
    <w:rsid w:val="007D67E2"/>
    <w:rsid w:val="007D7139"/>
    <w:rsid w:val="007D724D"/>
    <w:rsid w:val="007D724F"/>
    <w:rsid w:val="007D7BE1"/>
    <w:rsid w:val="007E0D71"/>
    <w:rsid w:val="007E121E"/>
    <w:rsid w:val="007E1A5B"/>
    <w:rsid w:val="007E1C8C"/>
    <w:rsid w:val="007E1DDA"/>
    <w:rsid w:val="007E2036"/>
    <w:rsid w:val="007E2337"/>
    <w:rsid w:val="007E2539"/>
    <w:rsid w:val="007E2DF9"/>
    <w:rsid w:val="007E2FEF"/>
    <w:rsid w:val="007E3A7A"/>
    <w:rsid w:val="007E41AE"/>
    <w:rsid w:val="007E438E"/>
    <w:rsid w:val="007E4D8F"/>
    <w:rsid w:val="007E5756"/>
    <w:rsid w:val="007E6F02"/>
    <w:rsid w:val="007E7678"/>
    <w:rsid w:val="007E7E36"/>
    <w:rsid w:val="007E7F36"/>
    <w:rsid w:val="007F0460"/>
    <w:rsid w:val="007F066A"/>
    <w:rsid w:val="007F0D4D"/>
    <w:rsid w:val="007F1070"/>
    <w:rsid w:val="007F17DD"/>
    <w:rsid w:val="007F1B2C"/>
    <w:rsid w:val="007F3A24"/>
    <w:rsid w:val="007F4002"/>
    <w:rsid w:val="007F40D2"/>
    <w:rsid w:val="007F41CB"/>
    <w:rsid w:val="007F46AD"/>
    <w:rsid w:val="007F49E1"/>
    <w:rsid w:val="007F4B6A"/>
    <w:rsid w:val="007F4E2E"/>
    <w:rsid w:val="007F54BB"/>
    <w:rsid w:val="007F5684"/>
    <w:rsid w:val="007F6932"/>
    <w:rsid w:val="007F74D6"/>
    <w:rsid w:val="007F77E8"/>
    <w:rsid w:val="00800927"/>
    <w:rsid w:val="00802D71"/>
    <w:rsid w:val="008036B2"/>
    <w:rsid w:val="00803715"/>
    <w:rsid w:val="008037A0"/>
    <w:rsid w:val="00803BFB"/>
    <w:rsid w:val="00803E29"/>
    <w:rsid w:val="00803F0D"/>
    <w:rsid w:val="00803FC4"/>
    <w:rsid w:val="008070E2"/>
    <w:rsid w:val="00807B40"/>
    <w:rsid w:val="0081002F"/>
    <w:rsid w:val="00811520"/>
    <w:rsid w:val="00811A87"/>
    <w:rsid w:val="008122CF"/>
    <w:rsid w:val="00812EFC"/>
    <w:rsid w:val="008140E0"/>
    <w:rsid w:val="00814308"/>
    <w:rsid w:val="008149A8"/>
    <w:rsid w:val="00815828"/>
    <w:rsid w:val="00815BFE"/>
    <w:rsid w:val="008164DF"/>
    <w:rsid w:val="00816870"/>
    <w:rsid w:val="0081687D"/>
    <w:rsid w:val="008208EA"/>
    <w:rsid w:val="00821208"/>
    <w:rsid w:val="008214EA"/>
    <w:rsid w:val="008219D5"/>
    <w:rsid w:val="00821E13"/>
    <w:rsid w:val="0082352F"/>
    <w:rsid w:val="00823DAF"/>
    <w:rsid w:val="008255C3"/>
    <w:rsid w:val="00825A57"/>
    <w:rsid w:val="0082651B"/>
    <w:rsid w:val="00826CB5"/>
    <w:rsid w:val="00827665"/>
    <w:rsid w:val="008277EA"/>
    <w:rsid w:val="00827EAA"/>
    <w:rsid w:val="0083022F"/>
    <w:rsid w:val="00831518"/>
    <w:rsid w:val="00831B75"/>
    <w:rsid w:val="008324BC"/>
    <w:rsid w:val="008326F9"/>
    <w:rsid w:val="008331FF"/>
    <w:rsid w:val="008343FA"/>
    <w:rsid w:val="00835E36"/>
    <w:rsid w:val="00837181"/>
    <w:rsid w:val="00837CCE"/>
    <w:rsid w:val="00840607"/>
    <w:rsid w:val="0084173F"/>
    <w:rsid w:val="00843273"/>
    <w:rsid w:val="00843693"/>
    <w:rsid w:val="00843E52"/>
    <w:rsid w:val="00844A1C"/>
    <w:rsid w:val="00846672"/>
    <w:rsid w:val="00846A5E"/>
    <w:rsid w:val="00846F26"/>
    <w:rsid w:val="00847033"/>
    <w:rsid w:val="0085005C"/>
    <w:rsid w:val="00851829"/>
    <w:rsid w:val="008526E4"/>
    <w:rsid w:val="008527CA"/>
    <w:rsid w:val="0085290B"/>
    <w:rsid w:val="008532AC"/>
    <w:rsid w:val="008533AC"/>
    <w:rsid w:val="00853651"/>
    <w:rsid w:val="00853D3C"/>
    <w:rsid w:val="0085406C"/>
    <w:rsid w:val="00856897"/>
    <w:rsid w:val="00856C15"/>
    <w:rsid w:val="00857085"/>
    <w:rsid w:val="0085764C"/>
    <w:rsid w:val="0086012E"/>
    <w:rsid w:val="008604DD"/>
    <w:rsid w:val="00860A07"/>
    <w:rsid w:val="00860B20"/>
    <w:rsid w:val="0086449D"/>
    <w:rsid w:val="00864519"/>
    <w:rsid w:val="00864C21"/>
    <w:rsid w:val="00864F84"/>
    <w:rsid w:val="00865C9D"/>
    <w:rsid w:val="00866273"/>
    <w:rsid w:val="00866E99"/>
    <w:rsid w:val="008671BB"/>
    <w:rsid w:val="00867D35"/>
    <w:rsid w:val="00867FF9"/>
    <w:rsid w:val="00870E75"/>
    <w:rsid w:val="008711F1"/>
    <w:rsid w:val="008719F8"/>
    <w:rsid w:val="00872200"/>
    <w:rsid w:val="008730BC"/>
    <w:rsid w:val="0087482F"/>
    <w:rsid w:val="008749E3"/>
    <w:rsid w:val="00874AC7"/>
    <w:rsid w:val="00875CDC"/>
    <w:rsid w:val="00876465"/>
    <w:rsid w:val="008766C8"/>
    <w:rsid w:val="00876C71"/>
    <w:rsid w:val="008771A5"/>
    <w:rsid w:val="008772A6"/>
    <w:rsid w:val="008773EA"/>
    <w:rsid w:val="008806AF"/>
    <w:rsid w:val="00881BAF"/>
    <w:rsid w:val="00881BEF"/>
    <w:rsid w:val="0088345A"/>
    <w:rsid w:val="00883F08"/>
    <w:rsid w:val="008842A0"/>
    <w:rsid w:val="008854FB"/>
    <w:rsid w:val="0088678D"/>
    <w:rsid w:val="0088786D"/>
    <w:rsid w:val="00890563"/>
    <w:rsid w:val="0089094A"/>
    <w:rsid w:val="00890EE5"/>
    <w:rsid w:val="00892575"/>
    <w:rsid w:val="00893035"/>
    <w:rsid w:val="0089586B"/>
    <w:rsid w:val="008A0054"/>
    <w:rsid w:val="008A1CB6"/>
    <w:rsid w:val="008A2085"/>
    <w:rsid w:val="008A2666"/>
    <w:rsid w:val="008A288D"/>
    <w:rsid w:val="008A35C9"/>
    <w:rsid w:val="008A3906"/>
    <w:rsid w:val="008A3921"/>
    <w:rsid w:val="008A55C0"/>
    <w:rsid w:val="008B0155"/>
    <w:rsid w:val="008B11F1"/>
    <w:rsid w:val="008B1694"/>
    <w:rsid w:val="008B1CBE"/>
    <w:rsid w:val="008B3050"/>
    <w:rsid w:val="008B37A9"/>
    <w:rsid w:val="008B3C82"/>
    <w:rsid w:val="008B452C"/>
    <w:rsid w:val="008B4C74"/>
    <w:rsid w:val="008B503C"/>
    <w:rsid w:val="008B59BA"/>
    <w:rsid w:val="008B7828"/>
    <w:rsid w:val="008C085E"/>
    <w:rsid w:val="008C16B6"/>
    <w:rsid w:val="008C1B1B"/>
    <w:rsid w:val="008C371D"/>
    <w:rsid w:val="008C4785"/>
    <w:rsid w:val="008C5D13"/>
    <w:rsid w:val="008C7326"/>
    <w:rsid w:val="008C7B75"/>
    <w:rsid w:val="008C7D3F"/>
    <w:rsid w:val="008D0685"/>
    <w:rsid w:val="008D0D4E"/>
    <w:rsid w:val="008D1013"/>
    <w:rsid w:val="008D29D5"/>
    <w:rsid w:val="008D3474"/>
    <w:rsid w:val="008D3926"/>
    <w:rsid w:val="008D3987"/>
    <w:rsid w:val="008D3B3A"/>
    <w:rsid w:val="008D3E09"/>
    <w:rsid w:val="008D4040"/>
    <w:rsid w:val="008D44B7"/>
    <w:rsid w:val="008D623C"/>
    <w:rsid w:val="008D6389"/>
    <w:rsid w:val="008D6F3B"/>
    <w:rsid w:val="008D785C"/>
    <w:rsid w:val="008E02D3"/>
    <w:rsid w:val="008E0499"/>
    <w:rsid w:val="008E083D"/>
    <w:rsid w:val="008E0E52"/>
    <w:rsid w:val="008E192E"/>
    <w:rsid w:val="008E273E"/>
    <w:rsid w:val="008E29DB"/>
    <w:rsid w:val="008E400C"/>
    <w:rsid w:val="008E405B"/>
    <w:rsid w:val="008E4843"/>
    <w:rsid w:val="008E5F6B"/>
    <w:rsid w:val="008E7306"/>
    <w:rsid w:val="008F181D"/>
    <w:rsid w:val="008F1A39"/>
    <w:rsid w:val="008F1F65"/>
    <w:rsid w:val="008F27E3"/>
    <w:rsid w:val="008F3094"/>
    <w:rsid w:val="008F3A4C"/>
    <w:rsid w:val="008F4475"/>
    <w:rsid w:val="008F46FB"/>
    <w:rsid w:val="008F5850"/>
    <w:rsid w:val="008F586F"/>
    <w:rsid w:val="008F645D"/>
    <w:rsid w:val="008F769D"/>
    <w:rsid w:val="00900609"/>
    <w:rsid w:val="00900676"/>
    <w:rsid w:val="00900A77"/>
    <w:rsid w:val="00901220"/>
    <w:rsid w:val="00901A94"/>
    <w:rsid w:val="00902695"/>
    <w:rsid w:val="00902F4D"/>
    <w:rsid w:val="009031CA"/>
    <w:rsid w:val="009042FD"/>
    <w:rsid w:val="009045A1"/>
    <w:rsid w:val="00904687"/>
    <w:rsid w:val="00905134"/>
    <w:rsid w:val="009067EA"/>
    <w:rsid w:val="00906CBC"/>
    <w:rsid w:val="0090776B"/>
    <w:rsid w:val="009079FC"/>
    <w:rsid w:val="00910977"/>
    <w:rsid w:val="00910AA9"/>
    <w:rsid w:val="00910C14"/>
    <w:rsid w:val="00910E35"/>
    <w:rsid w:val="009121AE"/>
    <w:rsid w:val="00912FE9"/>
    <w:rsid w:val="00913458"/>
    <w:rsid w:val="00913CE8"/>
    <w:rsid w:val="00914328"/>
    <w:rsid w:val="009157E3"/>
    <w:rsid w:val="00915D36"/>
    <w:rsid w:val="00915DAB"/>
    <w:rsid w:val="00916085"/>
    <w:rsid w:val="009161AA"/>
    <w:rsid w:val="00916220"/>
    <w:rsid w:val="00917114"/>
    <w:rsid w:val="00920C1B"/>
    <w:rsid w:val="00920D44"/>
    <w:rsid w:val="00922103"/>
    <w:rsid w:val="00922DBC"/>
    <w:rsid w:val="009247E8"/>
    <w:rsid w:val="00925AF0"/>
    <w:rsid w:val="00926021"/>
    <w:rsid w:val="00926174"/>
    <w:rsid w:val="0092624B"/>
    <w:rsid w:val="009269FB"/>
    <w:rsid w:val="00930662"/>
    <w:rsid w:val="00930D67"/>
    <w:rsid w:val="009311EF"/>
    <w:rsid w:val="009313FE"/>
    <w:rsid w:val="0093143F"/>
    <w:rsid w:val="0093247E"/>
    <w:rsid w:val="00932941"/>
    <w:rsid w:val="0093302F"/>
    <w:rsid w:val="00935409"/>
    <w:rsid w:val="0093602A"/>
    <w:rsid w:val="009372FF"/>
    <w:rsid w:val="0094036A"/>
    <w:rsid w:val="009406F1"/>
    <w:rsid w:val="009408C9"/>
    <w:rsid w:val="00941067"/>
    <w:rsid w:val="0094202A"/>
    <w:rsid w:val="009432F4"/>
    <w:rsid w:val="009441B1"/>
    <w:rsid w:val="009441C0"/>
    <w:rsid w:val="00944954"/>
    <w:rsid w:val="00946692"/>
    <w:rsid w:val="009467B3"/>
    <w:rsid w:val="009474DC"/>
    <w:rsid w:val="009503E0"/>
    <w:rsid w:val="009530A3"/>
    <w:rsid w:val="00953775"/>
    <w:rsid w:val="0095479A"/>
    <w:rsid w:val="0095627D"/>
    <w:rsid w:val="00956916"/>
    <w:rsid w:val="00957984"/>
    <w:rsid w:val="009625BA"/>
    <w:rsid w:val="009627B7"/>
    <w:rsid w:val="00962FEF"/>
    <w:rsid w:val="009631AE"/>
    <w:rsid w:val="00963B56"/>
    <w:rsid w:val="00965541"/>
    <w:rsid w:val="00965636"/>
    <w:rsid w:val="009656AB"/>
    <w:rsid w:val="00966DF4"/>
    <w:rsid w:val="009674BD"/>
    <w:rsid w:val="009676F5"/>
    <w:rsid w:val="009713FE"/>
    <w:rsid w:val="00973357"/>
    <w:rsid w:val="00973471"/>
    <w:rsid w:val="00973541"/>
    <w:rsid w:val="0097511F"/>
    <w:rsid w:val="00975C1C"/>
    <w:rsid w:val="00975C2A"/>
    <w:rsid w:val="00975C36"/>
    <w:rsid w:val="00975CE6"/>
    <w:rsid w:val="00976477"/>
    <w:rsid w:val="009768BD"/>
    <w:rsid w:val="0097696A"/>
    <w:rsid w:val="0097758E"/>
    <w:rsid w:val="00977914"/>
    <w:rsid w:val="00980002"/>
    <w:rsid w:val="009804CC"/>
    <w:rsid w:val="00981170"/>
    <w:rsid w:val="00981898"/>
    <w:rsid w:val="00981CA6"/>
    <w:rsid w:val="00981E79"/>
    <w:rsid w:val="009826CA"/>
    <w:rsid w:val="00983002"/>
    <w:rsid w:val="009848C4"/>
    <w:rsid w:val="00985A16"/>
    <w:rsid w:val="00986203"/>
    <w:rsid w:val="00987286"/>
    <w:rsid w:val="009874D4"/>
    <w:rsid w:val="009875C3"/>
    <w:rsid w:val="009900F4"/>
    <w:rsid w:val="009905A9"/>
    <w:rsid w:val="0099478E"/>
    <w:rsid w:val="009953E6"/>
    <w:rsid w:val="00996DD9"/>
    <w:rsid w:val="00996EC0"/>
    <w:rsid w:val="009971D4"/>
    <w:rsid w:val="0099731F"/>
    <w:rsid w:val="009A1A96"/>
    <w:rsid w:val="009A1CC7"/>
    <w:rsid w:val="009A33E0"/>
    <w:rsid w:val="009A4E3D"/>
    <w:rsid w:val="009A5208"/>
    <w:rsid w:val="009A593D"/>
    <w:rsid w:val="009B0624"/>
    <w:rsid w:val="009B0872"/>
    <w:rsid w:val="009B42E9"/>
    <w:rsid w:val="009B4B3C"/>
    <w:rsid w:val="009B79C9"/>
    <w:rsid w:val="009C0209"/>
    <w:rsid w:val="009C0F9C"/>
    <w:rsid w:val="009C1285"/>
    <w:rsid w:val="009C18B6"/>
    <w:rsid w:val="009C2037"/>
    <w:rsid w:val="009C3037"/>
    <w:rsid w:val="009C307B"/>
    <w:rsid w:val="009C3377"/>
    <w:rsid w:val="009C3C2F"/>
    <w:rsid w:val="009C43D6"/>
    <w:rsid w:val="009C4555"/>
    <w:rsid w:val="009C4FD0"/>
    <w:rsid w:val="009C5E68"/>
    <w:rsid w:val="009C7350"/>
    <w:rsid w:val="009C754D"/>
    <w:rsid w:val="009D140D"/>
    <w:rsid w:val="009D28F8"/>
    <w:rsid w:val="009D3645"/>
    <w:rsid w:val="009D387A"/>
    <w:rsid w:val="009D4A47"/>
    <w:rsid w:val="009D5882"/>
    <w:rsid w:val="009D62D7"/>
    <w:rsid w:val="009D62E1"/>
    <w:rsid w:val="009D781C"/>
    <w:rsid w:val="009E0784"/>
    <w:rsid w:val="009E1FFB"/>
    <w:rsid w:val="009E2095"/>
    <w:rsid w:val="009E31CE"/>
    <w:rsid w:val="009E3CAB"/>
    <w:rsid w:val="009E436A"/>
    <w:rsid w:val="009E6206"/>
    <w:rsid w:val="009E773F"/>
    <w:rsid w:val="009F032A"/>
    <w:rsid w:val="009F0410"/>
    <w:rsid w:val="009F0677"/>
    <w:rsid w:val="009F21C7"/>
    <w:rsid w:val="009F21CE"/>
    <w:rsid w:val="009F2851"/>
    <w:rsid w:val="009F28DF"/>
    <w:rsid w:val="009F2E7D"/>
    <w:rsid w:val="009F435F"/>
    <w:rsid w:val="009F43EB"/>
    <w:rsid w:val="009F563B"/>
    <w:rsid w:val="00A00B48"/>
    <w:rsid w:val="00A0279C"/>
    <w:rsid w:val="00A029E2"/>
    <w:rsid w:val="00A03747"/>
    <w:rsid w:val="00A0378C"/>
    <w:rsid w:val="00A039C5"/>
    <w:rsid w:val="00A04C3A"/>
    <w:rsid w:val="00A052D9"/>
    <w:rsid w:val="00A05D63"/>
    <w:rsid w:val="00A06224"/>
    <w:rsid w:val="00A06DDA"/>
    <w:rsid w:val="00A071BE"/>
    <w:rsid w:val="00A076B9"/>
    <w:rsid w:val="00A07F0C"/>
    <w:rsid w:val="00A10E53"/>
    <w:rsid w:val="00A13D81"/>
    <w:rsid w:val="00A141A5"/>
    <w:rsid w:val="00A150B0"/>
    <w:rsid w:val="00A1592E"/>
    <w:rsid w:val="00A16E8C"/>
    <w:rsid w:val="00A206BB"/>
    <w:rsid w:val="00A20989"/>
    <w:rsid w:val="00A21698"/>
    <w:rsid w:val="00A2172F"/>
    <w:rsid w:val="00A22DE0"/>
    <w:rsid w:val="00A23F0A"/>
    <w:rsid w:val="00A2402A"/>
    <w:rsid w:val="00A251DC"/>
    <w:rsid w:val="00A25CC2"/>
    <w:rsid w:val="00A26590"/>
    <w:rsid w:val="00A27259"/>
    <w:rsid w:val="00A27E10"/>
    <w:rsid w:val="00A303D2"/>
    <w:rsid w:val="00A30F51"/>
    <w:rsid w:val="00A31283"/>
    <w:rsid w:val="00A32434"/>
    <w:rsid w:val="00A32BC9"/>
    <w:rsid w:val="00A34009"/>
    <w:rsid w:val="00A3413A"/>
    <w:rsid w:val="00A34224"/>
    <w:rsid w:val="00A34860"/>
    <w:rsid w:val="00A34978"/>
    <w:rsid w:val="00A349E4"/>
    <w:rsid w:val="00A34F21"/>
    <w:rsid w:val="00A357F2"/>
    <w:rsid w:val="00A3587F"/>
    <w:rsid w:val="00A400CC"/>
    <w:rsid w:val="00A4034E"/>
    <w:rsid w:val="00A413BC"/>
    <w:rsid w:val="00A42A8C"/>
    <w:rsid w:val="00A42E77"/>
    <w:rsid w:val="00A42F9D"/>
    <w:rsid w:val="00A43C4E"/>
    <w:rsid w:val="00A44A31"/>
    <w:rsid w:val="00A45385"/>
    <w:rsid w:val="00A45F71"/>
    <w:rsid w:val="00A47689"/>
    <w:rsid w:val="00A50986"/>
    <w:rsid w:val="00A509FD"/>
    <w:rsid w:val="00A5166C"/>
    <w:rsid w:val="00A516A0"/>
    <w:rsid w:val="00A529DF"/>
    <w:rsid w:val="00A55DDA"/>
    <w:rsid w:val="00A56147"/>
    <w:rsid w:val="00A561B1"/>
    <w:rsid w:val="00A56302"/>
    <w:rsid w:val="00A56F39"/>
    <w:rsid w:val="00A57D3B"/>
    <w:rsid w:val="00A61866"/>
    <w:rsid w:val="00A61C55"/>
    <w:rsid w:val="00A631F3"/>
    <w:rsid w:val="00A64220"/>
    <w:rsid w:val="00A643BF"/>
    <w:rsid w:val="00A64E2F"/>
    <w:rsid w:val="00A64FE7"/>
    <w:rsid w:val="00A679B1"/>
    <w:rsid w:val="00A707EB"/>
    <w:rsid w:val="00A70FD7"/>
    <w:rsid w:val="00A71D26"/>
    <w:rsid w:val="00A7212F"/>
    <w:rsid w:val="00A7247E"/>
    <w:rsid w:val="00A72CD0"/>
    <w:rsid w:val="00A72F2B"/>
    <w:rsid w:val="00A74EB9"/>
    <w:rsid w:val="00A7563D"/>
    <w:rsid w:val="00A76AAD"/>
    <w:rsid w:val="00A77361"/>
    <w:rsid w:val="00A7796C"/>
    <w:rsid w:val="00A77E82"/>
    <w:rsid w:val="00A80200"/>
    <w:rsid w:val="00A80D4E"/>
    <w:rsid w:val="00A80F6B"/>
    <w:rsid w:val="00A8185B"/>
    <w:rsid w:val="00A82AF3"/>
    <w:rsid w:val="00A83972"/>
    <w:rsid w:val="00A84133"/>
    <w:rsid w:val="00A84924"/>
    <w:rsid w:val="00A874D2"/>
    <w:rsid w:val="00A90265"/>
    <w:rsid w:val="00A90282"/>
    <w:rsid w:val="00A90BEA"/>
    <w:rsid w:val="00A917ED"/>
    <w:rsid w:val="00A92BB4"/>
    <w:rsid w:val="00A92BDC"/>
    <w:rsid w:val="00A94CA5"/>
    <w:rsid w:val="00A951D8"/>
    <w:rsid w:val="00A95497"/>
    <w:rsid w:val="00A95592"/>
    <w:rsid w:val="00A95E1E"/>
    <w:rsid w:val="00A96283"/>
    <w:rsid w:val="00A97D75"/>
    <w:rsid w:val="00AA03F9"/>
    <w:rsid w:val="00AA124A"/>
    <w:rsid w:val="00AA3BAF"/>
    <w:rsid w:val="00AA501E"/>
    <w:rsid w:val="00AA577A"/>
    <w:rsid w:val="00AA5978"/>
    <w:rsid w:val="00AA7726"/>
    <w:rsid w:val="00AB0253"/>
    <w:rsid w:val="00AB0608"/>
    <w:rsid w:val="00AB0761"/>
    <w:rsid w:val="00AB142D"/>
    <w:rsid w:val="00AB15D7"/>
    <w:rsid w:val="00AB2416"/>
    <w:rsid w:val="00AB25E6"/>
    <w:rsid w:val="00AB32DB"/>
    <w:rsid w:val="00AB3600"/>
    <w:rsid w:val="00AB4294"/>
    <w:rsid w:val="00AB4537"/>
    <w:rsid w:val="00AB499B"/>
    <w:rsid w:val="00AB4AC2"/>
    <w:rsid w:val="00AC0E6B"/>
    <w:rsid w:val="00AC22A9"/>
    <w:rsid w:val="00AC391A"/>
    <w:rsid w:val="00AC3A8C"/>
    <w:rsid w:val="00AC459B"/>
    <w:rsid w:val="00AC53B0"/>
    <w:rsid w:val="00AC7CDF"/>
    <w:rsid w:val="00AD07F8"/>
    <w:rsid w:val="00AD0E9A"/>
    <w:rsid w:val="00AD1BCC"/>
    <w:rsid w:val="00AD361A"/>
    <w:rsid w:val="00AD3D3B"/>
    <w:rsid w:val="00AD4490"/>
    <w:rsid w:val="00AD4792"/>
    <w:rsid w:val="00AD63A3"/>
    <w:rsid w:val="00AD6814"/>
    <w:rsid w:val="00AD7F6C"/>
    <w:rsid w:val="00AE041F"/>
    <w:rsid w:val="00AE173E"/>
    <w:rsid w:val="00AE2030"/>
    <w:rsid w:val="00AE50C7"/>
    <w:rsid w:val="00AE51E3"/>
    <w:rsid w:val="00AE5397"/>
    <w:rsid w:val="00AE5CD8"/>
    <w:rsid w:val="00AE789B"/>
    <w:rsid w:val="00AE7B15"/>
    <w:rsid w:val="00AF0ABD"/>
    <w:rsid w:val="00AF0C4E"/>
    <w:rsid w:val="00AF1756"/>
    <w:rsid w:val="00AF17CE"/>
    <w:rsid w:val="00AF2E55"/>
    <w:rsid w:val="00AF2ED2"/>
    <w:rsid w:val="00AF52A9"/>
    <w:rsid w:val="00AF6174"/>
    <w:rsid w:val="00AF652E"/>
    <w:rsid w:val="00AF7302"/>
    <w:rsid w:val="00B00852"/>
    <w:rsid w:val="00B00C48"/>
    <w:rsid w:val="00B00D81"/>
    <w:rsid w:val="00B0105A"/>
    <w:rsid w:val="00B02C93"/>
    <w:rsid w:val="00B03886"/>
    <w:rsid w:val="00B04763"/>
    <w:rsid w:val="00B0482C"/>
    <w:rsid w:val="00B05E9B"/>
    <w:rsid w:val="00B06D17"/>
    <w:rsid w:val="00B06E9B"/>
    <w:rsid w:val="00B07642"/>
    <w:rsid w:val="00B07754"/>
    <w:rsid w:val="00B07E6A"/>
    <w:rsid w:val="00B10623"/>
    <w:rsid w:val="00B109CA"/>
    <w:rsid w:val="00B10BA6"/>
    <w:rsid w:val="00B10CB3"/>
    <w:rsid w:val="00B11582"/>
    <w:rsid w:val="00B1181B"/>
    <w:rsid w:val="00B11A8F"/>
    <w:rsid w:val="00B11D6D"/>
    <w:rsid w:val="00B128E2"/>
    <w:rsid w:val="00B129E0"/>
    <w:rsid w:val="00B12C1F"/>
    <w:rsid w:val="00B13F03"/>
    <w:rsid w:val="00B1567A"/>
    <w:rsid w:val="00B15CAE"/>
    <w:rsid w:val="00B16366"/>
    <w:rsid w:val="00B16574"/>
    <w:rsid w:val="00B17881"/>
    <w:rsid w:val="00B2045E"/>
    <w:rsid w:val="00B209F4"/>
    <w:rsid w:val="00B20C93"/>
    <w:rsid w:val="00B227EC"/>
    <w:rsid w:val="00B22BED"/>
    <w:rsid w:val="00B23672"/>
    <w:rsid w:val="00B2389D"/>
    <w:rsid w:val="00B23E12"/>
    <w:rsid w:val="00B279F4"/>
    <w:rsid w:val="00B27B50"/>
    <w:rsid w:val="00B31E5C"/>
    <w:rsid w:val="00B32201"/>
    <w:rsid w:val="00B32F9A"/>
    <w:rsid w:val="00B334D7"/>
    <w:rsid w:val="00B33DBD"/>
    <w:rsid w:val="00B33E9A"/>
    <w:rsid w:val="00B33F54"/>
    <w:rsid w:val="00B34FCB"/>
    <w:rsid w:val="00B35471"/>
    <w:rsid w:val="00B35755"/>
    <w:rsid w:val="00B37FCD"/>
    <w:rsid w:val="00B40740"/>
    <w:rsid w:val="00B4126D"/>
    <w:rsid w:val="00B4293E"/>
    <w:rsid w:val="00B45569"/>
    <w:rsid w:val="00B46828"/>
    <w:rsid w:val="00B50A4F"/>
    <w:rsid w:val="00B50C92"/>
    <w:rsid w:val="00B51269"/>
    <w:rsid w:val="00B51BE7"/>
    <w:rsid w:val="00B520EF"/>
    <w:rsid w:val="00B54DB2"/>
    <w:rsid w:val="00B550C2"/>
    <w:rsid w:val="00B55257"/>
    <w:rsid w:val="00B55C71"/>
    <w:rsid w:val="00B5728D"/>
    <w:rsid w:val="00B57367"/>
    <w:rsid w:val="00B601BC"/>
    <w:rsid w:val="00B608C4"/>
    <w:rsid w:val="00B60C95"/>
    <w:rsid w:val="00B619E6"/>
    <w:rsid w:val="00B61AF0"/>
    <w:rsid w:val="00B61DD3"/>
    <w:rsid w:val="00B62D57"/>
    <w:rsid w:val="00B63077"/>
    <w:rsid w:val="00B638EC"/>
    <w:rsid w:val="00B63DC9"/>
    <w:rsid w:val="00B64B1C"/>
    <w:rsid w:val="00B66847"/>
    <w:rsid w:val="00B676DE"/>
    <w:rsid w:val="00B67CD1"/>
    <w:rsid w:val="00B707AA"/>
    <w:rsid w:val="00B71FBB"/>
    <w:rsid w:val="00B7291F"/>
    <w:rsid w:val="00B72CE0"/>
    <w:rsid w:val="00B73A91"/>
    <w:rsid w:val="00B73B03"/>
    <w:rsid w:val="00B73CB7"/>
    <w:rsid w:val="00B7482D"/>
    <w:rsid w:val="00B74A21"/>
    <w:rsid w:val="00B75905"/>
    <w:rsid w:val="00B77B9C"/>
    <w:rsid w:val="00B800CF"/>
    <w:rsid w:val="00B80627"/>
    <w:rsid w:val="00B82456"/>
    <w:rsid w:val="00B8298D"/>
    <w:rsid w:val="00B82FC0"/>
    <w:rsid w:val="00B83B8D"/>
    <w:rsid w:val="00B83E7A"/>
    <w:rsid w:val="00B851DD"/>
    <w:rsid w:val="00B86098"/>
    <w:rsid w:val="00B86496"/>
    <w:rsid w:val="00B8669B"/>
    <w:rsid w:val="00B8670F"/>
    <w:rsid w:val="00B869DB"/>
    <w:rsid w:val="00B8720C"/>
    <w:rsid w:val="00B87C65"/>
    <w:rsid w:val="00B87C7D"/>
    <w:rsid w:val="00B92853"/>
    <w:rsid w:val="00B92A22"/>
    <w:rsid w:val="00B92CDC"/>
    <w:rsid w:val="00B93284"/>
    <w:rsid w:val="00B93DF0"/>
    <w:rsid w:val="00B93E25"/>
    <w:rsid w:val="00B9423A"/>
    <w:rsid w:val="00B958AA"/>
    <w:rsid w:val="00B95C9F"/>
    <w:rsid w:val="00B95E03"/>
    <w:rsid w:val="00BA055F"/>
    <w:rsid w:val="00BA157B"/>
    <w:rsid w:val="00BA24EE"/>
    <w:rsid w:val="00BA2A17"/>
    <w:rsid w:val="00BA2C5B"/>
    <w:rsid w:val="00BA4109"/>
    <w:rsid w:val="00BA54E0"/>
    <w:rsid w:val="00BA5D3E"/>
    <w:rsid w:val="00BA63DC"/>
    <w:rsid w:val="00BA661F"/>
    <w:rsid w:val="00BA7087"/>
    <w:rsid w:val="00BA7942"/>
    <w:rsid w:val="00BB02DD"/>
    <w:rsid w:val="00BB0C6B"/>
    <w:rsid w:val="00BB1F7F"/>
    <w:rsid w:val="00BB2386"/>
    <w:rsid w:val="00BB35D8"/>
    <w:rsid w:val="00BB3A9E"/>
    <w:rsid w:val="00BB4553"/>
    <w:rsid w:val="00BB527F"/>
    <w:rsid w:val="00BB59D1"/>
    <w:rsid w:val="00BB655F"/>
    <w:rsid w:val="00BB6B35"/>
    <w:rsid w:val="00BB75C2"/>
    <w:rsid w:val="00BB7673"/>
    <w:rsid w:val="00BC19A2"/>
    <w:rsid w:val="00BC2DA2"/>
    <w:rsid w:val="00BC2E00"/>
    <w:rsid w:val="00BC3534"/>
    <w:rsid w:val="00BC4F3E"/>
    <w:rsid w:val="00BC6569"/>
    <w:rsid w:val="00BC68C1"/>
    <w:rsid w:val="00BC6B2E"/>
    <w:rsid w:val="00BC70C8"/>
    <w:rsid w:val="00BC72FE"/>
    <w:rsid w:val="00BC7456"/>
    <w:rsid w:val="00BD14A6"/>
    <w:rsid w:val="00BD154A"/>
    <w:rsid w:val="00BD174D"/>
    <w:rsid w:val="00BD1E44"/>
    <w:rsid w:val="00BD295D"/>
    <w:rsid w:val="00BD3AB4"/>
    <w:rsid w:val="00BD3C49"/>
    <w:rsid w:val="00BD4123"/>
    <w:rsid w:val="00BD55CE"/>
    <w:rsid w:val="00BD6190"/>
    <w:rsid w:val="00BD645C"/>
    <w:rsid w:val="00BD64D2"/>
    <w:rsid w:val="00BD6C06"/>
    <w:rsid w:val="00BD6EEA"/>
    <w:rsid w:val="00BE116E"/>
    <w:rsid w:val="00BE2336"/>
    <w:rsid w:val="00BE3153"/>
    <w:rsid w:val="00BE4103"/>
    <w:rsid w:val="00BE448F"/>
    <w:rsid w:val="00BE4843"/>
    <w:rsid w:val="00BE4C97"/>
    <w:rsid w:val="00BE5455"/>
    <w:rsid w:val="00BE5461"/>
    <w:rsid w:val="00BE5662"/>
    <w:rsid w:val="00BE663C"/>
    <w:rsid w:val="00BE6DA8"/>
    <w:rsid w:val="00BE6F4E"/>
    <w:rsid w:val="00BE7B9F"/>
    <w:rsid w:val="00BF03BE"/>
    <w:rsid w:val="00BF069A"/>
    <w:rsid w:val="00BF0D98"/>
    <w:rsid w:val="00BF106A"/>
    <w:rsid w:val="00BF2624"/>
    <w:rsid w:val="00BF28F8"/>
    <w:rsid w:val="00BF2E96"/>
    <w:rsid w:val="00BF3328"/>
    <w:rsid w:val="00BF3795"/>
    <w:rsid w:val="00BF406D"/>
    <w:rsid w:val="00BF50DB"/>
    <w:rsid w:val="00BF53E6"/>
    <w:rsid w:val="00BF6BCC"/>
    <w:rsid w:val="00BF738F"/>
    <w:rsid w:val="00BF73EC"/>
    <w:rsid w:val="00BF7A93"/>
    <w:rsid w:val="00C00270"/>
    <w:rsid w:val="00C00856"/>
    <w:rsid w:val="00C008F7"/>
    <w:rsid w:val="00C0091F"/>
    <w:rsid w:val="00C009E9"/>
    <w:rsid w:val="00C00BD6"/>
    <w:rsid w:val="00C014E5"/>
    <w:rsid w:val="00C029FD"/>
    <w:rsid w:val="00C03075"/>
    <w:rsid w:val="00C0622B"/>
    <w:rsid w:val="00C06994"/>
    <w:rsid w:val="00C07041"/>
    <w:rsid w:val="00C0776E"/>
    <w:rsid w:val="00C07852"/>
    <w:rsid w:val="00C10549"/>
    <w:rsid w:val="00C10C4F"/>
    <w:rsid w:val="00C127A4"/>
    <w:rsid w:val="00C1439F"/>
    <w:rsid w:val="00C14A6E"/>
    <w:rsid w:val="00C14D86"/>
    <w:rsid w:val="00C155F4"/>
    <w:rsid w:val="00C15F1D"/>
    <w:rsid w:val="00C16797"/>
    <w:rsid w:val="00C16B3F"/>
    <w:rsid w:val="00C170DA"/>
    <w:rsid w:val="00C17273"/>
    <w:rsid w:val="00C1727D"/>
    <w:rsid w:val="00C20D49"/>
    <w:rsid w:val="00C20E1B"/>
    <w:rsid w:val="00C20F83"/>
    <w:rsid w:val="00C2101D"/>
    <w:rsid w:val="00C21082"/>
    <w:rsid w:val="00C22A78"/>
    <w:rsid w:val="00C245D1"/>
    <w:rsid w:val="00C2483B"/>
    <w:rsid w:val="00C2503A"/>
    <w:rsid w:val="00C26B53"/>
    <w:rsid w:val="00C27436"/>
    <w:rsid w:val="00C27981"/>
    <w:rsid w:val="00C27CF9"/>
    <w:rsid w:val="00C30694"/>
    <w:rsid w:val="00C30A02"/>
    <w:rsid w:val="00C30BFD"/>
    <w:rsid w:val="00C314F6"/>
    <w:rsid w:val="00C3265C"/>
    <w:rsid w:val="00C33225"/>
    <w:rsid w:val="00C337DF"/>
    <w:rsid w:val="00C33B25"/>
    <w:rsid w:val="00C33DF3"/>
    <w:rsid w:val="00C33FDB"/>
    <w:rsid w:val="00C35A84"/>
    <w:rsid w:val="00C3649C"/>
    <w:rsid w:val="00C36624"/>
    <w:rsid w:val="00C3683F"/>
    <w:rsid w:val="00C3790C"/>
    <w:rsid w:val="00C40C1D"/>
    <w:rsid w:val="00C443E3"/>
    <w:rsid w:val="00C4484F"/>
    <w:rsid w:val="00C457B1"/>
    <w:rsid w:val="00C46B8F"/>
    <w:rsid w:val="00C47C51"/>
    <w:rsid w:val="00C50450"/>
    <w:rsid w:val="00C5089E"/>
    <w:rsid w:val="00C51B91"/>
    <w:rsid w:val="00C5446A"/>
    <w:rsid w:val="00C551C4"/>
    <w:rsid w:val="00C57879"/>
    <w:rsid w:val="00C60198"/>
    <w:rsid w:val="00C60751"/>
    <w:rsid w:val="00C61185"/>
    <w:rsid w:val="00C61188"/>
    <w:rsid w:val="00C6202D"/>
    <w:rsid w:val="00C62386"/>
    <w:rsid w:val="00C63A65"/>
    <w:rsid w:val="00C65F2B"/>
    <w:rsid w:val="00C67230"/>
    <w:rsid w:val="00C67357"/>
    <w:rsid w:val="00C6779E"/>
    <w:rsid w:val="00C70A66"/>
    <w:rsid w:val="00C716FF"/>
    <w:rsid w:val="00C720DA"/>
    <w:rsid w:val="00C74242"/>
    <w:rsid w:val="00C7474A"/>
    <w:rsid w:val="00C74DCD"/>
    <w:rsid w:val="00C752F9"/>
    <w:rsid w:val="00C754C3"/>
    <w:rsid w:val="00C76667"/>
    <w:rsid w:val="00C82A20"/>
    <w:rsid w:val="00C852F4"/>
    <w:rsid w:val="00C85972"/>
    <w:rsid w:val="00C9030A"/>
    <w:rsid w:val="00C9045E"/>
    <w:rsid w:val="00C9147B"/>
    <w:rsid w:val="00C9149A"/>
    <w:rsid w:val="00C91B88"/>
    <w:rsid w:val="00C946A0"/>
    <w:rsid w:val="00C94B16"/>
    <w:rsid w:val="00C95391"/>
    <w:rsid w:val="00C95502"/>
    <w:rsid w:val="00C95F5F"/>
    <w:rsid w:val="00C9738B"/>
    <w:rsid w:val="00CA0299"/>
    <w:rsid w:val="00CA0C47"/>
    <w:rsid w:val="00CA1786"/>
    <w:rsid w:val="00CA26AB"/>
    <w:rsid w:val="00CA287D"/>
    <w:rsid w:val="00CA2E7E"/>
    <w:rsid w:val="00CA31F0"/>
    <w:rsid w:val="00CA39E4"/>
    <w:rsid w:val="00CA51E0"/>
    <w:rsid w:val="00CA5E82"/>
    <w:rsid w:val="00CA5F86"/>
    <w:rsid w:val="00CA693B"/>
    <w:rsid w:val="00CA6977"/>
    <w:rsid w:val="00CA704E"/>
    <w:rsid w:val="00CA7382"/>
    <w:rsid w:val="00CB153C"/>
    <w:rsid w:val="00CB209C"/>
    <w:rsid w:val="00CB2E34"/>
    <w:rsid w:val="00CB3058"/>
    <w:rsid w:val="00CB4D97"/>
    <w:rsid w:val="00CB57F2"/>
    <w:rsid w:val="00CB5817"/>
    <w:rsid w:val="00CB5A1C"/>
    <w:rsid w:val="00CB689B"/>
    <w:rsid w:val="00CB7E84"/>
    <w:rsid w:val="00CC0CEA"/>
    <w:rsid w:val="00CC0E18"/>
    <w:rsid w:val="00CC1728"/>
    <w:rsid w:val="00CC1FA6"/>
    <w:rsid w:val="00CC24E0"/>
    <w:rsid w:val="00CC46F1"/>
    <w:rsid w:val="00CC6803"/>
    <w:rsid w:val="00CC7A32"/>
    <w:rsid w:val="00CC7FC6"/>
    <w:rsid w:val="00CD03CD"/>
    <w:rsid w:val="00CD1C82"/>
    <w:rsid w:val="00CD2FCD"/>
    <w:rsid w:val="00CD34F7"/>
    <w:rsid w:val="00CD3746"/>
    <w:rsid w:val="00CD43DF"/>
    <w:rsid w:val="00CD565F"/>
    <w:rsid w:val="00CD5EEE"/>
    <w:rsid w:val="00CD684A"/>
    <w:rsid w:val="00CE03DF"/>
    <w:rsid w:val="00CE0A6F"/>
    <w:rsid w:val="00CE2453"/>
    <w:rsid w:val="00CE37C1"/>
    <w:rsid w:val="00CE38BD"/>
    <w:rsid w:val="00CE4255"/>
    <w:rsid w:val="00CE60EF"/>
    <w:rsid w:val="00CE6829"/>
    <w:rsid w:val="00CE6948"/>
    <w:rsid w:val="00CE70F1"/>
    <w:rsid w:val="00CE7484"/>
    <w:rsid w:val="00CE75DD"/>
    <w:rsid w:val="00CE7F14"/>
    <w:rsid w:val="00CF030D"/>
    <w:rsid w:val="00CF03C3"/>
    <w:rsid w:val="00CF14CA"/>
    <w:rsid w:val="00CF1638"/>
    <w:rsid w:val="00CF1FAD"/>
    <w:rsid w:val="00CF3698"/>
    <w:rsid w:val="00CF464A"/>
    <w:rsid w:val="00CF4994"/>
    <w:rsid w:val="00CF4B7E"/>
    <w:rsid w:val="00CF4F63"/>
    <w:rsid w:val="00CF6280"/>
    <w:rsid w:val="00CF6C0F"/>
    <w:rsid w:val="00CF7665"/>
    <w:rsid w:val="00D0069A"/>
    <w:rsid w:val="00D01038"/>
    <w:rsid w:val="00D01887"/>
    <w:rsid w:val="00D01E52"/>
    <w:rsid w:val="00D02E08"/>
    <w:rsid w:val="00D030F5"/>
    <w:rsid w:val="00D05753"/>
    <w:rsid w:val="00D05EC9"/>
    <w:rsid w:val="00D06B05"/>
    <w:rsid w:val="00D12BC8"/>
    <w:rsid w:val="00D12EB0"/>
    <w:rsid w:val="00D12FDC"/>
    <w:rsid w:val="00D14B95"/>
    <w:rsid w:val="00D153B3"/>
    <w:rsid w:val="00D15F8A"/>
    <w:rsid w:val="00D1646F"/>
    <w:rsid w:val="00D16707"/>
    <w:rsid w:val="00D1682A"/>
    <w:rsid w:val="00D16B83"/>
    <w:rsid w:val="00D2028B"/>
    <w:rsid w:val="00D204D9"/>
    <w:rsid w:val="00D20AFA"/>
    <w:rsid w:val="00D21D2F"/>
    <w:rsid w:val="00D22289"/>
    <w:rsid w:val="00D22583"/>
    <w:rsid w:val="00D23281"/>
    <w:rsid w:val="00D2471C"/>
    <w:rsid w:val="00D24EEF"/>
    <w:rsid w:val="00D2522D"/>
    <w:rsid w:val="00D25751"/>
    <w:rsid w:val="00D2591D"/>
    <w:rsid w:val="00D25981"/>
    <w:rsid w:val="00D27228"/>
    <w:rsid w:val="00D27D3F"/>
    <w:rsid w:val="00D30F35"/>
    <w:rsid w:val="00D31D77"/>
    <w:rsid w:val="00D33726"/>
    <w:rsid w:val="00D340FA"/>
    <w:rsid w:val="00D341B6"/>
    <w:rsid w:val="00D34370"/>
    <w:rsid w:val="00D353F1"/>
    <w:rsid w:val="00D362AB"/>
    <w:rsid w:val="00D3644E"/>
    <w:rsid w:val="00D367F0"/>
    <w:rsid w:val="00D36AE0"/>
    <w:rsid w:val="00D37CDE"/>
    <w:rsid w:val="00D37F83"/>
    <w:rsid w:val="00D4005F"/>
    <w:rsid w:val="00D4006E"/>
    <w:rsid w:val="00D40FFD"/>
    <w:rsid w:val="00D415AF"/>
    <w:rsid w:val="00D42B0B"/>
    <w:rsid w:val="00D42F0B"/>
    <w:rsid w:val="00D445C4"/>
    <w:rsid w:val="00D448C2"/>
    <w:rsid w:val="00D45640"/>
    <w:rsid w:val="00D45AFD"/>
    <w:rsid w:val="00D45F60"/>
    <w:rsid w:val="00D46597"/>
    <w:rsid w:val="00D468B1"/>
    <w:rsid w:val="00D470EE"/>
    <w:rsid w:val="00D47C08"/>
    <w:rsid w:val="00D50463"/>
    <w:rsid w:val="00D509F4"/>
    <w:rsid w:val="00D510E0"/>
    <w:rsid w:val="00D513F5"/>
    <w:rsid w:val="00D5192A"/>
    <w:rsid w:val="00D5246E"/>
    <w:rsid w:val="00D52694"/>
    <w:rsid w:val="00D53317"/>
    <w:rsid w:val="00D53E54"/>
    <w:rsid w:val="00D550E8"/>
    <w:rsid w:val="00D57266"/>
    <w:rsid w:val="00D622AB"/>
    <w:rsid w:val="00D62652"/>
    <w:rsid w:val="00D62E86"/>
    <w:rsid w:val="00D63640"/>
    <w:rsid w:val="00D6368D"/>
    <w:rsid w:val="00D63726"/>
    <w:rsid w:val="00D64490"/>
    <w:rsid w:val="00D6603D"/>
    <w:rsid w:val="00D6675F"/>
    <w:rsid w:val="00D679D4"/>
    <w:rsid w:val="00D67D8A"/>
    <w:rsid w:val="00D70C49"/>
    <w:rsid w:val="00D714A3"/>
    <w:rsid w:val="00D71F99"/>
    <w:rsid w:val="00D7201A"/>
    <w:rsid w:val="00D72A3B"/>
    <w:rsid w:val="00D732AA"/>
    <w:rsid w:val="00D734A8"/>
    <w:rsid w:val="00D73734"/>
    <w:rsid w:val="00D7414A"/>
    <w:rsid w:val="00D74DE3"/>
    <w:rsid w:val="00D7712B"/>
    <w:rsid w:val="00D805C7"/>
    <w:rsid w:val="00D80DFC"/>
    <w:rsid w:val="00D813CF"/>
    <w:rsid w:val="00D817A0"/>
    <w:rsid w:val="00D817B4"/>
    <w:rsid w:val="00D822BF"/>
    <w:rsid w:val="00D83C1A"/>
    <w:rsid w:val="00D84D2D"/>
    <w:rsid w:val="00D85027"/>
    <w:rsid w:val="00D85618"/>
    <w:rsid w:val="00D85C0F"/>
    <w:rsid w:val="00D8664A"/>
    <w:rsid w:val="00D86C31"/>
    <w:rsid w:val="00D8730D"/>
    <w:rsid w:val="00D91060"/>
    <w:rsid w:val="00D921EE"/>
    <w:rsid w:val="00D92574"/>
    <w:rsid w:val="00D92EC5"/>
    <w:rsid w:val="00D932BD"/>
    <w:rsid w:val="00D96049"/>
    <w:rsid w:val="00D9769F"/>
    <w:rsid w:val="00DA0239"/>
    <w:rsid w:val="00DA07C0"/>
    <w:rsid w:val="00DA0D11"/>
    <w:rsid w:val="00DA3A50"/>
    <w:rsid w:val="00DA4DE5"/>
    <w:rsid w:val="00DA4E99"/>
    <w:rsid w:val="00DA501C"/>
    <w:rsid w:val="00DA560D"/>
    <w:rsid w:val="00DA5D8E"/>
    <w:rsid w:val="00DA5E8A"/>
    <w:rsid w:val="00DA6C9D"/>
    <w:rsid w:val="00DA7C5C"/>
    <w:rsid w:val="00DB0ACA"/>
    <w:rsid w:val="00DB1E2F"/>
    <w:rsid w:val="00DB2495"/>
    <w:rsid w:val="00DB3A69"/>
    <w:rsid w:val="00DB4693"/>
    <w:rsid w:val="00DB53C1"/>
    <w:rsid w:val="00DB6A24"/>
    <w:rsid w:val="00DB7F7B"/>
    <w:rsid w:val="00DC005E"/>
    <w:rsid w:val="00DC1192"/>
    <w:rsid w:val="00DC3BF6"/>
    <w:rsid w:val="00DC5425"/>
    <w:rsid w:val="00DC610F"/>
    <w:rsid w:val="00DC64C7"/>
    <w:rsid w:val="00DC6D52"/>
    <w:rsid w:val="00DC73E5"/>
    <w:rsid w:val="00DC76B5"/>
    <w:rsid w:val="00DC79A3"/>
    <w:rsid w:val="00DD15C2"/>
    <w:rsid w:val="00DD17B9"/>
    <w:rsid w:val="00DD2DB1"/>
    <w:rsid w:val="00DD4F25"/>
    <w:rsid w:val="00DD5C7A"/>
    <w:rsid w:val="00DD68C3"/>
    <w:rsid w:val="00DD7EE6"/>
    <w:rsid w:val="00DE0DDF"/>
    <w:rsid w:val="00DE148C"/>
    <w:rsid w:val="00DE1931"/>
    <w:rsid w:val="00DE231C"/>
    <w:rsid w:val="00DE2BFA"/>
    <w:rsid w:val="00DE3775"/>
    <w:rsid w:val="00DE3C2C"/>
    <w:rsid w:val="00DE5185"/>
    <w:rsid w:val="00DE6647"/>
    <w:rsid w:val="00DE6754"/>
    <w:rsid w:val="00DE7C91"/>
    <w:rsid w:val="00DE7CCB"/>
    <w:rsid w:val="00DE7FB5"/>
    <w:rsid w:val="00DF3026"/>
    <w:rsid w:val="00DF3079"/>
    <w:rsid w:val="00DF36B7"/>
    <w:rsid w:val="00DF4FB0"/>
    <w:rsid w:val="00DF54B4"/>
    <w:rsid w:val="00DF5726"/>
    <w:rsid w:val="00DF6F4B"/>
    <w:rsid w:val="00DF7D81"/>
    <w:rsid w:val="00E00F72"/>
    <w:rsid w:val="00E00FEC"/>
    <w:rsid w:val="00E010BE"/>
    <w:rsid w:val="00E01A7F"/>
    <w:rsid w:val="00E02438"/>
    <w:rsid w:val="00E04566"/>
    <w:rsid w:val="00E04677"/>
    <w:rsid w:val="00E04B8C"/>
    <w:rsid w:val="00E07C89"/>
    <w:rsid w:val="00E11079"/>
    <w:rsid w:val="00E11FD8"/>
    <w:rsid w:val="00E1230F"/>
    <w:rsid w:val="00E133BC"/>
    <w:rsid w:val="00E141F0"/>
    <w:rsid w:val="00E145E2"/>
    <w:rsid w:val="00E1481E"/>
    <w:rsid w:val="00E14D18"/>
    <w:rsid w:val="00E15A76"/>
    <w:rsid w:val="00E161A0"/>
    <w:rsid w:val="00E1714E"/>
    <w:rsid w:val="00E17733"/>
    <w:rsid w:val="00E201BA"/>
    <w:rsid w:val="00E2094D"/>
    <w:rsid w:val="00E21097"/>
    <w:rsid w:val="00E214EF"/>
    <w:rsid w:val="00E22A16"/>
    <w:rsid w:val="00E22B56"/>
    <w:rsid w:val="00E23930"/>
    <w:rsid w:val="00E23C5E"/>
    <w:rsid w:val="00E25634"/>
    <w:rsid w:val="00E266FB"/>
    <w:rsid w:val="00E26D1C"/>
    <w:rsid w:val="00E27E29"/>
    <w:rsid w:val="00E32074"/>
    <w:rsid w:val="00E33FDE"/>
    <w:rsid w:val="00E343F3"/>
    <w:rsid w:val="00E34B11"/>
    <w:rsid w:val="00E34F05"/>
    <w:rsid w:val="00E3514D"/>
    <w:rsid w:val="00E3514E"/>
    <w:rsid w:val="00E36CC2"/>
    <w:rsid w:val="00E373A9"/>
    <w:rsid w:val="00E40225"/>
    <w:rsid w:val="00E411FA"/>
    <w:rsid w:val="00E4351A"/>
    <w:rsid w:val="00E44B39"/>
    <w:rsid w:val="00E4671D"/>
    <w:rsid w:val="00E4693E"/>
    <w:rsid w:val="00E46C46"/>
    <w:rsid w:val="00E46DFE"/>
    <w:rsid w:val="00E47954"/>
    <w:rsid w:val="00E500D7"/>
    <w:rsid w:val="00E50CA8"/>
    <w:rsid w:val="00E52D3F"/>
    <w:rsid w:val="00E5321B"/>
    <w:rsid w:val="00E53739"/>
    <w:rsid w:val="00E53BDB"/>
    <w:rsid w:val="00E54574"/>
    <w:rsid w:val="00E5529E"/>
    <w:rsid w:val="00E55523"/>
    <w:rsid w:val="00E573D6"/>
    <w:rsid w:val="00E60DF6"/>
    <w:rsid w:val="00E61D21"/>
    <w:rsid w:val="00E62DBC"/>
    <w:rsid w:val="00E62E67"/>
    <w:rsid w:val="00E6454D"/>
    <w:rsid w:val="00E64F63"/>
    <w:rsid w:val="00E65239"/>
    <w:rsid w:val="00E654B6"/>
    <w:rsid w:val="00E65AEA"/>
    <w:rsid w:val="00E660EA"/>
    <w:rsid w:val="00E663D2"/>
    <w:rsid w:val="00E66C21"/>
    <w:rsid w:val="00E6735C"/>
    <w:rsid w:val="00E67BF8"/>
    <w:rsid w:val="00E67C1A"/>
    <w:rsid w:val="00E7019A"/>
    <w:rsid w:val="00E70F4A"/>
    <w:rsid w:val="00E74495"/>
    <w:rsid w:val="00E7459D"/>
    <w:rsid w:val="00E7595B"/>
    <w:rsid w:val="00E75E8C"/>
    <w:rsid w:val="00E76003"/>
    <w:rsid w:val="00E76DC2"/>
    <w:rsid w:val="00E77255"/>
    <w:rsid w:val="00E8290E"/>
    <w:rsid w:val="00E83AF0"/>
    <w:rsid w:val="00E84633"/>
    <w:rsid w:val="00E85321"/>
    <w:rsid w:val="00E8563E"/>
    <w:rsid w:val="00E85C56"/>
    <w:rsid w:val="00E86283"/>
    <w:rsid w:val="00E86339"/>
    <w:rsid w:val="00E8679C"/>
    <w:rsid w:val="00E86DBD"/>
    <w:rsid w:val="00E87081"/>
    <w:rsid w:val="00E90874"/>
    <w:rsid w:val="00E929B9"/>
    <w:rsid w:val="00E93475"/>
    <w:rsid w:val="00E941CE"/>
    <w:rsid w:val="00E94B76"/>
    <w:rsid w:val="00E95485"/>
    <w:rsid w:val="00E954DB"/>
    <w:rsid w:val="00E95F1A"/>
    <w:rsid w:val="00E964A4"/>
    <w:rsid w:val="00E96E24"/>
    <w:rsid w:val="00E97815"/>
    <w:rsid w:val="00E97E51"/>
    <w:rsid w:val="00EA3FA0"/>
    <w:rsid w:val="00EA3FCB"/>
    <w:rsid w:val="00EA45F7"/>
    <w:rsid w:val="00EA4928"/>
    <w:rsid w:val="00EA573B"/>
    <w:rsid w:val="00EA5D47"/>
    <w:rsid w:val="00EA661C"/>
    <w:rsid w:val="00EA6A4E"/>
    <w:rsid w:val="00EB01C4"/>
    <w:rsid w:val="00EB0855"/>
    <w:rsid w:val="00EB119C"/>
    <w:rsid w:val="00EB1B4C"/>
    <w:rsid w:val="00EB2151"/>
    <w:rsid w:val="00EB282A"/>
    <w:rsid w:val="00EB2AA1"/>
    <w:rsid w:val="00EB348F"/>
    <w:rsid w:val="00EB35C5"/>
    <w:rsid w:val="00EB3946"/>
    <w:rsid w:val="00EB3A29"/>
    <w:rsid w:val="00EB40F4"/>
    <w:rsid w:val="00EB4898"/>
    <w:rsid w:val="00EB4D09"/>
    <w:rsid w:val="00EB568A"/>
    <w:rsid w:val="00EB627A"/>
    <w:rsid w:val="00EB6BE1"/>
    <w:rsid w:val="00EC0867"/>
    <w:rsid w:val="00EC0A25"/>
    <w:rsid w:val="00EC0D4E"/>
    <w:rsid w:val="00EC14A2"/>
    <w:rsid w:val="00EC164B"/>
    <w:rsid w:val="00EC1AD1"/>
    <w:rsid w:val="00EC1BCB"/>
    <w:rsid w:val="00EC39D6"/>
    <w:rsid w:val="00EC4F60"/>
    <w:rsid w:val="00EC7FD7"/>
    <w:rsid w:val="00ED0831"/>
    <w:rsid w:val="00ED22E7"/>
    <w:rsid w:val="00ED23B7"/>
    <w:rsid w:val="00ED2640"/>
    <w:rsid w:val="00ED290B"/>
    <w:rsid w:val="00ED2BBF"/>
    <w:rsid w:val="00ED31CB"/>
    <w:rsid w:val="00ED4C83"/>
    <w:rsid w:val="00ED7BAA"/>
    <w:rsid w:val="00EE17E0"/>
    <w:rsid w:val="00EE2512"/>
    <w:rsid w:val="00EE285A"/>
    <w:rsid w:val="00EE4A33"/>
    <w:rsid w:val="00EE4EDE"/>
    <w:rsid w:val="00EE6F9E"/>
    <w:rsid w:val="00EE7897"/>
    <w:rsid w:val="00EF01DB"/>
    <w:rsid w:val="00EF075C"/>
    <w:rsid w:val="00EF0F8A"/>
    <w:rsid w:val="00EF2E06"/>
    <w:rsid w:val="00EF308E"/>
    <w:rsid w:val="00EF3453"/>
    <w:rsid w:val="00EF3608"/>
    <w:rsid w:val="00EF43DF"/>
    <w:rsid w:val="00EF5D4C"/>
    <w:rsid w:val="00EF6902"/>
    <w:rsid w:val="00EF7171"/>
    <w:rsid w:val="00EF7203"/>
    <w:rsid w:val="00EF7D71"/>
    <w:rsid w:val="00F00804"/>
    <w:rsid w:val="00F00FF0"/>
    <w:rsid w:val="00F01497"/>
    <w:rsid w:val="00F027EB"/>
    <w:rsid w:val="00F029F4"/>
    <w:rsid w:val="00F04056"/>
    <w:rsid w:val="00F043BF"/>
    <w:rsid w:val="00F054C2"/>
    <w:rsid w:val="00F05A04"/>
    <w:rsid w:val="00F05B09"/>
    <w:rsid w:val="00F063BC"/>
    <w:rsid w:val="00F06A39"/>
    <w:rsid w:val="00F06E2A"/>
    <w:rsid w:val="00F07740"/>
    <w:rsid w:val="00F111DB"/>
    <w:rsid w:val="00F11336"/>
    <w:rsid w:val="00F117E1"/>
    <w:rsid w:val="00F11D80"/>
    <w:rsid w:val="00F12E8A"/>
    <w:rsid w:val="00F15233"/>
    <w:rsid w:val="00F168E8"/>
    <w:rsid w:val="00F16B3D"/>
    <w:rsid w:val="00F16E48"/>
    <w:rsid w:val="00F17D92"/>
    <w:rsid w:val="00F20155"/>
    <w:rsid w:val="00F21064"/>
    <w:rsid w:val="00F216CC"/>
    <w:rsid w:val="00F21B86"/>
    <w:rsid w:val="00F22C84"/>
    <w:rsid w:val="00F239B3"/>
    <w:rsid w:val="00F240EA"/>
    <w:rsid w:val="00F2435D"/>
    <w:rsid w:val="00F24ADD"/>
    <w:rsid w:val="00F25180"/>
    <w:rsid w:val="00F25B83"/>
    <w:rsid w:val="00F273A6"/>
    <w:rsid w:val="00F27B6B"/>
    <w:rsid w:val="00F309EB"/>
    <w:rsid w:val="00F30A28"/>
    <w:rsid w:val="00F31693"/>
    <w:rsid w:val="00F32039"/>
    <w:rsid w:val="00F32A5F"/>
    <w:rsid w:val="00F3392B"/>
    <w:rsid w:val="00F34E37"/>
    <w:rsid w:val="00F3595A"/>
    <w:rsid w:val="00F36102"/>
    <w:rsid w:val="00F366D9"/>
    <w:rsid w:val="00F36D02"/>
    <w:rsid w:val="00F36D64"/>
    <w:rsid w:val="00F36EBB"/>
    <w:rsid w:val="00F37052"/>
    <w:rsid w:val="00F376EE"/>
    <w:rsid w:val="00F40631"/>
    <w:rsid w:val="00F41139"/>
    <w:rsid w:val="00F419AE"/>
    <w:rsid w:val="00F427A5"/>
    <w:rsid w:val="00F4306F"/>
    <w:rsid w:val="00F434C5"/>
    <w:rsid w:val="00F44414"/>
    <w:rsid w:val="00F45B21"/>
    <w:rsid w:val="00F45CBA"/>
    <w:rsid w:val="00F47259"/>
    <w:rsid w:val="00F47E4F"/>
    <w:rsid w:val="00F50A45"/>
    <w:rsid w:val="00F50B2F"/>
    <w:rsid w:val="00F50DE3"/>
    <w:rsid w:val="00F52103"/>
    <w:rsid w:val="00F53A1F"/>
    <w:rsid w:val="00F53BA1"/>
    <w:rsid w:val="00F53E0A"/>
    <w:rsid w:val="00F546F5"/>
    <w:rsid w:val="00F54E05"/>
    <w:rsid w:val="00F554D2"/>
    <w:rsid w:val="00F555AA"/>
    <w:rsid w:val="00F57725"/>
    <w:rsid w:val="00F600DA"/>
    <w:rsid w:val="00F61D5F"/>
    <w:rsid w:val="00F62D89"/>
    <w:rsid w:val="00F63572"/>
    <w:rsid w:val="00F63E08"/>
    <w:rsid w:val="00F661F7"/>
    <w:rsid w:val="00F669B2"/>
    <w:rsid w:val="00F66FBF"/>
    <w:rsid w:val="00F67E34"/>
    <w:rsid w:val="00F70678"/>
    <w:rsid w:val="00F70BAE"/>
    <w:rsid w:val="00F71533"/>
    <w:rsid w:val="00F72D55"/>
    <w:rsid w:val="00F72F12"/>
    <w:rsid w:val="00F73086"/>
    <w:rsid w:val="00F733A4"/>
    <w:rsid w:val="00F73C44"/>
    <w:rsid w:val="00F73CA6"/>
    <w:rsid w:val="00F74152"/>
    <w:rsid w:val="00F75872"/>
    <w:rsid w:val="00F7607B"/>
    <w:rsid w:val="00F760C0"/>
    <w:rsid w:val="00F764BB"/>
    <w:rsid w:val="00F7700E"/>
    <w:rsid w:val="00F774F3"/>
    <w:rsid w:val="00F81997"/>
    <w:rsid w:val="00F81CB8"/>
    <w:rsid w:val="00F81CDB"/>
    <w:rsid w:val="00F82D78"/>
    <w:rsid w:val="00F82D9E"/>
    <w:rsid w:val="00F84C75"/>
    <w:rsid w:val="00F84F20"/>
    <w:rsid w:val="00F8611B"/>
    <w:rsid w:val="00F8646E"/>
    <w:rsid w:val="00F87352"/>
    <w:rsid w:val="00F90704"/>
    <w:rsid w:val="00F90FCA"/>
    <w:rsid w:val="00F9132B"/>
    <w:rsid w:val="00F92CC5"/>
    <w:rsid w:val="00F92E5F"/>
    <w:rsid w:val="00F94825"/>
    <w:rsid w:val="00F948D1"/>
    <w:rsid w:val="00F9586B"/>
    <w:rsid w:val="00F96A66"/>
    <w:rsid w:val="00FA048F"/>
    <w:rsid w:val="00FA09D1"/>
    <w:rsid w:val="00FA0DCE"/>
    <w:rsid w:val="00FA14A7"/>
    <w:rsid w:val="00FA16B5"/>
    <w:rsid w:val="00FA24B2"/>
    <w:rsid w:val="00FA336F"/>
    <w:rsid w:val="00FA3503"/>
    <w:rsid w:val="00FA3BC3"/>
    <w:rsid w:val="00FA43C0"/>
    <w:rsid w:val="00FA4A1B"/>
    <w:rsid w:val="00FA4DFF"/>
    <w:rsid w:val="00FA5316"/>
    <w:rsid w:val="00FA5FB4"/>
    <w:rsid w:val="00FA6560"/>
    <w:rsid w:val="00FA6964"/>
    <w:rsid w:val="00FB0A60"/>
    <w:rsid w:val="00FB1B20"/>
    <w:rsid w:val="00FB1B82"/>
    <w:rsid w:val="00FB2DB8"/>
    <w:rsid w:val="00FB327F"/>
    <w:rsid w:val="00FB3752"/>
    <w:rsid w:val="00FB3B78"/>
    <w:rsid w:val="00FB4245"/>
    <w:rsid w:val="00FB535C"/>
    <w:rsid w:val="00FB547E"/>
    <w:rsid w:val="00FB5E48"/>
    <w:rsid w:val="00FB637E"/>
    <w:rsid w:val="00FB7CBC"/>
    <w:rsid w:val="00FB7D11"/>
    <w:rsid w:val="00FC0607"/>
    <w:rsid w:val="00FC1171"/>
    <w:rsid w:val="00FC1CDC"/>
    <w:rsid w:val="00FC1EB8"/>
    <w:rsid w:val="00FC29B0"/>
    <w:rsid w:val="00FC33A2"/>
    <w:rsid w:val="00FC424C"/>
    <w:rsid w:val="00FC46A2"/>
    <w:rsid w:val="00FC567D"/>
    <w:rsid w:val="00FC591E"/>
    <w:rsid w:val="00FC66C5"/>
    <w:rsid w:val="00FC6C37"/>
    <w:rsid w:val="00FC6CF1"/>
    <w:rsid w:val="00FC706A"/>
    <w:rsid w:val="00FC72EC"/>
    <w:rsid w:val="00FC779B"/>
    <w:rsid w:val="00FC7D38"/>
    <w:rsid w:val="00FC7FC5"/>
    <w:rsid w:val="00FD0A53"/>
    <w:rsid w:val="00FD28BC"/>
    <w:rsid w:val="00FD2AA9"/>
    <w:rsid w:val="00FD2B27"/>
    <w:rsid w:val="00FD3DE9"/>
    <w:rsid w:val="00FD3FB9"/>
    <w:rsid w:val="00FD459A"/>
    <w:rsid w:val="00FD7359"/>
    <w:rsid w:val="00FE09A6"/>
    <w:rsid w:val="00FE0B14"/>
    <w:rsid w:val="00FE152D"/>
    <w:rsid w:val="00FE2C7A"/>
    <w:rsid w:val="00FE320F"/>
    <w:rsid w:val="00FE3550"/>
    <w:rsid w:val="00FE3EB6"/>
    <w:rsid w:val="00FE435C"/>
    <w:rsid w:val="00FE497B"/>
    <w:rsid w:val="00FE69B5"/>
    <w:rsid w:val="00FF0CB7"/>
    <w:rsid w:val="00FF1989"/>
    <w:rsid w:val="00FF29F8"/>
    <w:rsid w:val="00FF45FD"/>
    <w:rsid w:val="00FF4E5D"/>
    <w:rsid w:val="00FF54D8"/>
    <w:rsid w:val="00FF5C16"/>
    <w:rsid w:val="00FF5CD6"/>
    <w:rsid w:val="00FF5E0B"/>
    <w:rsid w:val="00FF5FA6"/>
    <w:rsid w:val="00FF7345"/>
    <w:rsid w:val="00FF75C3"/>
    <w:rsid w:val="00FF792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71"/>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63"/>
  </w:style>
  <w:style w:type="paragraph" w:styleId="Footer">
    <w:name w:val="footer"/>
    <w:basedOn w:val="Normal"/>
    <w:link w:val="FooterChar"/>
    <w:uiPriority w:val="99"/>
    <w:unhideWhenUsed/>
    <w:rsid w:val="00E6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63"/>
  </w:style>
  <w:style w:type="paragraph" w:styleId="BalloonText">
    <w:name w:val="Balloon Text"/>
    <w:basedOn w:val="Normal"/>
    <w:link w:val="BalloonTextChar"/>
    <w:uiPriority w:val="99"/>
    <w:semiHidden/>
    <w:unhideWhenUsed/>
    <w:rsid w:val="00017DB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017DB7"/>
    <w:rPr>
      <w:rFonts w:ascii="Segoe UI" w:hAnsi="Segoe UI" w:cs="Segoe UI"/>
      <w:sz w:val="18"/>
      <w:szCs w:val="18"/>
    </w:rPr>
  </w:style>
  <w:style w:type="paragraph" w:styleId="ListParagraph">
    <w:name w:val="List Paragraph"/>
    <w:basedOn w:val="Normal"/>
    <w:uiPriority w:val="34"/>
    <w:qFormat/>
    <w:rsid w:val="00F87352"/>
    <w:pPr>
      <w:ind w:left="720"/>
      <w:contextualSpacing/>
    </w:pPr>
  </w:style>
  <w:style w:type="paragraph" w:styleId="NormalWeb">
    <w:name w:val="Normal (Web)"/>
    <w:basedOn w:val="Normal"/>
    <w:link w:val="NormalWebChar"/>
    <w:uiPriority w:val="99"/>
    <w:unhideWhenUsed/>
    <w:rsid w:val="006021AF"/>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021AF"/>
  </w:style>
  <w:style w:type="character" w:styleId="CommentReference">
    <w:name w:val="annotation reference"/>
    <w:uiPriority w:val="99"/>
    <w:semiHidden/>
    <w:unhideWhenUsed/>
    <w:rsid w:val="00EC0D4E"/>
    <w:rPr>
      <w:sz w:val="16"/>
      <w:szCs w:val="16"/>
    </w:rPr>
  </w:style>
  <w:style w:type="paragraph" w:styleId="CommentText">
    <w:name w:val="annotation text"/>
    <w:basedOn w:val="Normal"/>
    <w:link w:val="CommentTextChar"/>
    <w:uiPriority w:val="99"/>
    <w:semiHidden/>
    <w:unhideWhenUsed/>
    <w:rsid w:val="00EC0D4E"/>
    <w:pPr>
      <w:spacing w:line="240" w:lineRule="auto"/>
    </w:pPr>
    <w:rPr>
      <w:sz w:val="20"/>
      <w:szCs w:val="20"/>
    </w:rPr>
  </w:style>
  <w:style w:type="character" w:customStyle="1" w:styleId="CommentTextChar">
    <w:name w:val="Comment Text Char"/>
    <w:link w:val="CommentText"/>
    <w:uiPriority w:val="99"/>
    <w:semiHidden/>
    <w:rsid w:val="00EC0D4E"/>
    <w:rPr>
      <w:sz w:val="20"/>
      <w:szCs w:val="20"/>
    </w:rPr>
  </w:style>
  <w:style w:type="paragraph" w:styleId="CommentSubject">
    <w:name w:val="annotation subject"/>
    <w:basedOn w:val="CommentText"/>
    <w:next w:val="CommentText"/>
    <w:link w:val="CommentSubjectChar"/>
    <w:uiPriority w:val="99"/>
    <w:semiHidden/>
    <w:unhideWhenUsed/>
    <w:rsid w:val="00EC0D4E"/>
    <w:rPr>
      <w:b/>
      <w:bCs/>
    </w:rPr>
  </w:style>
  <w:style w:type="character" w:customStyle="1" w:styleId="CommentSubjectChar">
    <w:name w:val="Comment Subject Char"/>
    <w:link w:val="CommentSubject"/>
    <w:uiPriority w:val="99"/>
    <w:semiHidden/>
    <w:rsid w:val="00EC0D4E"/>
    <w:rPr>
      <w:b/>
      <w:bCs/>
      <w:sz w:val="20"/>
      <w:szCs w:val="20"/>
    </w:rPr>
  </w:style>
  <w:style w:type="character" w:styleId="Emphasis">
    <w:name w:val="Emphasis"/>
    <w:uiPriority w:val="20"/>
    <w:qFormat/>
    <w:rsid w:val="00CD565F"/>
    <w:rPr>
      <w:i/>
      <w:iCs/>
    </w:rPr>
  </w:style>
  <w:style w:type="paragraph" w:styleId="BodyTextIndent">
    <w:name w:val="Body Text Indent"/>
    <w:basedOn w:val="Normal"/>
    <w:link w:val="BodyTextIndentChar"/>
    <w:rsid w:val="00F40631"/>
    <w:pPr>
      <w:spacing w:after="120" w:line="240" w:lineRule="auto"/>
      <w:ind w:left="283"/>
    </w:pPr>
    <w:rPr>
      <w:rFonts w:ascii="Times New Roman" w:eastAsia="Times New Roman" w:hAnsi="Times New Roman"/>
      <w:sz w:val="20"/>
      <w:szCs w:val="28"/>
    </w:rPr>
  </w:style>
  <w:style w:type="character" w:customStyle="1" w:styleId="BodyTextIndentChar">
    <w:name w:val="Body Text Indent Char"/>
    <w:link w:val="BodyTextIndent"/>
    <w:rsid w:val="00F40631"/>
    <w:rPr>
      <w:rFonts w:ascii="Times New Roman" w:eastAsia="Times New Roman" w:hAnsi="Times New Roman" w:cs="Times New Roman"/>
      <w:sz w:val="20"/>
      <w:szCs w:val="28"/>
    </w:rPr>
  </w:style>
  <w:style w:type="paragraph" w:styleId="Revision">
    <w:name w:val="Revision"/>
    <w:hidden/>
    <w:uiPriority w:val="99"/>
    <w:semiHidden/>
    <w:rsid w:val="00D27228"/>
    <w:rPr>
      <w:sz w:val="22"/>
      <w:szCs w:val="22"/>
      <w:lang w:val="en-US" w:eastAsia="en-US"/>
    </w:rPr>
  </w:style>
  <w:style w:type="paragraph" w:styleId="FootnoteText">
    <w:name w:val="footnote text"/>
    <w:basedOn w:val="Normal"/>
    <w:link w:val="FootnoteTextChar"/>
    <w:uiPriority w:val="99"/>
    <w:unhideWhenUsed/>
    <w:rsid w:val="0047516C"/>
    <w:rPr>
      <w:sz w:val="20"/>
      <w:szCs w:val="20"/>
    </w:rPr>
  </w:style>
  <w:style w:type="character" w:customStyle="1" w:styleId="FootnoteTextChar">
    <w:name w:val="Footnote Text Char"/>
    <w:basedOn w:val="DefaultParagraphFont"/>
    <w:link w:val="FootnoteText"/>
    <w:uiPriority w:val="99"/>
    <w:rsid w:val="0047516C"/>
  </w:style>
  <w:style w:type="character" w:styleId="FootnoteReference">
    <w:name w:val="footnote reference"/>
    <w:uiPriority w:val="99"/>
    <w:semiHidden/>
    <w:unhideWhenUsed/>
    <w:rsid w:val="0047516C"/>
    <w:rPr>
      <w:vertAlign w:val="superscript"/>
    </w:rPr>
  </w:style>
  <w:style w:type="character" w:customStyle="1" w:styleId="NormalWebChar">
    <w:name w:val="Normal (Web) Char"/>
    <w:link w:val="NormalWeb"/>
    <w:uiPriority w:val="99"/>
    <w:locked/>
    <w:rsid w:val="003E5B4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582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A6358AF-AAD5-4537-B6BA-4CFA15D5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0E9120-80F5-46B5-8646-05FD8CBE5EEA}">
  <ds:schemaRefs>
    <ds:schemaRef ds:uri="http://schemas.microsoft.com/sharepoint/v3/contenttype/forms"/>
  </ds:schemaRefs>
</ds:datastoreItem>
</file>

<file path=customXml/itemProps3.xml><?xml version="1.0" encoding="utf-8"?>
<ds:datastoreItem xmlns:ds="http://schemas.openxmlformats.org/officeDocument/2006/customXml" ds:itemID="{F6344716-133E-4D7E-8251-10A7814E7967}">
  <ds:schemaRefs>
    <ds:schemaRef ds:uri="http://schemas.openxmlformats.org/officeDocument/2006/bibliography"/>
  </ds:schemaRefs>
</ds:datastoreItem>
</file>

<file path=customXml/itemProps4.xml><?xml version="1.0" encoding="utf-8"?>
<ds:datastoreItem xmlns:ds="http://schemas.openxmlformats.org/officeDocument/2006/customXml" ds:itemID="{54062D62-05AB-4DA3-9E3C-9C0CB4FA627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Quoc Thanh (PC)</dc:creator>
  <cp:lastModifiedBy>ha.trinhviet</cp:lastModifiedBy>
  <cp:revision>2</cp:revision>
  <cp:lastPrinted>2019-09-12T03:52:00Z</cp:lastPrinted>
  <dcterms:created xsi:type="dcterms:W3CDTF">2019-09-30T07:23:00Z</dcterms:created>
  <dcterms:modified xsi:type="dcterms:W3CDTF">2019-09-30T07:23:00Z</dcterms:modified>
</cp:coreProperties>
</file>