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3402"/>
        <w:gridCol w:w="5777"/>
      </w:tblGrid>
      <w:tr w:rsidR="00B436E2" w:rsidRPr="00412144" w:rsidTr="00D91AEF">
        <w:trPr>
          <w:trHeight w:val="992"/>
        </w:trPr>
        <w:tc>
          <w:tcPr>
            <w:tcW w:w="3402" w:type="dxa"/>
          </w:tcPr>
          <w:p w:rsidR="00B436E2" w:rsidRPr="00412144" w:rsidRDefault="008B4D85" w:rsidP="00961A9A">
            <w:pPr>
              <w:widowControl w:val="0"/>
              <w:jc w:val="center"/>
              <w:rPr>
                <w:b/>
                <w:bCs/>
                <w:sz w:val="26"/>
              </w:rPr>
            </w:pPr>
            <w:r w:rsidRPr="008B4D85">
              <w:rPr>
                <w:b/>
                <w:bCs/>
                <w:noProof/>
                <w:sz w:val="26"/>
              </w:rPr>
              <w:pict>
                <v:line id="_x0000_s1026" style="position:absolute;left:0;text-align:left;z-index:251660288" from="56.15pt,34.25pt" to="100.4pt,34.25pt"/>
              </w:pict>
            </w:r>
            <w:r w:rsidR="00B436E2" w:rsidRPr="00412144">
              <w:rPr>
                <w:b/>
                <w:bCs/>
                <w:noProof/>
                <w:sz w:val="26"/>
              </w:rPr>
              <w:t>HỘI ĐỒNG</w:t>
            </w:r>
            <w:r w:rsidR="00B436E2" w:rsidRPr="00412144">
              <w:rPr>
                <w:b/>
                <w:bCs/>
                <w:sz w:val="26"/>
              </w:rPr>
              <w:t xml:space="preserve"> NHÂN DÂN</w:t>
            </w:r>
            <w:r w:rsidR="00B436E2" w:rsidRPr="00412144">
              <w:rPr>
                <w:b/>
                <w:bCs/>
                <w:sz w:val="26"/>
              </w:rPr>
              <w:br/>
              <w:t>TỈNH HƯNG YÊN</w:t>
            </w:r>
          </w:p>
        </w:tc>
        <w:tc>
          <w:tcPr>
            <w:tcW w:w="5778" w:type="dxa"/>
          </w:tcPr>
          <w:p w:rsidR="00B436E2" w:rsidRPr="00412144" w:rsidRDefault="008B4D85" w:rsidP="00961A9A">
            <w:pPr>
              <w:widowControl w:val="0"/>
              <w:jc w:val="center"/>
              <w:rPr>
                <w:sz w:val="26"/>
              </w:rPr>
            </w:pPr>
            <w:r w:rsidRPr="008B4D85">
              <w:rPr>
                <w:b/>
                <w:bCs/>
                <w:noProof/>
                <w:sz w:val="26"/>
              </w:rPr>
              <w:pict>
                <v:line id="_x0000_s1027" style="position:absolute;left:0;text-align:left;z-index:251661312;mso-position-horizontal-relative:text;mso-position-vertical-relative:text" from="54.1pt,35.95pt" to="222.95pt,35.95pt"/>
              </w:pict>
            </w:r>
            <w:r w:rsidR="00B436E2" w:rsidRPr="00412144">
              <w:rPr>
                <w:b/>
                <w:bCs/>
                <w:sz w:val="26"/>
              </w:rPr>
              <w:t xml:space="preserve">CỘNG HÒA XÃ HỘI CHỦ NGHĨA VIỆT </w:t>
            </w:r>
            <w:smartTag w:uri="urn:schemas-microsoft-com:office:smarttags" w:element="country-region">
              <w:smartTag w:uri="urn:schemas-microsoft-com:office:smarttags" w:element="place">
                <w:r w:rsidR="00B436E2" w:rsidRPr="00412144">
                  <w:rPr>
                    <w:b/>
                    <w:bCs/>
                    <w:sz w:val="26"/>
                  </w:rPr>
                  <w:t>NAM</w:t>
                </w:r>
              </w:smartTag>
            </w:smartTag>
            <w:r w:rsidR="00B436E2" w:rsidRPr="00412144">
              <w:rPr>
                <w:b/>
                <w:bCs/>
                <w:sz w:val="26"/>
              </w:rPr>
              <w:br/>
            </w:r>
            <w:r w:rsidR="00B436E2" w:rsidRPr="00412144">
              <w:rPr>
                <w:b/>
                <w:bCs/>
              </w:rPr>
              <w:t>Độc lập - Tự do - Hạnh phúc</w:t>
            </w:r>
          </w:p>
        </w:tc>
      </w:tr>
      <w:tr w:rsidR="00B436E2" w:rsidRPr="00412144" w:rsidTr="00D91AEF">
        <w:tc>
          <w:tcPr>
            <w:tcW w:w="3402" w:type="dxa"/>
          </w:tcPr>
          <w:p w:rsidR="00B436E2" w:rsidRPr="00412144" w:rsidRDefault="00B436E2" w:rsidP="00E665D3">
            <w:pPr>
              <w:widowControl w:val="0"/>
              <w:jc w:val="center"/>
            </w:pPr>
            <w:r w:rsidRPr="00412144">
              <w:t xml:space="preserve">Số: </w:t>
            </w:r>
            <w:r w:rsidR="00E665D3">
              <w:t>252</w:t>
            </w:r>
            <w:r w:rsidRPr="00412144">
              <w:t>/2019/NQ-HĐND</w:t>
            </w:r>
          </w:p>
        </w:tc>
        <w:tc>
          <w:tcPr>
            <w:tcW w:w="5778" w:type="dxa"/>
          </w:tcPr>
          <w:p w:rsidR="00B436E2" w:rsidRPr="00412144" w:rsidRDefault="00B436E2" w:rsidP="00E665D3">
            <w:pPr>
              <w:widowControl w:val="0"/>
              <w:ind w:firstLine="720"/>
            </w:pPr>
            <w:r w:rsidRPr="00412144">
              <w:rPr>
                <w:i/>
                <w:iCs/>
              </w:rPr>
              <w:t xml:space="preserve">Hưng Yên, ngày </w:t>
            </w:r>
            <w:r w:rsidR="00E665D3">
              <w:rPr>
                <w:i/>
                <w:iCs/>
              </w:rPr>
              <w:t xml:space="preserve">06 </w:t>
            </w:r>
            <w:r w:rsidRPr="00412144">
              <w:rPr>
                <w:i/>
                <w:iCs/>
              </w:rPr>
              <w:t>tháng 12  năm 2019</w:t>
            </w:r>
          </w:p>
        </w:tc>
      </w:tr>
    </w:tbl>
    <w:p w:rsidR="00B436E2" w:rsidRPr="00412144" w:rsidRDefault="00B436E2" w:rsidP="00961A9A">
      <w:pPr>
        <w:widowControl w:val="0"/>
        <w:rPr>
          <w:b/>
          <w:sz w:val="26"/>
          <w:szCs w:val="16"/>
        </w:rPr>
      </w:pPr>
    </w:p>
    <w:p w:rsidR="00B436E2" w:rsidRPr="00412144" w:rsidRDefault="00B436E2" w:rsidP="00961A9A">
      <w:pPr>
        <w:widowControl w:val="0"/>
        <w:jc w:val="center"/>
        <w:rPr>
          <w:b/>
          <w:sz w:val="16"/>
          <w:szCs w:val="16"/>
        </w:rPr>
      </w:pPr>
    </w:p>
    <w:p w:rsidR="00B436E2" w:rsidRPr="00412144" w:rsidRDefault="00B436E2" w:rsidP="00961A9A">
      <w:pPr>
        <w:widowControl w:val="0"/>
        <w:jc w:val="center"/>
        <w:rPr>
          <w:b/>
        </w:rPr>
      </w:pPr>
      <w:r w:rsidRPr="00412144">
        <w:rPr>
          <w:b/>
        </w:rPr>
        <w:t>NGHỊ QUYẾT</w:t>
      </w:r>
    </w:p>
    <w:p w:rsidR="00B436E2" w:rsidRPr="00412144" w:rsidRDefault="00B436E2" w:rsidP="00961A9A">
      <w:pPr>
        <w:widowControl w:val="0"/>
        <w:jc w:val="center"/>
        <w:rPr>
          <w:b/>
          <w:bCs/>
          <w:lang w:val="pt-BR"/>
        </w:rPr>
      </w:pPr>
      <w:r w:rsidRPr="00412144">
        <w:rPr>
          <w:b/>
          <w:bCs/>
          <w:lang w:val="pt-BR"/>
        </w:rPr>
        <w:t xml:space="preserve">Quy định chế độ đối với vận động viên, huấn luyện viên </w:t>
      </w:r>
    </w:p>
    <w:p w:rsidR="00B436E2" w:rsidRPr="00412144" w:rsidRDefault="00B436E2" w:rsidP="00961A9A">
      <w:pPr>
        <w:widowControl w:val="0"/>
        <w:jc w:val="center"/>
        <w:rPr>
          <w:b/>
          <w:bCs/>
          <w:lang w:val="pt-BR"/>
        </w:rPr>
      </w:pPr>
      <w:r w:rsidRPr="00412144">
        <w:rPr>
          <w:b/>
          <w:bCs/>
          <w:lang w:val="pt-BR"/>
        </w:rPr>
        <w:t xml:space="preserve">và chi tiêu tài chính đối với các giải thể thao </w:t>
      </w:r>
    </w:p>
    <w:p w:rsidR="00B436E2" w:rsidRPr="00412144" w:rsidRDefault="008B4D85" w:rsidP="00961A9A">
      <w:pPr>
        <w:widowControl w:val="0"/>
        <w:rPr>
          <w:b/>
          <w:sz w:val="16"/>
          <w:szCs w:val="16"/>
          <w:lang w:val="pt-BR"/>
        </w:rPr>
      </w:pPr>
      <w:r w:rsidRPr="008B4D85">
        <w:rPr>
          <w:noProof/>
        </w:rPr>
        <w:pict>
          <v:line id="Straight Connector 3" o:spid="_x0000_s1028" style="position:absolute;flip:y;z-index:251663360;visibility:visible;mso-height-relative:margin" from="206.5pt,6.55pt" to="250.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"/>
        </w:pict>
      </w:r>
    </w:p>
    <w:p w:rsidR="00B436E2" w:rsidRPr="00412144" w:rsidRDefault="00B436E2" w:rsidP="00961A9A">
      <w:pPr>
        <w:widowControl w:val="0"/>
        <w:rPr>
          <w:b/>
          <w:sz w:val="10"/>
          <w:szCs w:val="10"/>
          <w:lang w:val="pt-BR"/>
        </w:rPr>
      </w:pPr>
    </w:p>
    <w:p w:rsidR="00B436E2" w:rsidRPr="00412144" w:rsidRDefault="00B436E2" w:rsidP="00961A9A">
      <w:pPr>
        <w:widowControl w:val="0"/>
        <w:rPr>
          <w:b/>
          <w:sz w:val="6"/>
          <w:szCs w:val="16"/>
          <w:lang w:val="pt-BR"/>
        </w:rPr>
      </w:pPr>
    </w:p>
    <w:p w:rsidR="00961A9A" w:rsidRPr="00412144" w:rsidRDefault="00961A9A" w:rsidP="00961A9A">
      <w:pPr>
        <w:widowControl w:val="0"/>
        <w:rPr>
          <w:b/>
          <w:sz w:val="22"/>
          <w:szCs w:val="16"/>
          <w:lang w:val="pt-BR"/>
        </w:rPr>
      </w:pPr>
    </w:p>
    <w:p w:rsidR="00B436E2" w:rsidRPr="00412144" w:rsidRDefault="00B436E2" w:rsidP="00961A9A">
      <w:pPr>
        <w:widowControl w:val="0"/>
        <w:jc w:val="center"/>
        <w:rPr>
          <w:b/>
          <w:lang w:val="vi-VN"/>
        </w:rPr>
      </w:pPr>
      <w:r w:rsidRPr="00412144">
        <w:rPr>
          <w:b/>
          <w:lang w:val="vi-VN"/>
        </w:rPr>
        <w:t>HỘI ĐỒNG NHÂN DÂN TỈNH HƯNG YÊN</w:t>
      </w:r>
    </w:p>
    <w:p w:rsidR="00B436E2" w:rsidRPr="00412144" w:rsidRDefault="00B436E2" w:rsidP="00961A9A">
      <w:pPr>
        <w:widowControl w:val="0"/>
        <w:jc w:val="center"/>
        <w:rPr>
          <w:b/>
          <w:lang w:val="vi-VN"/>
        </w:rPr>
      </w:pPr>
      <w:r w:rsidRPr="00412144">
        <w:rPr>
          <w:b/>
          <w:lang w:val="vi-VN"/>
        </w:rPr>
        <w:t>KHÓA XVI, KỲ HỌP THỨ MƯỜI</w:t>
      </w:r>
    </w:p>
    <w:p w:rsidR="00B436E2" w:rsidRPr="00412144" w:rsidRDefault="00B436E2" w:rsidP="00961A9A">
      <w:pPr>
        <w:widowControl w:val="0"/>
        <w:rPr>
          <w:sz w:val="8"/>
          <w:lang w:val="vi-VN"/>
        </w:rPr>
      </w:pPr>
    </w:p>
    <w:p w:rsidR="00B436E2" w:rsidRPr="00412144" w:rsidRDefault="00B436E2" w:rsidP="00961A9A">
      <w:pPr>
        <w:widowControl w:val="0"/>
        <w:tabs>
          <w:tab w:val="left" w:pos="1038"/>
        </w:tabs>
        <w:spacing w:before="60" w:after="60"/>
        <w:ind w:firstLine="567"/>
        <w:jc w:val="both"/>
        <w:rPr>
          <w:i/>
          <w:sz w:val="16"/>
          <w:szCs w:val="10"/>
          <w:lang w:val="vi-VN"/>
        </w:rPr>
      </w:pPr>
      <w:r w:rsidRPr="00412144">
        <w:rPr>
          <w:i/>
          <w:sz w:val="10"/>
          <w:szCs w:val="10"/>
          <w:lang w:val="vi-VN"/>
        </w:rPr>
        <w:tab/>
      </w:r>
    </w:p>
    <w:p w:rsidR="00B436E2" w:rsidRPr="00412144" w:rsidRDefault="00B436E2" w:rsidP="00724D31">
      <w:pPr>
        <w:widowControl w:val="0"/>
        <w:spacing w:before="120" w:after="120" w:line="252" w:lineRule="auto"/>
        <w:ind w:firstLine="567"/>
        <w:jc w:val="both"/>
        <w:rPr>
          <w:i/>
          <w:lang w:val="vi-VN"/>
        </w:rPr>
      </w:pPr>
      <w:r w:rsidRPr="00412144">
        <w:rPr>
          <w:i/>
          <w:lang w:val="vi-VN"/>
        </w:rPr>
        <w:t>Căn cứ Luật Tổ chức chính quyền địa phương năm 2015;</w:t>
      </w:r>
    </w:p>
    <w:p w:rsidR="00B436E2" w:rsidRPr="00412144" w:rsidRDefault="00B436E2" w:rsidP="00724D31">
      <w:pPr>
        <w:widowControl w:val="0"/>
        <w:spacing w:before="120" w:after="120" w:line="252" w:lineRule="auto"/>
        <w:ind w:firstLine="567"/>
        <w:jc w:val="both"/>
        <w:rPr>
          <w:i/>
          <w:lang w:val="vi-VN"/>
        </w:rPr>
      </w:pPr>
      <w:r w:rsidRPr="00412144">
        <w:rPr>
          <w:i/>
          <w:lang w:val="vi-VN"/>
        </w:rPr>
        <w:t>Căn cứ Luật Ban hành văn bản quy phạm pháp luật năm 2015;</w:t>
      </w:r>
    </w:p>
    <w:p w:rsidR="00B436E2" w:rsidRPr="00412144" w:rsidRDefault="00B436E2" w:rsidP="00724D31">
      <w:pPr>
        <w:widowControl w:val="0"/>
        <w:spacing w:before="120" w:after="120" w:line="252" w:lineRule="auto"/>
        <w:ind w:firstLine="567"/>
        <w:jc w:val="both"/>
        <w:rPr>
          <w:i/>
          <w:lang w:val="nl-NL"/>
        </w:rPr>
      </w:pPr>
      <w:r w:rsidRPr="00412144">
        <w:rPr>
          <w:i/>
          <w:lang w:val="nl-NL"/>
        </w:rPr>
        <w:t xml:space="preserve">Căn cứ Luật Thể dục, thể thao năm 2006; </w:t>
      </w:r>
    </w:p>
    <w:p w:rsidR="00B436E2" w:rsidRPr="00412144" w:rsidRDefault="00B436E2" w:rsidP="00724D31">
      <w:pPr>
        <w:widowControl w:val="0"/>
        <w:spacing w:before="120" w:after="120" w:line="252" w:lineRule="auto"/>
        <w:ind w:firstLine="567"/>
        <w:jc w:val="both"/>
        <w:rPr>
          <w:i/>
          <w:lang w:val="nl-NL"/>
        </w:rPr>
      </w:pPr>
      <w:r w:rsidRPr="00412144">
        <w:rPr>
          <w:i/>
          <w:lang w:val="nl-NL"/>
        </w:rPr>
        <w:t>Căn cứ Luật sửa đổi bổ sung một số điều Luật Thể dục, thể thao năm 2018;</w:t>
      </w:r>
    </w:p>
    <w:p w:rsidR="00B436E2" w:rsidRPr="00412144" w:rsidRDefault="00B436E2" w:rsidP="00724D31">
      <w:pPr>
        <w:widowControl w:val="0"/>
        <w:spacing w:before="120" w:after="120" w:line="252" w:lineRule="auto"/>
        <w:ind w:firstLine="567"/>
        <w:jc w:val="both"/>
        <w:rPr>
          <w:bCs/>
          <w:i/>
          <w:lang w:val="nl-NL"/>
        </w:rPr>
      </w:pPr>
      <w:r w:rsidRPr="00412144">
        <w:rPr>
          <w:bCs/>
          <w:i/>
          <w:lang w:val="nl-NL"/>
        </w:rPr>
        <w:t>Căn cứ Nghị định số 36/2019/NĐ-CP ngày 29 tháng 4 năm 2019 của Chính phủ quy định chi tiết một số điều của Luật sửa đổi, bổ sung một số điều của Luật Thể dục, thể thao;</w:t>
      </w:r>
    </w:p>
    <w:p w:rsidR="00B436E2" w:rsidRPr="00412144" w:rsidRDefault="00B436E2" w:rsidP="00724D31">
      <w:pPr>
        <w:widowControl w:val="0"/>
        <w:spacing w:before="120" w:after="120" w:line="252" w:lineRule="auto"/>
        <w:ind w:firstLine="567"/>
        <w:jc w:val="both"/>
        <w:rPr>
          <w:bCs/>
          <w:i/>
          <w:lang w:val="nl-NL"/>
        </w:rPr>
      </w:pPr>
      <w:r w:rsidRPr="00412144">
        <w:rPr>
          <w:bCs/>
          <w:i/>
          <w:lang w:val="nl-NL"/>
        </w:rPr>
        <w:t xml:space="preserve">Căn cứ </w:t>
      </w:r>
      <w:r w:rsidRPr="00412144">
        <w:rPr>
          <w:i/>
          <w:lang w:val="nl-NL"/>
        </w:rPr>
        <w:t>Nghị định 152/2018/NĐ-CP ngày 07/11/2018 của Chính phủ quy định một số chế độ đối với huấn luyện viên, vận động viên thể thao trong thời gian tập trung tập huấn, thi đấ</w:t>
      </w:r>
      <w:r w:rsidRPr="00412144">
        <w:rPr>
          <w:i/>
          <w:lang w:val="pt-BR"/>
        </w:rPr>
        <w:t>u</w:t>
      </w:r>
      <w:r w:rsidR="00961A9A" w:rsidRPr="00412144">
        <w:rPr>
          <w:i/>
          <w:lang w:val="pt-BR"/>
        </w:rPr>
        <w:t>;</w:t>
      </w:r>
    </w:p>
    <w:p w:rsidR="00B436E2" w:rsidRPr="00412144" w:rsidRDefault="00B436E2" w:rsidP="00724D31">
      <w:pPr>
        <w:widowControl w:val="0"/>
        <w:tabs>
          <w:tab w:val="left" w:pos="993"/>
        </w:tabs>
        <w:spacing w:before="120" w:after="120" w:line="252" w:lineRule="auto"/>
        <w:ind w:firstLine="567"/>
        <w:jc w:val="both"/>
        <w:rPr>
          <w:i/>
          <w:iCs/>
          <w:color w:val="000000"/>
          <w:spacing w:val="-4"/>
          <w:lang w:val="nl-NL"/>
        </w:rPr>
      </w:pPr>
      <w:r w:rsidRPr="00412144">
        <w:rPr>
          <w:i/>
          <w:iCs/>
          <w:color w:val="000000"/>
          <w:spacing w:val="-4"/>
          <w:lang w:val="nl-NL"/>
        </w:rPr>
        <w:t>Căn cứ Thông tư liên tịch số 200/2011/TTLT-BTC-BVHTTDL ngày 30 tháng 12 năm 2011 của Bộ Trưởng Bộ Tài chính và Bộ Trưởng Bộ Văn hóa, Thể thao và Du lịch quy định chế độ chi tiêu tài chính đối với các giải thi đấu thể thao;</w:t>
      </w:r>
    </w:p>
    <w:p w:rsidR="00B436E2" w:rsidRPr="00412144" w:rsidRDefault="00B436E2" w:rsidP="00724D31">
      <w:pPr>
        <w:widowControl w:val="0"/>
        <w:tabs>
          <w:tab w:val="left" w:pos="993"/>
        </w:tabs>
        <w:spacing w:before="120" w:after="120" w:line="252" w:lineRule="auto"/>
        <w:ind w:firstLine="567"/>
        <w:jc w:val="both"/>
        <w:rPr>
          <w:i/>
          <w:iCs/>
          <w:color w:val="000000"/>
          <w:lang w:val="nl-NL"/>
        </w:rPr>
      </w:pPr>
      <w:r w:rsidRPr="00412144">
        <w:rPr>
          <w:i/>
          <w:iCs/>
          <w:color w:val="000000"/>
          <w:highlight w:val="white"/>
          <w:lang w:val="nl-NL"/>
        </w:rPr>
        <w:t>Căn cứ</w:t>
      </w:r>
      <w:r w:rsidRPr="00412144">
        <w:rPr>
          <w:i/>
          <w:color w:val="000000"/>
          <w:highlight w:val="white"/>
          <w:lang w:val="nl-NL"/>
        </w:rPr>
        <w:t xml:space="preserve"> </w:t>
      </w:r>
      <w:r w:rsidRPr="00412144">
        <w:rPr>
          <w:i/>
          <w:iCs/>
          <w:color w:val="000000"/>
          <w:highlight w:val="white"/>
          <w:lang w:val="nl-NL"/>
        </w:rPr>
        <w:t>Thông t</w:t>
      </w:r>
      <w:r w:rsidRPr="00412144">
        <w:rPr>
          <w:i/>
          <w:iCs/>
          <w:color w:val="000000"/>
          <w:highlight w:val="white"/>
          <w:lang w:val="vi-VN"/>
        </w:rPr>
        <w:t xml:space="preserve">ư số 61/2018/TT-BTC </w:t>
      </w:r>
      <w:r w:rsidRPr="00412144">
        <w:rPr>
          <w:i/>
          <w:iCs/>
          <w:color w:val="000000"/>
          <w:highlight w:val="white"/>
          <w:lang w:val="nl-NL"/>
        </w:rPr>
        <w:t>ngày 26 tháng 7 năm 2018 của Bộ Trưởng Bộ Tài chính</w:t>
      </w:r>
      <w:r w:rsidRPr="00412144">
        <w:rPr>
          <w:i/>
          <w:iCs/>
          <w:color w:val="000000"/>
          <w:highlight w:val="white"/>
          <w:lang w:val="vi-VN"/>
        </w:rPr>
        <w:t xml:space="preserve"> quy định nội dung và mức chi để thực hiện chế độ dinh dưỡng đối với huấn luyện viên, vận động viên thể thao thành tích cao</w:t>
      </w:r>
      <w:r w:rsidRPr="00412144">
        <w:rPr>
          <w:i/>
          <w:iCs/>
          <w:color w:val="000000"/>
          <w:highlight w:val="white"/>
          <w:lang w:val="nl-NL"/>
        </w:rPr>
        <w:t xml:space="preserve">; </w:t>
      </w:r>
    </w:p>
    <w:p w:rsidR="00B436E2" w:rsidRPr="00412144" w:rsidRDefault="00B436E2" w:rsidP="00724D31">
      <w:pPr>
        <w:widowControl w:val="0"/>
        <w:spacing w:before="120" w:after="120" w:line="252" w:lineRule="auto"/>
        <w:ind w:firstLine="567"/>
        <w:jc w:val="both"/>
        <w:rPr>
          <w:i/>
          <w:spacing w:val="-4"/>
          <w:lang w:val="nl-NL"/>
        </w:rPr>
      </w:pPr>
      <w:r w:rsidRPr="00412144">
        <w:rPr>
          <w:i/>
          <w:spacing w:val="-4"/>
          <w:lang w:val="nl-NL"/>
        </w:rPr>
        <w:t>Xét Tờ trình số</w:t>
      </w:r>
      <w:r w:rsidRPr="00412144">
        <w:rPr>
          <w:i/>
          <w:spacing w:val="-4"/>
          <w:lang w:val="pt-BR"/>
        </w:rPr>
        <w:t xml:space="preserve"> 202</w:t>
      </w:r>
      <w:r w:rsidRPr="00412144">
        <w:rPr>
          <w:i/>
          <w:spacing w:val="-4"/>
          <w:lang w:val="nl-NL"/>
        </w:rPr>
        <w:t>/TTr -UBND ngày</w:t>
      </w:r>
      <w:r w:rsidRPr="00412144">
        <w:rPr>
          <w:i/>
          <w:spacing w:val="-4"/>
          <w:lang w:val="pt-BR"/>
        </w:rPr>
        <w:t xml:space="preserve"> 04</w:t>
      </w:r>
      <w:r w:rsidRPr="00412144">
        <w:rPr>
          <w:i/>
          <w:spacing w:val="-4"/>
          <w:lang w:val="nl-NL"/>
        </w:rPr>
        <w:t>/</w:t>
      </w:r>
      <w:r w:rsidRPr="00412144">
        <w:rPr>
          <w:i/>
          <w:spacing w:val="-4"/>
          <w:lang w:val="pt-BR"/>
        </w:rPr>
        <w:t>12</w:t>
      </w:r>
      <w:r w:rsidRPr="00412144">
        <w:rPr>
          <w:i/>
          <w:spacing w:val="-4"/>
          <w:lang w:val="nl-NL"/>
        </w:rPr>
        <w:t xml:space="preserve">/2019 của UBND tỉnh </w:t>
      </w:r>
      <w:r w:rsidRPr="00412144">
        <w:rPr>
          <w:i/>
          <w:spacing w:val="-4"/>
          <w:lang w:val="pt-BR"/>
        </w:rPr>
        <w:t xml:space="preserve">quy định </w:t>
      </w:r>
      <w:r w:rsidRPr="00412144">
        <w:rPr>
          <w:i/>
          <w:spacing w:val="-4"/>
          <w:lang w:val="nl-NL"/>
        </w:rPr>
        <w:t xml:space="preserve">một số chế độ đối với vận động viên, huấn luyện viên và chi tiêu tài chính các giải thể thao tỉnh Hưng Yên; Báo cáo thẩm tra </w:t>
      </w:r>
      <w:r w:rsidR="00412144" w:rsidRPr="00412144">
        <w:rPr>
          <w:i/>
          <w:spacing w:val="-4"/>
          <w:lang w:val="nl-NL"/>
        </w:rPr>
        <w:t xml:space="preserve">số 627/BC-VHXH ngày 04/12/2019 </w:t>
      </w:r>
      <w:r w:rsidRPr="00412144">
        <w:rPr>
          <w:i/>
          <w:spacing w:val="-4"/>
          <w:lang w:val="nl-NL"/>
        </w:rPr>
        <w:t>của Ban Văn hóa - Xã hội; ý kiến thảo luận và kết quả biểu quyết của các vị đại biểu Hội đồng nhân dân tỉnh tại kỳ họp.</w:t>
      </w:r>
    </w:p>
    <w:p w:rsidR="00B436E2" w:rsidRPr="00412144" w:rsidRDefault="00B436E2" w:rsidP="00724D31">
      <w:pPr>
        <w:widowControl w:val="0"/>
        <w:spacing w:before="120" w:after="120" w:line="252" w:lineRule="auto"/>
        <w:jc w:val="both"/>
        <w:rPr>
          <w:i/>
          <w:spacing w:val="2"/>
          <w:sz w:val="12"/>
          <w:lang w:val="nl-NL"/>
        </w:rPr>
      </w:pPr>
    </w:p>
    <w:p w:rsidR="00B436E2" w:rsidRPr="00412144" w:rsidRDefault="00B436E2" w:rsidP="00724D31">
      <w:pPr>
        <w:widowControl w:val="0"/>
        <w:spacing w:before="120" w:after="120" w:line="252" w:lineRule="auto"/>
        <w:jc w:val="center"/>
        <w:rPr>
          <w:b/>
          <w:bCs/>
          <w:lang w:val="nl-NL"/>
        </w:rPr>
      </w:pPr>
      <w:r w:rsidRPr="00412144">
        <w:rPr>
          <w:b/>
          <w:bCs/>
          <w:lang w:val="nl-NL"/>
        </w:rPr>
        <w:t>QUYẾT NGHỊ:</w:t>
      </w:r>
    </w:p>
    <w:p w:rsidR="00724D31" w:rsidRPr="00412144" w:rsidRDefault="00B436E2" w:rsidP="00355EA4">
      <w:pPr>
        <w:widowControl w:val="0"/>
        <w:spacing w:before="120" w:after="120" w:line="252" w:lineRule="auto"/>
        <w:ind w:firstLine="567"/>
        <w:jc w:val="both"/>
        <w:rPr>
          <w:spacing w:val="-4"/>
          <w:lang w:val="nl-NL"/>
        </w:rPr>
      </w:pPr>
      <w:r w:rsidRPr="00412144">
        <w:rPr>
          <w:b/>
          <w:lang w:val="nl-NL"/>
        </w:rPr>
        <w:t xml:space="preserve">Điều 1. </w:t>
      </w:r>
      <w:r w:rsidR="00724D31" w:rsidRPr="00412144">
        <w:rPr>
          <w:lang w:val="nl-NL"/>
        </w:rPr>
        <w:t>Ban hành Q</w:t>
      </w:r>
      <w:r w:rsidR="00724D31" w:rsidRPr="00412144">
        <w:rPr>
          <w:spacing w:val="-4"/>
          <w:lang w:val="pt-BR"/>
        </w:rPr>
        <w:t xml:space="preserve">uy định </w:t>
      </w:r>
      <w:r w:rsidR="00724D31" w:rsidRPr="00412144">
        <w:rPr>
          <w:spacing w:val="-4"/>
          <w:lang w:val="nl-NL"/>
        </w:rPr>
        <w:t>một số chế độ đối với vận động viên, huấn luyện viên và chi t</w:t>
      </w:r>
      <w:r w:rsidR="00412144" w:rsidRPr="00412144">
        <w:rPr>
          <w:spacing w:val="-4"/>
          <w:lang w:val="nl-NL"/>
        </w:rPr>
        <w:t>iêu tài chính các giải thể thao:</w:t>
      </w:r>
    </w:p>
    <w:p w:rsidR="00412144" w:rsidRDefault="00412144" w:rsidP="00355EA4">
      <w:pPr>
        <w:widowControl w:val="0"/>
        <w:spacing w:before="120" w:line="245" w:lineRule="auto"/>
        <w:ind w:firstLine="567"/>
        <w:jc w:val="both"/>
        <w:rPr>
          <w:b/>
          <w:i/>
          <w:lang w:val="nl-NL"/>
        </w:rPr>
        <w:sectPr w:rsidR="00412144" w:rsidSect="00724D31">
          <w:headerReference w:type="default" r:id="rId8"/>
          <w:pgSz w:w="11906" w:h="16838" w:code="9"/>
          <w:pgMar w:top="1134" w:right="1134" w:bottom="1134" w:left="1701" w:header="709" w:footer="709" w:gutter="0"/>
          <w:cols w:space="708"/>
          <w:docGrid w:linePitch="360"/>
        </w:sectPr>
      </w:pPr>
    </w:p>
    <w:p w:rsidR="00B436E2" w:rsidRPr="00412144" w:rsidRDefault="00B436E2" w:rsidP="00355EA4">
      <w:pPr>
        <w:widowControl w:val="0"/>
        <w:spacing w:before="120" w:line="245" w:lineRule="auto"/>
        <w:ind w:firstLine="567"/>
        <w:jc w:val="both"/>
        <w:rPr>
          <w:b/>
          <w:i/>
          <w:lang w:val="nl-NL"/>
        </w:rPr>
      </w:pPr>
      <w:r w:rsidRPr="00412144">
        <w:rPr>
          <w:b/>
          <w:i/>
          <w:lang w:val="nl-NL"/>
        </w:rPr>
        <w:lastRenderedPageBreak/>
        <w:t>1. Phạm vi điều chỉnh</w:t>
      </w:r>
    </w:p>
    <w:p w:rsidR="00B436E2" w:rsidRPr="00412144" w:rsidRDefault="00B436E2" w:rsidP="00355EA4">
      <w:pPr>
        <w:widowControl w:val="0"/>
        <w:spacing w:before="120" w:line="245" w:lineRule="auto"/>
        <w:ind w:firstLine="567"/>
        <w:jc w:val="both"/>
        <w:rPr>
          <w:lang w:val="nl-NL"/>
        </w:rPr>
      </w:pPr>
      <w:r w:rsidRPr="00412144">
        <w:rPr>
          <w:lang w:val="nl-NL"/>
        </w:rPr>
        <w:t>Nghị quyết này quy định nội dung và mức chi để thực hiện chế độ đối với vận động viên, huấn luyện viên và chi tiêu tài chính đối với các giải thể thao.</w:t>
      </w:r>
    </w:p>
    <w:p w:rsidR="00B436E2" w:rsidRPr="00412144" w:rsidRDefault="00B436E2" w:rsidP="00355EA4">
      <w:pPr>
        <w:widowControl w:val="0"/>
        <w:spacing w:before="120" w:line="245" w:lineRule="auto"/>
        <w:ind w:firstLine="567"/>
        <w:rPr>
          <w:b/>
          <w:bCs/>
          <w:i/>
          <w:lang w:val="nl-NL"/>
        </w:rPr>
      </w:pPr>
      <w:r w:rsidRPr="00412144">
        <w:rPr>
          <w:b/>
          <w:bCs/>
          <w:i/>
          <w:lang w:val="nl-NL"/>
        </w:rPr>
        <w:t>2. Đối tượng áp dụng</w:t>
      </w:r>
    </w:p>
    <w:p w:rsidR="00B436E2" w:rsidRPr="00412144" w:rsidRDefault="00B436E2" w:rsidP="00355EA4">
      <w:pPr>
        <w:pStyle w:val="NormalWeb"/>
        <w:widowControl w:val="0"/>
        <w:shd w:val="clear" w:color="auto" w:fill="FFFFFF"/>
        <w:spacing w:before="120" w:beforeAutospacing="0" w:after="0" w:afterAutospacing="0" w:line="245" w:lineRule="auto"/>
        <w:ind w:firstLine="567"/>
        <w:jc w:val="both"/>
        <w:rPr>
          <w:color w:val="000000"/>
          <w:sz w:val="28"/>
          <w:szCs w:val="28"/>
          <w:lang w:val="nl-NL"/>
        </w:rPr>
      </w:pPr>
      <w:r w:rsidRPr="00412144">
        <w:rPr>
          <w:color w:val="000000"/>
          <w:sz w:val="28"/>
          <w:szCs w:val="28"/>
          <w:lang w:val="vi-VN"/>
        </w:rPr>
        <w:t xml:space="preserve">a) </w:t>
      </w:r>
      <w:r w:rsidRPr="00412144">
        <w:rPr>
          <w:sz w:val="28"/>
          <w:szCs w:val="28"/>
          <w:lang w:val="nl-NL"/>
        </w:rPr>
        <w:t xml:space="preserve">Vận động viên, huấn luyện viên </w:t>
      </w:r>
      <w:r w:rsidRPr="00412144">
        <w:rPr>
          <w:color w:val="000000"/>
          <w:sz w:val="28"/>
          <w:szCs w:val="28"/>
          <w:lang w:val="vi-VN"/>
        </w:rPr>
        <w:t xml:space="preserve">thể thao đang tập luyện, huấn luyện tại trung tâm </w:t>
      </w:r>
      <w:r w:rsidRPr="00412144">
        <w:rPr>
          <w:color w:val="000000"/>
          <w:sz w:val="28"/>
          <w:szCs w:val="28"/>
          <w:lang w:val="nl-NL"/>
        </w:rPr>
        <w:t>Huấn luyện và Thi đấu thể dục thể thao;</w:t>
      </w:r>
      <w:r w:rsidRPr="00412144">
        <w:rPr>
          <w:color w:val="000000"/>
          <w:sz w:val="28"/>
          <w:szCs w:val="28"/>
          <w:lang w:val="vi-VN"/>
        </w:rPr>
        <w:t xml:space="preserve"> </w:t>
      </w:r>
      <w:r w:rsidRPr="00412144">
        <w:rPr>
          <w:color w:val="000000"/>
          <w:sz w:val="28"/>
          <w:szCs w:val="28"/>
          <w:lang w:val="nl-NL"/>
        </w:rPr>
        <w:t>các đội tuyển thể thao tỉnh, đội tuyển thể thao các huyện, thị</w:t>
      </w:r>
      <w:r w:rsidR="001052B1">
        <w:rPr>
          <w:color w:val="000000"/>
          <w:sz w:val="28"/>
          <w:szCs w:val="28"/>
          <w:lang w:val="nl-NL"/>
        </w:rPr>
        <w:t xml:space="preserve"> xã</w:t>
      </w:r>
      <w:r w:rsidRPr="00412144">
        <w:rPr>
          <w:color w:val="000000"/>
          <w:sz w:val="28"/>
          <w:szCs w:val="28"/>
          <w:lang w:val="nl-NL"/>
        </w:rPr>
        <w:t>,</w:t>
      </w:r>
      <w:r w:rsidR="00412144" w:rsidRPr="00412144">
        <w:rPr>
          <w:color w:val="000000"/>
          <w:sz w:val="28"/>
          <w:szCs w:val="28"/>
          <w:lang w:val="nl-NL"/>
        </w:rPr>
        <w:t xml:space="preserve"> thành phố,</w:t>
      </w:r>
      <w:r w:rsidRPr="00412144">
        <w:rPr>
          <w:color w:val="000000"/>
          <w:sz w:val="28"/>
          <w:szCs w:val="28"/>
          <w:lang w:val="nl-NL"/>
        </w:rPr>
        <w:t xml:space="preserve"> ngành và cơ sở. </w:t>
      </w:r>
    </w:p>
    <w:p w:rsidR="00B436E2" w:rsidRPr="00412144" w:rsidRDefault="00B436E2" w:rsidP="00355EA4">
      <w:pPr>
        <w:pStyle w:val="NormalWeb"/>
        <w:widowControl w:val="0"/>
        <w:shd w:val="clear" w:color="auto" w:fill="FFFFFF"/>
        <w:spacing w:before="120" w:beforeAutospacing="0" w:after="0" w:afterAutospacing="0" w:line="245" w:lineRule="auto"/>
        <w:ind w:firstLine="567"/>
        <w:jc w:val="both"/>
        <w:rPr>
          <w:color w:val="FF0000"/>
          <w:sz w:val="28"/>
          <w:szCs w:val="28"/>
          <w:lang w:val="nl-NL"/>
        </w:rPr>
      </w:pPr>
      <w:r w:rsidRPr="00412144">
        <w:rPr>
          <w:color w:val="000000"/>
          <w:sz w:val="28"/>
          <w:szCs w:val="28"/>
          <w:lang w:val="nl-NL"/>
        </w:rPr>
        <w:t>b</w:t>
      </w:r>
      <w:r w:rsidRPr="00412144">
        <w:rPr>
          <w:color w:val="000000"/>
          <w:sz w:val="28"/>
          <w:szCs w:val="28"/>
          <w:lang w:val="vi-VN"/>
        </w:rPr>
        <w:t xml:space="preserve">) </w:t>
      </w:r>
      <w:r w:rsidRPr="00412144">
        <w:rPr>
          <w:sz w:val="28"/>
          <w:szCs w:val="28"/>
          <w:lang w:val="nl-NL"/>
        </w:rPr>
        <w:t xml:space="preserve">Vận động viên, huấn luyện viên </w:t>
      </w:r>
      <w:r w:rsidRPr="00412144">
        <w:rPr>
          <w:color w:val="000000"/>
          <w:sz w:val="28"/>
          <w:szCs w:val="28"/>
          <w:lang w:val="vi-VN"/>
        </w:rPr>
        <w:t>thể thao làm nhiệm vụ tại các giải thể thao</w:t>
      </w:r>
      <w:r w:rsidRPr="00412144">
        <w:rPr>
          <w:color w:val="000000"/>
          <w:sz w:val="28"/>
          <w:szCs w:val="28"/>
          <w:lang w:val="nl-NL"/>
        </w:rPr>
        <w:t xml:space="preserve"> gồm: </w:t>
      </w:r>
      <w:r w:rsidRPr="00412144">
        <w:rPr>
          <w:sz w:val="28"/>
          <w:szCs w:val="28"/>
          <w:lang w:val="nl-NL"/>
        </w:rPr>
        <w:t>Đại hội thể dục thể thao toàn quốc, giải vô địch quốc gia từng môn hằng năm; giải thi đấu vô địch trẻ quốc gia, giải cúp quốc gia, giải vô địch các nhóm tuổi, giải thiếu niên nhi đồng, giải A1, hạng nhất, hạng nhì hằng năm từng môn thể thao; giải thi đấu, trận thi đấu do liên đoàn, hiệp hội thể thao quốc gia tổ chức; giải thi đấu thể thao quần chúng, giải thể thao cho người khuyết tật cấp quốc gia; giải thi đấu vô địch từng môn thể thao cấp tỉnh; giải thi đấu, trận thi đấu thể thao thành tích cao khác do liên đoàn thể thao cấp tỉnh tổ chức.</w:t>
      </w:r>
    </w:p>
    <w:p w:rsidR="00B436E2" w:rsidRPr="00412144" w:rsidRDefault="00B436E2" w:rsidP="00355EA4">
      <w:pPr>
        <w:pStyle w:val="NormalWeb"/>
        <w:widowControl w:val="0"/>
        <w:spacing w:before="120" w:beforeAutospacing="0" w:after="0" w:afterAutospacing="0" w:line="245" w:lineRule="auto"/>
        <w:ind w:firstLine="567"/>
        <w:jc w:val="both"/>
        <w:rPr>
          <w:sz w:val="28"/>
          <w:szCs w:val="28"/>
          <w:lang w:val="nl-NL"/>
        </w:rPr>
      </w:pPr>
      <w:r w:rsidRPr="00412144">
        <w:rPr>
          <w:sz w:val="28"/>
          <w:szCs w:val="28"/>
          <w:lang w:val="nl-NL"/>
        </w:rPr>
        <w:t>c) Thành viên Ban chỉ đạo, Ban Tổ chức và các tiểu ban chuyên môn đại hội thể dục thể thao, Hội khỏe Phù Đổng và giải thể thao các cấp.</w:t>
      </w:r>
    </w:p>
    <w:p w:rsidR="00985067" w:rsidRPr="00412144" w:rsidRDefault="00B436E2" w:rsidP="00355EA4">
      <w:pPr>
        <w:widowControl w:val="0"/>
        <w:spacing w:before="120" w:line="245" w:lineRule="auto"/>
        <w:ind w:firstLine="567"/>
        <w:jc w:val="both"/>
        <w:rPr>
          <w:b/>
          <w:bCs/>
          <w:spacing w:val="-4"/>
          <w:lang w:val="nl-NL"/>
        </w:rPr>
      </w:pPr>
      <w:r w:rsidRPr="00412144">
        <w:rPr>
          <w:spacing w:val="-4"/>
          <w:lang w:val="nl-NL"/>
        </w:rPr>
        <w:t>d) Trọng tài, giám sát, thư ký điều hành các trận đấu; công an, y tế, bảo vệ, nhân viên phục vụ và các lực lượng khác liên quan tại các điểm tổ chức thi đấu.</w:t>
      </w:r>
      <w:r w:rsidRPr="00412144">
        <w:rPr>
          <w:b/>
          <w:bCs/>
          <w:spacing w:val="-4"/>
          <w:lang w:val="nl-NL"/>
        </w:rPr>
        <w:t xml:space="preserve"> </w:t>
      </w:r>
    </w:p>
    <w:p w:rsidR="00961A9A" w:rsidRPr="00412144" w:rsidRDefault="00B436E2" w:rsidP="00355EA4">
      <w:pPr>
        <w:widowControl w:val="0"/>
        <w:spacing w:before="120" w:line="245" w:lineRule="auto"/>
        <w:ind w:firstLine="567"/>
        <w:jc w:val="both"/>
        <w:rPr>
          <w:b/>
          <w:bCs/>
          <w:spacing w:val="-4"/>
          <w:lang w:val="nl-NL"/>
        </w:rPr>
      </w:pPr>
      <w:r w:rsidRPr="00412144">
        <w:rPr>
          <w:b/>
          <w:bCs/>
          <w:lang w:val="vi-VN"/>
        </w:rPr>
        <w:t xml:space="preserve">Điều </w:t>
      </w:r>
      <w:r w:rsidRPr="00412144">
        <w:rPr>
          <w:b/>
          <w:bCs/>
          <w:lang w:val="nl-NL"/>
        </w:rPr>
        <w:t>2</w:t>
      </w:r>
      <w:r w:rsidRPr="00412144">
        <w:rPr>
          <w:b/>
          <w:bCs/>
          <w:lang w:val="vi-VN"/>
        </w:rPr>
        <w:t>.</w:t>
      </w:r>
      <w:r w:rsidRPr="00412144">
        <w:rPr>
          <w:b/>
          <w:lang w:val="vi-VN"/>
        </w:rPr>
        <w:t xml:space="preserve"> </w:t>
      </w:r>
      <w:r w:rsidR="00961A9A" w:rsidRPr="00412144">
        <w:rPr>
          <w:bCs/>
          <w:lang w:val="pt-BR"/>
        </w:rPr>
        <w:t xml:space="preserve">Quy định chế độ đối với vận động viên, huấn luyện viên </w:t>
      </w:r>
      <w:r w:rsidR="00985067" w:rsidRPr="00412144">
        <w:rPr>
          <w:bCs/>
          <w:lang w:val="pt-BR"/>
        </w:rPr>
        <w:t>thể dục thể thao trên địa bàn tỉnh như sau:</w:t>
      </w:r>
    </w:p>
    <w:p w:rsidR="00B436E2" w:rsidRPr="00412144" w:rsidRDefault="00985067" w:rsidP="00355EA4">
      <w:pPr>
        <w:pStyle w:val="ListParagraph"/>
        <w:widowControl w:val="0"/>
        <w:numPr>
          <w:ilvl w:val="0"/>
          <w:numId w:val="3"/>
        </w:numPr>
        <w:tabs>
          <w:tab w:val="left" w:pos="851"/>
        </w:tabs>
        <w:spacing w:before="120" w:line="245" w:lineRule="auto"/>
        <w:ind w:left="0" w:firstLine="567"/>
        <w:jc w:val="both"/>
        <w:rPr>
          <w:b/>
          <w:i/>
          <w:lang w:val="vi-VN"/>
        </w:rPr>
      </w:pPr>
      <w:r w:rsidRPr="00412144">
        <w:rPr>
          <w:b/>
          <w:i/>
          <w:color w:val="000000"/>
          <w:shd w:val="clear" w:color="auto" w:fill="FFFFFF"/>
          <w:lang w:val="nl-NL"/>
        </w:rPr>
        <w:t>Nội</w:t>
      </w:r>
      <w:r w:rsidR="00724D31" w:rsidRPr="00412144">
        <w:rPr>
          <w:b/>
          <w:i/>
          <w:color w:val="000000"/>
          <w:shd w:val="clear" w:color="auto" w:fill="FFFFFF"/>
          <w:lang w:val="nl-NL"/>
        </w:rPr>
        <w:t xml:space="preserve"> dung</w:t>
      </w:r>
      <w:r w:rsidRPr="00412144">
        <w:rPr>
          <w:b/>
          <w:i/>
          <w:color w:val="000000"/>
          <w:shd w:val="clear" w:color="auto" w:fill="FFFFFF"/>
          <w:lang w:val="nl-NL"/>
        </w:rPr>
        <w:t xml:space="preserve"> chi và m</w:t>
      </w:r>
      <w:r w:rsidR="00B436E2" w:rsidRPr="00412144">
        <w:rPr>
          <w:b/>
          <w:i/>
          <w:color w:val="000000"/>
          <w:shd w:val="clear" w:color="auto" w:fill="FFFFFF"/>
          <w:lang w:val="nl-NL"/>
        </w:rPr>
        <w:t xml:space="preserve">ức chi thực hiện </w:t>
      </w:r>
      <w:r w:rsidR="00B436E2" w:rsidRPr="00412144">
        <w:rPr>
          <w:b/>
          <w:i/>
          <w:lang w:val="vi-VN"/>
        </w:rPr>
        <w:t xml:space="preserve">chế độ dinh dưỡng </w:t>
      </w:r>
    </w:p>
    <w:p w:rsidR="00B436E2" w:rsidRPr="00412144" w:rsidRDefault="00985067" w:rsidP="00355EA4">
      <w:pPr>
        <w:pStyle w:val="ListParagraph"/>
        <w:widowControl w:val="0"/>
        <w:numPr>
          <w:ilvl w:val="0"/>
          <w:numId w:val="2"/>
        </w:numPr>
        <w:tabs>
          <w:tab w:val="left" w:pos="851"/>
        </w:tabs>
        <w:spacing w:before="120" w:line="245" w:lineRule="auto"/>
        <w:ind w:left="0" w:firstLine="567"/>
        <w:jc w:val="both"/>
        <w:rPr>
          <w:lang w:val="vi-VN"/>
        </w:rPr>
      </w:pPr>
      <w:r w:rsidRPr="00412144">
        <w:rPr>
          <w:lang w:val="vi-VN"/>
        </w:rPr>
        <w:t>Mức chi đ</w:t>
      </w:r>
      <w:r w:rsidR="00B436E2" w:rsidRPr="00412144">
        <w:rPr>
          <w:lang w:val="vi-VN"/>
        </w:rPr>
        <w:t>ối với vận động viên, huấn luyện viên thể thao thành tích cao trong thời gian tập trung tập huấn và thi đấu các giải thể thao khu vực, toàn quốc; vận động viên khuyết tật thuộc địa phương quản lý khi được cấp có thẩm quyền triệu tập tập huấn và thi đấu</w:t>
      </w:r>
    </w:p>
    <w:p w:rsidR="00B436E2" w:rsidRPr="00412144" w:rsidRDefault="00985067" w:rsidP="00724D31">
      <w:pPr>
        <w:widowControl w:val="0"/>
        <w:spacing w:before="120" w:line="245" w:lineRule="auto"/>
        <w:ind w:firstLine="539"/>
        <w:jc w:val="right"/>
        <w:rPr>
          <w:i/>
          <w:lang w:val="vi-VN"/>
        </w:rPr>
      </w:pPr>
      <w:r w:rsidRPr="00412144">
        <w:rPr>
          <w:i/>
          <w:lang w:val="vi-VN"/>
        </w:rPr>
        <w:t xml:space="preserve"> </w:t>
      </w:r>
      <w:r w:rsidR="00B436E2" w:rsidRPr="00412144">
        <w:rPr>
          <w:i/>
          <w:lang w:val="vi-VN"/>
        </w:rPr>
        <w:t>(Đơn vị: đồng/người/ngày)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4243"/>
        <w:gridCol w:w="2268"/>
        <w:gridCol w:w="2068"/>
      </w:tblGrid>
      <w:tr w:rsidR="00782303" w:rsidRPr="00412144" w:rsidTr="00782303">
        <w:trPr>
          <w:trHeight w:val="150"/>
          <w:jc w:val="center"/>
        </w:trPr>
        <w:tc>
          <w:tcPr>
            <w:tcW w:w="663" w:type="dxa"/>
            <w:vMerge w:val="restart"/>
            <w:tcBorders>
              <w:top w:val="single" w:sz="4" w:space="0" w:color="auto"/>
              <w:left w:val="single" w:sz="4" w:space="0" w:color="auto"/>
              <w:right w:val="single" w:sz="4" w:space="0" w:color="auto"/>
            </w:tcBorders>
            <w:vAlign w:val="center"/>
            <w:hideMark/>
          </w:tcPr>
          <w:p w:rsidR="00782303" w:rsidRPr="00412144" w:rsidRDefault="00782303" w:rsidP="00724D31">
            <w:pPr>
              <w:widowControl w:val="0"/>
              <w:spacing w:before="120" w:line="245" w:lineRule="auto"/>
              <w:jc w:val="center"/>
              <w:rPr>
                <w:b/>
              </w:rPr>
            </w:pPr>
            <w:r w:rsidRPr="00412144">
              <w:rPr>
                <w:b/>
              </w:rPr>
              <w:t>TT</w:t>
            </w:r>
          </w:p>
        </w:tc>
        <w:tc>
          <w:tcPr>
            <w:tcW w:w="4243" w:type="dxa"/>
            <w:vMerge w:val="restart"/>
            <w:tcBorders>
              <w:top w:val="single" w:sz="4" w:space="0" w:color="auto"/>
              <w:left w:val="single" w:sz="4" w:space="0" w:color="auto"/>
              <w:right w:val="single" w:sz="4" w:space="0" w:color="auto"/>
            </w:tcBorders>
            <w:vAlign w:val="center"/>
            <w:hideMark/>
          </w:tcPr>
          <w:p w:rsidR="00782303" w:rsidRPr="00412144" w:rsidRDefault="00782303" w:rsidP="00724D31">
            <w:pPr>
              <w:widowControl w:val="0"/>
              <w:spacing w:before="120" w:line="245" w:lineRule="auto"/>
              <w:jc w:val="center"/>
              <w:rPr>
                <w:b/>
              </w:rPr>
            </w:pPr>
            <w:r w:rsidRPr="00412144">
              <w:rPr>
                <w:b/>
              </w:rPr>
              <w:t>Đối tượng hưởng</w:t>
            </w:r>
          </w:p>
        </w:tc>
        <w:tc>
          <w:tcPr>
            <w:tcW w:w="4336" w:type="dxa"/>
            <w:gridSpan w:val="2"/>
            <w:tcBorders>
              <w:top w:val="single" w:sz="4" w:space="0" w:color="auto"/>
              <w:left w:val="single" w:sz="4" w:space="0" w:color="auto"/>
              <w:bottom w:val="single" w:sz="4" w:space="0" w:color="auto"/>
              <w:right w:val="single" w:sz="4" w:space="0" w:color="auto"/>
            </w:tcBorders>
            <w:hideMark/>
          </w:tcPr>
          <w:p w:rsidR="00782303" w:rsidRPr="00412144" w:rsidRDefault="00782303" w:rsidP="00724D31">
            <w:pPr>
              <w:widowControl w:val="0"/>
              <w:spacing w:before="120" w:line="245" w:lineRule="auto"/>
              <w:jc w:val="center"/>
              <w:rPr>
                <w:b/>
              </w:rPr>
            </w:pPr>
            <w:r w:rsidRPr="00412144">
              <w:rPr>
                <w:b/>
              </w:rPr>
              <w:t>Mức chi</w:t>
            </w:r>
          </w:p>
        </w:tc>
      </w:tr>
      <w:tr w:rsidR="00782303" w:rsidRPr="00412144" w:rsidTr="00782303">
        <w:trPr>
          <w:jc w:val="center"/>
        </w:trPr>
        <w:tc>
          <w:tcPr>
            <w:tcW w:w="663" w:type="dxa"/>
            <w:vMerge/>
            <w:tcBorders>
              <w:left w:val="single" w:sz="4" w:space="0" w:color="auto"/>
              <w:bottom w:val="single" w:sz="4" w:space="0" w:color="auto"/>
              <w:right w:val="single" w:sz="4" w:space="0" w:color="auto"/>
            </w:tcBorders>
            <w:vAlign w:val="center"/>
            <w:hideMark/>
          </w:tcPr>
          <w:p w:rsidR="00782303" w:rsidRPr="00412144" w:rsidRDefault="00782303" w:rsidP="00724D31">
            <w:pPr>
              <w:widowControl w:val="0"/>
              <w:spacing w:before="120" w:line="245" w:lineRule="auto"/>
              <w:jc w:val="center"/>
              <w:rPr>
                <w:b/>
              </w:rPr>
            </w:pPr>
          </w:p>
        </w:tc>
        <w:tc>
          <w:tcPr>
            <w:tcW w:w="4243" w:type="dxa"/>
            <w:vMerge/>
            <w:tcBorders>
              <w:left w:val="single" w:sz="4" w:space="0" w:color="auto"/>
              <w:bottom w:val="single" w:sz="4" w:space="0" w:color="auto"/>
              <w:right w:val="single" w:sz="4" w:space="0" w:color="auto"/>
            </w:tcBorders>
            <w:vAlign w:val="center"/>
            <w:hideMark/>
          </w:tcPr>
          <w:p w:rsidR="00782303" w:rsidRPr="00412144" w:rsidRDefault="00782303" w:rsidP="00724D31">
            <w:pPr>
              <w:widowControl w:val="0"/>
              <w:spacing w:before="120" w:line="245" w:lineRule="auto"/>
              <w:jc w:val="center"/>
              <w:rPr>
                <w:b/>
              </w:rPr>
            </w:pPr>
          </w:p>
        </w:tc>
        <w:tc>
          <w:tcPr>
            <w:tcW w:w="2268" w:type="dxa"/>
            <w:tcBorders>
              <w:top w:val="single" w:sz="4" w:space="0" w:color="auto"/>
              <w:left w:val="single" w:sz="4" w:space="0" w:color="auto"/>
              <w:bottom w:val="single" w:sz="4" w:space="0" w:color="auto"/>
              <w:right w:val="single" w:sz="4" w:space="0" w:color="auto"/>
            </w:tcBorders>
            <w:hideMark/>
          </w:tcPr>
          <w:p w:rsidR="00782303" w:rsidRPr="00412144" w:rsidRDefault="00782303" w:rsidP="00724D31">
            <w:pPr>
              <w:widowControl w:val="0"/>
              <w:spacing w:before="120" w:line="245" w:lineRule="auto"/>
              <w:jc w:val="center"/>
              <w:rPr>
                <w:b/>
              </w:rPr>
            </w:pPr>
            <w:r w:rsidRPr="00412144">
              <w:rPr>
                <w:b/>
              </w:rPr>
              <w:t xml:space="preserve">Trong thời </w:t>
            </w:r>
          </w:p>
          <w:p w:rsidR="00782303" w:rsidRPr="00412144" w:rsidRDefault="00782303" w:rsidP="00724D31">
            <w:pPr>
              <w:widowControl w:val="0"/>
              <w:spacing w:before="120" w:line="245" w:lineRule="auto"/>
              <w:jc w:val="center"/>
              <w:rPr>
                <w:b/>
              </w:rPr>
            </w:pPr>
            <w:r w:rsidRPr="00412144">
              <w:rPr>
                <w:b/>
              </w:rPr>
              <w:t>gian tập trung tập huấn</w:t>
            </w:r>
          </w:p>
        </w:tc>
        <w:tc>
          <w:tcPr>
            <w:tcW w:w="2068" w:type="dxa"/>
            <w:tcBorders>
              <w:top w:val="single" w:sz="4" w:space="0" w:color="auto"/>
              <w:left w:val="single" w:sz="4" w:space="0" w:color="auto"/>
              <w:bottom w:val="single" w:sz="4" w:space="0" w:color="auto"/>
              <w:right w:val="single" w:sz="4" w:space="0" w:color="auto"/>
            </w:tcBorders>
            <w:vAlign w:val="center"/>
            <w:hideMark/>
          </w:tcPr>
          <w:p w:rsidR="00782303" w:rsidRPr="00412144" w:rsidRDefault="00782303" w:rsidP="00724D31">
            <w:pPr>
              <w:widowControl w:val="0"/>
              <w:spacing w:before="120" w:line="245" w:lineRule="auto"/>
              <w:jc w:val="center"/>
              <w:rPr>
                <w:b/>
              </w:rPr>
            </w:pPr>
            <w:r w:rsidRPr="00412144">
              <w:rPr>
                <w:b/>
              </w:rPr>
              <w:t>Trong thời gian tập trung thi đấu</w:t>
            </w:r>
          </w:p>
        </w:tc>
      </w:tr>
      <w:tr w:rsidR="00B436E2" w:rsidRPr="00412144" w:rsidTr="0078230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1</w:t>
            </w:r>
          </w:p>
        </w:tc>
        <w:tc>
          <w:tcPr>
            <w:tcW w:w="424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ind w:left="142"/>
            </w:pPr>
            <w:r w:rsidRPr="00412144">
              <w:t>Đội tuyển tỉnh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220.000</w:t>
            </w:r>
          </w:p>
        </w:tc>
        <w:tc>
          <w:tcPr>
            <w:tcW w:w="20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290.000</w:t>
            </w:r>
          </w:p>
        </w:tc>
      </w:tr>
      <w:tr w:rsidR="00B436E2" w:rsidRPr="00412144" w:rsidTr="0078230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2</w:t>
            </w:r>
          </w:p>
        </w:tc>
        <w:tc>
          <w:tcPr>
            <w:tcW w:w="424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ind w:left="142"/>
            </w:pPr>
            <w:r w:rsidRPr="00412144">
              <w:t>Đội tuyển trẻ tỉnh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175.000</w:t>
            </w:r>
          </w:p>
        </w:tc>
        <w:tc>
          <w:tcPr>
            <w:tcW w:w="20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220.000</w:t>
            </w:r>
          </w:p>
        </w:tc>
      </w:tr>
      <w:tr w:rsidR="00B436E2" w:rsidRPr="00412144" w:rsidTr="0078230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3</w:t>
            </w:r>
          </w:p>
        </w:tc>
        <w:tc>
          <w:tcPr>
            <w:tcW w:w="424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ind w:left="142"/>
            </w:pPr>
            <w:r w:rsidRPr="00412144">
              <w:t>Đội tuyển năng khiếu cấp tỉnh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130.000</w:t>
            </w:r>
          </w:p>
        </w:tc>
        <w:tc>
          <w:tcPr>
            <w:tcW w:w="20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220.000</w:t>
            </w:r>
          </w:p>
        </w:tc>
      </w:tr>
      <w:tr w:rsidR="00B436E2" w:rsidRPr="00412144" w:rsidTr="0078230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4</w:t>
            </w:r>
          </w:p>
        </w:tc>
        <w:tc>
          <w:tcPr>
            <w:tcW w:w="424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ind w:left="142"/>
            </w:pPr>
            <w:r w:rsidRPr="00412144">
              <w:t>Đội tuyển 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130.000</w:t>
            </w:r>
          </w:p>
        </w:tc>
        <w:tc>
          <w:tcPr>
            <w:tcW w:w="20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220.000</w:t>
            </w:r>
          </w:p>
        </w:tc>
      </w:tr>
      <w:tr w:rsidR="00B436E2" w:rsidRPr="00412144" w:rsidTr="00782303">
        <w:trP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5</w:t>
            </w:r>
          </w:p>
        </w:tc>
        <w:tc>
          <w:tcPr>
            <w:tcW w:w="424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ind w:left="142"/>
              <w:rPr>
                <w:spacing w:val="-6"/>
              </w:rPr>
            </w:pPr>
            <w:r w:rsidRPr="00412144">
              <w:rPr>
                <w:spacing w:val="-6"/>
              </w:rPr>
              <w:t>Đội tuyển năng khiếu 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130.000</w:t>
            </w:r>
          </w:p>
        </w:tc>
        <w:tc>
          <w:tcPr>
            <w:tcW w:w="20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724D31">
            <w:pPr>
              <w:widowControl w:val="0"/>
              <w:spacing w:before="120" w:line="245" w:lineRule="auto"/>
              <w:jc w:val="center"/>
            </w:pPr>
            <w:r w:rsidRPr="00412144">
              <w:t>220.000</w:t>
            </w:r>
          </w:p>
        </w:tc>
      </w:tr>
    </w:tbl>
    <w:p w:rsidR="00B436E2" w:rsidRPr="00412144" w:rsidRDefault="00412144" w:rsidP="00835D3B">
      <w:pPr>
        <w:widowControl w:val="0"/>
        <w:spacing w:before="120" w:after="120" w:line="245" w:lineRule="auto"/>
        <w:ind w:firstLine="567"/>
        <w:jc w:val="both"/>
      </w:pPr>
      <w:r w:rsidRPr="00412144">
        <w:lastRenderedPageBreak/>
        <w:t xml:space="preserve">- </w:t>
      </w:r>
      <w:r w:rsidR="00B436E2" w:rsidRPr="00412144">
        <w:t>Vận động viên, huấn luyện viên tham gia giải thể thao quần chúng cấp quốc gia; vận động viên, huấn luyện viên các đội tuyển của ngành Giáo dục và Đào tạo tham gia tập huấn và thi đấu các giải vô địch và Hội khoẻ Phù Đổng toàn quốc được hưởng chế độ như đội tuyển trẻ cấp tỉnh.</w:t>
      </w:r>
    </w:p>
    <w:p w:rsidR="00B436E2" w:rsidRPr="00412144" w:rsidRDefault="00412144" w:rsidP="00835D3B">
      <w:pPr>
        <w:widowControl w:val="0"/>
        <w:spacing w:before="120" w:after="120" w:line="245" w:lineRule="auto"/>
        <w:ind w:firstLine="567"/>
        <w:jc w:val="both"/>
      </w:pPr>
      <w:r w:rsidRPr="00412144">
        <w:t xml:space="preserve">- </w:t>
      </w:r>
      <w:r w:rsidR="00B436E2" w:rsidRPr="00412144">
        <w:t>Trong thời gian tập trung tập huấn, thi đấu các giải thể thao khu vực và toàn quốc, vận động viên, huấn luyện viên được hưởng mức chi thực hiện chế độ dinh dưỡng theo quy định của điều lệ tổ chức giải thì không được hưởng mức ăn hàng ngày.</w:t>
      </w:r>
    </w:p>
    <w:p w:rsidR="00B436E2" w:rsidRPr="00412144" w:rsidRDefault="00985067" w:rsidP="00835D3B">
      <w:pPr>
        <w:widowControl w:val="0"/>
        <w:spacing w:before="120" w:after="120" w:line="245" w:lineRule="auto"/>
        <w:ind w:firstLine="567"/>
        <w:jc w:val="both"/>
      </w:pPr>
      <w:r w:rsidRPr="00412144">
        <w:rPr>
          <w:bCs/>
        </w:rPr>
        <w:t>b)</w:t>
      </w:r>
      <w:r w:rsidR="00B86DFA" w:rsidRPr="00412144">
        <w:rPr>
          <w:bCs/>
        </w:rPr>
        <w:t xml:space="preserve"> </w:t>
      </w:r>
      <w:r w:rsidR="00B86DFA" w:rsidRPr="00412144">
        <w:t>Đối với vận động viên, huấn luyện viên Trung tâm Huấn lu</w:t>
      </w:r>
      <w:r w:rsidR="00412144" w:rsidRPr="00412144">
        <w:t xml:space="preserve">yện và Thi đấu thể dục thể thao </w:t>
      </w:r>
      <w:r w:rsidR="00B436E2" w:rsidRPr="00412144">
        <w:t>trong thời gian tập luyện, huấn luyện và vận động viên, huấn luyện viên các lớp năng khiếu thể thao nghiệp dư nâng cao của tỉnh</w:t>
      </w:r>
      <w:r w:rsidR="009A4DFA" w:rsidRPr="00412144">
        <w:t>.</w:t>
      </w:r>
    </w:p>
    <w:p w:rsidR="00B436E2" w:rsidRPr="00412144" w:rsidRDefault="00985067" w:rsidP="00835D3B">
      <w:pPr>
        <w:widowControl w:val="0"/>
        <w:spacing w:before="120" w:after="120" w:line="245" w:lineRule="auto"/>
        <w:ind w:firstLine="567"/>
        <w:jc w:val="both"/>
      </w:pPr>
      <w:r w:rsidRPr="00412144">
        <w:t>-</w:t>
      </w:r>
      <w:r w:rsidR="00B436E2" w:rsidRPr="00412144">
        <w:t xml:space="preserve"> Vận động viên, huấn luyện viên Trung tâm Huấn luyện và</w:t>
      </w:r>
      <w:r w:rsidR="00B86DFA" w:rsidRPr="00412144">
        <w:t xml:space="preserve"> Thi đấu thể dục thể thao tỉnh</w:t>
      </w:r>
      <w:r w:rsidR="00776B75" w:rsidRPr="00412144">
        <w:t>:</w:t>
      </w:r>
      <w:r w:rsidR="00B436E2" w:rsidRPr="00412144">
        <w:t xml:space="preserve"> </w:t>
      </w:r>
    </w:p>
    <w:p w:rsidR="00B436E2" w:rsidRPr="00412144" w:rsidRDefault="00B436E2" w:rsidP="00835D3B">
      <w:pPr>
        <w:widowControl w:val="0"/>
        <w:spacing w:before="120" w:after="120" w:line="245" w:lineRule="auto"/>
        <w:ind w:firstLine="539"/>
        <w:jc w:val="right"/>
        <w:rPr>
          <w:i/>
        </w:rPr>
      </w:pPr>
      <w:r w:rsidRPr="00412144">
        <w:rPr>
          <w:i/>
        </w:rPr>
        <w:t xml:space="preserve"> (Đơn vị: đồng/người/ngày)</w:t>
      </w:r>
    </w:p>
    <w:tbl>
      <w:tblPr>
        <w:tblW w:w="0" w:type="auto"/>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6095"/>
        <w:gridCol w:w="2273"/>
      </w:tblGrid>
      <w:tr w:rsidR="00B436E2" w:rsidRPr="00412144" w:rsidTr="00985067">
        <w:trPr>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rPr>
                <w:b/>
              </w:rPr>
            </w:pPr>
            <w:r w:rsidRPr="00412144">
              <w:rPr>
                <w:b/>
              </w:rPr>
              <w:t>TT</w:t>
            </w:r>
          </w:p>
        </w:tc>
        <w:tc>
          <w:tcPr>
            <w:tcW w:w="6095"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rPr>
                <w:b/>
              </w:rPr>
            </w:pPr>
            <w:r w:rsidRPr="00412144">
              <w:rPr>
                <w:b/>
              </w:rPr>
              <w:t>Đối tượng hưởng</w:t>
            </w:r>
          </w:p>
        </w:tc>
        <w:tc>
          <w:tcPr>
            <w:tcW w:w="227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rPr>
                <w:b/>
              </w:rPr>
            </w:pPr>
            <w:r w:rsidRPr="00412144">
              <w:rPr>
                <w:b/>
              </w:rPr>
              <w:t xml:space="preserve">Mức </w:t>
            </w:r>
            <w:r w:rsidR="00B86DFA" w:rsidRPr="00412144">
              <w:rPr>
                <w:b/>
              </w:rPr>
              <w:t>chi</w:t>
            </w:r>
          </w:p>
        </w:tc>
      </w:tr>
      <w:tr w:rsidR="00B436E2" w:rsidRPr="00412144" w:rsidTr="00985067">
        <w:trPr>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both"/>
            </w:pPr>
            <w:r w:rsidRPr="00412144">
              <w:t>Vận động viên được phong cấp kiện tướng, cấp I; Vận động viên đội Bóng chuyền hạng A1, đội mạnh</w:t>
            </w:r>
          </w:p>
        </w:tc>
        <w:tc>
          <w:tcPr>
            <w:tcW w:w="227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175.000</w:t>
            </w:r>
          </w:p>
        </w:tc>
      </w:tr>
      <w:tr w:rsidR="00B436E2" w:rsidRPr="00412144" w:rsidTr="00985067">
        <w:trPr>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both"/>
            </w:pPr>
            <w:r w:rsidRPr="00412144">
              <w:t>Vận động viên không có đẳng cấp</w:t>
            </w:r>
          </w:p>
        </w:tc>
        <w:tc>
          <w:tcPr>
            <w:tcW w:w="227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130.000</w:t>
            </w:r>
          </w:p>
        </w:tc>
      </w:tr>
      <w:tr w:rsidR="00B436E2" w:rsidRPr="00412144" w:rsidTr="00985067">
        <w:trPr>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3</w:t>
            </w:r>
          </w:p>
        </w:tc>
        <w:tc>
          <w:tcPr>
            <w:tcW w:w="6095"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both"/>
            </w:pPr>
            <w:r w:rsidRPr="00412144">
              <w:t>Huấn luyện viên trực tiếp huấn luyện</w:t>
            </w:r>
          </w:p>
        </w:tc>
        <w:tc>
          <w:tcPr>
            <w:tcW w:w="2273"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150.000</w:t>
            </w:r>
          </w:p>
        </w:tc>
      </w:tr>
    </w:tbl>
    <w:p w:rsidR="00B436E2" w:rsidRPr="00412144" w:rsidRDefault="00985067" w:rsidP="00835D3B">
      <w:pPr>
        <w:widowControl w:val="0"/>
        <w:spacing w:before="120" w:after="120" w:line="245" w:lineRule="auto"/>
        <w:ind w:firstLine="567"/>
        <w:jc w:val="both"/>
      </w:pPr>
      <w:r w:rsidRPr="00412144">
        <w:t>-</w:t>
      </w:r>
      <w:r w:rsidR="00B436E2" w:rsidRPr="00412144">
        <w:t xml:space="preserve"> </w:t>
      </w:r>
      <w:r w:rsidR="00B86DFA" w:rsidRPr="00412144">
        <w:t>V</w:t>
      </w:r>
      <w:r w:rsidR="00B436E2" w:rsidRPr="00412144">
        <w:t>ận động viên, huấn luyện viên các lớp năng khiếu thể thao nghiệp dư nâng cao của tỉnh, thời gian hưởng tối đa không quá 03 ngày/tuần:</w:t>
      </w:r>
    </w:p>
    <w:p w:rsidR="00B436E2" w:rsidRPr="00412144" w:rsidRDefault="00B436E2" w:rsidP="00835D3B">
      <w:pPr>
        <w:widowControl w:val="0"/>
        <w:spacing w:before="120" w:after="120" w:line="245" w:lineRule="auto"/>
        <w:ind w:firstLine="567"/>
        <w:jc w:val="right"/>
        <w:rPr>
          <w:i/>
        </w:rPr>
      </w:pPr>
      <w:r w:rsidRPr="00412144">
        <w:rPr>
          <w:i/>
        </w:rPr>
        <w:t>(Đơn vị: đồng/người/ngày)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095"/>
        <w:gridCol w:w="2268"/>
      </w:tblGrid>
      <w:tr w:rsidR="00B436E2" w:rsidRPr="00412144" w:rsidTr="00985067">
        <w:tc>
          <w:tcPr>
            <w:tcW w:w="709"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rPr>
                <w:b/>
              </w:rPr>
            </w:pPr>
            <w:r w:rsidRPr="00412144">
              <w:rPr>
                <w:b/>
              </w:rPr>
              <w:t>TT</w:t>
            </w:r>
          </w:p>
        </w:tc>
        <w:tc>
          <w:tcPr>
            <w:tcW w:w="6095"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rPr>
                <w:b/>
              </w:rPr>
            </w:pPr>
            <w:r w:rsidRPr="00412144">
              <w:rPr>
                <w:b/>
              </w:rPr>
              <w:t>Đối tượng hưởng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86DFA" w:rsidP="00835D3B">
            <w:pPr>
              <w:widowControl w:val="0"/>
              <w:spacing w:before="120" w:after="40" w:line="245" w:lineRule="auto"/>
              <w:jc w:val="center"/>
              <w:rPr>
                <w:b/>
              </w:rPr>
            </w:pPr>
            <w:r w:rsidRPr="00412144">
              <w:rPr>
                <w:b/>
              </w:rPr>
              <w:t>Mức chi</w:t>
            </w:r>
          </w:p>
        </w:tc>
      </w:tr>
      <w:tr w:rsidR="00B436E2" w:rsidRPr="00412144" w:rsidTr="00985067">
        <w:tc>
          <w:tcPr>
            <w:tcW w:w="709"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pPr>
            <w:r w:rsidRPr="00412144">
              <w:t>Vận động viên</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50.000</w:t>
            </w:r>
          </w:p>
        </w:tc>
      </w:tr>
      <w:tr w:rsidR="00B436E2" w:rsidRPr="00412144" w:rsidTr="00985067">
        <w:tc>
          <w:tcPr>
            <w:tcW w:w="709"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pPr>
            <w:r w:rsidRPr="00412144">
              <w:t>Huấn luyện viên</w:t>
            </w:r>
          </w:p>
        </w:tc>
        <w:tc>
          <w:tcPr>
            <w:tcW w:w="2268" w:type="dxa"/>
            <w:tcBorders>
              <w:top w:val="single" w:sz="4" w:space="0" w:color="auto"/>
              <w:left w:val="single" w:sz="4" w:space="0" w:color="auto"/>
              <w:bottom w:val="single" w:sz="4" w:space="0" w:color="auto"/>
              <w:right w:val="single" w:sz="4" w:space="0" w:color="auto"/>
            </w:tcBorders>
            <w:vAlign w:val="center"/>
            <w:hideMark/>
          </w:tcPr>
          <w:p w:rsidR="00B436E2" w:rsidRPr="00412144" w:rsidRDefault="00B436E2" w:rsidP="00835D3B">
            <w:pPr>
              <w:widowControl w:val="0"/>
              <w:spacing w:before="120" w:after="40" w:line="245" w:lineRule="auto"/>
              <w:jc w:val="center"/>
            </w:pPr>
            <w:r w:rsidRPr="00412144">
              <w:t>100.000</w:t>
            </w:r>
          </w:p>
        </w:tc>
      </w:tr>
    </w:tbl>
    <w:p w:rsidR="00B436E2" w:rsidRPr="00412144" w:rsidRDefault="00B436E2" w:rsidP="00835D3B">
      <w:pPr>
        <w:pStyle w:val="NormalWeb"/>
        <w:widowControl w:val="0"/>
        <w:spacing w:before="120" w:beforeAutospacing="0" w:after="120" w:afterAutospacing="0" w:line="245" w:lineRule="auto"/>
        <w:ind w:firstLine="709"/>
        <w:jc w:val="both"/>
        <w:rPr>
          <w:spacing w:val="-4"/>
          <w:sz w:val="2"/>
          <w:szCs w:val="28"/>
        </w:rPr>
      </w:pPr>
    </w:p>
    <w:p w:rsidR="00B86DFA" w:rsidRPr="00412144" w:rsidRDefault="00985067" w:rsidP="00835D3B">
      <w:pPr>
        <w:pStyle w:val="NormalWeb"/>
        <w:widowControl w:val="0"/>
        <w:spacing w:before="120" w:beforeAutospacing="0" w:after="120" w:afterAutospacing="0" w:line="245" w:lineRule="auto"/>
        <w:ind w:firstLine="567"/>
        <w:jc w:val="both"/>
        <w:rPr>
          <w:b/>
          <w:i/>
          <w:spacing w:val="-6"/>
          <w:sz w:val="28"/>
          <w:szCs w:val="28"/>
        </w:rPr>
      </w:pPr>
      <w:r w:rsidRPr="00412144">
        <w:rPr>
          <w:b/>
          <w:i/>
          <w:spacing w:val="-6"/>
          <w:sz w:val="28"/>
          <w:szCs w:val="28"/>
        </w:rPr>
        <w:t>2.</w:t>
      </w:r>
      <w:r w:rsidR="00B436E2" w:rsidRPr="00412144">
        <w:rPr>
          <w:b/>
          <w:i/>
          <w:spacing w:val="-6"/>
          <w:sz w:val="28"/>
          <w:szCs w:val="28"/>
        </w:rPr>
        <w:t xml:space="preserve"> </w:t>
      </w:r>
      <w:r w:rsidRPr="00412144">
        <w:rPr>
          <w:b/>
          <w:i/>
          <w:spacing w:val="-6"/>
          <w:sz w:val="28"/>
          <w:szCs w:val="28"/>
        </w:rPr>
        <w:t>Nội dung và mức chi hỗ trợ,</w:t>
      </w:r>
      <w:r w:rsidR="00B86DFA" w:rsidRPr="00412144">
        <w:rPr>
          <w:b/>
          <w:i/>
          <w:spacing w:val="-6"/>
          <w:sz w:val="28"/>
          <w:szCs w:val="28"/>
        </w:rPr>
        <w:t xml:space="preserve"> ưu đãi đối với vận động viên, huấn luyện viên lập thành tích cao </w:t>
      </w:r>
      <w:r w:rsidR="00D51F54" w:rsidRPr="00412144">
        <w:rPr>
          <w:b/>
          <w:i/>
          <w:spacing w:val="-6"/>
          <w:sz w:val="28"/>
          <w:szCs w:val="28"/>
        </w:rPr>
        <w:t>khi thi đấu tại các giải thể thao</w:t>
      </w:r>
      <w:r w:rsidR="00B86DFA" w:rsidRPr="00412144">
        <w:rPr>
          <w:b/>
          <w:i/>
          <w:spacing w:val="-6"/>
          <w:sz w:val="28"/>
          <w:szCs w:val="28"/>
        </w:rPr>
        <w:t xml:space="preserve"> quốc gia, khu vực</w:t>
      </w:r>
      <w:r w:rsidR="00B86DFA" w:rsidRPr="00412144">
        <w:rPr>
          <w:b/>
          <w:i/>
          <w:spacing w:val="-6"/>
          <w:sz w:val="28"/>
          <w:szCs w:val="28"/>
          <w:lang w:val="pt-BR"/>
        </w:rPr>
        <w:t>, quốc tế</w:t>
      </w:r>
    </w:p>
    <w:p w:rsidR="00D51F54" w:rsidRPr="00412144" w:rsidRDefault="00985067" w:rsidP="00835D3B">
      <w:pPr>
        <w:pStyle w:val="NormalWeb"/>
        <w:widowControl w:val="0"/>
        <w:spacing w:before="120" w:beforeAutospacing="0" w:after="120" w:afterAutospacing="0" w:line="245" w:lineRule="auto"/>
        <w:ind w:firstLine="567"/>
        <w:jc w:val="both"/>
        <w:rPr>
          <w:spacing w:val="-6"/>
          <w:sz w:val="28"/>
          <w:szCs w:val="28"/>
        </w:rPr>
      </w:pPr>
      <w:r w:rsidRPr="00412144">
        <w:rPr>
          <w:spacing w:val="-6"/>
          <w:sz w:val="28"/>
          <w:szCs w:val="28"/>
        </w:rPr>
        <w:t>a)</w:t>
      </w:r>
      <w:r w:rsidR="00D51F54" w:rsidRPr="00412144">
        <w:rPr>
          <w:spacing w:val="-6"/>
          <w:sz w:val="28"/>
          <w:szCs w:val="28"/>
        </w:rPr>
        <w:t xml:space="preserve"> Vận động viên đạt đẳng cấp quốc gia: </w:t>
      </w:r>
    </w:p>
    <w:p w:rsidR="00D51F54" w:rsidRPr="00412144" w:rsidRDefault="00985067" w:rsidP="00835D3B">
      <w:pPr>
        <w:pStyle w:val="NormalWeb"/>
        <w:widowControl w:val="0"/>
        <w:spacing w:before="120" w:beforeAutospacing="0" w:after="120" w:afterAutospacing="0" w:line="245" w:lineRule="auto"/>
        <w:ind w:firstLine="567"/>
        <w:jc w:val="both"/>
        <w:rPr>
          <w:sz w:val="28"/>
          <w:szCs w:val="28"/>
        </w:rPr>
      </w:pPr>
      <w:r w:rsidRPr="00412144">
        <w:rPr>
          <w:sz w:val="28"/>
          <w:szCs w:val="28"/>
        </w:rPr>
        <w:t>-</w:t>
      </w:r>
      <w:r w:rsidR="00D51F54" w:rsidRPr="00412144">
        <w:rPr>
          <w:sz w:val="28"/>
          <w:szCs w:val="28"/>
        </w:rPr>
        <w:t xml:space="preserve"> Vận động viên kiện</w:t>
      </w:r>
      <w:r w:rsidRPr="00412144">
        <w:rPr>
          <w:sz w:val="28"/>
          <w:szCs w:val="28"/>
        </w:rPr>
        <w:t xml:space="preserve"> tướng: 2,5 lần mức lương cơ sở/tháng</w:t>
      </w:r>
    </w:p>
    <w:p w:rsidR="00D51F54" w:rsidRPr="00412144" w:rsidRDefault="00985067" w:rsidP="00835D3B">
      <w:pPr>
        <w:pStyle w:val="NormalWeb"/>
        <w:widowControl w:val="0"/>
        <w:spacing w:before="120" w:beforeAutospacing="0" w:after="120" w:afterAutospacing="0" w:line="245" w:lineRule="auto"/>
        <w:ind w:firstLine="567"/>
        <w:jc w:val="both"/>
        <w:rPr>
          <w:sz w:val="28"/>
          <w:szCs w:val="28"/>
        </w:rPr>
      </w:pPr>
      <w:r w:rsidRPr="00412144">
        <w:rPr>
          <w:sz w:val="28"/>
          <w:szCs w:val="28"/>
        </w:rPr>
        <w:t>-</w:t>
      </w:r>
      <w:r w:rsidR="00D51F54" w:rsidRPr="00412144">
        <w:rPr>
          <w:sz w:val="28"/>
          <w:szCs w:val="28"/>
        </w:rPr>
        <w:t xml:space="preserve"> Vận động viên dự bị kiện tướng và</w:t>
      </w:r>
      <w:r w:rsidRPr="00412144">
        <w:rPr>
          <w:sz w:val="28"/>
          <w:szCs w:val="28"/>
        </w:rPr>
        <w:t xml:space="preserve"> cấp I: 2,0 lần mức lương cơ sở/tháng</w:t>
      </w:r>
    </w:p>
    <w:p w:rsidR="00B436E2" w:rsidRPr="00412144" w:rsidRDefault="00985067" w:rsidP="00835D3B">
      <w:pPr>
        <w:pStyle w:val="NormalWeb"/>
        <w:widowControl w:val="0"/>
        <w:spacing w:before="120" w:beforeAutospacing="0" w:after="120" w:afterAutospacing="0" w:line="245" w:lineRule="auto"/>
        <w:ind w:firstLine="567"/>
        <w:jc w:val="both"/>
        <w:rPr>
          <w:strike/>
          <w:sz w:val="28"/>
          <w:szCs w:val="28"/>
        </w:rPr>
      </w:pPr>
      <w:r w:rsidRPr="00412144">
        <w:rPr>
          <w:sz w:val="28"/>
          <w:szCs w:val="28"/>
        </w:rPr>
        <w:t xml:space="preserve">b) </w:t>
      </w:r>
      <w:r w:rsidR="00B436E2" w:rsidRPr="00412144">
        <w:rPr>
          <w:sz w:val="28"/>
          <w:szCs w:val="28"/>
        </w:rPr>
        <w:t>Vận động viên đạt huy chương vàng Đại hội thể dục thể thao toàn quốc, phá kỷ lục quốc gia, đạt huy chương vàng Đại hội thể dục thể thao Đông Nam Á (Seagame), v</w:t>
      </w:r>
      <w:r w:rsidR="00D51F54" w:rsidRPr="00412144">
        <w:rPr>
          <w:sz w:val="28"/>
          <w:szCs w:val="28"/>
        </w:rPr>
        <w:t xml:space="preserve">ô địch Đông Nam Á trở lên: hỗ trợ 3,0 lần mức lương cơ sở/tháng trong </w:t>
      </w:r>
      <w:r w:rsidR="00B436E2" w:rsidRPr="00412144">
        <w:rPr>
          <w:sz w:val="28"/>
          <w:szCs w:val="28"/>
        </w:rPr>
        <w:t xml:space="preserve">12 tháng kể từ sau khi </w:t>
      </w:r>
      <w:r w:rsidR="00D51F54" w:rsidRPr="00412144">
        <w:rPr>
          <w:sz w:val="28"/>
          <w:szCs w:val="28"/>
        </w:rPr>
        <w:t xml:space="preserve">có </w:t>
      </w:r>
      <w:r w:rsidR="00B436E2" w:rsidRPr="00412144">
        <w:rPr>
          <w:sz w:val="28"/>
          <w:szCs w:val="28"/>
        </w:rPr>
        <w:t>quyết định hoặc giấy chứng nhận thành tích</w:t>
      </w:r>
      <w:r w:rsidR="00724D31" w:rsidRPr="00412144">
        <w:rPr>
          <w:sz w:val="28"/>
          <w:szCs w:val="28"/>
        </w:rPr>
        <w:t>.</w:t>
      </w:r>
    </w:p>
    <w:p w:rsidR="00B436E2" w:rsidRPr="00412144" w:rsidRDefault="00776B75" w:rsidP="00355EA4">
      <w:pPr>
        <w:pStyle w:val="NormalWeb"/>
        <w:widowControl w:val="0"/>
        <w:spacing w:beforeAutospacing="0" w:after="0" w:afterAutospacing="0"/>
        <w:ind w:firstLine="567"/>
        <w:jc w:val="both"/>
        <w:rPr>
          <w:spacing w:val="-2"/>
          <w:sz w:val="28"/>
          <w:szCs w:val="28"/>
        </w:rPr>
      </w:pPr>
      <w:r w:rsidRPr="00412144">
        <w:rPr>
          <w:spacing w:val="-2"/>
          <w:sz w:val="28"/>
          <w:szCs w:val="28"/>
        </w:rPr>
        <w:lastRenderedPageBreak/>
        <w:t>c)</w:t>
      </w:r>
      <w:r w:rsidR="00B436E2" w:rsidRPr="00412144">
        <w:rPr>
          <w:spacing w:val="-2"/>
          <w:sz w:val="28"/>
          <w:szCs w:val="28"/>
        </w:rPr>
        <w:t xml:space="preserve"> Hỗ trợ sinh hoạt phí dành cho vận động viên được Tổng cục Thể dục thể thao triệu tập tập trung, tập huấn đội dự tuyển quốc gia, tuyển trẻ quốc gia; Vận động viên có nhiều cống hiến thành tích thể thao cho </w:t>
      </w:r>
      <w:r w:rsidRPr="00412144">
        <w:rPr>
          <w:spacing w:val="-2"/>
          <w:sz w:val="28"/>
          <w:szCs w:val="28"/>
        </w:rPr>
        <w:t xml:space="preserve">tỉnh </w:t>
      </w:r>
      <w:r w:rsidR="00B436E2" w:rsidRPr="00412144">
        <w:rPr>
          <w:spacing w:val="-2"/>
          <w:sz w:val="28"/>
          <w:szCs w:val="28"/>
        </w:rPr>
        <w:t>trong thời gian vừa tham gia tập luyện, thi đấu vừa tham gia học tập tích lũy hệ đại học chuyên ngành thể dục thể th</w:t>
      </w:r>
      <w:r w:rsidR="009A4DFA" w:rsidRPr="00412144">
        <w:rPr>
          <w:spacing w:val="-2"/>
          <w:sz w:val="28"/>
          <w:szCs w:val="28"/>
        </w:rPr>
        <w:t xml:space="preserve">ao: </w:t>
      </w:r>
      <w:r w:rsidR="00B436E2" w:rsidRPr="00412144">
        <w:rPr>
          <w:spacing w:val="-2"/>
          <w:sz w:val="28"/>
          <w:szCs w:val="28"/>
        </w:rPr>
        <w:t>50.000 đồng/người/ngày (trừ ngày nghỉ lễ, tết và chủ nhật).</w:t>
      </w:r>
    </w:p>
    <w:p w:rsidR="00B436E2" w:rsidRPr="00412144" w:rsidRDefault="00776B75" w:rsidP="00355EA4">
      <w:pPr>
        <w:widowControl w:val="0"/>
        <w:spacing w:before="100"/>
        <w:ind w:firstLine="567"/>
        <w:jc w:val="both"/>
      </w:pPr>
      <w:r w:rsidRPr="00412144">
        <w:t>d)</w:t>
      </w:r>
      <w:r w:rsidR="00B436E2" w:rsidRPr="00412144">
        <w:t xml:space="preserve"> </w:t>
      </w:r>
      <w:r w:rsidR="009A4DFA" w:rsidRPr="00412144">
        <w:t>Chế độ thưởng đối với đ</w:t>
      </w:r>
      <w:r w:rsidR="00B436E2" w:rsidRPr="00412144">
        <w:t>ội bóng đá chuyên nghiệp</w:t>
      </w:r>
    </w:p>
    <w:p w:rsidR="009A4DFA" w:rsidRPr="00412144" w:rsidRDefault="00776B75" w:rsidP="00355EA4">
      <w:pPr>
        <w:widowControl w:val="0"/>
        <w:spacing w:before="100"/>
        <w:ind w:firstLine="567"/>
        <w:jc w:val="both"/>
      </w:pPr>
      <w:r w:rsidRPr="00412144">
        <w:t>-</w:t>
      </w:r>
      <w:r w:rsidR="009A4DFA" w:rsidRPr="00412144">
        <w:t xml:space="preserve"> </w:t>
      </w:r>
      <w:r w:rsidR="00B436E2" w:rsidRPr="00412144">
        <w:t>Thưởng cho mỗi trận thắng khi thi đấu tại giải hạng nhất quốc gia, giải vô địch quốc gia (V.League)</w:t>
      </w:r>
      <w:r w:rsidR="009A4DFA" w:rsidRPr="00412144">
        <w:t>:</w:t>
      </w:r>
      <w:r w:rsidR="00B436E2" w:rsidRPr="00412144">
        <w:t xml:space="preserve"> 50.000.000 đồng/trận;</w:t>
      </w:r>
    </w:p>
    <w:p w:rsidR="00B436E2" w:rsidRPr="00412144" w:rsidRDefault="00776B75" w:rsidP="00355EA4">
      <w:pPr>
        <w:widowControl w:val="0"/>
        <w:spacing w:before="100"/>
        <w:ind w:firstLine="567"/>
        <w:jc w:val="both"/>
      </w:pPr>
      <w:r w:rsidRPr="00412144">
        <w:t xml:space="preserve">- </w:t>
      </w:r>
      <w:r w:rsidR="009A4DFA" w:rsidRPr="00412144">
        <w:t>T</w:t>
      </w:r>
      <w:r w:rsidR="00B436E2" w:rsidRPr="00412144">
        <w:t>hưởng khi đạt thăng hạng thi đấu vô địch quốc gia (V.League) là 500.000.000 đồng.</w:t>
      </w:r>
    </w:p>
    <w:p w:rsidR="00B436E2" w:rsidRPr="00412144" w:rsidRDefault="00776B75" w:rsidP="00355EA4">
      <w:pPr>
        <w:widowControl w:val="0"/>
        <w:spacing w:before="100"/>
        <w:ind w:firstLine="567"/>
        <w:jc w:val="both"/>
      </w:pPr>
      <w:r w:rsidRPr="00412144">
        <w:t>đ)</w:t>
      </w:r>
      <w:r w:rsidR="00B436E2" w:rsidRPr="00412144">
        <w:t xml:space="preserve"> </w:t>
      </w:r>
      <w:r w:rsidR="009A4DFA" w:rsidRPr="00412144">
        <w:t>Chế độ thưởng đối với đ</w:t>
      </w:r>
      <w:r w:rsidR="00B436E2" w:rsidRPr="00412144">
        <w:t xml:space="preserve">ội bóng đá nhi đồng của tỉnh tham dự thi đấu vòng chung kết toàn quốc; đội bóng chuyền nữ đội mạnh của tỉnh tham dự giải quốc gia: </w:t>
      </w:r>
    </w:p>
    <w:p w:rsidR="009A4DFA" w:rsidRPr="00412144" w:rsidRDefault="00776B75" w:rsidP="00355EA4">
      <w:pPr>
        <w:widowControl w:val="0"/>
        <w:spacing w:before="100"/>
        <w:ind w:firstLine="567"/>
        <w:jc w:val="both"/>
      </w:pPr>
      <w:r w:rsidRPr="00412144">
        <w:t>-</w:t>
      </w:r>
      <w:r w:rsidR="009A4DFA" w:rsidRPr="00412144">
        <w:t xml:space="preserve"> </w:t>
      </w:r>
      <w:r w:rsidRPr="00412144">
        <w:t xml:space="preserve"> </w:t>
      </w:r>
      <w:r w:rsidR="009A4DFA" w:rsidRPr="00412144">
        <w:t xml:space="preserve">Thưởng cho mỗi trận thắng trước vòng Bán kết: </w:t>
      </w:r>
      <w:r w:rsidR="00B436E2" w:rsidRPr="00412144">
        <w:t xml:space="preserve">50.000.000 đồng/trận; </w:t>
      </w:r>
    </w:p>
    <w:p w:rsidR="009A4DFA" w:rsidRPr="00412144" w:rsidRDefault="00776B75" w:rsidP="00355EA4">
      <w:pPr>
        <w:widowControl w:val="0"/>
        <w:spacing w:before="100"/>
        <w:ind w:firstLine="567"/>
        <w:jc w:val="both"/>
      </w:pPr>
      <w:r w:rsidRPr="00412144">
        <w:t xml:space="preserve">- </w:t>
      </w:r>
      <w:r w:rsidR="009A4DFA" w:rsidRPr="00412144">
        <w:t xml:space="preserve"> </w:t>
      </w:r>
      <w:r w:rsidR="00B436E2" w:rsidRPr="00412144">
        <w:t xml:space="preserve">Thưởng cho trận thắng </w:t>
      </w:r>
      <w:r w:rsidR="00782303" w:rsidRPr="00412144">
        <w:t xml:space="preserve">vòng </w:t>
      </w:r>
      <w:r w:rsidR="009A4DFA" w:rsidRPr="00412144">
        <w:t xml:space="preserve">Bán kết: </w:t>
      </w:r>
      <w:r w:rsidR="00B436E2" w:rsidRPr="00412144">
        <w:t xml:space="preserve">100.000.000 đồng/trận; </w:t>
      </w:r>
    </w:p>
    <w:p w:rsidR="00B436E2" w:rsidRPr="00412144" w:rsidRDefault="00776B75" w:rsidP="00355EA4">
      <w:pPr>
        <w:widowControl w:val="0"/>
        <w:spacing w:before="100"/>
        <w:ind w:firstLine="567"/>
        <w:jc w:val="both"/>
      </w:pPr>
      <w:r w:rsidRPr="00412144">
        <w:t>-  T</w:t>
      </w:r>
      <w:r w:rsidR="00B436E2" w:rsidRPr="00412144">
        <w:t xml:space="preserve">hưởng khi giành </w:t>
      </w:r>
      <w:r w:rsidR="00782303" w:rsidRPr="00412144">
        <w:t xml:space="preserve">giải </w:t>
      </w:r>
      <w:r w:rsidR="00B436E2" w:rsidRPr="00412144">
        <w:t>Vô địch là 300.000.000 đồng.</w:t>
      </w:r>
    </w:p>
    <w:p w:rsidR="00B436E2" w:rsidRPr="00412144" w:rsidRDefault="00776B75" w:rsidP="00355EA4">
      <w:pPr>
        <w:widowControl w:val="0"/>
        <w:spacing w:before="100"/>
        <w:ind w:firstLine="567"/>
        <w:jc w:val="both"/>
      </w:pPr>
      <w:r w:rsidRPr="00412144">
        <w:t>e)</w:t>
      </w:r>
      <w:r w:rsidR="00B436E2" w:rsidRPr="00412144">
        <w:t xml:space="preserve"> Thưởng cho vận động viên của tỉnh giành huy chương vàng, huy chương bạc, huy chương đồng tại các giải thi đấu quốc tế (Thế giới, Châu Á, Đông Nam Á), ngoài các chế độ thưởng của Trung ương, được tỉnh thưởng thêm bằng 30% mức thưởng của Trung ương.</w:t>
      </w:r>
    </w:p>
    <w:p w:rsidR="00B436E2" w:rsidRPr="00412144" w:rsidRDefault="00B436E2" w:rsidP="00355EA4">
      <w:pPr>
        <w:widowControl w:val="0"/>
        <w:spacing w:before="100"/>
        <w:ind w:firstLine="567"/>
        <w:jc w:val="both"/>
      </w:pPr>
      <w:r w:rsidRPr="00412144">
        <w:rPr>
          <w:b/>
        </w:rPr>
        <w:t xml:space="preserve">Điều </w:t>
      </w:r>
      <w:r w:rsidR="00776B75" w:rsidRPr="00412144">
        <w:rPr>
          <w:b/>
        </w:rPr>
        <w:t>3</w:t>
      </w:r>
      <w:r w:rsidRPr="00412144">
        <w:rPr>
          <w:b/>
        </w:rPr>
        <w:t xml:space="preserve">. </w:t>
      </w:r>
      <w:r w:rsidR="00776B75" w:rsidRPr="00412144">
        <w:t>Quy định</w:t>
      </w:r>
      <w:r w:rsidR="00776B75" w:rsidRPr="00412144">
        <w:rPr>
          <w:b/>
        </w:rPr>
        <w:t xml:space="preserve"> </w:t>
      </w:r>
      <w:r w:rsidR="009A4DFA" w:rsidRPr="00412144">
        <w:t>c</w:t>
      </w:r>
      <w:r w:rsidR="009A4DFA" w:rsidRPr="00412144">
        <w:rPr>
          <w:color w:val="000000"/>
          <w:shd w:val="clear" w:color="auto" w:fill="FFFFFF"/>
        </w:rPr>
        <w:t>hế độ chi tiêu tài chính đối với các giải thi đấu thể thao của tỉnh như sau:</w:t>
      </w:r>
    </w:p>
    <w:p w:rsidR="00B436E2" w:rsidRPr="00412144" w:rsidRDefault="00B436E2" w:rsidP="00355EA4">
      <w:pPr>
        <w:pStyle w:val="NormalWeb"/>
        <w:widowControl w:val="0"/>
        <w:spacing w:beforeAutospacing="0" w:after="0" w:afterAutospacing="0"/>
        <w:ind w:firstLine="567"/>
        <w:jc w:val="both"/>
        <w:rPr>
          <w:b/>
          <w:i/>
          <w:sz w:val="28"/>
          <w:szCs w:val="28"/>
        </w:rPr>
      </w:pPr>
      <w:r w:rsidRPr="00412144">
        <w:rPr>
          <w:b/>
          <w:i/>
          <w:sz w:val="28"/>
          <w:szCs w:val="28"/>
        </w:rPr>
        <w:t xml:space="preserve">1. </w:t>
      </w:r>
      <w:r w:rsidR="009A4DFA" w:rsidRPr="00412144">
        <w:rPr>
          <w:b/>
          <w:i/>
          <w:sz w:val="28"/>
          <w:szCs w:val="28"/>
        </w:rPr>
        <w:t>Tại</w:t>
      </w:r>
      <w:r w:rsidRPr="00412144">
        <w:rPr>
          <w:b/>
          <w:i/>
          <w:sz w:val="28"/>
          <w:szCs w:val="28"/>
        </w:rPr>
        <w:t xml:space="preserve"> Đại hội Thể dục thể thao cấp tỉnh, giải thể thao cấp t</w:t>
      </w:r>
      <w:r w:rsidR="009A4DFA" w:rsidRPr="00412144">
        <w:rPr>
          <w:b/>
          <w:i/>
          <w:sz w:val="28"/>
          <w:szCs w:val="28"/>
        </w:rPr>
        <w:t>ỉnh, Hội khoẻ Phù Đổng cấp tỉnh</w:t>
      </w:r>
    </w:p>
    <w:p w:rsidR="00B436E2" w:rsidRPr="00412144" w:rsidRDefault="00B436E2" w:rsidP="00355EA4">
      <w:pPr>
        <w:pStyle w:val="NormalWeb"/>
        <w:widowControl w:val="0"/>
        <w:spacing w:beforeAutospacing="0" w:after="0" w:afterAutospacing="0"/>
        <w:ind w:firstLine="567"/>
        <w:jc w:val="both"/>
        <w:rPr>
          <w:sz w:val="28"/>
          <w:szCs w:val="28"/>
        </w:rPr>
      </w:pPr>
      <w:r w:rsidRPr="00412144">
        <w:rPr>
          <w:sz w:val="28"/>
          <w:szCs w:val="28"/>
        </w:rPr>
        <w:t>a) Tiền ăn của Ban chỉ đạo, Ban tổ chức, các tiểu ban chuyên môn, trọng tài, giám sát điều hành, thư ký các giải trong quá trình tổ chức giải (bao gồm cả thời gian tối đa 02 ngày trước ngày thi đấu để làm công tác chuẩn bị tổ chức giải, tập huấn trọng tài và 01 ngày sau thi đấu)</w:t>
      </w:r>
      <w:r w:rsidR="009A4DFA" w:rsidRPr="00412144">
        <w:rPr>
          <w:sz w:val="28"/>
          <w:szCs w:val="28"/>
        </w:rPr>
        <w:t>:</w:t>
      </w:r>
      <w:r w:rsidR="00724D31" w:rsidRPr="00412144">
        <w:rPr>
          <w:sz w:val="28"/>
          <w:szCs w:val="28"/>
        </w:rPr>
        <w:t xml:space="preserve"> </w:t>
      </w:r>
      <w:r w:rsidRPr="00412144">
        <w:rPr>
          <w:sz w:val="28"/>
          <w:szCs w:val="28"/>
        </w:rPr>
        <w:t>150.000 đồng/người/ngày.</w:t>
      </w:r>
    </w:p>
    <w:p w:rsidR="009A4DFA" w:rsidRPr="00412144" w:rsidRDefault="00B436E2" w:rsidP="00355EA4">
      <w:pPr>
        <w:pStyle w:val="NormalWeb"/>
        <w:widowControl w:val="0"/>
        <w:spacing w:beforeAutospacing="0" w:after="0" w:afterAutospacing="0"/>
        <w:ind w:firstLine="567"/>
        <w:jc w:val="both"/>
        <w:rPr>
          <w:sz w:val="28"/>
          <w:szCs w:val="28"/>
        </w:rPr>
      </w:pPr>
      <w:r w:rsidRPr="00412144">
        <w:rPr>
          <w:sz w:val="28"/>
          <w:szCs w:val="28"/>
        </w:rPr>
        <w:t xml:space="preserve">b) Tiền làm nhiệm vụ </w:t>
      </w:r>
    </w:p>
    <w:p w:rsidR="00B436E2" w:rsidRPr="00412144" w:rsidRDefault="009A4DFA" w:rsidP="00724D31">
      <w:pPr>
        <w:widowControl w:val="0"/>
        <w:spacing w:before="100"/>
        <w:ind w:firstLine="539"/>
        <w:jc w:val="right"/>
        <w:rPr>
          <w:i/>
        </w:rPr>
      </w:pPr>
      <w:r w:rsidRPr="00412144">
        <w:rPr>
          <w:i/>
        </w:rPr>
        <w:t>(Đơn vị: đồng/người/ngày)</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521"/>
        <w:gridCol w:w="1985"/>
      </w:tblGrid>
      <w:tr w:rsidR="00B436E2" w:rsidRPr="00412144" w:rsidTr="00D91AEF">
        <w:trPr>
          <w:trHeight w:val="487"/>
        </w:trPr>
        <w:tc>
          <w:tcPr>
            <w:tcW w:w="817" w:type="dxa"/>
            <w:shd w:val="clear" w:color="auto" w:fill="auto"/>
            <w:vAlign w:val="center"/>
          </w:tcPr>
          <w:p w:rsidR="00B436E2" w:rsidRPr="00412144" w:rsidRDefault="00B436E2" w:rsidP="00724D31">
            <w:pPr>
              <w:pStyle w:val="NormalWeb"/>
              <w:widowControl w:val="0"/>
              <w:spacing w:beforeAutospacing="0" w:after="0" w:afterAutospacing="0"/>
              <w:jc w:val="center"/>
              <w:rPr>
                <w:b/>
                <w:sz w:val="28"/>
                <w:szCs w:val="28"/>
              </w:rPr>
            </w:pPr>
            <w:r w:rsidRPr="00412144">
              <w:rPr>
                <w:b/>
                <w:sz w:val="28"/>
                <w:szCs w:val="28"/>
              </w:rPr>
              <w:t>TT</w:t>
            </w:r>
          </w:p>
        </w:tc>
        <w:tc>
          <w:tcPr>
            <w:tcW w:w="6521" w:type="dxa"/>
            <w:shd w:val="clear" w:color="auto" w:fill="auto"/>
            <w:vAlign w:val="center"/>
          </w:tcPr>
          <w:p w:rsidR="00B436E2" w:rsidRPr="00412144" w:rsidRDefault="00B436E2" w:rsidP="00724D31">
            <w:pPr>
              <w:pStyle w:val="NormalWeb"/>
              <w:widowControl w:val="0"/>
              <w:spacing w:beforeAutospacing="0" w:after="0" w:afterAutospacing="0"/>
              <w:jc w:val="center"/>
              <w:rPr>
                <w:b/>
                <w:sz w:val="28"/>
                <w:szCs w:val="28"/>
              </w:rPr>
            </w:pPr>
            <w:r w:rsidRPr="00412144">
              <w:rPr>
                <w:b/>
                <w:sz w:val="28"/>
                <w:szCs w:val="28"/>
              </w:rPr>
              <w:t>Đối tượng hưởng</w:t>
            </w:r>
          </w:p>
        </w:tc>
        <w:tc>
          <w:tcPr>
            <w:tcW w:w="1985" w:type="dxa"/>
            <w:shd w:val="clear" w:color="auto" w:fill="auto"/>
            <w:vAlign w:val="center"/>
          </w:tcPr>
          <w:p w:rsidR="00B436E2" w:rsidRPr="00412144" w:rsidRDefault="00B436E2" w:rsidP="00724D31">
            <w:pPr>
              <w:pStyle w:val="NormalWeb"/>
              <w:widowControl w:val="0"/>
              <w:spacing w:beforeAutospacing="0" w:after="0" w:afterAutospacing="0"/>
              <w:jc w:val="center"/>
              <w:rPr>
                <w:b/>
                <w:sz w:val="28"/>
                <w:szCs w:val="28"/>
              </w:rPr>
            </w:pPr>
            <w:r w:rsidRPr="00412144">
              <w:rPr>
                <w:b/>
                <w:sz w:val="28"/>
                <w:szCs w:val="28"/>
              </w:rPr>
              <w:t>Mức chi</w:t>
            </w:r>
          </w:p>
        </w:tc>
      </w:tr>
      <w:tr w:rsidR="00B436E2" w:rsidRPr="00412144" w:rsidTr="00776B75">
        <w:tc>
          <w:tcPr>
            <w:tcW w:w="817" w:type="dxa"/>
            <w:shd w:val="clear" w:color="auto" w:fill="auto"/>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1</w:t>
            </w:r>
          </w:p>
        </w:tc>
        <w:tc>
          <w:tcPr>
            <w:tcW w:w="6521" w:type="dxa"/>
            <w:shd w:val="clear" w:color="auto" w:fill="auto"/>
          </w:tcPr>
          <w:p w:rsidR="00B436E2" w:rsidRPr="00412144" w:rsidRDefault="00B436E2" w:rsidP="00724D31">
            <w:pPr>
              <w:pStyle w:val="NormalWeb"/>
              <w:widowControl w:val="0"/>
              <w:spacing w:beforeAutospacing="0" w:after="0" w:afterAutospacing="0"/>
              <w:jc w:val="both"/>
              <w:rPr>
                <w:sz w:val="28"/>
                <w:szCs w:val="28"/>
              </w:rPr>
            </w:pPr>
            <w:r w:rsidRPr="00412144">
              <w:rPr>
                <w:sz w:val="28"/>
                <w:szCs w:val="28"/>
              </w:rPr>
              <w:t>Ban Chỉ đạo, Ban Tổ chức, Trưởng, phó các tiểu ban chuyên môn</w:t>
            </w:r>
          </w:p>
        </w:tc>
        <w:tc>
          <w:tcPr>
            <w:tcW w:w="1985" w:type="dxa"/>
            <w:shd w:val="clear" w:color="auto" w:fill="auto"/>
            <w:vAlign w:val="center"/>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95.000</w:t>
            </w:r>
          </w:p>
        </w:tc>
      </w:tr>
      <w:tr w:rsidR="00B436E2" w:rsidRPr="00412144" w:rsidTr="00776B75">
        <w:tc>
          <w:tcPr>
            <w:tcW w:w="817" w:type="dxa"/>
            <w:shd w:val="clear" w:color="auto" w:fill="auto"/>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2</w:t>
            </w:r>
          </w:p>
        </w:tc>
        <w:tc>
          <w:tcPr>
            <w:tcW w:w="6521" w:type="dxa"/>
            <w:shd w:val="clear" w:color="auto" w:fill="auto"/>
          </w:tcPr>
          <w:p w:rsidR="00B436E2" w:rsidRPr="00412144" w:rsidRDefault="00B436E2" w:rsidP="00724D31">
            <w:pPr>
              <w:pStyle w:val="NormalWeb"/>
              <w:widowControl w:val="0"/>
              <w:spacing w:beforeAutospacing="0" w:after="0" w:afterAutospacing="0"/>
              <w:jc w:val="both"/>
              <w:rPr>
                <w:sz w:val="28"/>
                <w:szCs w:val="28"/>
              </w:rPr>
            </w:pPr>
            <w:r w:rsidRPr="00412144">
              <w:rPr>
                <w:sz w:val="28"/>
                <w:szCs w:val="28"/>
              </w:rPr>
              <w:t>Thành viên tiểu ban chuyên môn</w:t>
            </w:r>
          </w:p>
        </w:tc>
        <w:tc>
          <w:tcPr>
            <w:tcW w:w="1985" w:type="dxa"/>
            <w:shd w:val="clear" w:color="auto" w:fill="auto"/>
            <w:vAlign w:val="center"/>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70.000</w:t>
            </w:r>
          </w:p>
        </w:tc>
      </w:tr>
      <w:tr w:rsidR="00B436E2" w:rsidRPr="00412144" w:rsidTr="00776B75">
        <w:tc>
          <w:tcPr>
            <w:tcW w:w="817" w:type="dxa"/>
            <w:shd w:val="clear" w:color="auto" w:fill="auto"/>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3</w:t>
            </w:r>
          </w:p>
        </w:tc>
        <w:tc>
          <w:tcPr>
            <w:tcW w:w="6521" w:type="dxa"/>
            <w:shd w:val="clear" w:color="auto" w:fill="auto"/>
          </w:tcPr>
          <w:p w:rsidR="00B436E2" w:rsidRPr="00412144" w:rsidRDefault="00B436E2" w:rsidP="00724D31">
            <w:pPr>
              <w:pStyle w:val="NormalWeb"/>
              <w:widowControl w:val="0"/>
              <w:spacing w:beforeAutospacing="0" w:after="0" w:afterAutospacing="0"/>
              <w:jc w:val="both"/>
              <w:rPr>
                <w:sz w:val="28"/>
                <w:szCs w:val="28"/>
              </w:rPr>
            </w:pPr>
            <w:r w:rsidRPr="00412144">
              <w:rPr>
                <w:sz w:val="28"/>
                <w:szCs w:val="28"/>
              </w:rPr>
              <w:t>Giám sát, trọng tài chính</w:t>
            </w:r>
          </w:p>
        </w:tc>
        <w:tc>
          <w:tcPr>
            <w:tcW w:w="1985" w:type="dxa"/>
            <w:shd w:val="clear" w:color="auto" w:fill="auto"/>
            <w:vAlign w:val="center"/>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70.000</w:t>
            </w:r>
          </w:p>
        </w:tc>
      </w:tr>
      <w:tr w:rsidR="00B436E2" w:rsidRPr="00412144" w:rsidTr="00776B75">
        <w:tc>
          <w:tcPr>
            <w:tcW w:w="817" w:type="dxa"/>
            <w:shd w:val="clear" w:color="auto" w:fill="auto"/>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4</w:t>
            </w:r>
          </w:p>
        </w:tc>
        <w:tc>
          <w:tcPr>
            <w:tcW w:w="6521" w:type="dxa"/>
            <w:shd w:val="clear" w:color="auto" w:fill="auto"/>
          </w:tcPr>
          <w:p w:rsidR="00B436E2" w:rsidRPr="00412144" w:rsidRDefault="00B436E2" w:rsidP="00724D31">
            <w:pPr>
              <w:pStyle w:val="NormalWeb"/>
              <w:widowControl w:val="0"/>
              <w:spacing w:beforeAutospacing="0" w:after="0" w:afterAutospacing="0"/>
              <w:jc w:val="both"/>
              <w:rPr>
                <w:sz w:val="28"/>
                <w:szCs w:val="28"/>
              </w:rPr>
            </w:pPr>
            <w:r w:rsidRPr="00412144">
              <w:rPr>
                <w:sz w:val="28"/>
                <w:szCs w:val="28"/>
              </w:rPr>
              <w:t>Thư ký, trọng tài khác</w:t>
            </w:r>
          </w:p>
        </w:tc>
        <w:tc>
          <w:tcPr>
            <w:tcW w:w="1985" w:type="dxa"/>
            <w:shd w:val="clear" w:color="auto" w:fill="auto"/>
            <w:vAlign w:val="center"/>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60.000</w:t>
            </w:r>
          </w:p>
        </w:tc>
      </w:tr>
      <w:tr w:rsidR="00B436E2" w:rsidRPr="00412144" w:rsidTr="00776B75">
        <w:tc>
          <w:tcPr>
            <w:tcW w:w="817" w:type="dxa"/>
            <w:shd w:val="clear" w:color="auto" w:fill="auto"/>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5</w:t>
            </w:r>
          </w:p>
        </w:tc>
        <w:tc>
          <w:tcPr>
            <w:tcW w:w="6521" w:type="dxa"/>
            <w:shd w:val="clear" w:color="auto" w:fill="auto"/>
          </w:tcPr>
          <w:p w:rsidR="00B436E2" w:rsidRPr="00412144" w:rsidRDefault="00B436E2" w:rsidP="00724D31">
            <w:pPr>
              <w:pStyle w:val="NormalWeb"/>
              <w:widowControl w:val="0"/>
              <w:spacing w:beforeAutospacing="0" w:after="0" w:afterAutospacing="0"/>
              <w:jc w:val="both"/>
              <w:rPr>
                <w:sz w:val="28"/>
                <w:szCs w:val="28"/>
              </w:rPr>
            </w:pPr>
            <w:r w:rsidRPr="00412144">
              <w:rPr>
                <w:sz w:val="28"/>
                <w:szCs w:val="28"/>
              </w:rPr>
              <w:t>Công an, y tế; lực lượng làm nhiệm vụ trật tự, bảo vệ, nhân viên phục vụ</w:t>
            </w:r>
          </w:p>
        </w:tc>
        <w:tc>
          <w:tcPr>
            <w:tcW w:w="1985" w:type="dxa"/>
            <w:shd w:val="clear" w:color="auto" w:fill="auto"/>
            <w:vAlign w:val="center"/>
          </w:tcPr>
          <w:p w:rsidR="00B436E2" w:rsidRPr="00412144" w:rsidRDefault="00B436E2" w:rsidP="00724D31">
            <w:pPr>
              <w:pStyle w:val="NormalWeb"/>
              <w:widowControl w:val="0"/>
              <w:spacing w:beforeAutospacing="0" w:after="0" w:afterAutospacing="0"/>
              <w:jc w:val="center"/>
              <w:rPr>
                <w:sz w:val="28"/>
                <w:szCs w:val="28"/>
              </w:rPr>
            </w:pPr>
            <w:r w:rsidRPr="00412144">
              <w:rPr>
                <w:sz w:val="28"/>
                <w:szCs w:val="28"/>
              </w:rPr>
              <w:t>50.000</w:t>
            </w:r>
          </w:p>
        </w:tc>
      </w:tr>
    </w:tbl>
    <w:p w:rsidR="00B436E2" w:rsidRPr="00412144" w:rsidRDefault="00412144" w:rsidP="00355EA4">
      <w:pPr>
        <w:pStyle w:val="NormalWeb"/>
        <w:widowControl w:val="0"/>
        <w:spacing w:before="140" w:beforeAutospacing="0" w:after="120" w:afterAutospacing="0"/>
        <w:ind w:firstLine="567"/>
        <w:jc w:val="both"/>
        <w:rPr>
          <w:sz w:val="28"/>
          <w:szCs w:val="28"/>
        </w:rPr>
      </w:pPr>
      <w:r>
        <w:rPr>
          <w:sz w:val="28"/>
          <w:szCs w:val="28"/>
        </w:rPr>
        <w:lastRenderedPageBreak/>
        <w:t xml:space="preserve">- </w:t>
      </w:r>
      <w:r w:rsidR="00B436E2" w:rsidRPr="00412144">
        <w:rPr>
          <w:sz w:val="28"/>
          <w:szCs w:val="28"/>
        </w:rPr>
        <w:t>Trường hợp tiền làm nhiệm vụ được tính theo buổi thi đấu hoặc trận thi đấu thì mức thanh toán được tính theo thực tế nhưng không quá 3 buổi hoặc 3 trận đấu/người/ngày.</w:t>
      </w:r>
    </w:p>
    <w:p w:rsidR="00B436E2" w:rsidRPr="00412144" w:rsidRDefault="00412144" w:rsidP="00355EA4">
      <w:pPr>
        <w:pStyle w:val="NormalWeb"/>
        <w:widowControl w:val="0"/>
        <w:spacing w:before="140" w:beforeAutospacing="0" w:after="120" w:afterAutospacing="0"/>
        <w:ind w:firstLine="567"/>
        <w:jc w:val="both"/>
        <w:rPr>
          <w:sz w:val="28"/>
          <w:szCs w:val="28"/>
        </w:rPr>
      </w:pPr>
      <w:r>
        <w:rPr>
          <w:sz w:val="28"/>
          <w:szCs w:val="28"/>
        </w:rPr>
        <w:t xml:space="preserve">- </w:t>
      </w:r>
      <w:r w:rsidR="00B436E2" w:rsidRPr="00412144">
        <w:rPr>
          <w:sz w:val="28"/>
          <w:szCs w:val="28"/>
        </w:rPr>
        <w:t>Đối với các đối tượng thuộc diện hưởng lương từ NSNN đã được đảm bảo chế độ chi tiền ăn trong thời gian tham dự giải thi đấu thể thao của tỉnh thì không được thanh toán phụ cấp tiền lưu trú công tác phí theo quy định tại chế độ công tác phí hiện hành trong thời gian tham dự giải thi đấu thể thao.</w:t>
      </w:r>
    </w:p>
    <w:p w:rsidR="00B436E2" w:rsidRPr="00412144" w:rsidRDefault="00961A9A" w:rsidP="00355EA4">
      <w:pPr>
        <w:pStyle w:val="NormalWeb"/>
        <w:widowControl w:val="0"/>
        <w:spacing w:before="140" w:beforeAutospacing="0" w:after="140" w:afterAutospacing="0"/>
        <w:ind w:firstLine="567"/>
        <w:jc w:val="both"/>
        <w:rPr>
          <w:sz w:val="28"/>
          <w:szCs w:val="28"/>
        </w:rPr>
      </w:pPr>
      <w:r w:rsidRPr="00412144">
        <w:rPr>
          <w:sz w:val="28"/>
          <w:szCs w:val="28"/>
        </w:rPr>
        <w:t>c)</w:t>
      </w:r>
      <w:r w:rsidR="00B436E2" w:rsidRPr="00412144">
        <w:rPr>
          <w:sz w:val="28"/>
          <w:szCs w:val="28"/>
        </w:rPr>
        <w:t xml:space="preserve"> </w:t>
      </w:r>
      <w:r w:rsidR="009A4DFA" w:rsidRPr="00412144">
        <w:rPr>
          <w:sz w:val="28"/>
          <w:szCs w:val="28"/>
        </w:rPr>
        <w:t>T</w:t>
      </w:r>
      <w:r w:rsidR="00B436E2" w:rsidRPr="00412144">
        <w:rPr>
          <w:sz w:val="28"/>
          <w:szCs w:val="28"/>
        </w:rPr>
        <w:t>ổ chức đồng diễn, diễu hành đối với Đại hội Thể dục thể thao cấp tỉnh, Hội khoẻ Phù Đổng cấp t</w:t>
      </w:r>
      <w:r w:rsidR="009A4DFA" w:rsidRPr="00412144">
        <w:rPr>
          <w:sz w:val="28"/>
          <w:szCs w:val="28"/>
        </w:rPr>
        <w:t>ỉnh</w:t>
      </w:r>
    </w:p>
    <w:p w:rsidR="00B436E2" w:rsidRPr="00412144" w:rsidRDefault="00961A9A" w:rsidP="00355EA4">
      <w:pPr>
        <w:pStyle w:val="NormalWeb"/>
        <w:widowControl w:val="0"/>
        <w:spacing w:before="140" w:beforeAutospacing="0" w:after="140" w:afterAutospacing="0"/>
        <w:ind w:firstLine="567"/>
        <w:jc w:val="both"/>
        <w:rPr>
          <w:color w:val="000000"/>
          <w:sz w:val="28"/>
          <w:szCs w:val="28"/>
        </w:rPr>
      </w:pPr>
      <w:r w:rsidRPr="00412144">
        <w:rPr>
          <w:color w:val="000000"/>
          <w:sz w:val="28"/>
          <w:szCs w:val="28"/>
        </w:rPr>
        <w:t>-</w:t>
      </w:r>
      <w:r w:rsidR="009A4DFA" w:rsidRPr="00412144">
        <w:rPr>
          <w:color w:val="000000"/>
          <w:sz w:val="28"/>
          <w:szCs w:val="28"/>
        </w:rPr>
        <w:t xml:space="preserve"> </w:t>
      </w:r>
      <w:r w:rsidR="00B436E2" w:rsidRPr="00412144">
        <w:rPr>
          <w:color w:val="000000"/>
          <w:sz w:val="28"/>
          <w:szCs w:val="28"/>
        </w:rPr>
        <w:t xml:space="preserve">Mức chi sáng tác, dàn dựng, đạo diễn các màn đồng diễn: Căn cứ theo hợp đồng kinh tế giữa Ban tổ chức </w:t>
      </w:r>
      <w:r w:rsidR="00B436E2" w:rsidRPr="00412144">
        <w:rPr>
          <w:sz w:val="28"/>
          <w:szCs w:val="28"/>
        </w:rPr>
        <w:t>Đại hội Thể dục thể thao cấp tỉnh, Hội khoẻ Phù Đổng cấp tỉnh</w:t>
      </w:r>
      <w:r w:rsidR="00B436E2" w:rsidRPr="00412144">
        <w:rPr>
          <w:color w:val="000000"/>
          <w:sz w:val="28"/>
          <w:szCs w:val="28"/>
        </w:rPr>
        <w:t xml:space="preserve"> với các cá nhân, tổ chức theo quy định pháp luật.</w:t>
      </w:r>
    </w:p>
    <w:p w:rsidR="00B436E2" w:rsidRPr="00412144" w:rsidRDefault="00961A9A" w:rsidP="00355EA4">
      <w:pPr>
        <w:pStyle w:val="NormalWeb"/>
        <w:widowControl w:val="0"/>
        <w:spacing w:before="140" w:beforeAutospacing="0" w:after="140" w:afterAutospacing="0"/>
        <w:ind w:firstLine="567"/>
        <w:jc w:val="both"/>
        <w:rPr>
          <w:sz w:val="28"/>
          <w:szCs w:val="28"/>
        </w:rPr>
      </w:pPr>
      <w:r w:rsidRPr="00412144">
        <w:rPr>
          <w:sz w:val="28"/>
          <w:szCs w:val="28"/>
        </w:rPr>
        <w:t>-</w:t>
      </w:r>
      <w:r w:rsidR="009A4DFA" w:rsidRPr="00412144">
        <w:rPr>
          <w:sz w:val="28"/>
          <w:szCs w:val="28"/>
        </w:rPr>
        <w:t xml:space="preserve"> </w:t>
      </w:r>
      <w:r w:rsidR="00B436E2" w:rsidRPr="00412144">
        <w:rPr>
          <w:sz w:val="28"/>
          <w:szCs w:val="28"/>
        </w:rPr>
        <w:t xml:space="preserve">Bồi dưỡng đối tượng tham gia đồng diễn, diễu hành, xếp hình, xếp chữ </w:t>
      </w:r>
    </w:p>
    <w:p w:rsidR="009A4DFA" w:rsidRPr="00412144" w:rsidRDefault="009A4DFA" w:rsidP="00961A9A">
      <w:pPr>
        <w:widowControl w:val="0"/>
        <w:spacing w:before="120" w:after="120"/>
        <w:ind w:firstLine="539"/>
        <w:jc w:val="right"/>
        <w:rPr>
          <w:i/>
        </w:rPr>
      </w:pPr>
      <w:r w:rsidRPr="00412144">
        <w:rPr>
          <w:i/>
        </w:rPr>
        <w:t>(Đơn vị: đồng/người/ngày)</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379"/>
        <w:gridCol w:w="2127"/>
      </w:tblGrid>
      <w:tr w:rsidR="00B436E2" w:rsidRPr="00412144" w:rsidTr="00D91AEF">
        <w:trPr>
          <w:trHeight w:val="553"/>
        </w:trPr>
        <w:tc>
          <w:tcPr>
            <w:tcW w:w="817" w:type="dxa"/>
            <w:shd w:val="clear" w:color="auto" w:fill="auto"/>
            <w:vAlign w:val="center"/>
          </w:tcPr>
          <w:p w:rsidR="00B436E2" w:rsidRPr="00412144" w:rsidRDefault="00B436E2" w:rsidP="00961A9A">
            <w:pPr>
              <w:pStyle w:val="NormalWeb"/>
              <w:widowControl w:val="0"/>
              <w:spacing w:before="40" w:beforeAutospacing="0" w:after="0" w:afterAutospacing="0"/>
              <w:jc w:val="center"/>
              <w:rPr>
                <w:b/>
                <w:sz w:val="28"/>
                <w:szCs w:val="28"/>
              </w:rPr>
            </w:pPr>
            <w:r w:rsidRPr="00412144">
              <w:rPr>
                <w:b/>
                <w:sz w:val="28"/>
                <w:szCs w:val="28"/>
              </w:rPr>
              <w:t>TT</w:t>
            </w:r>
          </w:p>
        </w:tc>
        <w:tc>
          <w:tcPr>
            <w:tcW w:w="6379" w:type="dxa"/>
            <w:shd w:val="clear" w:color="auto" w:fill="auto"/>
            <w:vAlign w:val="center"/>
          </w:tcPr>
          <w:p w:rsidR="00B436E2" w:rsidRPr="00412144" w:rsidRDefault="00B436E2" w:rsidP="00961A9A">
            <w:pPr>
              <w:pStyle w:val="NormalWeb"/>
              <w:widowControl w:val="0"/>
              <w:spacing w:before="40" w:beforeAutospacing="0" w:after="0" w:afterAutospacing="0"/>
              <w:jc w:val="center"/>
              <w:rPr>
                <w:b/>
                <w:sz w:val="28"/>
                <w:szCs w:val="28"/>
              </w:rPr>
            </w:pPr>
            <w:r w:rsidRPr="00412144">
              <w:rPr>
                <w:b/>
                <w:sz w:val="28"/>
                <w:szCs w:val="28"/>
              </w:rPr>
              <w:t>Đối tượng hưởng</w:t>
            </w:r>
          </w:p>
        </w:tc>
        <w:tc>
          <w:tcPr>
            <w:tcW w:w="2127" w:type="dxa"/>
            <w:shd w:val="clear" w:color="auto" w:fill="auto"/>
            <w:vAlign w:val="center"/>
          </w:tcPr>
          <w:p w:rsidR="00B436E2" w:rsidRPr="00412144" w:rsidRDefault="00B436E2" w:rsidP="00961A9A">
            <w:pPr>
              <w:pStyle w:val="NormalWeb"/>
              <w:widowControl w:val="0"/>
              <w:spacing w:before="40" w:beforeAutospacing="0" w:after="0" w:afterAutospacing="0"/>
              <w:jc w:val="center"/>
              <w:rPr>
                <w:b/>
                <w:sz w:val="28"/>
                <w:szCs w:val="28"/>
              </w:rPr>
            </w:pPr>
            <w:r w:rsidRPr="00412144">
              <w:rPr>
                <w:b/>
                <w:sz w:val="28"/>
                <w:szCs w:val="28"/>
              </w:rPr>
              <w:t>Mức chi</w:t>
            </w:r>
          </w:p>
        </w:tc>
      </w:tr>
      <w:tr w:rsidR="00B436E2" w:rsidRPr="00412144" w:rsidTr="00D91AEF">
        <w:tc>
          <w:tcPr>
            <w:tcW w:w="817" w:type="dxa"/>
            <w:shd w:val="clear" w:color="auto" w:fill="auto"/>
          </w:tcPr>
          <w:p w:rsidR="00B436E2" w:rsidRPr="00412144" w:rsidRDefault="00B436E2" w:rsidP="00961A9A">
            <w:pPr>
              <w:pStyle w:val="NormalWeb"/>
              <w:widowControl w:val="0"/>
              <w:spacing w:before="40" w:beforeAutospacing="0" w:after="0" w:afterAutospacing="0"/>
              <w:jc w:val="center"/>
              <w:rPr>
                <w:sz w:val="28"/>
                <w:szCs w:val="28"/>
              </w:rPr>
            </w:pPr>
            <w:r w:rsidRPr="00412144">
              <w:rPr>
                <w:sz w:val="28"/>
                <w:szCs w:val="28"/>
              </w:rPr>
              <w:t>1</w:t>
            </w:r>
          </w:p>
        </w:tc>
        <w:tc>
          <w:tcPr>
            <w:tcW w:w="6379" w:type="dxa"/>
            <w:shd w:val="clear" w:color="auto" w:fill="auto"/>
          </w:tcPr>
          <w:p w:rsidR="00B436E2" w:rsidRPr="00412144" w:rsidRDefault="00B436E2" w:rsidP="00961A9A">
            <w:pPr>
              <w:pStyle w:val="NormalWeb"/>
              <w:widowControl w:val="0"/>
              <w:spacing w:before="40" w:beforeAutospacing="0" w:after="0" w:afterAutospacing="0"/>
              <w:jc w:val="both"/>
              <w:rPr>
                <w:sz w:val="28"/>
                <w:szCs w:val="28"/>
              </w:rPr>
            </w:pPr>
            <w:r w:rsidRPr="00412144">
              <w:rPr>
                <w:sz w:val="28"/>
                <w:szCs w:val="28"/>
              </w:rPr>
              <w:t>Người tham gia tập luyện</w:t>
            </w:r>
          </w:p>
        </w:tc>
        <w:tc>
          <w:tcPr>
            <w:tcW w:w="2127" w:type="dxa"/>
            <w:shd w:val="clear" w:color="auto" w:fill="auto"/>
          </w:tcPr>
          <w:p w:rsidR="00B436E2" w:rsidRPr="00412144" w:rsidRDefault="00B436E2" w:rsidP="00961A9A">
            <w:pPr>
              <w:pStyle w:val="NormalWeb"/>
              <w:widowControl w:val="0"/>
              <w:spacing w:before="40" w:beforeAutospacing="0" w:after="0" w:afterAutospacing="0"/>
              <w:jc w:val="center"/>
              <w:rPr>
                <w:sz w:val="28"/>
                <w:szCs w:val="28"/>
              </w:rPr>
            </w:pPr>
            <w:r w:rsidRPr="00412144">
              <w:rPr>
                <w:sz w:val="28"/>
                <w:szCs w:val="28"/>
              </w:rPr>
              <w:t>35.000</w:t>
            </w:r>
          </w:p>
        </w:tc>
      </w:tr>
      <w:tr w:rsidR="00B436E2" w:rsidRPr="00412144" w:rsidTr="00D91AEF">
        <w:tc>
          <w:tcPr>
            <w:tcW w:w="817" w:type="dxa"/>
            <w:shd w:val="clear" w:color="auto" w:fill="auto"/>
          </w:tcPr>
          <w:p w:rsidR="00B436E2" w:rsidRPr="00412144" w:rsidRDefault="00B436E2" w:rsidP="00961A9A">
            <w:pPr>
              <w:pStyle w:val="NormalWeb"/>
              <w:widowControl w:val="0"/>
              <w:spacing w:before="40" w:beforeAutospacing="0" w:after="0" w:afterAutospacing="0"/>
              <w:jc w:val="center"/>
              <w:rPr>
                <w:sz w:val="28"/>
                <w:szCs w:val="28"/>
              </w:rPr>
            </w:pPr>
            <w:r w:rsidRPr="00412144">
              <w:rPr>
                <w:sz w:val="28"/>
                <w:szCs w:val="28"/>
              </w:rPr>
              <w:t>2</w:t>
            </w:r>
          </w:p>
        </w:tc>
        <w:tc>
          <w:tcPr>
            <w:tcW w:w="6379" w:type="dxa"/>
            <w:shd w:val="clear" w:color="auto" w:fill="auto"/>
          </w:tcPr>
          <w:p w:rsidR="00B436E2" w:rsidRPr="00412144" w:rsidRDefault="00B436E2" w:rsidP="00961A9A">
            <w:pPr>
              <w:pStyle w:val="NormalWeb"/>
              <w:widowControl w:val="0"/>
              <w:spacing w:before="40" w:beforeAutospacing="0" w:after="0" w:afterAutospacing="0"/>
              <w:jc w:val="both"/>
              <w:rPr>
                <w:sz w:val="28"/>
                <w:szCs w:val="28"/>
              </w:rPr>
            </w:pPr>
            <w:r w:rsidRPr="00412144">
              <w:rPr>
                <w:sz w:val="28"/>
                <w:szCs w:val="28"/>
              </w:rPr>
              <w:t>Người tham gia tổng duyệt (tối đa 2 buổi)</w:t>
            </w:r>
          </w:p>
        </w:tc>
        <w:tc>
          <w:tcPr>
            <w:tcW w:w="2127" w:type="dxa"/>
            <w:shd w:val="clear" w:color="auto" w:fill="auto"/>
          </w:tcPr>
          <w:p w:rsidR="00B436E2" w:rsidRPr="00412144" w:rsidRDefault="00B436E2" w:rsidP="00961A9A">
            <w:pPr>
              <w:pStyle w:val="NormalWeb"/>
              <w:widowControl w:val="0"/>
              <w:spacing w:before="40" w:beforeAutospacing="0" w:after="0" w:afterAutospacing="0"/>
              <w:jc w:val="center"/>
              <w:rPr>
                <w:sz w:val="28"/>
                <w:szCs w:val="28"/>
              </w:rPr>
            </w:pPr>
            <w:r w:rsidRPr="00412144">
              <w:rPr>
                <w:sz w:val="28"/>
                <w:szCs w:val="28"/>
              </w:rPr>
              <w:t>45.000</w:t>
            </w:r>
          </w:p>
        </w:tc>
      </w:tr>
      <w:tr w:rsidR="00B436E2" w:rsidRPr="00412144" w:rsidTr="00D91AEF">
        <w:tc>
          <w:tcPr>
            <w:tcW w:w="817" w:type="dxa"/>
            <w:shd w:val="clear" w:color="auto" w:fill="auto"/>
          </w:tcPr>
          <w:p w:rsidR="00B436E2" w:rsidRPr="00412144" w:rsidRDefault="00B436E2" w:rsidP="00961A9A">
            <w:pPr>
              <w:pStyle w:val="NormalWeb"/>
              <w:widowControl w:val="0"/>
              <w:spacing w:before="40" w:beforeAutospacing="0" w:after="0" w:afterAutospacing="0"/>
              <w:jc w:val="center"/>
              <w:rPr>
                <w:sz w:val="28"/>
                <w:szCs w:val="28"/>
              </w:rPr>
            </w:pPr>
            <w:r w:rsidRPr="00412144">
              <w:rPr>
                <w:sz w:val="28"/>
                <w:szCs w:val="28"/>
              </w:rPr>
              <w:t>3</w:t>
            </w:r>
          </w:p>
        </w:tc>
        <w:tc>
          <w:tcPr>
            <w:tcW w:w="6379" w:type="dxa"/>
            <w:shd w:val="clear" w:color="auto" w:fill="auto"/>
          </w:tcPr>
          <w:p w:rsidR="00B436E2" w:rsidRPr="00412144" w:rsidRDefault="00B436E2" w:rsidP="00961A9A">
            <w:pPr>
              <w:pStyle w:val="NormalWeb"/>
              <w:widowControl w:val="0"/>
              <w:spacing w:before="40" w:beforeAutospacing="0" w:after="0" w:afterAutospacing="0"/>
              <w:jc w:val="both"/>
              <w:rPr>
                <w:sz w:val="28"/>
                <w:szCs w:val="28"/>
              </w:rPr>
            </w:pPr>
            <w:r w:rsidRPr="00412144">
              <w:rPr>
                <w:sz w:val="28"/>
                <w:szCs w:val="28"/>
              </w:rPr>
              <w:t>Người tham gia biểu diễn chính thức</w:t>
            </w:r>
          </w:p>
        </w:tc>
        <w:tc>
          <w:tcPr>
            <w:tcW w:w="2127" w:type="dxa"/>
            <w:shd w:val="clear" w:color="auto" w:fill="auto"/>
          </w:tcPr>
          <w:p w:rsidR="00B436E2" w:rsidRPr="00412144" w:rsidRDefault="00B436E2" w:rsidP="00961A9A">
            <w:pPr>
              <w:pStyle w:val="NormalWeb"/>
              <w:widowControl w:val="0"/>
              <w:spacing w:before="40" w:beforeAutospacing="0" w:after="0" w:afterAutospacing="0"/>
              <w:jc w:val="center"/>
              <w:rPr>
                <w:sz w:val="28"/>
                <w:szCs w:val="28"/>
              </w:rPr>
            </w:pPr>
            <w:r w:rsidRPr="00412144">
              <w:rPr>
                <w:sz w:val="28"/>
                <w:szCs w:val="28"/>
              </w:rPr>
              <w:t>80.000</w:t>
            </w:r>
          </w:p>
        </w:tc>
      </w:tr>
      <w:tr w:rsidR="00B436E2" w:rsidRPr="00412144" w:rsidTr="00D91AEF">
        <w:tc>
          <w:tcPr>
            <w:tcW w:w="817" w:type="dxa"/>
            <w:shd w:val="clear" w:color="auto" w:fill="auto"/>
          </w:tcPr>
          <w:p w:rsidR="00B436E2" w:rsidRPr="00412144" w:rsidRDefault="00B436E2" w:rsidP="00961A9A">
            <w:pPr>
              <w:pStyle w:val="NormalWeb"/>
              <w:widowControl w:val="0"/>
              <w:spacing w:before="40" w:beforeAutospacing="0" w:after="0" w:afterAutospacing="0"/>
              <w:jc w:val="center"/>
              <w:rPr>
                <w:sz w:val="28"/>
                <w:szCs w:val="28"/>
              </w:rPr>
            </w:pPr>
            <w:r w:rsidRPr="00412144">
              <w:rPr>
                <w:sz w:val="28"/>
                <w:szCs w:val="28"/>
              </w:rPr>
              <w:t>4</w:t>
            </w:r>
          </w:p>
        </w:tc>
        <w:tc>
          <w:tcPr>
            <w:tcW w:w="6379" w:type="dxa"/>
            <w:shd w:val="clear" w:color="auto" w:fill="auto"/>
          </w:tcPr>
          <w:p w:rsidR="00B436E2" w:rsidRPr="00412144" w:rsidRDefault="00B436E2" w:rsidP="00961A9A">
            <w:pPr>
              <w:pStyle w:val="NormalWeb"/>
              <w:widowControl w:val="0"/>
              <w:spacing w:before="40" w:beforeAutospacing="0" w:after="0" w:afterAutospacing="0"/>
              <w:jc w:val="both"/>
              <w:rPr>
                <w:sz w:val="28"/>
                <w:szCs w:val="28"/>
              </w:rPr>
            </w:pPr>
            <w:r w:rsidRPr="00412144">
              <w:rPr>
                <w:sz w:val="28"/>
                <w:szCs w:val="28"/>
              </w:rPr>
              <w:t>Giáo viên quản lý, hướng dẫn</w:t>
            </w:r>
          </w:p>
        </w:tc>
        <w:tc>
          <w:tcPr>
            <w:tcW w:w="2127" w:type="dxa"/>
            <w:shd w:val="clear" w:color="auto" w:fill="auto"/>
          </w:tcPr>
          <w:p w:rsidR="00B436E2" w:rsidRPr="00412144" w:rsidRDefault="00B436E2" w:rsidP="00961A9A">
            <w:pPr>
              <w:pStyle w:val="NormalWeb"/>
              <w:widowControl w:val="0"/>
              <w:spacing w:before="40" w:beforeAutospacing="0" w:after="0" w:afterAutospacing="0"/>
              <w:jc w:val="center"/>
              <w:rPr>
                <w:sz w:val="28"/>
                <w:szCs w:val="28"/>
              </w:rPr>
            </w:pPr>
            <w:r w:rsidRPr="00412144">
              <w:rPr>
                <w:sz w:val="28"/>
                <w:szCs w:val="28"/>
              </w:rPr>
              <w:t>70.000</w:t>
            </w:r>
          </w:p>
        </w:tc>
      </w:tr>
    </w:tbl>
    <w:p w:rsidR="00B436E2" w:rsidRPr="00412144" w:rsidRDefault="00B436E2" w:rsidP="00961A9A">
      <w:pPr>
        <w:pStyle w:val="NormalWeb"/>
        <w:widowControl w:val="0"/>
        <w:spacing w:before="140" w:beforeAutospacing="0" w:after="0" w:afterAutospacing="0"/>
        <w:ind w:firstLine="709"/>
        <w:jc w:val="both"/>
        <w:rPr>
          <w:b/>
          <w:sz w:val="4"/>
          <w:szCs w:val="28"/>
        </w:rPr>
      </w:pPr>
    </w:p>
    <w:p w:rsidR="00B436E2" w:rsidRPr="00412144" w:rsidRDefault="00961A9A" w:rsidP="00CF1894">
      <w:pPr>
        <w:pStyle w:val="NormalWeb"/>
        <w:widowControl w:val="0"/>
        <w:spacing w:before="120" w:beforeAutospacing="0" w:after="120" w:afterAutospacing="0"/>
        <w:ind w:firstLine="567"/>
        <w:jc w:val="both"/>
        <w:rPr>
          <w:b/>
          <w:i/>
          <w:sz w:val="28"/>
          <w:szCs w:val="28"/>
        </w:rPr>
      </w:pPr>
      <w:r w:rsidRPr="00412144">
        <w:rPr>
          <w:b/>
          <w:i/>
          <w:sz w:val="28"/>
          <w:szCs w:val="28"/>
        </w:rPr>
        <w:t>2. Tại</w:t>
      </w:r>
      <w:r w:rsidR="00B436E2" w:rsidRPr="00412144">
        <w:rPr>
          <w:b/>
          <w:i/>
          <w:sz w:val="28"/>
          <w:szCs w:val="28"/>
        </w:rPr>
        <w:t xml:space="preserve"> Đại hội Thể dục thể thao, giải thể thao do cấp huyện, ngành và cơ sở tổ chức</w:t>
      </w:r>
    </w:p>
    <w:p w:rsidR="00B436E2" w:rsidRPr="00412144" w:rsidRDefault="00B436E2" w:rsidP="00CF1894">
      <w:pPr>
        <w:pStyle w:val="NormalWeb"/>
        <w:widowControl w:val="0"/>
        <w:spacing w:before="120" w:beforeAutospacing="0" w:after="120" w:afterAutospacing="0"/>
        <w:ind w:firstLine="567"/>
        <w:jc w:val="both"/>
        <w:rPr>
          <w:spacing w:val="-4"/>
          <w:sz w:val="28"/>
          <w:szCs w:val="28"/>
        </w:rPr>
      </w:pPr>
      <w:r w:rsidRPr="00412144">
        <w:rPr>
          <w:spacing w:val="-4"/>
          <w:sz w:val="28"/>
          <w:szCs w:val="28"/>
        </w:rPr>
        <w:t xml:space="preserve">Mức chi đối với đại hội thể dục thể thao, giải thể thao do cấp huyện, ngành và cơ sở tổ chức tùy theo điều kiện kinh phí của </w:t>
      </w:r>
      <w:r w:rsidR="00412144" w:rsidRPr="00412144">
        <w:rPr>
          <w:spacing w:val="-4"/>
          <w:sz w:val="28"/>
          <w:szCs w:val="28"/>
        </w:rPr>
        <w:t xml:space="preserve">cấp </w:t>
      </w:r>
      <w:r w:rsidRPr="00412144">
        <w:rPr>
          <w:spacing w:val="-4"/>
          <w:sz w:val="28"/>
          <w:szCs w:val="28"/>
        </w:rPr>
        <w:t>huyện, ngành và cơ sở nhưng không vượt quá 75% chế độ quy định của cấp tỉnh đối với cấp huyện, ngành và không vượt quá 50% chế độ quy định của cấp tỉnh đối với cấp cơ sở.</w:t>
      </w:r>
    </w:p>
    <w:p w:rsidR="00B436E2" w:rsidRPr="00412144" w:rsidRDefault="00B436E2" w:rsidP="00CF1894">
      <w:pPr>
        <w:widowControl w:val="0"/>
        <w:spacing w:before="120" w:after="120"/>
        <w:ind w:firstLine="567"/>
        <w:jc w:val="both"/>
        <w:rPr>
          <w:i/>
        </w:rPr>
      </w:pPr>
      <w:r w:rsidRPr="00412144">
        <w:rPr>
          <w:b/>
        </w:rPr>
        <w:t xml:space="preserve">Điều </w:t>
      </w:r>
      <w:r w:rsidR="00776B75" w:rsidRPr="00412144">
        <w:rPr>
          <w:b/>
        </w:rPr>
        <w:t>4</w:t>
      </w:r>
      <w:r w:rsidRPr="00412144">
        <w:rPr>
          <w:b/>
        </w:rPr>
        <w:t>.</w:t>
      </w:r>
      <w:r w:rsidRPr="00412144">
        <w:rPr>
          <w:b/>
          <w:lang w:val="vi-VN"/>
        </w:rPr>
        <w:t xml:space="preserve"> </w:t>
      </w:r>
      <w:r w:rsidRPr="00412144">
        <w:rPr>
          <w:lang w:val="vi-VN"/>
        </w:rPr>
        <w:t>Nguồn kinh phí thực hiện</w:t>
      </w:r>
    </w:p>
    <w:p w:rsidR="00B436E2" w:rsidRPr="00412144" w:rsidRDefault="00961A9A" w:rsidP="00CF1894">
      <w:pPr>
        <w:widowControl w:val="0"/>
        <w:spacing w:before="120" w:after="120"/>
        <w:ind w:firstLine="567"/>
        <w:jc w:val="both"/>
        <w:rPr>
          <w:color w:val="000000"/>
        </w:rPr>
      </w:pPr>
      <w:r w:rsidRPr="00412144">
        <w:rPr>
          <w:color w:val="000000"/>
        </w:rPr>
        <w:t xml:space="preserve">1. </w:t>
      </w:r>
      <w:r w:rsidR="00B436E2" w:rsidRPr="00412144">
        <w:rPr>
          <w:color w:val="000000"/>
          <w:lang w:val="vi-VN"/>
        </w:rPr>
        <w:t>Nguồn kinh phí thực hiện</w:t>
      </w:r>
      <w:r w:rsidR="00B436E2" w:rsidRPr="00412144">
        <w:rPr>
          <w:color w:val="000000"/>
        </w:rPr>
        <w:t xml:space="preserve"> từ ngân sách nhà nước</w:t>
      </w:r>
      <w:r w:rsidR="00B436E2" w:rsidRPr="00412144">
        <w:rPr>
          <w:color w:val="000000"/>
          <w:lang w:val="vi-VN"/>
        </w:rPr>
        <w:t xml:space="preserve"> trong dự toán </w:t>
      </w:r>
      <w:r w:rsidR="00B436E2" w:rsidRPr="00412144">
        <w:rPr>
          <w:color w:val="000000"/>
        </w:rPr>
        <w:t xml:space="preserve">kinh phí được cấp có thẩm quyền </w:t>
      </w:r>
      <w:r w:rsidR="00B436E2" w:rsidRPr="00412144">
        <w:rPr>
          <w:color w:val="000000"/>
          <w:lang w:val="vi-VN"/>
        </w:rPr>
        <w:t>giao hàng năm.</w:t>
      </w:r>
    </w:p>
    <w:p w:rsidR="00961A9A" w:rsidRPr="00412144" w:rsidRDefault="00961A9A" w:rsidP="00CF1894">
      <w:pPr>
        <w:widowControl w:val="0"/>
        <w:spacing w:before="120" w:after="120"/>
        <w:ind w:firstLine="567"/>
        <w:jc w:val="both"/>
        <w:rPr>
          <w:color w:val="000000"/>
        </w:rPr>
      </w:pPr>
      <w:r w:rsidRPr="00412144">
        <w:rPr>
          <w:color w:val="000000"/>
        </w:rPr>
        <w:t xml:space="preserve">2. </w:t>
      </w:r>
      <w:r w:rsidRPr="00412144">
        <w:t>Việc sử dụng kinh phí thực hiện các chế độ quy định tại Nghị quyết này được thực hiện theo các quy định hiện hành</w:t>
      </w:r>
      <w:r w:rsidR="00412144">
        <w:t>.</w:t>
      </w:r>
    </w:p>
    <w:p w:rsidR="00B436E2" w:rsidRPr="00412144" w:rsidRDefault="00B436E2" w:rsidP="00CF1894">
      <w:pPr>
        <w:widowControl w:val="0"/>
        <w:spacing w:before="120" w:after="120"/>
        <w:ind w:firstLine="567"/>
        <w:jc w:val="both"/>
        <w:rPr>
          <w:b/>
          <w:lang w:val="vi-VN"/>
        </w:rPr>
      </w:pPr>
      <w:r w:rsidRPr="00412144">
        <w:rPr>
          <w:b/>
          <w:lang w:val="vi-VN"/>
        </w:rPr>
        <w:t xml:space="preserve">Điều </w:t>
      </w:r>
      <w:r w:rsidR="00776B75" w:rsidRPr="00412144">
        <w:rPr>
          <w:b/>
        </w:rPr>
        <w:t>5</w:t>
      </w:r>
      <w:r w:rsidRPr="00412144">
        <w:rPr>
          <w:b/>
          <w:lang w:val="vi-VN"/>
        </w:rPr>
        <w:t xml:space="preserve">. </w:t>
      </w:r>
      <w:r w:rsidRPr="00412144">
        <w:rPr>
          <w:lang w:val="vi-VN"/>
        </w:rPr>
        <w:t>Điều khoản thi hành</w:t>
      </w:r>
    </w:p>
    <w:p w:rsidR="00961A9A" w:rsidRPr="00412144" w:rsidRDefault="00B436E2" w:rsidP="00CF1894">
      <w:pPr>
        <w:widowControl w:val="0"/>
        <w:spacing w:before="120" w:after="120"/>
        <w:ind w:firstLine="567"/>
        <w:jc w:val="both"/>
        <w:rPr>
          <w:spacing w:val="-4"/>
          <w:lang w:val="vi-VN"/>
        </w:rPr>
      </w:pPr>
      <w:r w:rsidRPr="00412144">
        <w:rPr>
          <w:spacing w:val="-4"/>
          <w:lang w:val="vi-VN"/>
        </w:rPr>
        <w:t xml:space="preserve">1. Nghị quyết này được Hội đồng nhân dân tỉnh Hưng Yên khóa XVI - kỳ họp thứ Mười thông qua ngày </w:t>
      </w:r>
      <w:r w:rsidR="00961A9A" w:rsidRPr="00412144">
        <w:rPr>
          <w:spacing w:val="-4"/>
          <w:lang w:val="vi-VN"/>
        </w:rPr>
        <w:t xml:space="preserve">06 </w:t>
      </w:r>
      <w:r w:rsidRPr="00412144">
        <w:rPr>
          <w:spacing w:val="-4"/>
          <w:lang w:val="vi-VN"/>
        </w:rPr>
        <w:t xml:space="preserve"> tháng 12 năm 2019 và có hiệu lực kể từ ngày </w:t>
      </w:r>
      <w:r w:rsidR="00782303" w:rsidRPr="00412144">
        <w:rPr>
          <w:spacing w:val="-4"/>
          <w:lang w:val="vi-VN"/>
        </w:rPr>
        <w:t xml:space="preserve">20 </w:t>
      </w:r>
      <w:r w:rsidRPr="00412144">
        <w:rPr>
          <w:spacing w:val="-4"/>
          <w:lang w:val="vi-VN"/>
        </w:rPr>
        <w:t xml:space="preserve">tháng </w:t>
      </w:r>
      <w:r w:rsidR="00961A9A" w:rsidRPr="00412144">
        <w:rPr>
          <w:spacing w:val="-4"/>
          <w:lang w:val="vi-VN"/>
        </w:rPr>
        <w:t>12</w:t>
      </w:r>
      <w:r w:rsidRPr="00412144">
        <w:rPr>
          <w:spacing w:val="-4"/>
          <w:lang w:val="vi-VN"/>
        </w:rPr>
        <w:t xml:space="preserve"> năm 20</w:t>
      </w:r>
      <w:r w:rsidR="00E3790C" w:rsidRPr="00E3790C">
        <w:rPr>
          <w:spacing w:val="-4"/>
          <w:lang w:val="vi-VN"/>
        </w:rPr>
        <w:t>1</w:t>
      </w:r>
      <w:r w:rsidR="00E3790C">
        <w:rPr>
          <w:spacing w:val="-4"/>
        </w:rPr>
        <w:t>9</w:t>
      </w:r>
      <w:r w:rsidRPr="00412144">
        <w:rPr>
          <w:spacing w:val="-4"/>
          <w:lang w:val="vi-VN"/>
        </w:rPr>
        <w:t>.</w:t>
      </w:r>
      <w:r w:rsidR="00961A9A" w:rsidRPr="00412144">
        <w:rPr>
          <w:spacing w:val="-4"/>
          <w:lang w:val="vi-VN"/>
        </w:rPr>
        <w:t xml:space="preserve"> </w:t>
      </w:r>
    </w:p>
    <w:p w:rsidR="00961A9A" w:rsidRPr="00412144" w:rsidRDefault="008D1253" w:rsidP="00CF1894">
      <w:pPr>
        <w:widowControl w:val="0"/>
        <w:spacing w:before="120" w:after="120"/>
        <w:ind w:firstLine="567"/>
        <w:jc w:val="both"/>
        <w:rPr>
          <w:spacing w:val="-4"/>
          <w:lang w:val="vi-VN"/>
        </w:rPr>
      </w:pPr>
      <w:r w:rsidRPr="00412144">
        <w:rPr>
          <w:spacing w:val="-4"/>
          <w:lang w:val="vi-VN"/>
        </w:rPr>
        <w:t xml:space="preserve">2. </w:t>
      </w:r>
      <w:r w:rsidR="00961A9A" w:rsidRPr="00412144">
        <w:rPr>
          <w:spacing w:val="-4"/>
          <w:lang w:val="vi-VN"/>
        </w:rPr>
        <w:t xml:space="preserve">Nghị quyết này </w:t>
      </w:r>
      <w:r w:rsidR="00724D31" w:rsidRPr="00412144">
        <w:rPr>
          <w:spacing w:val="-4"/>
          <w:lang w:val="vi-VN"/>
        </w:rPr>
        <w:t>thay thế</w:t>
      </w:r>
      <w:r w:rsidR="00961A9A" w:rsidRPr="00412144">
        <w:rPr>
          <w:spacing w:val="-4"/>
          <w:lang w:val="vi-VN"/>
        </w:rPr>
        <w:t xml:space="preserve"> Nghị quyết số 36/2010/NQ-HĐND ngày 24/3/2010 của HĐND tỉnh khóa XIV về việc quy định chế </w:t>
      </w:r>
      <w:r w:rsidR="00961A9A" w:rsidRPr="00412144">
        <w:rPr>
          <w:bCs/>
          <w:spacing w:val="-4"/>
          <w:bdr w:val="none" w:sz="0" w:space="0" w:color="auto" w:frame="1"/>
          <w:shd w:val="clear" w:color="auto" w:fill="FFFFFF"/>
          <w:lang w:val="vi-VN"/>
        </w:rPr>
        <w:t>độ đối với vận động viên, huấn luyện viên</w:t>
      </w:r>
      <w:r w:rsidR="00724D31" w:rsidRPr="00412144">
        <w:rPr>
          <w:bCs/>
          <w:spacing w:val="-4"/>
          <w:bdr w:val="none" w:sz="0" w:space="0" w:color="auto" w:frame="1"/>
          <w:shd w:val="clear" w:color="auto" w:fill="FFFFFF"/>
          <w:lang w:val="vi-VN"/>
        </w:rPr>
        <w:t xml:space="preserve"> </w:t>
      </w:r>
      <w:r w:rsidR="00961A9A" w:rsidRPr="00412144">
        <w:rPr>
          <w:bCs/>
          <w:spacing w:val="-4"/>
          <w:bdr w:val="none" w:sz="0" w:space="0" w:color="auto" w:frame="1"/>
          <w:shd w:val="clear" w:color="auto" w:fill="FFFFFF"/>
          <w:lang w:val="vi-VN"/>
        </w:rPr>
        <w:t xml:space="preserve">và chi tiêu tài chính đối với các giải thi đấu thể thao của tỉnh; </w:t>
      </w:r>
      <w:r w:rsidR="00724D31" w:rsidRPr="00412144">
        <w:rPr>
          <w:bCs/>
          <w:spacing w:val="-4"/>
          <w:bdr w:val="none" w:sz="0" w:space="0" w:color="auto" w:frame="1"/>
          <w:shd w:val="clear" w:color="auto" w:fill="FFFFFF"/>
          <w:lang w:val="vi-VN"/>
        </w:rPr>
        <w:lastRenderedPageBreak/>
        <w:t xml:space="preserve">bãi bỏ </w:t>
      </w:r>
      <w:r w:rsidR="00961A9A" w:rsidRPr="00412144">
        <w:rPr>
          <w:lang w:val="vi-VN"/>
        </w:rPr>
        <w:t xml:space="preserve">Khoản 1, Điều 14 Quy định </w:t>
      </w:r>
      <w:r w:rsidR="00961A9A" w:rsidRPr="00412144">
        <w:rPr>
          <w:bCs/>
          <w:lang w:val="vi-VN"/>
        </w:rPr>
        <w:t xml:space="preserve">hỗ trợ đối với cán bộ, công chức, viên chức được cử đi đào tạo sau đại học, mức thưởng khuyến khích ưu đãi tài năng và thu hút nhân tài </w:t>
      </w:r>
      <w:r w:rsidR="00961A9A" w:rsidRPr="00412144">
        <w:rPr>
          <w:iCs/>
          <w:lang w:val="vi-VN"/>
        </w:rPr>
        <w:t>ban hành kèm theo Nghị quyết số 115/2017/NQ-HĐND ngày 21/11/2017 của HĐND tỉnh Hưng Yên.</w:t>
      </w:r>
    </w:p>
    <w:p w:rsidR="00961A9A" w:rsidRPr="00412144" w:rsidRDefault="00961A9A" w:rsidP="00CF1894">
      <w:pPr>
        <w:widowControl w:val="0"/>
        <w:spacing w:before="120" w:after="120"/>
        <w:ind w:firstLine="567"/>
        <w:jc w:val="both"/>
        <w:rPr>
          <w:iCs/>
          <w:spacing w:val="-4"/>
          <w:lang w:val="vi-VN"/>
        </w:rPr>
      </w:pPr>
      <w:r w:rsidRPr="00412144">
        <w:rPr>
          <w:iCs/>
          <w:spacing w:val="-4"/>
          <w:lang w:val="vi-VN"/>
        </w:rPr>
        <w:t xml:space="preserve">3. </w:t>
      </w:r>
      <w:r w:rsidRPr="00412144">
        <w:rPr>
          <w:spacing w:val="-4"/>
          <w:lang w:val="vi-VN"/>
        </w:rPr>
        <w:t xml:space="preserve">Các nội dung liên quan đến chế độ, chính sách đối với </w:t>
      </w:r>
      <w:r w:rsidR="00AD4929" w:rsidRPr="00412144">
        <w:rPr>
          <w:spacing w:val="-4"/>
          <w:lang w:val="vi-VN"/>
        </w:rPr>
        <w:t>vận động viên</w:t>
      </w:r>
      <w:r w:rsidRPr="00412144">
        <w:rPr>
          <w:spacing w:val="-4"/>
          <w:lang w:val="vi-VN"/>
        </w:rPr>
        <w:t xml:space="preserve">, </w:t>
      </w:r>
      <w:r w:rsidR="00AD4929" w:rsidRPr="00412144">
        <w:rPr>
          <w:spacing w:val="-4"/>
          <w:lang w:val="vi-VN"/>
        </w:rPr>
        <w:t>huấn luyện viên</w:t>
      </w:r>
      <w:r w:rsidRPr="00412144">
        <w:rPr>
          <w:spacing w:val="-4"/>
          <w:lang w:val="vi-VN"/>
        </w:rPr>
        <w:t xml:space="preserve"> không quy định tại Nghị quyết này thực hiện theo quy định hiện hành.</w:t>
      </w:r>
    </w:p>
    <w:p w:rsidR="00B436E2" w:rsidRPr="00412144" w:rsidRDefault="00B436E2" w:rsidP="00355EA4">
      <w:pPr>
        <w:widowControl w:val="0"/>
        <w:spacing w:before="120" w:after="120"/>
        <w:ind w:firstLine="567"/>
        <w:jc w:val="both"/>
        <w:rPr>
          <w:b/>
          <w:lang w:val="vi-VN"/>
        </w:rPr>
      </w:pPr>
      <w:r w:rsidRPr="00412144">
        <w:rPr>
          <w:b/>
          <w:bCs/>
          <w:lang w:val="vi-VN"/>
        </w:rPr>
        <w:t xml:space="preserve">Điều </w:t>
      </w:r>
      <w:r w:rsidR="00776B75" w:rsidRPr="00412144">
        <w:rPr>
          <w:b/>
          <w:bCs/>
          <w:lang w:val="vi-VN"/>
        </w:rPr>
        <w:t>6</w:t>
      </w:r>
      <w:r w:rsidRPr="00412144">
        <w:rPr>
          <w:b/>
          <w:bCs/>
          <w:lang w:val="vi-VN"/>
        </w:rPr>
        <w:t>.</w:t>
      </w:r>
      <w:r w:rsidRPr="00412144">
        <w:rPr>
          <w:b/>
          <w:lang w:val="vi-VN"/>
        </w:rPr>
        <w:t xml:space="preserve"> </w:t>
      </w:r>
      <w:r w:rsidRPr="00412144">
        <w:rPr>
          <w:lang w:val="vi-VN"/>
        </w:rPr>
        <w:t>Tổ chức thực hiện</w:t>
      </w:r>
    </w:p>
    <w:p w:rsidR="00961A9A" w:rsidRPr="00412144" w:rsidRDefault="00961A9A" w:rsidP="00CF1894">
      <w:pPr>
        <w:pStyle w:val="ListParagraph"/>
        <w:widowControl w:val="0"/>
        <w:tabs>
          <w:tab w:val="left" w:pos="851"/>
          <w:tab w:val="left" w:pos="993"/>
        </w:tabs>
        <w:spacing w:before="120" w:after="120"/>
        <w:ind w:left="0" w:firstLine="567"/>
        <w:jc w:val="both"/>
        <w:rPr>
          <w:lang w:val="nl-NL"/>
        </w:rPr>
      </w:pPr>
      <w:r w:rsidRPr="00412144">
        <w:rPr>
          <w:lang w:val="nl-NL"/>
        </w:rPr>
        <w:t xml:space="preserve">1. Hội đồng nhân dân tỉnh giao Ủy ban nhân dân tỉnh tổ chức thực hiện Nghị quyết này. </w:t>
      </w:r>
    </w:p>
    <w:p w:rsidR="00961A9A" w:rsidRPr="00412144" w:rsidRDefault="00961A9A" w:rsidP="00CF1894">
      <w:pPr>
        <w:pStyle w:val="ListParagraph"/>
        <w:widowControl w:val="0"/>
        <w:tabs>
          <w:tab w:val="left" w:pos="851"/>
          <w:tab w:val="left" w:pos="993"/>
        </w:tabs>
        <w:spacing w:before="120" w:after="120"/>
        <w:ind w:left="0" w:firstLine="567"/>
        <w:jc w:val="both"/>
        <w:rPr>
          <w:color w:val="000000"/>
          <w:shd w:val="clear" w:color="auto" w:fill="FFFFFF"/>
          <w:lang w:val="pt-BR"/>
        </w:rPr>
      </w:pPr>
      <w:r w:rsidRPr="00412144">
        <w:rPr>
          <w:lang w:val="nl-NL"/>
        </w:rPr>
        <w:t>2. Thường trực Hội đồng nhân dân tỉnh, các Ban của Hội đồng nhân dân tỉnh, các Tổ đại biểu Hội đồng nhân dân tỉnh và các vị đại biểu Hội đồng nhân dân tỉnh căn cứ chức năng, nhiệm vụ, quyền hạn giám sát việc triển khai thực hiện Nghị quyết này./.</w:t>
      </w:r>
    </w:p>
    <w:p w:rsidR="00961A9A" w:rsidRPr="00412144" w:rsidRDefault="00961A9A" w:rsidP="00961A9A">
      <w:pPr>
        <w:widowControl w:val="0"/>
        <w:tabs>
          <w:tab w:val="right" w:leader="dot" w:pos="8640"/>
        </w:tabs>
        <w:spacing w:before="120" w:after="120"/>
        <w:ind w:firstLine="567"/>
        <w:jc w:val="both"/>
        <w:rPr>
          <w:iCs/>
          <w:spacing w:val="6"/>
          <w:lang w:val="nl-NL" w:eastAsia="vi-VN"/>
        </w:rPr>
      </w:pPr>
    </w:p>
    <w:tbl>
      <w:tblPr>
        <w:tblW w:w="9112" w:type="dxa"/>
        <w:tblCellSpacing w:w="0" w:type="dxa"/>
        <w:tblLayout w:type="fixed"/>
        <w:tblCellMar>
          <w:left w:w="0" w:type="dxa"/>
          <w:right w:w="0" w:type="dxa"/>
        </w:tblCellMar>
        <w:tblLook w:val="04A0"/>
      </w:tblPr>
      <w:tblGrid>
        <w:gridCol w:w="4962"/>
        <w:gridCol w:w="4150"/>
      </w:tblGrid>
      <w:tr w:rsidR="00961A9A" w:rsidRPr="00412144" w:rsidTr="00AD4929">
        <w:trPr>
          <w:trHeight w:val="6153"/>
          <w:tblCellSpacing w:w="0" w:type="dxa"/>
        </w:trPr>
        <w:tc>
          <w:tcPr>
            <w:tcW w:w="4962" w:type="dxa"/>
            <w:hideMark/>
          </w:tcPr>
          <w:p w:rsidR="00961A9A" w:rsidRPr="00412144" w:rsidRDefault="00961A9A" w:rsidP="00961A9A">
            <w:pPr>
              <w:widowControl w:val="0"/>
              <w:rPr>
                <w:b/>
                <w:i/>
                <w:sz w:val="24"/>
                <w:szCs w:val="24"/>
                <w:lang w:val="vi-VN"/>
              </w:rPr>
            </w:pPr>
            <w:r w:rsidRPr="00412144">
              <w:rPr>
                <w:b/>
                <w:i/>
                <w:sz w:val="24"/>
                <w:szCs w:val="24"/>
                <w:lang w:val="vi-VN"/>
              </w:rPr>
              <w:t>Nơi nhận:</w:t>
            </w:r>
          </w:p>
          <w:p w:rsidR="00961A9A" w:rsidRPr="00412144" w:rsidRDefault="00961A9A" w:rsidP="00961A9A">
            <w:pPr>
              <w:widowControl w:val="0"/>
              <w:ind w:left="720" w:hanging="720"/>
              <w:rPr>
                <w:iCs/>
                <w:sz w:val="24"/>
                <w:szCs w:val="24"/>
                <w:lang w:val="nl-NL"/>
              </w:rPr>
            </w:pPr>
            <w:r w:rsidRPr="00412144">
              <w:rPr>
                <w:iCs/>
                <w:sz w:val="24"/>
                <w:szCs w:val="24"/>
                <w:lang w:val="nl-NL"/>
              </w:rPr>
              <w:t xml:space="preserve">- Ủy ban Thường vụ Quốc hội; </w:t>
            </w:r>
          </w:p>
          <w:p w:rsidR="00961A9A" w:rsidRPr="00412144" w:rsidRDefault="00961A9A" w:rsidP="00961A9A">
            <w:pPr>
              <w:widowControl w:val="0"/>
              <w:ind w:left="720" w:hanging="720"/>
              <w:rPr>
                <w:iCs/>
                <w:sz w:val="24"/>
                <w:szCs w:val="24"/>
                <w:lang w:val="nl-NL"/>
              </w:rPr>
            </w:pPr>
            <w:r w:rsidRPr="00412144">
              <w:rPr>
                <w:iCs/>
                <w:sz w:val="24"/>
                <w:szCs w:val="24"/>
                <w:lang w:val="nl-NL"/>
              </w:rPr>
              <w:t xml:space="preserve">- Chính phủ; </w:t>
            </w:r>
          </w:p>
          <w:p w:rsidR="00961A9A" w:rsidRPr="00412144" w:rsidRDefault="00961A9A" w:rsidP="00961A9A">
            <w:pPr>
              <w:widowControl w:val="0"/>
              <w:ind w:left="720" w:hanging="720"/>
              <w:rPr>
                <w:iCs/>
                <w:sz w:val="24"/>
                <w:szCs w:val="24"/>
                <w:lang w:val="nl-NL"/>
              </w:rPr>
            </w:pPr>
            <w:r w:rsidRPr="00412144">
              <w:rPr>
                <w:iCs/>
                <w:sz w:val="24"/>
                <w:szCs w:val="24"/>
                <w:lang w:val="nl-NL"/>
              </w:rPr>
              <w:t>- Ban Công tác đại biểu thuộc UBTVQH;</w:t>
            </w:r>
          </w:p>
          <w:p w:rsidR="00961A9A" w:rsidRPr="00412144" w:rsidRDefault="00961A9A" w:rsidP="00961A9A">
            <w:pPr>
              <w:widowControl w:val="0"/>
              <w:ind w:left="720" w:hanging="720"/>
              <w:rPr>
                <w:iCs/>
                <w:sz w:val="24"/>
                <w:szCs w:val="24"/>
                <w:lang w:val="nl-NL"/>
              </w:rPr>
            </w:pPr>
            <w:r w:rsidRPr="00412144">
              <w:rPr>
                <w:iCs/>
                <w:sz w:val="24"/>
                <w:szCs w:val="24"/>
                <w:lang w:val="nl-NL"/>
              </w:rPr>
              <w:t>- Văn phòng Quốc hội;</w:t>
            </w:r>
          </w:p>
          <w:p w:rsidR="00961A9A" w:rsidRPr="00412144" w:rsidRDefault="00961A9A" w:rsidP="00961A9A">
            <w:pPr>
              <w:widowControl w:val="0"/>
              <w:ind w:left="720" w:hanging="720"/>
              <w:rPr>
                <w:iCs/>
                <w:sz w:val="24"/>
                <w:szCs w:val="24"/>
                <w:lang w:val="nl-NL"/>
              </w:rPr>
            </w:pPr>
            <w:r w:rsidRPr="00412144">
              <w:rPr>
                <w:iCs/>
                <w:sz w:val="24"/>
                <w:szCs w:val="24"/>
                <w:lang w:val="nl-NL"/>
              </w:rPr>
              <w:t>- Văn phòng Chính phủ;</w:t>
            </w:r>
          </w:p>
          <w:p w:rsidR="00961A9A" w:rsidRPr="00412144" w:rsidRDefault="00961A9A" w:rsidP="00961A9A">
            <w:pPr>
              <w:widowControl w:val="0"/>
              <w:rPr>
                <w:sz w:val="24"/>
                <w:szCs w:val="24"/>
                <w:shd w:val="clear" w:color="auto" w:fill="FFFFFF"/>
                <w:lang w:val="nl-NL"/>
              </w:rPr>
            </w:pPr>
            <w:r w:rsidRPr="00412144">
              <w:rPr>
                <w:sz w:val="24"/>
                <w:szCs w:val="24"/>
                <w:shd w:val="clear" w:color="auto" w:fill="FFFFFF"/>
                <w:lang w:val="nl-NL"/>
              </w:rPr>
              <w:t>- Các Bộ: Tài chính; Văn hóa, Thể thao và Du lịch;</w:t>
            </w:r>
          </w:p>
          <w:p w:rsidR="00961A9A" w:rsidRPr="00412144" w:rsidRDefault="00961A9A" w:rsidP="00961A9A">
            <w:pPr>
              <w:widowControl w:val="0"/>
              <w:ind w:left="720" w:hanging="720"/>
              <w:rPr>
                <w:iCs/>
                <w:sz w:val="24"/>
                <w:szCs w:val="24"/>
                <w:lang w:val="nl-NL"/>
              </w:rPr>
            </w:pPr>
            <w:r w:rsidRPr="00412144">
              <w:rPr>
                <w:sz w:val="24"/>
                <w:szCs w:val="24"/>
                <w:shd w:val="clear" w:color="auto" w:fill="FFFFFF"/>
                <w:lang w:val="nl-NL"/>
              </w:rPr>
              <w:t>- Bộ Tư pháp (Cục Kiểm tra VBQPPL);</w:t>
            </w:r>
          </w:p>
          <w:p w:rsidR="00961A9A" w:rsidRPr="00412144" w:rsidRDefault="00961A9A" w:rsidP="00961A9A">
            <w:pPr>
              <w:widowControl w:val="0"/>
              <w:ind w:left="720" w:hanging="720"/>
              <w:rPr>
                <w:iCs/>
                <w:sz w:val="24"/>
                <w:szCs w:val="24"/>
                <w:lang w:val="nl-NL"/>
              </w:rPr>
            </w:pPr>
            <w:r w:rsidRPr="00412144">
              <w:rPr>
                <w:iCs/>
                <w:sz w:val="24"/>
                <w:szCs w:val="24"/>
                <w:lang w:val="nl-NL"/>
              </w:rPr>
              <w:t>- Ban Thường vụ Tỉnh ủy;</w:t>
            </w:r>
          </w:p>
          <w:p w:rsidR="00961A9A" w:rsidRPr="00412144" w:rsidRDefault="00961A9A" w:rsidP="00961A9A">
            <w:pPr>
              <w:widowControl w:val="0"/>
              <w:ind w:left="720" w:hanging="720"/>
              <w:rPr>
                <w:iCs/>
                <w:sz w:val="24"/>
                <w:szCs w:val="24"/>
                <w:lang w:val="nl-NL"/>
              </w:rPr>
            </w:pPr>
            <w:r w:rsidRPr="00412144">
              <w:rPr>
                <w:iCs/>
                <w:sz w:val="24"/>
                <w:szCs w:val="24"/>
                <w:lang w:val="nl-NL"/>
              </w:rPr>
              <w:t>- Chủ tịch, các Phó Chủ tịch HĐND tỉnh;</w:t>
            </w:r>
          </w:p>
          <w:p w:rsidR="00961A9A" w:rsidRPr="00412144" w:rsidRDefault="00961A9A" w:rsidP="00961A9A">
            <w:pPr>
              <w:widowControl w:val="0"/>
              <w:ind w:left="720" w:hanging="720"/>
              <w:rPr>
                <w:iCs/>
                <w:sz w:val="24"/>
                <w:szCs w:val="24"/>
                <w:lang w:val="nl-NL"/>
              </w:rPr>
            </w:pPr>
            <w:r w:rsidRPr="00412144">
              <w:rPr>
                <w:iCs/>
                <w:sz w:val="24"/>
                <w:szCs w:val="24"/>
                <w:lang w:val="nl-NL"/>
              </w:rPr>
              <w:t>- Chủ tịch, các Phó Chủ tịch UBND tỉnh;</w:t>
            </w:r>
          </w:p>
          <w:p w:rsidR="00961A9A" w:rsidRPr="00412144" w:rsidRDefault="00961A9A" w:rsidP="00961A9A">
            <w:pPr>
              <w:widowControl w:val="0"/>
              <w:ind w:left="720" w:hanging="720"/>
              <w:rPr>
                <w:iCs/>
                <w:sz w:val="24"/>
                <w:szCs w:val="24"/>
                <w:lang w:val="nl-NL"/>
              </w:rPr>
            </w:pPr>
            <w:r w:rsidRPr="00412144">
              <w:rPr>
                <w:iCs/>
                <w:sz w:val="24"/>
                <w:szCs w:val="24"/>
                <w:lang w:val="nl-NL"/>
              </w:rPr>
              <w:t>- Ủy ban MTTQ Việt Nam tỉnh;</w:t>
            </w:r>
          </w:p>
          <w:p w:rsidR="00961A9A" w:rsidRPr="00412144" w:rsidRDefault="00961A9A" w:rsidP="00961A9A">
            <w:pPr>
              <w:widowControl w:val="0"/>
              <w:ind w:left="720" w:hanging="720"/>
              <w:rPr>
                <w:iCs/>
                <w:sz w:val="24"/>
                <w:szCs w:val="24"/>
                <w:lang w:val="nl-NL"/>
              </w:rPr>
            </w:pPr>
            <w:r w:rsidRPr="00412144">
              <w:rPr>
                <w:iCs/>
                <w:sz w:val="24"/>
                <w:szCs w:val="24"/>
                <w:lang w:val="nl-NL"/>
              </w:rPr>
              <w:t>- Đoàn Đại biểu Quốc hội tỉnh;</w:t>
            </w:r>
          </w:p>
          <w:p w:rsidR="00961A9A" w:rsidRPr="00412144" w:rsidRDefault="00961A9A" w:rsidP="00961A9A">
            <w:pPr>
              <w:widowControl w:val="0"/>
              <w:ind w:left="720" w:hanging="720"/>
              <w:rPr>
                <w:iCs/>
                <w:sz w:val="24"/>
                <w:szCs w:val="24"/>
                <w:lang w:val="nl-NL"/>
              </w:rPr>
            </w:pPr>
            <w:r w:rsidRPr="00412144">
              <w:rPr>
                <w:iCs/>
                <w:sz w:val="24"/>
                <w:szCs w:val="24"/>
                <w:lang w:val="nl-NL"/>
              </w:rPr>
              <w:t>- Các sở, ban, ngành, đoàn thể tỉnh;</w:t>
            </w:r>
          </w:p>
          <w:p w:rsidR="00961A9A" w:rsidRPr="00412144" w:rsidRDefault="00961A9A" w:rsidP="00961A9A">
            <w:pPr>
              <w:widowControl w:val="0"/>
              <w:rPr>
                <w:sz w:val="24"/>
                <w:szCs w:val="24"/>
                <w:lang w:val="nl-NL"/>
              </w:rPr>
            </w:pPr>
            <w:r w:rsidRPr="00412144">
              <w:rPr>
                <w:sz w:val="24"/>
                <w:szCs w:val="24"/>
                <w:lang w:val="nl-NL"/>
              </w:rPr>
              <w:t>- Văn phòng: Tỉnh ủy, HĐND, UBND tỉnh;</w:t>
            </w:r>
          </w:p>
          <w:p w:rsidR="00961A9A" w:rsidRPr="00412144" w:rsidRDefault="00961A9A" w:rsidP="00961A9A">
            <w:pPr>
              <w:widowControl w:val="0"/>
              <w:rPr>
                <w:sz w:val="24"/>
                <w:szCs w:val="24"/>
                <w:lang w:val="nl-NL"/>
              </w:rPr>
            </w:pPr>
            <w:r w:rsidRPr="00412144">
              <w:rPr>
                <w:sz w:val="24"/>
                <w:szCs w:val="24"/>
                <w:lang w:val="nl-NL"/>
              </w:rPr>
              <w:t>- Thường trực HĐND, UBND</w:t>
            </w:r>
            <w:r w:rsidR="00412144" w:rsidRPr="00412144">
              <w:rPr>
                <w:sz w:val="24"/>
                <w:szCs w:val="24"/>
                <w:lang w:val="nl-NL"/>
              </w:rPr>
              <w:t xml:space="preserve"> </w:t>
            </w:r>
            <w:r w:rsidRPr="00412144">
              <w:rPr>
                <w:sz w:val="24"/>
                <w:szCs w:val="24"/>
                <w:lang w:val="nl-NL"/>
              </w:rPr>
              <w:t xml:space="preserve">huyện, </w:t>
            </w:r>
            <w:r w:rsidR="00412144" w:rsidRPr="00412144">
              <w:rPr>
                <w:sz w:val="24"/>
                <w:szCs w:val="24"/>
                <w:lang w:val="nl-NL"/>
              </w:rPr>
              <w:t xml:space="preserve">thị xã, </w:t>
            </w:r>
            <w:r w:rsidRPr="00412144">
              <w:rPr>
                <w:sz w:val="24"/>
                <w:szCs w:val="24"/>
                <w:lang w:val="nl-NL"/>
              </w:rPr>
              <w:t>thành phố;</w:t>
            </w:r>
          </w:p>
          <w:p w:rsidR="00961A9A" w:rsidRPr="00412144" w:rsidRDefault="00961A9A" w:rsidP="00961A9A">
            <w:pPr>
              <w:widowControl w:val="0"/>
              <w:ind w:left="720" w:hanging="720"/>
              <w:rPr>
                <w:iCs/>
                <w:sz w:val="24"/>
                <w:szCs w:val="24"/>
                <w:lang w:val="nl-NL"/>
              </w:rPr>
            </w:pPr>
            <w:r w:rsidRPr="00412144">
              <w:rPr>
                <w:sz w:val="24"/>
                <w:szCs w:val="24"/>
                <w:lang w:val="nl-NL"/>
              </w:rPr>
              <w:t xml:space="preserve">- </w:t>
            </w:r>
            <w:r w:rsidRPr="00412144">
              <w:rPr>
                <w:iCs/>
                <w:sz w:val="24"/>
                <w:szCs w:val="24"/>
                <w:lang w:val="nl-NL"/>
              </w:rPr>
              <w:t>Các đại biểu HĐND tỉnh;</w:t>
            </w:r>
          </w:p>
          <w:p w:rsidR="00961A9A" w:rsidRPr="00412144" w:rsidRDefault="00961A9A" w:rsidP="00961A9A">
            <w:pPr>
              <w:widowControl w:val="0"/>
              <w:ind w:left="720" w:hanging="720"/>
              <w:rPr>
                <w:iCs/>
                <w:sz w:val="24"/>
                <w:szCs w:val="24"/>
                <w:lang w:val="nl-NL"/>
              </w:rPr>
            </w:pPr>
            <w:r w:rsidRPr="00412144">
              <w:rPr>
                <w:iCs/>
                <w:sz w:val="24"/>
                <w:szCs w:val="24"/>
                <w:lang w:val="nl-NL"/>
              </w:rPr>
              <w:t>- Sở Tư Pháp (CSDLQG về pháp luật);</w:t>
            </w:r>
          </w:p>
          <w:p w:rsidR="00961A9A" w:rsidRPr="00412144" w:rsidRDefault="00961A9A" w:rsidP="00961A9A">
            <w:pPr>
              <w:widowControl w:val="0"/>
              <w:rPr>
                <w:sz w:val="24"/>
                <w:szCs w:val="24"/>
                <w:lang w:val="nl-NL"/>
              </w:rPr>
            </w:pPr>
            <w:r w:rsidRPr="00412144">
              <w:rPr>
                <w:sz w:val="24"/>
                <w:szCs w:val="24"/>
                <w:lang w:val="nl-NL"/>
              </w:rPr>
              <w:t>- Cổng thông tin điện tử tỉnh Hưng Yên;</w:t>
            </w:r>
          </w:p>
          <w:p w:rsidR="00961A9A" w:rsidRPr="00412144" w:rsidRDefault="00961A9A" w:rsidP="00961A9A">
            <w:pPr>
              <w:widowControl w:val="0"/>
              <w:rPr>
                <w:sz w:val="24"/>
                <w:szCs w:val="24"/>
              </w:rPr>
            </w:pPr>
            <w:r w:rsidRPr="00412144">
              <w:rPr>
                <w:sz w:val="24"/>
                <w:szCs w:val="24"/>
                <w:lang w:val="nl-NL"/>
              </w:rPr>
              <w:t>- Lưu: VT.</w:t>
            </w:r>
          </w:p>
        </w:tc>
        <w:tc>
          <w:tcPr>
            <w:tcW w:w="4150" w:type="dxa"/>
            <w:tcMar>
              <w:top w:w="0" w:type="dxa"/>
              <w:left w:w="108" w:type="dxa"/>
              <w:bottom w:w="0" w:type="dxa"/>
              <w:right w:w="108" w:type="dxa"/>
            </w:tcMar>
          </w:tcPr>
          <w:p w:rsidR="00961A9A" w:rsidRPr="002E1F2A" w:rsidRDefault="00961A9A" w:rsidP="002E1F2A">
            <w:pPr>
              <w:widowControl w:val="0"/>
              <w:jc w:val="center"/>
              <w:rPr>
                <w:bCs/>
                <w:i/>
              </w:rPr>
            </w:pPr>
            <w:r w:rsidRPr="00412144">
              <w:rPr>
                <w:b/>
                <w:bCs/>
              </w:rPr>
              <w:t>CHỦ TỊCH</w:t>
            </w:r>
            <w:r w:rsidRPr="00412144">
              <w:rPr>
                <w:b/>
                <w:bCs/>
              </w:rPr>
              <w:br/>
            </w:r>
            <w:r w:rsidRPr="00412144">
              <w:rPr>
                <w:b/>
                <w:bCs/>
              </w:rPr>
              <w:br/>
            </w:r>
            <w:r w:rsidRPr="00412144">
              <w:rPr>
                <w:b/>
                <w:bCs/>
              </w:rPr>
              <w:br/>
            </w:r>
            <w:r w:rsidR="002E1F2A" w:rsidRPr="002E1F2A">
              <w:rPr>
                <w:bCs/>
                <w:i/>
              </w:rPr>
              <w:t>(đã ký)</w:t>
            </w:r>
          </w:p>
          <w:p w:rsidR="00961A9A" w:rsidRPr="00412144" w:rsidRDefault="00961A9A" w:rsidP="00961A9A">
            <w:pPr>
              <w:widowControl w:val="0"/>
              <w:ind w:right="-765"/>
              <w:jc w:val="center"/>
              <w:rPr>
                <w:b/>
                <w:bCs/>
              </w:rPr>
            </w:pPr>
            <w:r w:rsidRPr="00412144">
              <w:rPr>
                <w:b/>
                <w:bCs/>
              </w:rPr>
              <w:br/>
            </w:r>
          </w:p>
          <w:p w:rsidR="00961A9A" w:rsidRPr="00412144" w:rsidRDefault="00961A9A" w:rsidP="00961A9A">
            <w:pPr>
              <w:widowControl w:val="0"/>
              <w:ind w:right="-765"/>
              <w:jc w:val="center"/>
              <w:rPr>
                <w:b/>
                <w:bCs/>
              </w:rPr>
            </w:pPr>
          </w:p>
          <w:p w:rsidR="00961A9A" w:rsidRPr="00412144" w:rsidRDefault="00961A9A" w:rsidP="00961A9A">
            <w:pPr>
              <w:widowControl w:val="0"/>
              <w:ind w:right="16"/>
              <w:jc w:val="center"/>
              <w:rPr>
                <w:sz w:val="24"/>
                <w:szCs w:val="24"/>
              </w:rPr>
            </w:pPr>
            <w:r w:rsidRPr="00412144">
              <w:rPr>
                <w:b/>
                <w:bCs/>
              </w:rPr>
              <w:t>Đỗ Xuân Tuyên</w:t>
            </w:r>
          </w:p>
        </w:tc>
      </w:tr>
    </w:tbl>
    <w:p w:rsidR="00B436E2" w:rsidRPr="00412144" w:rsidRDefault="00B436E2" w:rsidP="00961A9A">
      <w:pPr>
        <w:widowControl w:val="0"/>
        <w:spacing w:before="120" w:after="120"/>
        <w:ind w:firstLine="709"/>
        <w:jc w:val="both"/>
        <w:rPr>
          <w:sz w:val="4"/>
        </w:rPr>
      </w:pPr>
    </w:p>
    <w:p w:rsidR="00B436E2" w:rsidRPr="00412144" w:rsidRDefault="00B436E2" w:rsidP="00961A9A">
      <w:pPr>
        <w:widowControl w:val="0"/>
        <w:spacing w:before="120" w:after="120"/>
        <w:ind w:firstLine="567"/>
        <w:jc w:val="both"/>
        <w:rPr>
          <w:i/>
          <w:spacing w:val="2"/>
        </w:rPr>
      </w:pPr>
    </w:p>
    <w:p w:rsidR="00743E24" w:rsidRPr="00412144" w:rsidRDefault="00743E24" w:rsidP="00961A9A">
      <w:pPr>
        <w:widowControl w:val="0"/>
        <w:rPr>
          <w:lang w:val="nl-NL"/>
        </w:rPr>
      </w:pPr>
    </w:p>
    <w:sectPr w:rsidR="00743E24" w:rsidRPr="00412144" w:rsidSect="00724D31">
      <w:headerReference w:type="default" r:id="rId9"/>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F17" w:rsidRDefault="001A2F17" w:rsidP="000C252B">
      <w:r>
        <w:separator/>
      </w:r>
    </w:p>
  </w:endnote>
  <w:endnote w:type="continuationSeparator" w:id="1">
    <w:p w:rsidR="001A2F17" w:rsidRDefault="001A2F17" w:rsidP="000C2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F17" w:rsidRDefault="001A2F17" w:rsidP="000C252B">
      <w:r>
        <w:separator/>
      </w:r>
    </w:p>
  </w:footnote>
  <w:footnote w:type="continuationSeparator" w:id="1">
    <w:p w:rsidR="001A2F17" w:rsidRDefault="001A2F17" w:rsidP="000C2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2B" w:rsidRDefault="000C252B">
    <w:pPr>
      <w:pStyle w:val="Header"/>
      <w:jc w:val="center"/>
    </w:pPr>
  </w:p>
  <w:p w:rsidR="000C252B" w:rsidRDefault="000C25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30775"/>
      <w:docPartObj>
        <w:docPartGallery w:val="Page Numbers (Top of Page)"/>
        <w:docPartUnique/>
      </w:docPartObj>
    </w:sdtPr>
    <w:sdtContent>
      <w:p w:rsidR="00412144" w:rsidRDefault="008B4D85">
        <w:pPr>
          <w:pStyle w:val="Header"/>
          <w:jc w:val="center"/>
        </w:pPr>
        <w:fldSimple w:instr=" PAGE   \* MERGEFORMAT ">
          <w:r w:rsidR="002E1F2A">
            <w:rPr>
              <w:noProof/>
            </w:rPr>
            <w:t>6</w:t>
          </w:r>
        </w:fldSimple>
      </w:p>
    </w:sdtContent>
  </w:sdt>
  <w:p w:rsidR="00412144" w:rsidRDefault="004121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E26CC"/>
    <w:multiLevelType w:val="hybridMultilevel"/>
    <w:tmpl w:val="BBA06C8E"/>
    <w:lvl w:ilvl="0" w:tplc="3404DB0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42410BFB"/>
    <w:multiLevelType w:val="hybridMultilevel"/>
    <w:tmpl w:val="0262AAF0"/>
    <w:lvl w:ilvl="0" w:tplc="F348CC58">
      <w:start w:val="1"/>
      <w:numFmt w:val="lowerLetter"/>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2">
    <w:nsid w:val="42946D8D"/>
    <w:multiLevelType w:val="hybridMultilevel"/>
    <w:tmpl w:val="2DA8FB76"/>
    <w:lvl w:ilvl="0" w:tplc="4658217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436E2"/>
    <w:rsid w:val="00047F5A"/>
    <w:rsid w:val="000B09A6"/>
    <w:rsid w:val="000C252B"/>
    <w:rsid w:val="001052B1"/>
    <w:rsid w:val="00134F3E"/>
    <w:rsid w:val="001A2F17"/>
    <w:rsid w:val="002E1F2A"/>
    <w:rsid w:val="00355EA4"/>
    <w:rsid w:val="00375D8F"/>
    <w:rsid w:val="003910DB"/>
    <w:rsid w:val="003A04D1"/>
    <w:rsid w:val="00403E22"/>
    <w:rsid w:val="00412144"/>
    <w:rsid w:val="00435D3B"/>
    <w:rsid w:val="00572DCF"/>
    <w:rsid w:val="00581DC6"/>
    <w:rsid w:val="005A4C60"/>
    <w:rsid w:val="00616EF6"/>
    <w:rsid w:val="00724D31"/>
    <w:rsid w:val="00743E24"/>
    <w:rsid w:val="00753969"/>
    <w:rsid w:val="007767C6"/>
    <w:rsid w:val="00776B75"/>
    <w:rsid w:val="00782303"/>
    <w:rsid w:val="007F044A"/>
    <w:rsid w:val="008020D8"/>
    <w:rsid w:val="00835D3B"/>
    <w:rsid w:val="008B4D85"/>
    <w:rsid w:val="008D1253"/>
    <w:rsid w:val="008F1C1D"/>
    <w:rsid w:val="00961A9A"/>
    <w:rsid w:val="00985067"/>
    <w:rsid w:val="009A4DFA"/>
    <w:rsid w:val="009C3E5E"/>
    <w:rsid w:val="00A438D7"/>
    <w:rsid w:val="00AD4929"/>
    <w:rsid w:val="00B436E2"/>
    <w:rsid w:val="00B61924"/>
    <w:rsid w:val="00B86DFA"/>
    <w:rsid w:val="00BB2A8B"/>
    <w:rsid w:val="00C56ACC"/>
    <w:rsid w:val="00CF1894"/>
    <w:rsid w:val="00D51F54"/>
    <w:rsid w:val="00D70B47"/>
    <w:rsid w:val="00E3790C"/>
    <w:rsid w:val="00E665D3"/>
    <w:rsid w:val="00ED35CC"/>
    <w:rsid w:val="00FE108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E2"/>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36E2"/>
    <w:pPr>
      <w:spacing w:before="100" w:beforeAutospacing="1" w:after="100" w:afterAutospacing="1"/>
    </w:pPr>
    <w:rPr>
      <w:sz w:val="24"/>
      <w:szCs w:val="24"/>
    </w:rPr>
  </w:style>
  <w:style w:type="character" w:styleId="Hyperlink">
    <w:name w:val="Hyperlink"/>
    <w:uiPriority w:val="99"/>
    <w:unhideWhenUsed/>
    <w:rsid w:val="00B436E2"/>
    <w:rPr>
      <w:color w:val="0000FF"/>
      <w:u w:val="single"/>
    </w:rPr>
  </w:style>
  <w:style w:type="paragraph" w:styleId="ListParagraph">
    <w:name w:val="List Paragraph"/>
    <w:basedOn w:val="Normal"/>
    <w:uiPriority w:val="34"/>
    <w:qFormat/>
    <w:rsid w:val="00B436E2"/>
    <w:pPr>
      <w:ind w:left="720"/>
      <w:contextualSpacing/>
    </w:pPr>
  </w:style>
  <w:style w:type="paragraph" w:styleId="Header">
    <w:name w:val="header"/>
    <w:basedOn w:val="Normal"/>
    <w:link w:val="HeaderChar"/>
    <w:uiPriority w:val="99"/>
    <w:unhideWhenUsed/>
    <w:rsid w:val="000C252B"/>
    <w:pPr>
      <w:tabs>
        <w:tab w:val="center" w:pos="4680"/>
        <w:tab w:val="right" w:pos="9360"/>
      </w:tabs>
    </w:pPr>
  </w:style>
  <w:style w:type="character" w:customStyle="1" w:styleId="HeaderChar">
    <w:name w:val="Header Char"/>
    <w:basedOn w:val="DefaultParagraphFont"/>
    <w:link w:val="Header"/>
    <w:uiPriority w:val="99"/>
    <w:rsid w:val="000C252B"/>
    <w:rPr>
      <w:rFonts w:eastAsia="Times New Roman" w:cs="Times New Roman"/>
      <w:sz w:val="28"/>
      <w:szCs w:val="28"/>
      <w:lang w:val="en-US"/>
    </w:rPr>
  </w:style>
  <w:style w:type="paragraph" w:styleId="Footer">
    <w:name w:val="footer"/>
    <w:basedOn w:val="Normal"/>
    <w:link w:val="FooterChar"/>
    <w:uiPriority w:val="99"/>
    <w:semiHidden/>
    <w:unhideWhenUsed/>
    <w:rsid w:val="000C252B"/>
    <w:pPr>
      <w:tabs>
        <w:tab w:val="center" w:pos="4680"/>
        <w:tab w:val="right" w:pos="9360"/>
      </w:tabs>
    </w:pPr>
  </w:style>
  <w:style w:type="character" w:customStyle="1" w:styleId="FooterChar">
    <w:name w:val="Footer Char"/>
    <w:basedOn w:val="DefaultParagraphFont"/>
    <w:link w:val="Footer"/>
    <w:uiPriority w:val="99"/>
    <w:semiHidden/>
    <w:rsid w:val="000C252B"/>
    <w:rPr>
      <w:rFonts w:eastAsia="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6D6CF-6120-4E07-9A46-F6C1B07549D1}"/>
</file>

<file path=customXml/itemProps2.xml><?xml version="1.0" encoding="utf-8"?>
<ds:datastoreItem xmlns:ds="http://schemas.openxmlformats.org/officeDocument/2006/customXml" ds:itemID="{C52F4CDF-084E-40D7-BCFF-A4CA25479C9D}"/>
</file>

<file path=customXml/itemProps3.xml><?xml version="1.0" encoding="utf-8"?>
<ds:datastoreItem xmlns:ds="http://schemas.openxmlformats.org/officeDocument/2006/customXml" ds:itemID="{E0BA1550-969B-43F5-931E-43EBA698BE07}"/>
</file>

<file path=customXml/itemProps4.xml><?xml version="1.0" encoding="utf-8"?>
<ds:datastoreItem xmlns:ds="http://schemas.openxmlformats.org/officeDocument/2006/customXml" ds:itemID="{D8F023AF-C681-4B6A-BB8F-5FB5AF2F16EC}"/>
</file>

<file path=docProps/app.xml><?xml version="1.0" encoding="utf-8"?>
<Properties xmlns="http://schemas.openxmlformats.org/officeDocument/2006/extended-properties" xmlns:vt="http://schemas.openxmlformats.org/officeDocument/2006/docPropsVTypes">
  <Template>Normal</Template>
  <TotalTime>24</TotalTime>
  <Pages>6</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2019-12-27T02:28:00Z</cp:lastPrinted>
  <dcterms:created xsi:type="dcterms:W3CDTF">2019-12-31T07:55:00Z</dcterms:created>
  <dcterms:modified xsi:type="dcterms:W3CDTF">2020-01-06T07:27:00Z</dcterms:modified>
</cp:coreProperties>
</file>