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CellMar>
          <w:left w:w="10" w:type="dxa"/>
          <w:right w:w="10" w:type="dxa"/>
        </w:tblCellMar>
        <w:tblLook w:val="0000" w:firstRow="0" w:lastRow="0" w:firstColumn="0" w:lastColumn="0" w:noHBand="0" w:noVBand="0"/>
      </w:tblPr>
      <w:tblGrid>
        <w:gridCol w:w="3261"/>
        <w:gridCol w:w="5811"/>
      </w:tblGrid>
      <w:tr w:rsidR="001D0BA2" w:rsidRPr="006A34ED" w:rsidTr="001D0BA2">
        <w:trPr>
          <w:trHeight w:val="297"/>
        </w:trPr>
        <w:tc>
          <w:tcPr>
            <w:tcW w:w="3261" w:type="dxa"/>
            <w:shd w:val="clear" w:color="auto" w:fill="auto"/>
            <w:tcMar>
              <w:top w:w="0" w:type="dxa"/>
              <w:left w:w="108" w:type="dxa"/>
              <w:bottom w:w="0" w:type="dxa"/>
              <w:right w:w="108" w:type="dxa"/>
            </w:tcMar>
          </w:tcPr>
          <w:p w:rsidR="001D0BA2" w:rsidRPr="006A34ED" w:rsidRDefault="006D0F18">
            <w:pPr>
              <w:pStyle w:val="Heading3"/>
              <w:rPr>
                <w:rFonts w:ascii="Times New Roman" w:hAnsi="Times New Roman"/>
                <w:b/>
                <w:bCs/>
                <w:i w:val="0"/>
                <w:sz w:val="26"/>
              </w:rPr>
            </w:pPr>
            <w:r w:rsidRPr="006A34ED">
              <w:rPr>
                <w:rFonts w:ascii="Times New Roman" w:hAnsi="Times New Roman"/>
                <w:b/>
                <w:bCs/>
                <w:i w:val="0"/>
                <w:sz w:val="26"/>
              </w:rPr>
              <w:t>ỦY BAN NHÂN DÂN</w:t>
            </w:r>
          </w:p>
          <w:p w:rsidR="001D0BA2" w:rsidRPr="006A34ED" w:rsidRDefault="006D0F18">
            <w:pPr>
              <w:pStyle w:val="Heading3"/>
              <w:rPr>
                <w:rFonts w:ascii="Times New Roman" w:hAnsi="Times New Roman"/>
                <w:b/>
                <w:bCs/>
                <w:i w:val="0"/>
                <w:sz w:val="26"/>
              </w:rPr>
            </w:pPr>
            <w:r w:rsidRPr="006A34ED">
              <w:rPr>
                <w:rFonts w:ascii="Times New Roman" w:hAnsi="Times New Roman"/>
                <w:b/>
                <w:bCs/>
                <w:i w:val="0"/>
                <w:sz w:val="26"/>
              </w:rPr>
              <w:t>TỈNH ĐỒNG THÁP</w:t>
            </w:r>
          </w:p>
        </w:tc>
        <w:tc>
          <w:tcPr>
            <w:tcW w:w="5811" w:type="dxa"/>
            <w:shd w:val="clear" w:color="auto" w:fill="auto"/>
            <w:tcMar>
              <w:top w:w="0" w:type="dxa"/>
              <w:left w:w="108" w:type="dxa"/>
              <w:bottom w:w="0" w:type="dxa"/>
              <w:right w:w="108" w:type="dxa"/>
            </w:tcMar>
          </w:tcPr>
          <w:p w:rsidR="001D0BA2" w:rsidRPr="006A34ED" w:rsidRDefault="006D0F18">
            <w:pPr>
              <w:pStyle w:val="Heading1"/>
              <w:rPr>
                <w:rFonts w:ascii="Times New Roman" w:hAnsi="Times New Roman"/>
              </w:rPr>
            </w:pPr>
            <w:r w:rsidRPr="006A34ED">
              <w:rPr>
                <w:rFonts w:ascii="Times New Roman" w:hAnsi="Times New Roman"/>
                <w:sz w:val="26"/>
              </w:rPr>
              <w:t xml:space="preserve">  </w:t>
            </w:r>
            <w:r w:rsidRPr="006A34ED">
              <w:rPr>
                <w:rFonts w:ascii="Times New Roman" w:hAnsi="Times New Roman"/>
                <w:sz w:val="26"/>
                <w:szCs w:val="26"/>
              </w:rPr>
              <w:t>CỘNG HÒA XÃ HỘI CHỦ NGHĨA VIỆT NAM</w:t>
            </w:r>
          </w:p>
          <w:p w:rsidR="001D0BA2" w:rsidRPr="006A34ED" w:rsidRDefault="006D0F18">
            <w:r w:rsidRPr="006A34ED">
              <w:rPr>
                <w:sz w:val="26"/>
              </w:rPr>
              <w:t xml:space="preserve">                </w:t>
            </w:r>
            <w:r w:rsidRPr="006A34ED">
              <w:rPr>
                <w:b/>
                <w:sz w:val="28"/>
                <w:szCs w:val="28"/>
              </w:rPr>
              <w:t>Độc lập –Tự do – Hạnh phúc</w:t>
            </w:r>
          </w:p>
        </w:tc>
      </w:tr>
      <w:tr w:rsidR="001D0BA2" w:rsidRPr="006A34ED" w:rsidTr="001D0BA2">
        <w:trPr>
          <w:trHeight w:val="263"/>
        </w:trPr>
        <w:tc>
          <w:tcPr>
            <w:tcW w:w="3261" w:type="dxa"/>
            <w:shd w:val="clear" w:color="auto" w:fill="auto"/>
            <w:tcMar>
              <w:top w:w="0" w:type="dxa"/>
              <w:left w:w="108" w:type="dxa"/>
              <w:bottom w:w="0" w:type="dxa"/>
              <w:right w:w="108" w:type="dxa"/>
            </w:tcMar>
          </w:tcPr>
          <w:p w:rsidR="001D0BA2" w:rsidRPr="006A34ED" w:rsidRDefault="006D0F18">
            <w:pPr>
              <w:jc w:val="center"/>
              <w:rPr>
                <w:sz w:val="16"/>
                <w:szCs w:val="16"/>
              </w:rPr>
            </w:pPr>
            <w:r w:rsidRPr="006A34ED">
              <w:rPr>
                <w:sz w:val="16"/>
                <w:szCs w:val="16"/>
              </w:rPr>
              <w:t>__________</w:t>
            </w:r>
          </w:p>
        </w:tc>
        <w:tc>
          <w:tcPr>
            <w:tcW w:w="5811" w:type="dxa"/>
            <w:shd w:val="clear" w:color="auto" w:fill="auto"/>
            <w:tcMar>
              <w:top w:w="0" w:type="dxa"/>
              <w:left w:w="108" w:type="dxa"/>
              <w:bottom w:w="0" w:type="dxa"/>
              <w:right w:w="108" w:type="dxa"/>
            </w:tcMar>
          </w:tcPr>
          <w:p w:rsidR="001D0BA2" w:rsidRPr="006A34ED" w:rsidRDefault="006D0F18">
            <w:r w:rsidRPr="006A34ED">
              <w:rPr>
                <w:sz w:val="22"/>
              </w:rPr>
              <w:t xml:space="preserve">                   </w:t>
            </w:r>
            <w:r w:rsidRPr="006A34ED">
              <w:rPr>
                <w:sz w:val="16"/>
                <w:szCs w:val="16"/>
              </w:rPr>
              <w:t>___________________________________________</w:t>
            </w:r>
          </w:p>
        </w:tc>
      </w:tr>
      <w:tr w:rsidR="001D0BA2" w:rsidRPr="006A34ED" w:rsidTr="001D0BA2">
        <w:trPr>
          <w:trHeight w:val="281"/>
        </w:trPr>
        <w:tc>
          <w:tcPr>
            <w:tcW w:w="3261" w:type="dxa"/>
            <w:shd w:val="clear" w:color="auto" w:fill="auto"/>
            <w:tcMar>
              <w:top w:w="0" w:type="dxa"/>
              <w:left w:w="108" w:type="dxa"/>
              <w:bottom w:w="0" w:type="dxa"/>
              <w:right w:w="108" w:type="dxa"/>
            </w:tcMar>
          </w:tcPr>
          <w:p w:rsidR="001D0BA2" w:rsidRPr="006A34ED" w:rsidRDefault="006D0F18" w:rsidP="00CB7E86">
            <w:pPr>
              <w:pStyle w:val="Heading2"/>
              <w:rPr>
                <w:rFonts w:ascii="Times New Roman" w:hAnsi="Times New Roman"/>
                <w:b w:val="0"/>
                <w:bCs/>
                <w:sz w:val="26"/>
              </w:rPr>
            </w:pPr>
            <w:r w:rsidRPr="006A34ED">
              <w:rPr>
                <w:rFonts w:ascii="Times New Roman" w:hAnsi="Times New Roman"/>
                <w:b w:val="0"/>
                <w:bCs/>
                <w:sz w:val="26"/>
              </w:rPr>
              <w:t xml:space="preserve">Số: </w:t>
            </w:r>
            <w:r w:rsidR="00CB7E86">
              <w:rPr>
                <w:rFonts w:ascii="Times New Roman" w:hAnsi="Times New Roman"/>
                <w:b w:val="0"/>
                <w:bCs/>
                <w:sz w:val="26"/>
              </w:rPr>
              <w:t>06</w:t>
            </w:r>
            <w:r w:rsidR="00E77766">
              <w:rPr>
                <w:rFonts w:ascii="Times New Roman" w:hAnsi="Times New Roman"/>
                <w:b w:val="0"/>
                <w:bCs/>
                <w:sz w:val="26"/>
              </w:rPr>
              <w:t>/2020</w:t>
            </w:r>
            <w:r w:rsidR="005E4A5F" w:rsidRPr="006A34ED">
              <w:rPr>
                <w:rFonts w:ascii="Times New Roman" w:hAnsi="Times New Roman"/>
                <w:b w:val="0"/>
                <w:bCs/>
                <w:sz w:val="26"/>
              </w:rPr>
              <w:t>/</w:t>
            </w:r>
            <w:r w:rsidRPr="006A34ED">
              <w:rPr>
                <w:rFonts w:ascii="Times New Roman" w:hAnsi="Times New Roman"/>
                <w:b w:val="0"/>
                <w:bCs/>
                <w:sz w:val="26"/>
              </w:rPr>
              <w:t>QĐ-UBND</w:t>
            </w:r>
          </w:p>
        </w:tc>
        <w:tc>
          <w:tcPr>
            <w:tcW w:w="5811" w:type="dxa"/>
            <w:shd w:val="clear" w:color="auto" w:fill="auto"/>
            <w:tcMar>
              <w:top w:w="0" w:type="dxa"/>
              <w:left w:w="108" w:type="dxa"/>
              <w:bottom w:w="0" w:type="dxa"/>
              <w:right w:w="108" w:type="dxa"/>
            </w:tcMar>
          </w:tcPr>
          <w:p w:rsidR="001D0BA2" w:rsidRPr="006A34ED" w:rsidRDefault="00A86A63" w:rsidP="00CB7E86">
            <w:pPr>
              <w:pStyle w:val="Heading4"/>
              <w:rPr>
                <w:rFonts w:ascii="Times New Roman" w:hAnsi="Times New Roman"/>
                <w:sz w:val="26"/>
              </w:rPr>
            </w:pPr>
            <w:r w:rsidRPr="006A34ED">
              <w:rPr>
                <w:rFonts w:ascii="Times New Roman" w:hAnsi="Times New Roman"/>
                <w:sz w:val="26"/>
              </w:rPr>
              <w:t>Đồng Tháp,</w:t>
            </w:r>
            <w:r w:rsidR="006D0F18" w:rsidRPr="006A34ED">
              <w:rPr>
                <w:rFonts w:ascii="Times New Roman" w:hAnsi="Times New Roman"/>
                <w:sz w:val="26"/>
              </w:rPr>
              <w:t xml:space="preserve"> ngày </w:t>
            </w:r>
            <w:r w:rsidR="00CB7E86">
              <w:rPr>
                <w:rFonts w:ascii="Times New Roman" w:hAnsi="Times New Roman"/>
                <w:sz w:val="26"/>
              </w:rPr>
              <w:t>20</w:t>
            </w:r>
            <w:r w:rsidR="006D0F18" w:rsidRPr="006A34ED">
              <w:rPr>
                <w:rFonts w:ascii="Times New Roman" w:hAnsi="Times New Roman"/>
                <w:sz w:val="26"/>
              </w:rPr>
              <w:t xml:space="preserve"> tháng </w:t>
            </w:r>
            <w:r w:rsidR="00CB7E86">
              <w:rPr>
                <w:rFonts w:ascii="Times New Roman" w:hAnsi="Times New Roman"/>
                <w:sz w:val="26"/>
              </w:rPr>
              <w:t>3</w:t>
            </w:r>
            <w:r w:rsidR="006D0F18" w:rsidRPr="006A34ED">
              <w:rPr>
                <w:rFonts w:ascii="Times New Roman" w:hAnsi="Times New Roman"/>
                <w:sz w:val="26"/>
              </w:rPr>
              <w:t xml:space="preserve"> năm  20</w:t>
            </w:r>
            <w:r w:rsidR="00E77766">
              <w:rPr>
                <w:rFonts w:ascii="Times New Roman" w:hAnsi="Times New Roman"/>
                <w:sz w:val="26"/>
              </w:rPr>
              <w:t>20</w:t>
            </w:r>
          </w:p>
        </w:tc>
      </w:tr>
    </w:tbl>
    <w:p w:rsidR="003E618E" w:rsidRDefault="003E618E">
      <w:pPr>
        <w:jc w:val="center"/>
        <w:rPr>
          <w:b/>
          <w:sz w:val="28"/>
          <w:szCs w:val="28"/>
        </w:rPr>
      </w:pPr>
    </w:p>
    <w:p w:rsidR="001D0BA2" w:rsidRPr="006A34ED" w:rsidRDefault="006D0F18">
      <w:pPr>
        <w:jc w:val="center"/>
        <w:rPr>
          <w:b/>
          <w:sz w:val="28"/>
          <w:szCs w:val="28"/>
        </w:rPr>
      </w:pPr>
      <w:r w:rsidRPr="006A34ED">
        <w:rPr>
          <w:b/>
          <w:sz w:val="28"/>
          <w:szCs w:val="28"/>
        </w:rPr>
        <w:t>QUYẾT ĐỊNH</w:t>
      </w:r>
    </w:p>
    <w:p w:rsidR="001D0BA2" w:rsidRPr="00330290" w:rsidRDefault="00946DEF" w:rsidP="0066402C">
      <w:pPr>
        <w:pStyle w:val="Heading3"/>
        <w:rPr>
          <w:rFonts w:ascii="Times New Roman" w:hAnsi="Times New Roman"/>
          <w:b/>
          <w:i w:val="0"/>
          <w:szCs w:val="28"/>
        </w:rPr>
      </w:pPr>
      <w:r w:rsidRPr="00946DEF">
        <w:rPr>
          <w:rFonts w:ascii="Times New Roman" w:hAnsi="Times New Roman"/>
          <w:b/>
          <w:bCs/>
          <w:i w:val="0"/>
        </w:rPr>
        <w:t xml:space="preserve">    Ban hành tiêu chuẩn, định mức sử dụng xe ô tô cho các cơ quan, đơn vị thuộc phạm vi quản lý của tỉnh Đồng Tháp</w:t>
      </w:r>
    </w:p>
    <w:p w:rsidR="001D0BA2" w:rsidRPr="006A34ED" w:rsidRDefault="006D0F18">
      <w:pPr>
        <w:jc w:val="center"/>
        <w:rPr>
          <w:sz w:val="28"/>
          <w:szCs w:val="28"/>
        </w:rPr>
      </w:pPr>
      <w:r w:rsidRPr="006A34ED">
        <w:rPr>
          <w:sz w:val="28"/>
          <w:szCs w:val="28"/>
        </w:rPr>
        <w:t xml:space="preserve"> _________________</w:t>
      </w:r>
    </w:p>
    <w:p w:rsidR="001D0BA2" w:rsidRPr="006A34ED" w:rsidRDefault="001D0BA2">
      <w:pPr>
        <w:rPr>
          <w:sz w:val="28"/>
          <w:szCs w:val="28"/>
        </w:rPr>
      </w:pPr>
    </w:p>
    <w:p w:rsidR="001D0BA2" w:rsidRPr="006A34ED" w:rsidRDefault="006D0F18">
      <w:r w:rsidRPr="006A34ED">
        <w:rPr>
          <w:sz w:val="28"/>
          <w:szCs w:val="28"/>
        </w:rPr>
        <w:tab/>
      </w:r>
      <w:r w:rsidRPr="006A34ED">
        <w:rPr>
          <w:sz w:val="28"/>
          <w:szCs w:val="28"/>
        </w:rPr>
        <w:tab/>
        <w:t xml:space="preserve">      </w:t>
      </w:r>
      <w:r w:rsidRPr="006A34ED">
        <w:rPr>
          <w:b/>
          <w:sz w:val="28"/>
          <w:szCs w:val="28"/>
        </w:rPr>
        <w:t>ỦY BAN NHÂN DÂN TỈNH ĐỒNG THÁP</w:t>
      </w:r>
    </w:p>
    <w:p w:rsidR="00164A37" w:rsidRDefault="006D0F18" w:rsidP="00E77766">
      <w:pPr>
        <w:spacing w:before="120" w:after="120"/>
        <w:ind w:firstLine="720"/>
        <w:jc w:val="both"/>
        <w:rPr>
          <w:i/>
          <w:sz w:val="28"/>
          <w:szCs w:val="28"/>
        </w:rPr>
      </w:pPr>
      <w:r w:rsidRPr="0006682D">
        <w:rPr>
          <w:i/>
          <w:sz w:val="28"/>
          <w:szCs w:val="28"/>
        </w:rPr>
        <w:t xml:space="preserve">Căn cứ Luật </w:t>
      </w:r>
      <w:r w:rsidR="00097173" w:rsidRPr="0006682D">
        <w:rPr>
          <w:i/>
          <w:sz w:val="28"/>
          <w:szCs w:val="28"/>
        </w:rPr>
        <w:t>Tổ chức chính quyền địa phương ngày 19 tháng 6 năm 2015</w:t>
      </w:r>
      <w:r w:rsidRPr="0006682D">
        <w:rPr>
          <w:i/>
          <w:sz w:val="28"/>
          <w:szCs w:val="28"/>
        </w:rPr>
        <w:t>;</w:t>
      </w:r>
    </w:p>
    <w:p w:rsidR="00164A37" w:rsidRDefault="00164A37" w:rsidP="00E77766">
      <w:pPr>
        <w:spacing w:before="120" w:after="120"/>
        <w:ind w:firstLine="720"/>
        <w:jc w:val="both"/>
        <w:rPr>
          <w:i/>
          <w:sz w:val="28"/>
          <w:szCs w:val="28"/>
        </w:rPr>
      </w:pPr>
      <w:r w:rsidRPr="008808E2">
        <w:rPr>
          <w:i/>
          <w:sz w:val="28"/>
          <w:szCs w:val="28"/>
        </w:rPr>
        <w:t xml:space="preserve">Căn cứ </w:t>
      </w:r>
      <w:r w:rsidR="00FB0DE3" w:rsidRPr="00FB0DE3">
        <w:rPr>
          <w:i/>
          <w:iCs/>
          <w:sz w:val="28"/>
          <w:szCs w:val="28"/>
        </w:rPr>
        <w:t>Luật Quản lý, sử dụng tài sản công ngày 21 tháng 6 năm 2017</w:t>
      </w:r>
      <w:r w:rsidRPr="008808E2">
        <w:rPr>
          <w:i/>
          <w:sz w:val="28"/>
          <w:szCs w:val="28"/>
        </w:rPr>
        <w:t>;</w:t>
      </w:r>
    </w:p>
    <w:p w:rsidR="00946DEF" w:rsidRPr="00946DEF" w:rsidRDefault="00946DEF" w:rsidP="00E77766">
      <w:pPr>
        <w:spacing w:before="120" w:after="120"/>
        <w:ind w:firstLine="720"/>
        <w:jc w:val="both"/>
        <w:rPr>
          <w:i/>
          <w:iCs/>
          <w:sz w:val="28"/>
          <w:szCs w:val="28"/>
        </w:rPr>
      </w:pPr>
      <w:r w:rsidRPr="00946DEF">
        <w:rPr>
          <w:i/>
          <w:iCs/>
          <w:sz w:val="28"/>
          <w:szCs w:val="28"/>
        </w:rPr>
        <w:t>Căn cứ Nghị định số 04/2019/NĐ-CP ngày 11 tháng 01 năm 2019 cua Chính phủ quy định tiêu chuẩn, định mức sử dụng xe ô tô;</w:t>
      </w:r>
    </w:p>
    <w:p w:rsidR="001D0BA2" w:rsidRPr="0006682D" w:rsidRDefault="00164A37" w:rsidP="00E77766">
      <w:pPr>
        <w:pStyle w:val="NormalWeb"/>
        <w:spacing w:before="120" w:after="120" w:line="240" w:lineRule="auto"/>
        <w:ind w:firstLine="720"/>
        <w:jc w:val="both"/>
        <w:rPr>
          <w:i/>
          <w:sz w:val="28"/>
          <w:szCs w:val="28"/>
        </w:rPr>
      </w:pPr>
      <w:r w:rsidRPr="008808E2">
        <w:rPr>
          <w:i/>
          <w:iCs/>
          <w:sz w:val="28"/>
          <w:szCs w:val="28"/>
        </w:rPr>
        <w:t xml:space="preserve">Theo đề nghị của Giám đốc Sở Tài </w:t>
      </w:r>
      <w:r w:rsidR="00FB0DE3">
        <w:rPr>
          <w:i/>
          <w:iCs/>
          <w:sz w:val="28"/>
          <w:szCs w:val="28"/>
        </w:rPr>
        <w:t>chính</w:t>
      </w:r>
      <w:r w:rsidR="005D6E35">
        <w:rPr>
          <w:rStyle w:val="Vanbnnidung7"/>
          <w:i/>
          <w:color w:val="000000"/>
          <w:lang w:eastAsia="vi-VN"/>
        </w:rPr>
        <w:t>,</w:t>
      </w:r>
    </w:p>
    <w:p w:rsidR="001D0BA2" w:rsidRPr="006A34ED" w:rsidRDefault="006D0F18" w:rsidP="002926FC">
      <w:pPr>
        <w:spacing w:before="240" w:after="240"/>
        <w:jc w:val="center"/>
        <w:rPr>
          <w:b/>
          <w:sz w:val="28"/>
          <w:szCs w:val="28"/>
        </w:rPr>
      </w:pPr>
      <w:r w:rsidRPr="006A34ED">
        <w:rPr>
          <w:b/>
          <w:sz w:val="28"/>
          <w:szCs w:val="28"/>
        </w:rPr>
        <w:t>QUYẾT ĐỊNH:</w:t>
      </w:r>
    </w:p>
    <w:p w:rsidR="00164A37" w:rsidRDefault="006D0F18" w:rsidP="00E77766">
      <w:pPr>
        <w:spacing w:before="120" w:after="120"/>
        <w:ind w:firstLine="720"/>
        <w:jc w:val="both"/>
        <w:rPr>
          <w:sz w:val="28"/>
          <w:szCs w:val="28"/>
        </w:rPr>
      </w:pPr>
      <w:r w:rsidRPr="006A34ED">
        <w:rPr>
          <w:b/>
          <w:sz w:val="28"/>
          <w:szCs w:val="28"/>
        </w:rPr>
        <w:t>Điều 1.</w:t>
      </w:r>
      <w:r w:rsidRPr="006A34ED">
        <w:rPr>
          <w:sz w:val="28"/>
          <w:szCs w:val="28"/>
        </w:rPr>
        <w:t xml:space="preserve"> </w:t>
      </w:r>
      <w:r w:rsidR="00FB0DE3" w:rsidRPr="00FB0DE3">
        <w:rPr>
          <w:b/>
          <w:sz w:val="28"/>
          <w:szCs w:val="28"/>
        </w:rPr>
        <w:t>Phạm vi điều chỉnh</w:t>
      </w:r>
      <w:r w:rsidR="006876DC">
        <w:rPr>
          <w:b/>
          <w:sz w:val="28"/>
          <w:szCs w:val="28"/>
        </w:rPr>
        <w:t xml:space="preserve"> và đ</w:t>
      </w:r>
      <w:r w:rsidR="006876DC" w:rsidRPr="006876DC">
        <w:rPr>
          <w:b/>
          <w:sz w:val="28"/>
          <w:szCs w:val="28"/>
        </w:rPr>
        <w:t>ối tượng áp dụng</w:t>
      </w:r>
    </w:p>
    <w:p w:rsidR="000E769C" w:rsidRDefault="000E769C" w:rsidP="00E77766">
      <w:pPr>
        <w:spacing w:before="120" w:after="120"/>
        <w:ind w:firstLine="720"/>
        <w:jc w:val="both"/>
        <w:rPr>
          <w:b/>
          <w:sz w:val="28"/>
          <w:szCs w:val="28"/>
        </w:rPr>
      </w:pPr>
      <w:r w:rsidRPr="000E769C">
        <w:rPr>
          <w:b/>
          <w:sz w:val="28"/>
        </w:rPr>
        <w:t>1.</w:t>
      </w:r>
      <w:r>
        <w:rPr>
          <w:sz w:val="28"/>
        </w:rPr>
        <w:t xml:space="preserve"> </w:t>
      </w:r>
      <w:r w:rsidRPr="00FB0DE3">
        <w:rPr>
          <w:b/>
          <w:sz w:val="28"/>
          <w:szCs w:val="28"/>
        </w:rPr>
        <w:t>Phạm vi điều chỉnh</w:t>
      </w:r>
    </w:p>
    <w:p w:rsidR="00FB0DE3" w:rsidRDefault="00FB0DE3" w:rsidP="00E77766">
      <w:pPr>
        <w:spacing w:before="120" w:after="120"/>
        <w:ind w:firstLine="720"/>
        <w:jc w:val="both"/>
        <w:rPr>
          <w:sz w:val="28"/>
        </w:rPr>
      </w:pPr>
      <w:r w:rsidRPr="00FB0DE3">
        <w:rPr>
          <w:sz w:val="28"/>
        </w:rPr>
        <w:t xml:space="preserve">Quyết định này quy định </w:t>
      </w:r>
      <w:r w:rsidR="000E769C">
        <w:rPr>
          <w:sz w:val="28"/>
        </w:rPr>
        <w:t>tiêu chuẩn, định mức sử dụng và hình thức quản lý xe ô t</w:t>
      </w:r>
      <w:r w:rsidR="00E77766">
        <w:rPr>
          <w:sz w:val="28"/>
        </w:rPr>
        <w:t xml:space="preserve">ô </w:t>
      </w:r>
      <w:r w:rsidR="006C4CC3" w:rsidRPr="006C4CC3">
        <w:rPr>
          <w:sz w:val="28"/>
        </w:rPr>
        <w:t>(trừ xe ô tô chuyên dùng trong lĩnh vực y tế)</w:t>
      </w:r>
      <w:r w:rsidR="006C4CC3">
        <w:rPr>
          <w:sz w:val="28"/>
        </w:rPr>
        <w:t xml:space="preserve"> </w:t>
      </w:r>
      <w:r w:rsidR="00E77766">
        <w:rPr>
          <w:sz w:val="28"/>
        </w:rPr>
        <w:t>thuộc phạm vi quản lý của tỉnh Đồng Tháp</w:t>
      </w:r>
      <w:r w:rsidRPr="00FB0DE3">
        <w:rPr>
          <w:sz w:val="28"/>
        </w:rPr>
        <w:t>.</w:t>
      </w:r>
    </w:p>
    <w:p w:rsidR="000E769C" w:rsidRDefault="000E769C" w:rsidP="00E77766">
      <w:pPr>
        <w:spacing w:before="120" w:after="120"/>
        <w:ind w:firstLine="720"/>
        <w:jc w:val="both"/>
        <w:rPr>
          <w:b/>
          <w:sz w:val="28"/>
          <w:szCs w:val="28"/>
        </w:rPr>
      </w:pPr>
      <w:r w:rsidRPr="000E769C">
        <w:rPr>
          <w:b/>
          <w:sz w:val="28"/>
        </w:rPr>
        <w:t>2.</w:t>
      </w:r>
      <w:r>
        <w:rPr>
          <w:sz w:val="28"/>
        </w:rPr>
        <w:t xml:space="preserve"> </w:t>
      </w:r>
      <w:r w:rsidRPr="000E769C">
        <w:rPr>
          <w:b/>
          <w:sz w:val="28"/>
        </w:rPr>
        <w:t>Đ</w:t>
      </w:r>
      <w:r w:rsidRPr="006876DC">
        <w:rPr>
          <w:b/>
          <w:sz w:val="28"/>
          <w:szCs w:val="28"/>
        </w:rPr>
        <w:t>ối tượng áp dụng</w:t>
      </w:r>
    </w:p>
    <w:p w:rsidR="000E769C" w:rsidRPr="000E769C" w:rsidRDefault="000E769C" w:rsidP="00E77766">
      <w:pPr>
        <w:spacing w:before="120" w:after="120"/>
        <w:ind w:firstLine="720"/>
        <w:jc w:val="both"/>
        <w:rPr>
          <w:sz w:val="28"/>
        </w:rPr>
      </w:pPr>
      <w:r w:rsidRPr="000E769C">
        <w:rPr>
          <w:sz w:val="28"/>
          <w:szCs w:val="28"/>
        </w:rPr>
        <w:t>Cơ quan nhà nước, cơ quan đảng, đoàn thể, tổ chức chính trị</w:t>
      </w:r>
      <w:r w:rsidR="004B658E">
        <w:rPr>
          <w:sz w:val="28"/>
          <w:szCs w:val="28"/>
        </w:rPr>
        <w:t xml:space="preserve"> - xã hội</w:t>
      </w:r>
      <w:r w:rsidRPr="000E769C">
        <w:rPr>
          <w:sz w:val="28"/>
          <w:szCs w:val="28"/>
        </w:rPr>
        <w:t xml:space="preserve"> được ngân sách nhà nước đảm bảo kinh phí hoạt động; đơn vị sự nghiệp công lập, ban quản lý dự án sử dụng vốn nhà nước.</w:t>
      </w:r>
    </w:p>
    <w:p w:rsidR="006876DC" w:rsidRDefault="00606462" w:rsidP="00E77766">
      <w:pPr>
        <w:spacing w:before="120" w:after="120"/>
        <w:ind w:firstLine="720"/>
        <w:jc w:val="both"/>
        <w:rPr>
          <w:b/>
          <w:sz w:val="28"/>
        </w:rPr>
      </w:pPr>
      <w:r w:rsidRPr="00606462">
        <w:rPr>
          <w:b/>
          <w:sz w:val="28"/>
        </w:rPr>
        <w:t>Điều 2</w:t>
      </w:r>
      <w:r w:rsidRPr="006876DC">
        <w:rPr>
          <w:b/>
          <w:sz w:val="28"/>
        </w:rPr>
        <w:t xml:space="preserve">. </w:t>
      </w:r>
      <w:r w:rsidR="000E769C">
        <w:rPr>
          <w:b/>
          <w:sz w:val="28"/>
        </w:rPr>
        <w:t>Tiêu chuẩn, định mức sử dụng xe ô tô</w:t>
      </w:r>
    </w:p>
    <w:p w:rsidR="000E769C" w:rsidRDefault="000E769C" w:rsidP="00E77766">
      <w:pPr>
        <w:spacing w:before="120" w:after="120"/>
        <w:ind w:firstLine="720"/>
        <w:jc w:val="both"/>
        <w:rPr>
          <w:b/>
          <w:sz w:val="28"/>
        </w:rPr>
      </w:pPr>
      <w:r>
        <w:rPr>
          <w:b/>
          <w:sz w:val="28"/>
        </w:rPr>
        <w:t>1. Xe ô tô phục vụ công tác các chức danh</w:t>
      </w:r>
    </w:p>
    <w:p w:rsidR="000E769C" w:rsidRDefault="004B658E" w:rsidP="00E77766">
      <w:pPr>
        <w:spacing w:before="120" w:after="120"/>
        <w:ind w:firstLine="720"/>
        <w:jc w:val="both"/>
        <w:rPr>
          <w:sz w:val="28"/>
          <w:szCs w:val="28"/>
        </w:rPr>
      </w:pPr>
      <w:r>
        <w:rPr>
          <w:sz w:val="28"/>
          <w:szCs w:val="28"/>
        </w:rPr>
        <w:t>Các chức danh được trang bị xe ô tô</w:t>
      </w:r>
      <w:r w:rsidR="00B9330D">
        <w:rPr>
          <w:sz w:val="28"/>
          <w:szCs w:val="28"/>
        </w:rPr>
        <w:t xml:space="preserve"> t</w:t>
      </w:r>
      <w:r w:rsidR="00B9330D" w:rsidRPr="00264CDD">
        <w:rPr>
          <w:sz w:val="28"/>
          <w:szCs w:val="28"/>
        </w:rPr>
        <w:t xml:space="preserve">heo quy định tại Điều 6, Điều 7 </w:t>
      </w:r>
      <w:r w:rsidR="00B9330D" w:rsidRPr="00A27D29">
        <w:rPr>
          <w:sz w:val="28"/>
          <w:szCs w:val="28"/>
        </w:rPr>
        <w:t>Nghị định số 04/2019/NĐ-CP</w:t>
      </w:r>
      <w:r w:rsidR="00B9330D" w:rsidRPr="00B9330D">
        <w:rPr>
          <w:sz w:val="28"/>
          <w:szCs w:val="28"/>
        </w:rPr>
        <w:t xml:space="preserve"> </w:t>
      </w:r>
      <w:r w:rsidR="00B9330D">
        <w:rPr>
          <w:sz w:val="28"/>
          <w:szCs w:val="28"/>
        </w:rPr>
        <w:t>của</w:t>
      </w:r>
      <w:r w:rsidR="00B9330D" w:rsidRPr="00287729">
        <w:rPr>
          <w:sz w:val="28"/>
          <w:szCs w:val="28"/>
        </w:rPr>
        <w:t xml:space="preserve"> Chính phủ</w:t>
      </w:r>
      <w:r>
        <w:rPr>
          <w:sz w:val="28"/>
          <w:szCs w:val="28"/>
        </w:rPr>
        <w:t>, gồm</w:t>
      </w:r>
      <w:r w:rsidR="00B9330D" w:rsidRPr="00264CDD">
        <w:rPr>
          <w:sz w:val="28"/>
          <w:szCs w:val="28"/>
        </w:rPr>
        <w:t>:</w:t>
      </w:r>
      <w:r w:rsidR="00B9330D" w:rsidRPr="00A27D29">
        <w:rPr>
          <w:sz w:val="28"/>
          <w:szCs w:val="28"/>
        </w:rPr>
        <w:t xml:space="preserve"> </w:t>
      </w:r>
      <w:r>
        <w:rPr>
          <w:sz w:val="28"/>
          <w:szCs w:val="28"/>
        </w:rPr>
        <w:t>B</w:t>
      </w:r>
      <w:r w:rsidR="00B9330D" w:rsidRPr="00A27D29">
        <w:rPr>
          <w:sz w:val="28"/>
          <w:szCs w:val="28"/>
        </w:rPr>
        <w:t xml:space="preserve">í thư Tỉnh ủy, Phó Bí thư Tỉnh ủy, Chủ tịch Ủy ban nhân dân tỉnh và Chủ tịch Hội đồng nhân dân </w:t>
      </w:r>
      <w:r w:rsidR="00B9330D" w:rsidRPr="00B63BD5">
        <w:rPr>
          <w:sz w:val="28"/>
          <w:szCs w:val="28"/>
        </w:rPr>
        <w:t>t</w:t>
      </w:r>
      <w:r w:rsidR="00B9330D" w:rsidRPr="00A27D29">
        <w:rPr>
          <w:sz w:val="28"/>
          <w:szCs w:val="28"/>
        </w:rPr>
        <w:t>ỉnh</w:t>
      </w:r>
      <w:r w:rsidR="00CD32E1">
        <w:rPr>
          <w:sz w:val="28"/>
          <w:szCs w:val="28"/>
        </w:rPr>
        <w:t>.</w:t>
      </w:r>
    </w:p>
    <w:p w:rsidR="00CD32E1" w:rsidRDefault="00CD32E1" w:rsidP="00E77766">
      <w:pPr>
        <w:spacing w:before="120" w:after="120"/>
        <w:ind w:firstLine="720"/>
        <w:jc w:val="both"/>
        <w:rPr>
          <w:b/>
          <w:sz w:val="28"/>
          <w:szCs w:val="28"/>
        </w:rPr>
      </w:pPr>
      <w:r w:rsidRPr="00264CDD">
        <w:rPr>
          <w:b/>
          <w:sz w:val="28"/>
          <w:szCs w:val="28"/>
        </w:rPr>
        <w:t>2.</w:t>
      </w:r>
      <w:r>
        <w:rPr>
          <w:b/>
          <w:sz w:val="28"/>
          <w:szCs w:val="28"/>
        </w:rPr>
        <w:t xml:space="preserve"> Xe ô tô phục vụ công tác chung</w:t>
      </w:r>
    </w:p>
    <w:p w:rsidR="001224BA" w:rsidRDefault="001224BA" w:rsidP="001224BA">
      <w:pPr>
        <w:spacing w:before="120" w:after="120"/>
        <w:ind w:firstLine="720"/>
        <w:jc w:val="both"/>
        <w:rPr>
          <w:sz w:val="28"/>
          <w:szCs w:val="28"/>
        </w:rPr>
      </w:pPr>
      <w:r>
        <w:rPr>
          <w:sz w:val="28"/>
          <w:szCs w:val="28"/>
        </w:rPr>
        <w:t xml:space="preserve">Cơ quan, tổ chức, đơn vị </w:t>
      </w:r>
      <w:r w:rsidRPr="001224BA">
        <w:rPr>
          <w:sz w:val="28"/>
          <w:szCs w:val="28"/>
        </w:rPr>
        <w:t>có chức danh có tiêu chuẩn sử dụng xe ô tô</w:t>
      </w:r>
      <w:r>
        <w:rPr>
          <w:sz w:val="28"/>
          <w:szCs w:val="28"/>
        </w:rPr>
        <w:t xml:space="preserve"> (hệ số phục cấp chức vụ lãnh đạo từ 0,7 trở lên) được bố trí định mức sử dụng xe như sau:</w:t>
      </w:r>
    </w:p>
    <w:p w:rsidR="001224BA" w:rsidRPr="001224BA" w:rsidRDefault="001224BA" w:rsidP="001224BA">
      <w:pPr>
        <w:spacing w:before="120" w:after="120"/>
        <w:ind w:firstLine="720"/>
        <w:jc w:val="both"/>
        <w:rPr>
          <w:sz w:val="28"/>
          <w:szCs w:val="28"/>
        </w:rPr>
      </w:pPr>
      <w:r w:rsidRPr="001224BA">
        <w:rPr>
          <w:sz w:val="28"/>
          <w:szCs w:val="28"/>
        </w:rPr>
        <w:t xml:space="preserve">a) </w:t>
      </w:r>
      <w:r>
        <w:rPr>
          <w:sz w:val="28"/>
          <w:szCs w:val="28"/>
        </w:rPr>
        <w:t>Đối với cơ quan, tổ chức, đơn vị thuộc cấp tỉnh</w:t>
      </w:r>
      <w:r w:rsidRPr="001224BA">
        <w:rPr>
          <w:sz w:val="28"/>
          <w:szCs w:val="28"/>
        </w:rPr>
        <w:t xml:space="preserve">: </w:t>
      </w:r>
    </w:p>
    <w:p w:rsidR="001224BA" w:rsidRPr="001224BA" w:rsidRDefault="001224BA" w:rsidP="001224BA">
      <w:pPr>
        <w:spacing w:before="120" w:after="120"/>
        <w:ind w:firstLine="720"/>
        <w:jc w:val="both"/>
        <w:rPr>
          <w:sz w:val="28"/>
          <w:szCs w:val="28"/>
        </w:rPr>
      </w:pPr>
      <w:r w:rsidRPr="001224BA">
        <w:rPr>
          <w:sz w:val="28"/>
          <w:szCs w:val="28"/>
        </w:rPr>
        <w:t>- Văn phòng Tỉnh ủy: tối đa 02 xe/đơn vị; các cơ quan, tổ chức, đơn vị còn lại thuộc Tỉnh ủy: tối đa 01 xe/đơn vị.</w:t>
      </w:r>
    </w:p>
    <w:p w:rsidR="001224BA" w:rsidRPr="001224BA" w:rsidRDefault="001224BA" w:rsidP="001224BA">
      <w:pPr>
        <w:spacing w:before="120" w:after="120"/>
        <w:ind w:firstLine="720"/>
        <w:jc w:val="both"/>
        <w:rPr>
          <w:sz w:val="28"/>
          <w:szCs w:val="28"/>
        </w:rPr>
      </w:pPr>
      <w:r w:rsidRPr="001224BA">
        <w:rPr>
          <w:sz w:val="28"/>
          <w:szCs w:val="28"/>
        </w:rPr>
        <w:lastRenderedPageBreak/>
        <w:t>- Văn phòng Hội đồng nhân dân tỉnh, Văn phòng Ủy ban nhân dân tỉnh: tối đa 03 xe/đơn vị.</w:t>
      </w:r>
    </w:p>
    <w:p w:rsidR="001224BA" w:rsidRPr="001224BA" w:rsidRDefault="001224BA" w:rsidP="001224BA">
      <w:pPr>
        <w:spacing w:before="120" w:after="120"/>
        <w:ind w:firstLine="720"/>
        <w:jc w:val="both"/>
        <w:rPr>
          <w:sz w:val="28"/>
          <w:szCs w:val="28"/>
        </w:rPr>
      </w:pPr>
      <w:r w:rsidRPr="001224BA">
        <w:rPr>
          <w:sz w:val="28"/>
          <w:szCs w:val="28"/>
        </w:rPr>
        <w:t>- Sở, ban, ngành và các tổ chức tương đương cấp tỉnh: tối đa 01 xe/đơn vị.</w:t>
      </w:r>
    </w:p>
    <w:p w:rsidR="001224BA" w:rsidRPr="001224BA" w:rsidRDefault="001224BA" w:rsidP="001224BA">
      <w:pPr>
        <w:spacing w:before="120" w:after="120"/>
        <w:ind w:firstLine="720"/>
        <w:jc w:val="both"/>
        <w:rPr>
          <w:sz w:val="28"/>
          <w:szCs w:val="28"/>
        </w:rPr>
      </w:pPr>
      <w:r w:rsidRPr="001224BA">
        <w:rPr>
          <w:sz w:val="28"/>
          <w:szCs w:val="28"/>
        </w:rPr>
        <w:t xml:space="preserve">b) </w:t>
      </w:r>
      <w:r>
        <w:rPr>
          <w:sz w:val="28"/>
          <w:szCs w:val="28"/>
        </w:rPr>
        <w:t>Đối với cơ quan, tổ chức, đơn vị thuộc cấp huyện:</w:t>
      </w:r>
    </w:p>
    <w:p w:rsidR="001224BA" w:rsidRPr="001224BA" w:rsidRDefault="001224BA" w:rsidP="001224BA">
      <w:pPr>
        <w:spacing w:before="120" w:after="120"/>
        <w:ind w:firstLine="720"/>
        <w:jc w:val="both"/>
        <w:rPr>
          <w:sz w:val="28"/>
          <w:szCs w:val="28"/>
        </w:rPr>
      </w:pPr>
      <w:r w:rsidRPr="001224BA">
        <w:rPr>
          <w:sz w:val="28"/>
          <w:szCs w:val="28"/>
        </w:rPr>
        <w:t>- Văn phòng Huyện ủy, Thị ủy</w:t>
      </w:r>
      <w:r w:rsidR="00CB7E86">
        <w:rPr>
          <w:sz w:val="28"/>
          <w:szCs w:val="28"/>
        </w:rPr>
        <w:t>, Thành ủy</w:t>
      </w:r>
      <w:r w:rsidRPr="001224BA">
        <w:rPr>
          <w:sz w:val="28"/>
          <w:szCs w:val="28"/>
        </w:rPr>
        <w:t>: tối đa 01 xe/đơn vị.</w:t>
      </w:r>
    </w:p>
    <w:p w:rsidR="001224BA" w:rsidRPr="001224BA" w:rsidRDefault="001224BA" w:rsidP="001224BA">
      <w:pPr>
        <w:spacing w:before="120" w:after="120"/>
        <w:ind w:firstLine="720"/>
        <w:jc w:val="both"/>
        <w:rPr>
          <w:sz w:val="28"/>
          <w:szCs w:val="28"/>
        </w:rPr>
      </w:pPr>
      <w:r w:rsidRPr="001224BA">
        <w:rPr>
          <w:sz w:val="28"/>
          <w:szCs w:val="28"/>
        </w:rPr>
        <w:t xml:space="preserve">- Văn phòng Hội đồng nhân dân, Văn phòng Ủy ban nhân dân cấp huyện: tối đa 02 xe/đơn vị. </w:t>
      </w:r>
    </w:p>
    <w:p w:rsidR="004B658E" w:rsidRDefault="001224BA" w:rsidP="00E77766">
      <w:pPr>
        <w:spacing w:before="120" w:after="120"/>
        <w:ind w:firstLine="720"/>
        <w:jc w:val="both"/>
        <w:rPr>
          <w:sz w:val="28"/>
          <w:szCs w:val="28"/>
        </w:rPr>
      </w:pPr>
      <w:r>
        <w:rPr>
          <w:sz w:val="28"/>
        </w:rPr>
        <w:t>c</w:t>
      </w:r>
      <w:r w:rsidR="004B658E">
        <w:rPr>
          <w:sz w:val="28"/>
        </w:rPr>
        <w:t xml:space="preserve">) </w:t>
      </w:r>
      <w:r w:rsidR="004B658E" w:rsidRPr="00CD32E1">
        <w:rPr>
          <w:sz w:val="28"/>
        </w:rPr>
        <w:t xml:space="preserve">Đối với </w:t>
      </w:r>
      <w:r w:rsidR="004B658E">
        <w:rPr>
          <w:sz w:val="28"/>
          <w:szCs w:val="28"/>
        </w:rPr>
        <w:t>05 huyện, thị xã thuộc địa bàn có điều kiện kinh tế</w:t>
      </w:r>
      <w:r w:rsidR="004B658E" w:rsidRPr="00DD7B81">
        <w:rPr>
          <w:sz w:val="28"/>
          <w:szCs w:val="28"/>
        </w:rPr>
        <w:t xml:space="preserve"> </w:t>
      </w:r>
      <w:r w:rsidR="004B658E">
        <w:rPr>
          <w:sz w:val="28"/>
          <w:szCs w:val="28"/>
        </w:rPr>
        <w:t>-</w:t>
      </w:r>
      <w:r w:rsidR="004B658E" w:rsidRPr="00DD7B81">
        <w:rPr>
          <w:sz w:val="28"/>
          <w:szCs w:val="28"/>
        </w:rPr>
        <w:t xml:space="preserve"> </w:t>
      </w:r>
      <w:r w:rsidR="004B658E">
        <w:rPr>
          <w:sz w:val="28"/>
          <w:szCs w:val="28"/>
        </w:rPr>
        <w:t xml:space="preserve">xã hội đặc biệt khó khăn, gồm: huyện Hồng Ngự, Tân Hồng, Tam Nông, Tháp Mười và thị xã Hồng Ngự </w:t>
      </w:r>
      <w:r w:rsidR="004B658E" w:rsidRPr="00DA427C">
        <w:rPr>
          <w:sz w:val="28"/>
          <w:szCs w:val="28"/>
        </w:rPr>
        <w:t xml:space="preserve">được </w:t>
      </w:r>
      <w:r w:rsidR="004B658E" w:rsidRPr="00B33315">
        <w:rPr>
          <w:sz w:val="28"/>
          <w:szCs w:val="28"/>
        </w:rPr>
        <w:t xml:space="preserve">trang bị </w:t>
      </w:r>
      <w:r w:rsidR="004B658E" w:rsidRPr="00DA427C">
        <w:rPr>
          <w:sz w:val="28"/>
          <w:szCs w:val="28"/>
        </w:rPr>
        <w:t>thêm</w:t>
      </w:r>
      <w:r w:rsidR="004B658E" w:rsidRPr="00B33315">
        <w:rPr>
          <w:sz w:val="28"/>
          <w:szCs w:val="28"/>
        </w:rPr>
        <w:t xml:space="preserve"> 01 xe ô tô</w:t>
      </w:r>
      <w:r w:rsidR="004B658E" w:rsidRPr="00DA427C">
        <w:rPr>
          <w:sz w:val="28"/>
          <w:szCs w:val="28"/>
        </w:rPr>
        <w:t>/huyện</w:t>
      </w:r>
      <w:r w:rsidR="004B658E" w:rsidRPr="00077FA7">
        <w:rPr>
          <w:sz w:val="28"/>
          <w:szCs w:val="28"/>
        </w:rPr>
        <w:t>, thị xã</w:t>
      </w:r>
      <w:r w:rsidR="004B658E" w:rsidRPr="00B33315">
        <w:rPr>
          <w:sz w:val="28"/>
          <w:szCs w:val="28"/>
        </w:rPr>
        <w:t xml:space="preserve"> để phục vụ công tác chung</w:t>
      </w:r>
      <w:r w:rsidR="004B658E">
        <w:rPr>
          <w:sz w:val="28"/>
          <w:szCs w:val="28"/>
        </w:rPr>
        <w:t xml:space="preserve"> của các cơ quan cấp huyện</w:t>
      </w:r>
      <w:r w:rsidR="00581A7D">
        <w:rPr>
          <w:sz w:val="28"/>
          <w:szCs w:val="28"/>
        </w:rPr>
        <w:t xml:space="preserve"> (chi tiết số lượng, chủng loại, mức giá theo Phụ lục 0</w:t>
      </w:r>
      <w:r>
        <w:rPr>
          <w:sz w:val="28"/>
          <w:szCs w:val="28"/>
        </w:rPr>
        <w:t>1</w:t>
      </w:r>
      <w:r w:rsidR="00581A7D">
        <w:rPr>
          <w:sz w:val="28"/>
          <w:szCs w:val="28"/>
        </w:rPr>
        <w:t xml:space="preserve"> đính kèm)</w:t>
      </w:r>
      <w:r w:rsidR="004B658E" w:rsidRPr="00B33315">
        <w:rPr>
          <w:sz w:val="28"/>
          <w:szCs w:val="28"/>
        </w:rPr>
        <w:t>.</w:t>
      </w:r>
    </w:p>
    <w:p w:rsidR="00CD32E1" w:rsidRDefault="00CD32E1" w:rsidP="00E77766">
      <w:pPr>
        <w:spacing w:before="120" w:after="120"/>
        <w:ind w:firstLine="720"/>
        <w:jc w:val="both"/>
        <w:rPr>
          <w:b/>
          <w:sz w:val="28"/>
          <w:szCs w:val="28"/>
        </w:rPr>
      </w:pPr>
      <w:r w:rsidRPr="00264CDD">
        <w:rPr>
          <w:b/>
          <w:sz w:val="28"/>
          <w:szCs w:val="28"/>
        </w:rPr>
        <w:t>3.</w:t>
      </w:r>
      <w:r w:rsidRPr="007564CA">
        <w:rPr>
          <w:b/>
          <w:sz w:val="28"/>
          <w:szCs w:val="28"/>
        </w:rPr>
        <w:t xml:space="preserve"> </w:t>
      </w:r>
      <w:r w:rsidRPr="00264CDD">
        <w:rPr>
          <w:b/>
          <w:sz w:val="28"/>
          <w:szCs w:val="28"/>
        </w:rPr>
        <w:t>X</w:t>
      </w:r>
      <w:r>
        <w:rPr>
          <w:b/>
          <w:sz w:val="28"/>
          <w:szCs w:val="28"/>
        </w:rPr>
        <w:t>e ô tô chuyên dùng</w:t>
      </w:r>
    </w:p>
    <w:p w:rsidR="00CD32E1" w:rsidRDefault="00CD32E1" w:rsidP="00E77766">
      <w:pPr>
        <w:spacing w:before="120" w:after="120"/>
        <w:ind w:firstLine="720"/>
        <w:jc w:val="both"/>
        <w:rPr>
          <w:sz w:val="28"/>
          <w:szCs w:val="28"/>
        </w:rPr>
      </w:pPr>
      <w:r>
        <w:rPr>
          <w:sz w:val="28"/>
        </w:rPr>
        <w:t xml:space="preserve">a) Xe ô tô </w:t>
      </w:r>
      <w:r w:rsidR="001E11C1">
        <w:rPr>
          <w:sz w:val="28"/>
        </w:rPr>
        <w:t xml:space="preserve">có kết cấu đặc biệt (xe chở tiền, xe trang bị phòng thí nghiệm, xe cần cẩu,…); xe ô tô có gắn thiết bị chuyên dùng hoặc xe ô tô được gắn biển hiệu nhận biết theo quy định của pháp luật (xe gắn thiết bị thu, phát vệ tinh, xe phát thanh truyền hình lưu động, xe thanh tra giao thông, xe phục vụ tang lễ,…); xe ô tô tải; xe ô tô bán tải; xe ô tô trên 16 chỗ ngồi: </w:t>
      </w:r>
      <w:r w:rsidR="00C932C5">
        <w:rPr>
          <w:sz w:val="28"/>
        </w:rPr>
        <w:t xml:space="preserve">chi tiết về đối tượng sử dụng, chủng loại, số lượng, mức giá theo Phụ lục </w:t>
      </w:r>
      <w:r w:rsidR="00240867">
        <w:rPr>
          <w:sz w:val="28"/>
        </w:rPr>
        <w:t>0</w:t>
      </w:r>
      <w:r w:rsidR="00662081">
        <w:rPr>
          <w:sz w:val="28"/>
        </w:rPr>
        <w:t>2</w:t>
      </w:r>
      <w:r w:rsidR="00240867">
        <w:rPr>
          <w:sz w:val="28"/>
        </w:rPr>
        <w:t xml:space="preserve"> </w:t>
      </w:r>
      <w:r w:rsidR="00C932C5">
        <w:rPr>
          <w:sz w:val="28"/>
        </w:rPr>
        <w:t>đính kèm.</w:t>
      </w:r>
    </w:p>
    <w:p w:rsidR="00CD32E1" w:rsidRDefault="00CD32E1" w:rsidP="00E77766">
      <w:pPr>
        <w:spacing w:before="120" w:after="120"/>
        <w:ind w:firstLine="720"/>
        <w:jc w:val="both"/>
        <w:rPr>
          <w:sz w:val="28"/>
          <w:szCs w:val="28"/>
        </w:rPr>
      </w:pPr>
      <w:r>
        <w:rPr>
          <w:sz w:val="28"/>
        </w:rPr>
        <w:t>b) Đ</w:t>
      </w:r>
      <w:r w:rsidRPr="001419CB">
        <w:rPr>
          <w:sz w:val="28"/>
          <w:szCs w:val="28"/>
        </w:rPr>
        <w:t xml:space="preserve">ối với các </w:t>
      </w:r>
      <w:r>
        <w:rPr>
          <w:sz w:val="28"/>
          <w:szCs w:val="28"/>
        </w:rPr>
        <w:t>đơn vị sự nghiệp công lập tự bảo đảm chi thường xuyên và chi đầu tư:</w:t>
      </w:r>
      <w:r w:rsidRPr="001419CB">
        <w:rPr>
          <w:sz w:val="28"/>
          <w:szCs w:val="28"/>
        </w:rPr>
        <w:t xml:space="preserve"> Thủ trưởng đơn vị</w:t>
      </w:r>
      <w:r>
        <w:rPr>
          <w:sz w:val="28"/>
          <w:szCs w:val="28"/>
        </w:rPr>
        <w:t xml:space="preserve"> quy định tiêu chuẩn, định mức sử dụng xe ô tô chuyên dùng tại đơn vị</w:t>
      </w:r>
      <w:r w:rsidR="001E11C1">
        <w:rPr>
          <w:b/>
          <w:sz w:val="28"/>
          <w:szCs w:val="28"/>
          <w:vertAlign w:val="superscript"/>
        </w:rPr>
        <w:t xml:space="preserve"> </w:t>
      </w:r>
      <w:r>
        <w:rPr>
          <w:sz w:val="28"/>
          <w:szCs w:val="28"/>
        </w:rPr>
        <w:t xml:space="preserve">(trừ xe ô tô chuyên dùng </w:t>
      </w:r>
      <w:r w:rsidR="001E11C1">
        <w:rPr>
          <w:sz w:val="28"/>
          <w:szCs w:val="28"/>
        </w:rPr>
        <w:t>khác phục vụ nhiệm vụ đặc thù</w:t>
      </w:r>
      <w:r w:rsidRPr="001419CB">
        <w:rPr>
          <w:sz w:val="28"/>
          <w:szCs w:val="28"/>
        </w:rPr>
        <w:t>).</w:t>
      </w:r>
    </w:p>
    <w:p w:rsidR="00CD32E1" w:rsidRDefault="006876DC" w:rsidP="00E77766">
      <w:pPr>
        <w:spacing w:before="120" w:after="120"/>
        <w:ind w:firstLine="720"/>
        <w:jc w:val="both"/>
        <w:rPr>
          <w:b/>
          <w:sz w:val="28"/>
          <w:szCs w:val="28"/>
        </w:rPr>
      </w:pPr>
      <w:r w:rsidRPr="00D25CA3">
        <w:rPr>
          <w:b/>
          <w:sz w:val="28"/>
        </w:rPr>
        <w:t xml:space="preserve">Điều 3. </w:t>
      </w:r>
      <w:r w:rsidR="00CD32E1">
        <w:rPr>
          <w:b/>
          <w:sz w:val="28"/>
          <w:szCs w:val="28"/>
        </w:rPr>
        <w:t>H</w:t>
      </w:r>
      <w:r w:rsidR="00CD32E1" w:rsidRPr="003E02CF">
        <w:rPr>
          <w:b/>
          <w:sz w:val="28"/>
          <w:szCs w:val="28"/>
        </w:rPr>
        <w:t>ình thức</w:t>
      </w:r>
      <w:r w:rsidR="00CD32E1" w:rsidRPr="00B33315">
        <w:rPr>
          <w:b/>
          <w:sz w:val="28"/>
          <w:szCs w:val="28"/>
        </w:rPr>
        <w:t xml:space="preserve"> quản lý xe ô tô </w:t>
      </w:r>
      <w:r w:rsidR="00CD32E1" w:rsidRPr="003E02CF">
        <w:rPr>
          <w:b/>
          <w:sz w:val="28"/>
          <w:szCs w:val="28"/>
        </w:rPr>
        <w:t>phục vụ công tác chung</w:t>
      </w:r>
    </w:p>
    <w:p w:rsidR="001224BA" w:rsidRDefault="001224BA" w:rsidP="00E77766">
      <w:pPr>
        <w:spacing w:before="120" w:after="120"/>
        <w:ind w:firstLine="720"/>
        <w:jc w:val="both"/>
        <w:rPr>
          <w:sz w:val="28"/>
          <w:szCs w:val="28"/>
        </w:rPr>
      </w:pPr>
      <w:r w:rsidRPr="001224BA">
        <w:rPr>
          <w:b/>
          <w:sz w:val="28"/>
          <w:szCs w:val="28"/>
        </w:rPr>
        <w:t>1. Cấp tỉnh:</w:t>
      </w:r>
      <w:r>
        <w:rPr>
          <w:sz w:val="28"/>
          <w:szCs w:val="28"/>
        </w:rPr>
        <w:t xml:space="preserve"> </w:t>
      </w:r>
    </w:p>
    <w:p w:rsidR="00CD32E1" w:rsidRDefault="00CD32E1" w:rsidP="00E77766">
      <w:pPr>
        <w:spacing w:before="120" w:after="120"/>
        <w:ind w:firstLine="720"/>
        <w:jc w:val="both"/>
        <w:rPr>
          <w:sz w:val="28"/>
          <w:szCs w:val="28"/>
        </w:rPr>
      </w:pPr>
      <w:r w:rsidRPr="003E02CF">
        <w:rPr>
          <w:sz w:val="28"/>
          <w:szCs w:val="28"/>
        </w:rPr>
        <w:t>G</w:t>
      </w:r>
      <w:r>
        <w:rPr>
          <w:sz w:val="28"/>
          <w:szCs w:val="28"/>
        </w:rPr>
        <w:t xml:space="preserve">iao cho </w:t>
      </w:r>
      <w:r w:rsidRPr="0025347F">
        <w:rPr>
          <w:sz w:val="28"/>
          <w:szCs w:val="28"/>
        </w:rPr>
        <w:t>từng cơ quan, tổ chức, đơn vị trực tiếp quản lý, sử dụng</w:t>
      </w:r>
      <w:r>
        <w:rPr>
          <w:sz w:val="28"/>
          <w:szCs w:val="28"/>
        </w:rPr>
        <w:t xml:space="preserve"> xe ô tô phục vụ công tác chung</w:t>
      </w:r>
      <w:r w:rsidRPr="003E02CF">
        <w:rPr>
          <w:sz w:val="28"/>
          <w:szCs w:val="28"/>
        </w:rPr>
        <w:t>.</w:t>
      </w:r>
    </w:p>
    <w:p w:rsidR="001224BA" w:rsidRDefault="001224BA" w:rsidP="001224BA">
      <w:pPr>
        <w:spacing w:before="120" w:after="120"/>
        <w:ind w:firstLine="720"/>
        <w:jc w:val="both"/>
        <w:rPr>
          <w:sz w:val="28"/>
          <w:szCs w:val="28"/>
        </w:rPr>
      </w:pPr>
      <w:r w:rsidRPr="001224BA">
        <w:rPr>
          <w:b/>
          <w:sz w:val="28"/>
          <w:szCs w:val="28"/>
        </w:rPr>
        <w:t>2. Cấp huyện:</w:t>
      </w:r>
      <w:r>
        <w:rPr>
          <w:sz w:val="28"/>
          <w:szCs w:val="28"/>
        </w:rPr>
        <w:t xml:space="preserve"> </w:t>
      </w:r>
    </w:p>
    <w:p w:rsidR="001224BA" w:rsidRDefault="001224BA" w:rsidP="00E77766">
      <w:pPr>
        <w:spacing w:before="120" w:after="120"/>
        <w:ind w:firstLine="720"/>
        <w:jc w:val="both"/>
        <w:rPr>
          <w:b/>
          <w:sz w:val="28"/>
        </w:rPr>
      </w:pPr>
      <w:r w:rsidRPr="001224BA">
        <w:rPr>
          <w:sz w:val="28"/>
          <w:szCs w:val="28"/>
        </w:rPr>
        <w:t>Văn phòng Ủy ban nhân dân cấp huyện thực hiện quản lý xe ô tô tập trung để bố trí phục vụ công tác chung cho các chức danh có tiêu chuẩn sử dụng xe ô tô khi đi công tác.</w:t>
      </w:r>
    </w:p>
    <w:p w:rsidR="00240867" w:rsidRDefault="00CD32E1" w:rsidP="00E77766">
      <w:pPr>
        <w:spacing w:before="120" w:after="120"/>
        <w:ind w:firstLine="720"/>
        <w:jc w:val="both"/>
        <w:rPr>
          <w:b/>
          <w:sz w:val="28"/>
        </w:rPr>
      </w:pPr>
      <w:r>
        <w:rPr>
          <w:b/>
          <w:sz w:val="28"/>
        </w:rPr>
        <w:t xml:space="preserve">Điều 4. </w:t>
      </w:r>
      <w:r w:rsidR="00240867" w:rsidRPr="00240867">
        <w:rPr>
          <w:sz w:val="28"/>
        </w:rPr>
        <w:t>Các nội khác liên quan thực hiện theo quy định tại Nghị định số 04/2019/NĐ-CP ngày 11 tháng 01 năm 2019 c</w:t>
      </w:r>
      <w:r w:rsidR="00662081">
        <w:rPr>
          <w:sz w:val="28"/>
        </w:rPr>
        <w:t>ủa</w:t>
      </w:r>
      <w:r w:rsidR="00240867" w:rsidRPr="00240867">
        <w:rPr>
          <w:sz w:val="28"/>
        </w:rPr>
        <w:t xml:space="preserve"> Chính phủ quy định tiêu chuẩn, định mức sử dụng xe ô tô.</w:t>
      </w:r>
    </w:p>
    <w:p w:rsidR="00164A37" w:rsidRDefault="00240867" w:rsidP="0076139E">
      <w:pPr>
        <w:spacing w:before="120" w:after="120"/>
        <w:ind w:firstLine="720"/>
        <w:jc w:val="both"/>
        <w:rPr>
          <w:sz w:val="28"/>
          <w:szCs w:val="28"/>
        </w:rPr>
      </w:pPr>
      <w:r>
        <w:rPr>
          <w:b/>
          <w:sz w:val="28"/>
        </w:rPr>
        <w:t xml:space="preserve">Điều 5. </w:t>
      </w:r>
      <w:r w:rsidR="00164A37" w:rsidRPr="008808E2">
        <w:rPr>
          <w:sz w:val="28"/>
          <w:szCs w:val="28"/>
        </w:rPr>
        <w:t>Quyết định này có hiệu lực kể từ ngày</w:t>
      </w:r>
      <w:r w:rsidR="00147C26">
        <w:rPr>
          <w:sz w:val="28"/>
          <w:szCs w:val="28"/>
        </w:rPr>
        <w:t xml:space="preserve"> </w:t>
      </w:r>
      <w:r w:rsidR="00CB7E86">
        <w:rPr>
          <w:sz w:val="28"/>
          <w:szCs w:val="28"/>
        </w:rPr>
        <w:t xml:space="preserve">01 </w:t>
      </w:r>
      <w:r w:rsidR="00164A37" w:rsidRPr="008808E2">
        <w:rPr>
          <w:sz w:val="28"/>
          <w:szCs w:val="28"/>
        </w:rPr>
        <w:t>tháng</w:t>
      </w:r>
      <w:r w:rsidR="00147C26">
        <w:rPr>
          <w:sz w:val="28"/>
          <w:szCs w:val="28"/>
        </w:rPr>
        <w:t xml:space="preserve"> </w:t>
      </w:r>
      <w:r w:rsidR="00CB7E86">
        <w:rPr>
          <w:sz w:val="28"/>
          <w:szCs w:val="28"/>
        </w:rPr>
        <w:t>4</w:t>
      </w:r>
      <w:r w:rsidR="00147C26">
        <w:rPr>
          <w:sz w:val="28"/>
          <w:szCs w:val="28"/>
        </w:rPr>
        <w:t xml:space="preserve"> </w:t>
      </w:r>
      <w:r w:rsidR="00164A37" w:rsidRPr="008808E2">
        <w:rPr>
          <w:sz w:val="28"/>
          <w:szCs w:val="28"/>
        </w:rPr>
        <w:t>năm</w:t>
      </w:r>
      <w:r w:rsidR="00164A37">
        <w:rPr>
          <w:sz w:val="28"/>
          <w:szCs w:val="28"/>
        </w:rPr>
        <w:t xml:space="preserve"> 20</w:t>
      </w:r>
      <w:r>
        <w:rPr>
          <w:sz w:val="28"/>
          <w:szCs w:val="28"/>
        </w:rPr>
        <w:t>20</w:t>
      </w:r>
      <w:r w:rsidR="00164A37" w:rsidRPr="008808E2">
        <w:rPr>
          <w:sz w:val="28"/>
          <w:szCs w:val="28"/>
        </w:rPr>
        <w:t xml:space="preserve">. </w:t>
      </w:r>
      <w:r w:rsidR="0076139E" w:rsidRPr="0076139E">
        <w:rPr>
          <w:sz w:val="28"/>
          <w:szCs w:val="28"/>
        </w:rPr>
        <w:t>Quyết</w:t>
      </w:r>
      <w:r w:rsidR="0076139E">
        <w:rPr>
          <w:sz w:val="28"/>
          <w:szCs w:val="28"/>
        </w:rPr>
        <w:t xml:space="preserve"> </w:t>
      </w:r>
      <w:r w:rsidR="0076139E" w:rsidRPr="0076139E">
        <w:rPr>
          <w:sz w:val="28"/>
          <w:szCs w:val="28"/>
        </w:rPr>
        <w:t>định số 08/2016/QĐ-UBND ngày 29 tháng 01 năm 2016 của Ủy ban nhân dân</w:t>
      </w:r>
      <w:r w:rsidR="0076139E">
        <w:rPr>
          <w:sz w:val="28"/>
          <w:szCs w:val="28"/>
        </w:rPr>
        <w:t xml:space="preserve"> t</w:t>
      </w:r>
      <w:r w:rsidR="0076139E" w:rsidRPr="0076139E">
        <w:rPr>
          <w:sz w:val="28"/>
          <w:szCs w:val="28"/>
        </w:rPr>
        <w:t>ỉnh ban hành Quy định tiêu chuẩn, định mức và chế độ quản lý, sử dụng xe ô tô</w:t>
      </w:r>
      <w:r w:rsidR="0076139E">
        <w:rPr>
          <w:sz w:val="28"/>
          <w:szCs w:val="28"/>
        </w:rPr>
        <w:t xml:space="preserve"> </w:t>
      </w:r>
      <w:r w:rsidR="0076139E" w:rsidRPr="0076139E">
        <w:rPr>
          <w:sz w:val="28"/>
          <w:szCs w:val="28"/>
        </w:rPr>
        <w:t>trong cơ quan nhà nước, đơn vị sự nghiệp công lập, Công ty trách nhiệm hữu hạn</w:t>
      </w:r>
      <w:r w:rsidR="0076139E">
        <w:rPr>
          <w:sz w:val="28"/>
          <w:szCs w:val="28"/>
        </w:rPr>
        <w:t xml:space="preserve"> </w:t>
      </w:r>
      <w:r w:rsidR="0076139E" w:rsidRPr="0076139E">
        <w:rPr>
          <w:sz w:val="28"/>
          <w:szCs w:val="28"/>
        </w:rPr>
        <w:t>một thành viên do Nhà nước nắm giữ 100% vốn điều lệ thuộc tỉnh Đồng Tháp hết</w:t>
      </w:r>
      <w:r w:rsidR="0076139E">
        <w:rPr>
          <w:sz w:val="28"/>
          <w:szCs w:val="28"/>
        </w:rPr>
        <w:t xml:space="preserve"> </w:t>
      </w:r>
      <w:r w:rsidR="0076139E" w:rsidRPr="0076139E">
        <w:rPr>
          <w:sz w:val="28"/>
          <w:szCs w:val="28"/>
        </w:rPr>
        <w:t>hiệu lực kể từ ngày Quyết định này có hiệu lực thi hành</w:t>
      </w:r>
      <w:r w:rsidR="0076139E">
        <w:rPr>
          <w:sz w:val="28"/>
          <w:szCs w:val="28"/>
        </w:rPr>
        <w:t>.</w:t>
      </w:r>
    </w:p>
    <w:p w:rsidR="00F83123" w:rsidRPr="006A34ED" w:rsidRDefault="00606462" w:rsidP="00E77766">
      <w:pPr>
        <w:spacing w:before="120" w:after="120"/>
        <w:ind w:firstLine="720"/>
        <w:jc w:val="both"/>
      </w:pPr>
      <w:r w:rsidRPr="00606462">
        <w:rPr>
          <w:b/>
          <w:sz w:val="28"/>
        </w:rPr>
        <w:lastRenderedPageBreak/>
        <w:t>Điều</w:t>
      </w:r>
      <w:r w:rsidR="00CD32E1">
        <w:rPr>
          <w:b/>
          <w:sz w:val="28"/>
        </w:rPr>
        <w:t xml:space="preserve"> </w:t>
      </w:r>
      <w:r w:rsidR="00240867">
        <w:rPr>
          <w:b/>
          <w:sz w:val="28"/>
        </w:rPr>
        <w:t>6</w:t>
      </w:r>
      <w:r w:rsidRPr="00606462">
        <w:rPr>
          <w:b/>
          <w:sz w:val="28"/>
        </w:rPr>
        <w:t>.</w:t>
      </w:r>
      <w:r w:rsidRPr="00606462">
        <w:rPr>
          <w:sz w:val="28"/>
        </w:rPr>
        <w:t xml:space="preserve"> </w:t>
      </w:r>
      <w:r w:rsidR="0066402C" w:rsidRPr="0066402C">
        <w:rPr>
          <w:sz w:val="28"/>
        </w:rPr>
        <w:t xml:space="preserve">Chánh Văn phòng Uỷ ban nhân dân </w:t>
      </w:r>
      <w:r w:rsidR="0066402C">
        <w:rPr>
          <w:sz w:val="28"/>
        </w:rPr>
        <w:t>t</w:t>
      </w:r>
      <w:r w:rsidR="0066402C" w:rsidRPr="0066402C">
        <w:rPr>
          <w:sz w:val="28"/>
        </w:rPr>
        <w:t xml:space="preserve">ỉnh; Thủ trưởng các sở, ban, ngành tỉnh; </w:t>
      </w:r>
      <w:r w:rsidR="00D25CA3">
        <w:rPr>
          <w:sz w:val="28"/>
        </w:rPr>
        <w:t xml:space="preserve">Thủ trưởng các đơn vị sự nghiệp công lập cấp tỉnh; </w:t>
      </w:r>
      <w:r w:rsidR="0066402C" w:rsidRPr="0066402C">
        <w:rPr>
          <w:sz w:val="28"/>
        </w:rPr>
        <w:t>Chủ tịch Uỷ ban nhân dân huyện, thị xã, thành phố; các tổ chức, cá nhân có liên quan chịu trách nhiệm thi hành Quyết định này./.</w:t>
      </w:r>
      <w:r w:rsidRPr="00606462">
        <w:rPr>
          <w:sz w:val="28"/>
        </w:rPr>
        <w:cr/>
      </w:r>
    </w:p>
    <w:tbl>
      <w:tblPr>
        <w:tblW w:w="8964" w:type="dxa"/>
        <w:tblInd w:w="216" w:type="dxa"/>
        <w:tblLayout w:type="fixed"/>
        <w:tblCellMar>
          <w:left w:w="10" w:type="dxa"/>
          <w:right w:w="10" w:type="dxa"/>
        </w:tblCellMar>
        <w:tblLook w:val="0000" w:firstRow="0" w:lastRow="0" w:firstColumn="0" w:lastColumn="0" w:noHBand="0" w:noVBand="0"/>
      </w:tblPr>
      <w:tblGrid>
        <w:gridCol w:w="4570"/>
        <w:gridCol w:w="4394"/>
      </w:tblGrid>
      <w:tr w:rsidR="001D0BA2" w:rsidRPr="006A34ED" w:rsidTr="001D0BA2">
        <w:trPr>
          <w:trHeight w:val="1"/>
        </w:trPr>
        <w:tc>
          <w:tcPr>
            <w:tcW w:w="4570" w:type="dxa"/>
            <w:shd w:val="clear" w:color="auto" w:fill="FFFFFF"/>
            <w:tcMar>
              <w:top w:w="0" w:type="dxa"/>
              <w:left w:w="108" w:type="dxa"/>
              <w:bottom w:w="0" w:type="dxa"/>
              <w:right w:w="108" w:type="dxa"/>
            </w:tcMar>
          </w:tcPr>
          <w:p w:rsidR="001D0BA2" w:rsidRPr="006A34ED" w:rsidRDefault="006D0F18">
            <w:pPr>
              <w:autoSpaceDE w:val="0"/>
              <w:ind w:left="-108"/>
            </w:pPr>
            <w:r w:rsidRPr="006A34ED">
              <w:rPr>
                <w:b/>
                <w:bCs/>
                <w:i/>
                <w:iCs/>
                <w:lang w:val="en"/>
              </w:rPr>
              <w:t>N</w:t>
            </w:r>
            <w:r w:rsidRPr="006A34ED">
              <w:rPr>
                <w:b/>
                <w:bCs/>
                <w:i/>
                <w:iCs/>
              </w:rPr>
              <w:t>ơi nhận:</w:t>
            </w:r>
          </w:p>
        </w:tc>
        <w:tc>
          <w:tcPr>
            <w:tcW w:w="4394" w:type="dxa"/>
            <w:shd w:val="clear" w:color="auto" w:fill="FFFFFF"/>
            <w:tcMar>
              <w:top w:w="0" w:type="dxa"/>
              <w:left w:w="108" w:type="dxa"/>
              <w:bottom w:w="0" w:type="dxa"/>
              <w:right w:w="108" w:type="dxa"/>
            </w:tcMar>
          </w:tcPr>
          <w:p w:rsidR="001D0BA2" w:rsidRPr="006A34ED" w:rsidRDefault="006D0F18">
            <w:pPr>
              <w:autoSpaceDE w:val="0"/>
              <w:jc w:val="center"/>
            </w:pPr>
            <w:r w:rsidRPr="006A34ED">
              <w:rPr>
                <w:b/>
                <w:bCs/>
                <w:sz w:val="26"/>
                <w:szCs w:val="26"/>
              </w:rPr>
              <w:t>TM. ỦY BAN NHÂN DÂN</w:t>
            </w:r>
          </w:p>
        </w:tc>
      </w:tr>
      <w:tr w:rsidR="001D0BA2" w:rsidRPr="006A34ED" w:rsidTr="001D0BA2">
        <w:trPr>
          <w:trHeight w:val="1"/>
        </w:trPr>
        <w:tc>
          <w:tcPr>
            <w:tcW w:w="4570" w:type="dxa"/>
            <w:vMerge w:val="restart"/>
            <w:shd w:val="clear" w:color="auto" w:fill="FFFFFF"/>
            <w:tcMar>
              <w:top w:w="0" w:type="dxa"/>
              <w:left w:w="108" w:type="dxa"/>
              <w:bottom w:w="0" w:type="dxa"/>
              <w:right w:w="108" w:type="dxa"/>
            </w:tcMar>
          </w:tcPr>
          <w:p w:rsidR="001D0BA2" w:rsidRPr="006A34ED" w:rsidRDefault="006D0F18">
            <w:r w:rsidRPr="006A34ED">
              <w:rPr>
                <w:sz w:val="22"/>
                <w:szCs w:val="22"/>
                <w:lang w:val="vi-VN"/>
              </w:rPr>
              <w:t xml:space="preserve">- Như </w:t>
            </w:r>
            <w:r w:rsidR="008A0F51">
              <w:rPr>
                <w:sz w:val="22"/>
                <w:szCs w:val="22"/>
              </w:rPr>
              <w:t>Đ</w:t>
            </w:r>
            <w:r w:rsidRPr="006A34ED">
              <w:rPr>
                <w:sz w:val="22"/>
                <w:szCs w:val="22"/>
              </w:rPr>
              <w:t xml:space="preserve">iều </w:t>
            </w:r>
            <w:r w:rsidR="00240867">
              <w:rPr>
                <w:color w:val="FF0000"/>
                <w:sz w:val="22"/>
                <w:szCs w:val="22"/>
              </w:rPr>
              <w:t>6</w:t>
            </w:r>
            <w:r w:rsidRPr="006A34ED">
              <w:rPr>
                <w:sz w:val="22"/>
                <w:szCs w:val="22"/>
                <w:lang w:val="vi-VN"/>
              </w:rPr>
              <w:t>;</w:t>
            </w:r>
          </w:p>
          <w:p w:rsidR="0066402C" w:rsidRPr="0066402C" w:rsidRDefault="0066402C" w:rsidP="0066402C">
            <w:pPr>
              <w:rPr>
                <w:sz w:val="22"/>
                <w:szCs w:val="22"/>
              </w:rPr>
            </w:pPr>
            <w:r w:rsidRPr="0066402C">
              <w:rPr>
                <w:sz w:val="22"/>
                <w:szCs w:val="22"/>
              </w:rPr>
              <w:t>- Chính phủ;</w:t>
            </w:r>
          </w:p>
          <w:p w:rsidR="0066402C" w:rsidRPr="0066402C" w:rsidRDefault="0066402C" w:rsidP="0066402C">
            <w:pPr>
              <w:rPr>
                <w:sz w:val="22"/>
                <w:szCs w:val="22"/>
              </w:rPr>
            </w:pPr>
            <w:r w:rsidRPr="0066402C">
              <w:rPr>
                <w:sz w:val="22"/>
                <w:szCs w:val="22"/>
              </w:rPr>
              <w:t>- Bộ Tài chính;</w:t>
            </w:r>
          </w:p>
          <w:p w:rsidR="0066402C" w:rsidRPr="0066402C" w:rsidRDefault="0066402C" w:rsidP="0066402C">
            <w:pPr>
              <w:rPr>
                <w:sz w:val="22"/>
                <w:szCs w:val="22"/>
              </w:rPr>
            </w:pPr>
            <w:r w:rsidRPr="0066402C">
              <w:rPr>
                <w:sz w:val="22"/>
                <w:szCs w:val="22"/>
              </w:rPr>
              <w:t>- Bộ tư pháp (Cục Kiểm tra văn bản);</w:t>
            </w:r>
          </w:p>
          <w:p w:rsidR="0066402C" w:rsidRPr="0066402C" w:rsidRDefault="0066402C" w:rsidP="0066402C">
            <w:pPr>
              <w:rPr>
                <w:sz w:val="22"/>
                <w:szCs w:val="22"/>
              </w:rPr>
            </w:pPr>
            <w:r w:rsidRPr="0066402C">
              <w:rPr>
                <w:sz w:val="22"/>
                <w:szCs w:val="22"/>
              </w:rPr>
              <w:t>- Đoàn ĐBQH đơn vị tỉnh;</w:t>
            </w:r>
          </w:p>
          <w:p w:rsidR="0066402C" w:rsidRPr="0066402C" w:rsidRDefault="0066402C" w:rsidP="0066402C">
            <w:pPr>
              <w:rPr>
                <w:sz w:val="22"/>
                <w:szCs w:val="22"/>
                <w:lang w:val="fr-FR"/>
              </w:rPr>
            </w:pPr>
            <w:r w:rsidRPr="0066402C">
              <w:rPr>
                <w:sz w:val="22"/>
                <w:szCs w:val="22"/>
                <w:lang w:val="fr-FR"/>
              </w:rPr>
              <w:t xml:space="preserve">- TT/TU, TT/HĐND </w:t>
            </w:r>
            <w:r w:rsidR="00147C26">
              <w:rPr>
                <w:sz w:val="22"/>
                <w:szCs w:val="22"/>
                <w:lang w:val="fr-FR"/>
              </w:rPr>
              <w:t>t</w:t>
            </w:r>
            <w:r w:rsidRPr="0066402C">
              <w:rPr>
                <w:sz w:val="22"/>
                <w:szCs w:val="22"/>
                <w:lang w:val="fr-FR"/>
              </w:rPr>
              <w:t>ỉnh;</w:t>
            </w:r>
          </w:p>
          <w:p w:rsidR="0066402C" w:rsidRDefault="0066402C" w:rsidP="0066402C">
            <w:pPr>
              <w:rPr>
                <w:sz w:val="22"/>
                <w:szCs w:val="22"/>
                <w:lang w:val="fr-FR"/>
              </w:rPr>
            </w:pPr>
            <w:r w:rsidRPr="0066402C">
              <w:rPr>
                <w:sz w:val="22"/>
                <w:szCs w:val="22"/>
                <w:lang w:val="fr-FR"/>
              </w:rPr>
              <w:t xml:space="preserve">- CT và các PCT/UBND </w:t>
            </w:r>
            <w:r w:rsidR="00147C26">
              <w:rPr>
                <w:sz w:val="22"/>
                <w:szCs w:val="22"/>
                <w:lang w:val="fr-FR"/>
              </w:rPr>
              <w:t>t</w:t>
            </w:r>
            <w:r w:rsidRPr="0066402C">
              <w:rPr>
                <w:sz w:val="22"/>
                <w:szCs w:val="22"/>
                <w:lang w:val="fr-FR"/>
              </w:rPr>
              <w:t>ỉnh;</w:t>
            </w:r>
          </w:p>
          <w:p w:rsidR="0076139E" w:rsidRDefault="0076139E" w:rsidP="0066402C">
            <w:pPr>
              <w:rPr>
                <w:sz w:val="22"/>
                <w:szCs w:val="22"/>
                <w:lang w:val="fr-FR"/>
              </w:rPr>
            </w:pPr>
            <w:r>
              <w:rPr>
                <w:sz w:val="22"/>
                <w:szCs w:val="22"/>
                <w:lang w:val="fr-FR"/>
              </w:rPr>
              <w:t>- Kho bạc Nhà nước tỉnh;</w:t>
            </w:r>
          </w:p>
          <w:p w:rsidR="004D0590" w:rsidRPr="0066402C" w:rsidRDefault="004D0590" w:rsidP="0066402C">
            <w:pPr>
              <w:rPr>
                <w:sz w:val="22"/>
                <w:szCs w:val="22"/>
                <w:lang w:val="fr-FR"/>
              </w:rPr>
            </w:pPr>
            <w:r>
              <w:rPr>
                <w:sz w:val="22"/>
                <w:szCs w:val="22"/>
                <w:lang w:val="fr-FR"/>
              </w:rPr>
              <w:t>- Sở Tư pháp;</w:t>
            </w:r>
          </w:p>
          <w:p w:rsidR="0066402C" w:rsidRPr="0066402C" w:rsidRDefault="0066402C" w:rsidP="0066402C">
            <w:pPr>
              <w:rPr>
                <w:sz w:val="22"/>
                <w:szCs w:val="22"/>
                <w:lang w:val="fr-FR"/>
              </w:rPr>
            </w:pPr>
            <w:r w:rsidRPr="0066402C">
              <w:rPr>
                <w:sz w:val="22"/>
                <w:szCs w:val="22"/>
                <w:lang w:val="fr-FR"/>
              </w:rPr>
              <w:t xml:space="preserve">- LĐVP/UBND </w:t>
            </w:r>
            <w:r w:rsidR="00147C26">
              <w:rPr>
                <w:sz w:val="22"/>
                <w:szCs w:val="22"/>
                <w:lang w:val="fr-FR"/>
              </w:rPr>
              <w:t>t</w:t>
            </w:r>
            <w:r w:rsidRPr="0066402C">
              <w:rPr>
                <w:sz w:val="22"/>
                <w:szCs w:val="22"/>
                <w:lang w:val="fr-FR"/>
              </w:rPr>
              <w:t>ỉnh;</w:t>
            </w:r>
          </w:p>
          <w:p w:rsidR="00794D6F" w:rsidRPr="0066402C" w:rsidRDefault="0066402C" w:rsidP="0066402C">
            <w:pPr>
              <w:rPr>
                <w:sz w:val="22"/>
                <w:szCs w:val="22"/>
                <w:lang w:val="fr-FR"/>
              </w:rPr>
            </w:pPr>
            <w:r w:rsidRPr="0066402C">
              <w:rPr>
                <w:sz w:val="22"/>
                <w:szCs w:val="22"/>
                <w:lang w:val="fr-FR"/>
              </w:rPr>
              <w:t>- Công báo tỉnh;</w:t>
            </w:r>
          </w:p>
          <w:p w:rsidR="001D0BA2" w:rsidRPr="0066402C" w:rsidRDefault="006D0F18">
            <w:pPr>
              <w:rPr>
                <w:lang w:val="fr-FR"/>
              </w:rPr>
            </w:pPr>
            <w:r w:rsidRPr="006A34ED">
              <w:rPr>
                <w:sz w:val="22"/>
                <w:szCs w:val="22"/>
                <w:lang w:val="vi-VN"/>
              </w:rPr>
              <w:t>- Lưu: VT</w:t>
            </w:r>
            <w:r w:rsidR="00403C34">
              <w:rPr>
                <w:sz w:val="22"/>
                <w:szCs w:val="22"/>
                <w:lang w:val="fr-FR"/>
              </w:rPr>
              <w:t>, KT/</w:t>
            </w:r>
            <w:r w:rsidRPr="0066402C">
              <w:rPr>
                <w:sz w:val="22"/>
                <w:szCs w:val="22"/>
                <w:lang w:val="fr-FR"/>
              </w:rPr>
              <w:t>NSương.</w:t>
            </w:r>
          </w:p>
          <w:p w:rsidR="001D0BA2" w:rsidRPr="0066402C" w:rsidRDefault="001D0BA2">
            <w:pPr>
              <w:jc w:val="both"/>
              <w:rPr>
                <w:sz w:val="22"/>
                <w:szCs w:val="22"/>
                <w:lang w:val="fr-FR"/>
              </w:rPr>
            </w:pPr>
          </w:p>
        </w:tc>
        <w:tc>
          <w:tcPr>
            <w:tcW w:w="4394" w:type="dxa"/>
            <w:shd w:val="clear" w:color="auto" w:fill="FFFFFF"/>
            <w:tcMar>
              <w:top w:w="0" w:type="dxa"/>
              <w:left w:w="108" w:type="dxa"/>
              <w:bottom w:w="0" w:type="dxa"/>
              <w:right w:w="108" w:type="dxa"/>
            </w:tcMar>
          </w:tcPr>
          <w:p w:rsidR="001D0BA2" w:rsidRPr="006A34ED" w:rsidRDefault="006D0F18">
            <w:pPr>
              <w:autoSpaceDE w:val="0"/>
              <w:jc w:val="center"/>
              <w:rPr>
                <w:b/>
                <w:sz w:val="26"/>
                <w:szCs w:val="26"/>
              </w:rPr>
            </w:pPr>
            <w:r w:rsidRPr="006A34ED">
              <w:rPr>
                <w:b/>
                <w:sz w:val="26"/>
                <w:szCs w:val="26"/>
              </w:rPr>
              <w:t>KT. CHỦ TỊCH</w:t>
            </w:r>
          </w:p>
        </w:tc>
      </w:tr>
      <w:tr w:rsidR="001D0BA2" w:rsidRPr="006A34ED" w:rsidTr="001D0BA2">
        <w:trPr>
          <w:trHeight w:val="1044"/>
        </w:trPr>
        <w:tc>
          <w:tcPr>
            <w:tcW w:w="4570" w:type="dxa"/>
            <w:vMerge/>
            <w:shd w:val="clear" w:color="auto" w:fill="FFFFFF"/>
            <w:tcMar>
              <w:top w:w="0" w:type="dxa"/>
              <w:left w:w="108" w:type="dxa"/>
              <w:bottom w:w="0" w:type="dxa"/>
              <w:right w:w="108" w:type="dxa"/>
            </w:tcMar>
          </w:tcPr>
          <w:p w:rsidR="001D0BA2" w:rsidRPr="006A34ED" w:rsidRDefault="001D0BA2">
            <w:pPr>
              <w:autoSpaceDE w:val="0"/>
              <w:spacing w:after="200" w:line="276" w:lineRule="auto"/>
              <w:rPr>
                <w:sz w:val="22"/>
                <w:szCs w:val="22"/>
                <w:lang w:val="en"/>
              </w:rPr>
            </w:pPr>
          </w:p>
        </w:tc>
        <w:tc>
          <w:tcPr>
            <w:tcW w:w="4394" w:type="dxa"/>
            <w:shd w:val="clear" w:color="auto" w:fill="FFFFFF"/>
            <w:tcMar>
              <w:top w:w="0" w:type="dxa"/>
              <w:left w:w="108" w:type="dxa"/>
              <w:bottom w:w="0" w:type="dxa"/>
              <w:right w:w="108" w:type="dxa"/>
            </w:tcMar>
          </w:tcPr>
          <w:p w:rsidR="001D0BA2" w:rsidRPr="006A34ED" w:rsidRDefault="006D0F18">
            <w:pPr>
              <w:autoSpaceDE w:val="0"/>
              <w:jc w:val="center"/>
            </w:pPr>
            <w:r w:rsidRPr="006A34ED">
              <w:rPr>
                <w:b/>
                <w:sz w:val="26"/>
                <w:szCs w:val="26"/>
              </w:rPr>
              <w:t>PHÓ CHỦ TỊCH</w:t>
            </w:r>
          </w:p>
          <w:p w:rsidR="001D0BA2" w:rsidRPr="006A34ED" w:rsidRDefault="001D0BA2">
            <w:pPr>
              <w:autoSpaceDE w:val="0"/>
              <w:jc w:val="center"/>
              <w:rPr>
                <w:b/>
                <w:sz w:val="26"/>
                <w:szCs w:val="26"/>
                <w:lang w:val="en"/>
              </w:rPr>
            </w:pPr>
          </w:p>
          <w:p w:rsidR="001D0BA2" w:rsidRPr="006A34ED" w:rsidRDefault="001D0BA2">
            <w:pPr>
              <w:autoSpaceDE w:val="0"/>
              <w:jc w:val="center"/>
              <w:rPr>
                <w:b/>
                <w:sz w:val="26"/>
                <w:szCs w:val="26"/>
                <w:lang w:val="en"/>
              </w:rPr>
            </w:pPr>
          </w:p>
          <w:p w:rsidR="001D0BA2" w:rsidRPr="006A34ED" w:rsidRDefault="001D0BA2">
            <w:pPr>
              <w:autoSpaceDE w:val="0"/>
              <w:jc w:val="center"/>
              <w:rPr>
                <w:b/>
                <w:sz w:val="26"/>
                <w:szCs w:val="26"/>
                <w:lang w:val="en"/>
              </w:rPr>
            </w:pPr>
          </w:p>
          <w:p w:rsidR="001D0BA2" w:rsidRPr="00CB7E86" w:rsidRDefault="00CB7E86">
            <w:pPr>
              <w:autoSpaceDE w:val="0"/>
              <w:jc w:val="center"/>
              <w:rPr>
                <w:i/>
                <w:sz w:val="26"/>
                <w:szCs w:val="26"/>
                <w:lang w:val="en"/>
              </w:rPr>
            </w:pPr>
            <w:r w:rsidRPr="00CB7E86">
              <w:rPr>
                <w:i/>
                <w:sz w:val="26"/>
                <w:szCs w:val="26"/>
                <w:lang w:val="en"/>
              </w:rPr>
              <w:t>(Đã ký)</w:t>
            </w:r>
          </w:p>
          <w:p w:rsidR="001D0BA2" w:rsidRPr="006A34ED" w:rsidRDefault="001D0BA2">
            <w:pPr>
              <w:autoSpaceDE w:val="0"/>
              <w:rPr>
                <w:b/>
                <w:sz w:val="26"/>
                <w:szCs w:val="26"/>
                <w:lang w:val="en"/>
              </w:rPr>
            </w:pPr>
          </w:p>
          <w:p w:rsidR="001D0BA2" w:rsidRDefault="001D0BA2">
            <w:pPr>
              <w:autoSpaceDE w:val="0"/>
              <w:jc w:val="center"/>
              <w:rPr>
                <w:b/>
                <w:sz w:val="26"/>
                <w:szCs w:val="26"/>
              </w:rPr>
            </w:pPr>
          </w:p>
          <w:p w:rsidR="00164A37" w:rsidRDefault="00164A37">
            <w:pPr>
              <w:autoSpaceDE w:val="0"/>
              <w:jc w:val="center"/>
              <w:rPr>
                <w:b/>
                <w:sz w:val="26"/>
                <w:szCs w:val="26"/>
              </w:rPr>
            </w:pPr>
          </w:p>
          <w:p w:rsidR="0076139E" w:rsidRDefault="0076139E">
            <w:pPr>
              <w:autoSpaceDE w:val="0"/>
              <w:jc w:val="center"/>
              <w:rPr>
                <w:b/>
                <w:sz w:val="26"/>
                <w:szCs w:val="26"/>
              </w:rPr>
            </w:pPr>
          </w:p>
          <w:p w:rsidR="00D25CA3" w:rsidRPr="006A34ED" w:rsidRDefault="00D25CA3">
            <w:pPr>
              <w:autoSpaceDE w:val="0"/>
              <w:jc w:val="center"/>
              <w:rPr>
                <w:b/>
                <w:sz w:val="26"/>
                <w:szCs w:val="26"/>
              </w:rPr>
            </w:pPr>
            <w:r>
              <w:rPr>
                <w:b/>
                <w:sz w:val="26"/>
                <w:szCs w:val="26"/>
              </w:rPr>
              <w:t>Phạm Thiện Nghĩa</w:t>
            </w:r>
          </w:p>
        </w:tc>
      </w:tr>
    </w:tbl>
    <w:p w:rsidR="001D0BA2" w:rsidRPr="006A34ED" w:rsidRDefault="001D0BA2">
      <w:pPr>
        <w:rPr>
          <w:sz w:val="22"/>
          <w:szCs w:val="22"/>
        </w:rPr>
      </w:pPr>
      <w:bookmarkStart w:id="0" w:name="_GoBack"/>
      <w:bookmarkEnd w:id="0"/>
    </w:p>
    <w:sectPr w:rsidR="001D0BA2" w:rsidRPr="006A34ED" w:rsidSect="0076139E">
      <w:footerReference w:type="default" r:id="rId7"/>
      <w:pgSz w:w="11907" w:h="16840" w:code="9"/>
      <w:pgMar w:top="1152" w:right="1138" w:bottom="1152" w:left="1699"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666" w:rsidRDefault="00E07666" w:rsidP="001D0BA2">
      <w:r>
        <w:separator/>
      </w:r>
    </w:p>
  </w:endnote>
  <w:endnote w:type="continuationSeparator" w:id="0">
    <w:p w:rsidR="00E07666" w:rsidRDefault="00E07666" w:rsidP="001D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C1C" w:rsidRDefault="004D7C1C">
    <w:pPr>
      <w:pStyle w:val="Footer"/>
      <w:jc w:val="center"/>
    </w:pPr>
    <w:r>
      <w:fldChar w:fldCharType="begin"/>
    </w:r>
    <w:r>
      <w:instrText xml:space="preserve"> PAGE </w:instrText>
    </w:r>
    <w:r>
      <w:fldChar w:fldCharType="separate"/>
    </w:r>
    <w:r w:rsidR="00CB7E86">
      <w:rPr>
        <w:noProof/>
      </w:rPr>
      <w:t>3</w:t>
    </w:r>
    <w:r>
      <w:fldChar w:fldCharType="end"/>
    </w:r>
  </w:p>
  <w:p w:rsidR="004D7C1C" w:rsidRDefault="004D7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666" w:rsidRDefault="00E07666" w:rsidP="001D0BA2">
      <w:r w:rsidRPr="001D0BA2">
        <w:rPr>
          <w:color w:val="000000"/>
        </w:rPr>
        <w:separator/>
      </w:r>
    </w:p>
  </w:footnote>
  <w:footnote w:type="continuationSeparator" w:id="0">
    <w:p w:rsidR="00E07666" w:rsidRDefault="00E07666" w:rsidP="001D0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A2"/>
    <w:rsid w:val="000263D2"/>
    <w:rsid w:val="00060436"/>
    <w:rsid w:val="0006682D"/>
    <w:rsid w:val="00073981"/>
    <w:rsid w:val="00097173"/>
    <w:rsid w:val="000C6032"/>
    <w:rsid w:val="000D390A"/>
    <w:rsid w:val="000E769C"/>
    <w:rsid w:val="000F5441"/>
    <w:rsid w:val="00106C0B"/>
    <w:rsid w:val="00120BD2"/>
    <w:rsid w:val="001224BA"/>
    <w:rsid w:val="0014308A"/>
    <w:rsid w:val="001442F3"/>
    <w:rsid w:val="00147C26"/>
    <w:rsid w:val="001562AD"/>
    <w:rsid w:val="00164A37"/>
    <w:rsid w:val="001D0BA2"/>
    <w:rsid w:val="001E11C1"/>
    <w:rsid w:val="00200B7B"/>
    <w:rsid w:val="00240867"/>
    <w:rsid w:val="0024189C"/>
    <w:rsid w:val="0024354F"/>
    <w:rsid w:val="00291ED6"/>
    <w:rsid w:val="002926FC"/>
    <w:rsid w:val="002B2B63"/>
    <w:rsid w:val="002D02C6"/>
    <w:rsid w:val="002E6C58"/>
    <w:rsid w:val="00313346"/>
    <w:rsid w:val="00320740"/>
    <w:rsid w:val="00327B8A"/>
    <w:rsid w:val="00330290"/>
    <w:rsid w:val="00383383"/>
    <w:rsid w:val="003A1F5A"/>
    <w:rsid w:val="003E618E"/>
    <w:rsid w:val="003F1718"/>
    <w:rsid w:val="00400778"/>
    <w:rsid w:val="00403C34"/>
    <w:rsid w:val="00420B64"/>
    <w:rsid w:val="00431A9E"/>
    <w:rsid w:val="00463E98"/>
    <w:rsid w:val="00493CF0"/>
    <w:rsid w:val="004B658E"/>
    <w:rsid w:val="004D0590"/>
    <w:rsid w:val="004D7C1C"/>
    <w:rsid w:val="004F5F57"/>
    <w:rsid w:val="00517E1D"/>
    <w:rsid w:val="00562F8C"/>
    <w:rsid w:val="0057081E"/>
    <w:rsid w:val="00581A7D"/>
    <w:rsid w:val="0058677B"/>
    <w:rsid w:val="0059066F"/>
    <w:rsid w:val="00595887"/>
    <w:rsid w:val="005D6E35"/>
    <w:rsid w:val="005E4A5F"/>
    <w:rsid w:val="005E708E"/>
    <w:rsid w:val="00606462"/>
    <w:rsid w:val="00630432"/>
    <w:rsid w:val="00636F53"/>
    <w:rsid w:val="00662081"/>
    <w:rsid w:val="0066402C"/>
    <w:rsid w:val="00664A6D"/>
    <w:rsid w:val="0068326F"/>
    <w:rsid w:val="006876DC"/>
    <w:rsid w:val="006A34ED"/>
    <w:rsid w:val="006C394B"/>
    <w:rsid w:val="006C4CC3"/>
    <w:rsid w:val="006C657A"/>
    <w:rsid w:val="006D0F18"/>
    <w:rsid w:val="006E0FAA"/>
    <w:rsid w:val="006E1B49"/>
    <w:rsid w:val="006E22EA"/>
    <w:rsid w:val="006E3FAB"/>
    <w:rsid w:val="00704B2D"/>
    <w:rsid w:val="0076139E"/>
    <w:rsid w:val="00794D6F"/>
    <w:rsid w:val="007F4EE9"/>
    <w:rsid w:val="00867731"/>
    <w:rsid w:val="008A0F51"/>
    <w:rsid w:val="008C6122"/>
    <w:rsid w:val="00927F75"/>
    <w:rsid w:val="00946DEF"/>
    <w:rsid w:val="00960363"/>
    <w:rsid w:val="009833B7"/>
    <w:rsid w:val="00992CC4"/>
    <w:rsid w:val="009E0550"/>
    <w:rsid w:val="009E107C"/>
    <w:rsid w:val="00A3381F"/>
    <w:rsid w:val="00A52C74"/>
    <w:rsid w:val="00A5366F"/>
    <w:rsid w:val="00A86A63"/>
    <w:rsid w:val="00AA0B22"/>
    <w:rsid w:val="00AB39F3"/>
    <w:rsid w:val="00AE5E01"/>
    <w:rsid w:val="00B32DEB"/>
    <w:rsid w:val="00B9018C"/>
    <w:rsid w:val="00B9330D"/>
    <w:rsid w:val="00B939E5"/>
    <w:rsid w:val="00B968F0"/>
    <w:rsid w:val="00BA2352"/>
    <w:rsid w:val="00BC3405"/>
    <w:rsid w:val="00C04CA1"/>
    <w:rsid w:val="00C47558"/>
    <w:rsid w:val="00C61780"/>
    <w:rsid w:val="00C730B7"/>
    <w:rsid w:val="00C932C5"/>
    <w:rsid w:val="00CB7E86"/>
    <w:rsid w:val="00CD142C"/>
    <w:rsid w:val="00CD1632"/>
    <w:rsid w:val="00CD32E1"/>
    <w:rsid w:val="00CD3558"/>
    <w:rsid w:val="00CD79AF"/>
    <w:rsid w:val="00D07C8E"/>
    <w:rsid w:val="00D25CA3"/>
    <w:rsid w:val="00D36C5A"/>
    <w:rsid w:val="00D40934"/>
    <w:rsid w:val="00D5061C"/>
    <w:rsid w:val="00D9089A"/>
    <w:rsid w:val="00DA0212"/>
    <w:rsid w:val="00DF5A14"/>
    <w:rsid w:val="00E07666"/>
    <w:rsid w:val="00E12869"/>
    <w:rsid w:val="00E415D9"/>
    <w:rsid w:val="00E44437"/>
    <w:rsid w:val="00E516E4"/>
    <w:rsid w:val="00E77766"/>
    <w:rsid w:val="00EB0FBA"/>
    <w:rsid w:val="00EC2A56"/>
    <w:rsid w:val="00ED6D42"/>
    <w:rsid w:val="00ED7EC3"/>
    <w:rsid w:val="00F16594"/>
    <w:rsid w:val="00F2089E"/>
    <w:rsid w:val="00F24E28"/>
    <w:rsid w:val="00F32D7F"/>
    <w:rsid w:val="00F40180"/>
    <w:rsid w:val="00F5132D"/>
    <w:rsid w:val="00F83123"/>
    <w:rsid w:val="00FA7617"/>
    <w:rsid w:val="00FB0D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AF8FA-20E0-4C9E-BEB1-B049EA53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0BA2"/>
    <w:pPr>
      <w:suppressAutoHyphens/>
      <w:autoSpaceDN w:val="0"/>
      <w:textAlignment w:val="baseline"/>
    </w:pPr>
    <w:rPr>
      <w:sz w:val="24"/>
      <w:szCs w:val="24"/>
      <w:lang w:val="en-US" w:eastAsia="en-US"/>
    </w:rPr>
  </w:style>
  <w:style w:type="paragraph" w:styleId="Heading1">
    <w:name w:val="heading 1"/>
    <w:basedOn w:val="Normal"/>
    <w:next w:val="Normal"/>
    <w:rsid w:val="001D0BA2"/>
    <w:pPr>
      <w:keepNext/>
      <w:jc w:val="both"/>
      <w:outlineLvl w:val="0"/>
    </w:pPr>
    <w:rPr>
      <w:rFonts w:ascii="VNI-Times" w:hAnsi="VNI-Times"/>
      <w:b/>
      <w:sz w:val="28"/>
      <w:szCs w:val="20"/>
    </w:rPr>
  </w:style>
  <w:style w:type="paragraph" w:styleId="Heading2">
    <w:name w:val="heading 2"/>
    <w:basedOn w:val="Normal"/>
    <w:next w:val="Normal"/>
    <w:rsid w:val="001D0BA2"/>
    <w:pPr>
      <w:keepNext/>
      <w:jc w:val="center"/>
      <w:outlineLvl w:val="1"/>
    </w:pPr>
    <w:rPr>
      <w:rFonts w:ascii="VNI-Times" w:hAnsi="VNI-Times"/>
      <w:b/>
      <w:sz w:val="28"/>
      <w:szCs w:val="20"/>
    </w:rPr>
  </w:style>
  <w:style w:type="paragraph" w:styleId="Heading3">
    <w:name w:val="heading 3"/>
    <w:basedOn w:val="Normal"/>
    <w:next w:val="Normal"/>
    <w:rsid w:val="001D0BA2"/>
    <w:pPr>
      <w:keepNext/>
      <w:jc w:val="center"/>
      <w:outlineLvl w:val="2"/>
    </w:pPr>
    <w:rPr>
      <w:rFonts w:ascii="VNI-Times" w:hAnsi="VNI-Times"/>
      <w:i/>
      <w:sz w:val="28"/>
      <w:szCs w:val="20"/>
    </w:rPr>
  </w:style>
  <w:style w:type="paragraph" w:styleId="Heading4">
    <w:name w:val="heading 4"/>
    <w:basedOn w:val="Normal"/>
    <w:next w:val="Normal"/>
    <w:rsid w:val="001D0BA2"/>
    <w:pPr>
      <w:keepNext/>
      <w:jc w:val="center"/>
      <w:outlineLvl w:val="3"/>
    </w:pPr>
    <w:rPr>
      <w:rFonts w:ascii="VNI-Times" w:hAnsi="VNI-Times"/>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1D0BA2"/>
    <w:pPr>
      <w:tabs>
        <w:tab w:val="left" w:pos="1152"/>
      </w:tabs>
      <w:suppressAutoHyphens/>
      <w:autoSpaceDN w:val="0"/>
      <w:spacing w:before="120" w:after="120" w:line="312" w:lineRule="auto"/>
      <w:textAlignment w:val="baseline"/>
    </w:pPr>
    <w:rPr>
      <w:rFonts w:ascii="Arial" w:hAnsi="Arial" w:cs="Arial"/>
      <w:sz w:val="26"/>
      <w:szCs w:val="26"/>
      <w:lang w:val="en-US" w:eastAsia="en-US"/>
    </w:rPr>
  </w:style>
  <w:style w:type="paragraph" w:styleId="BalloonText">
    <w:name w:val="Balloon Text"/>
    <w:basedOn w:val="Normal"/>
    <w:rsid w:val="001D0BA2"/>
    <w:rPr>
      <w:rFonts w:ascii="Tahoma" w:hAnsi="Tahoma" w:cs="Tahoma"/>
      <w:sz w:val="16"/>
      <w:szCs w:val="16"/>
    </w:rPr>
  </w:style>
  <w:style w:type="character" w:customStyle="1" w:styleId="BalloonTextChar">
    <w:name w:val="Balloon Text Char"/>
    <w:rsid w:val="001D0BA2"/>
    <w:rPr>
      <w:rFonts w:ascii="Tahoma" w:hAnsi="Tahoma" w:cs="Tahoma"/>
      <w:sz w:val="16"/>
      <w:szCs w:val="16"/>
    </w:rPr>
  </w:style>
  <w:style w:type="paragraph" w:customStyle="1" w:styleId="CharCharCharCharCharCharChar">
    <w:name w:val="Char Char Char Char Char Char Char"/>
    <w:basedOn w:val="Normal"/>
    <w:rsid w:val="001D0BA2"/>
    <w:pPr>
      <w:suppressAutoHyphens w:val="0"/>
      <w:spacing w:after="160" w:line="240" w:lineRule="exact"/>
      <w:textAlignment w:val="auto"/>
    </w:pPr>
    <w:rPr>
      <w:rFonts w:ascii="Arial" w:hAnsi="Arial"/>
      <w:sz w:val="22"/>
      <w:szCs w:val="22"/>
    </w:rPr>
  </w:style>
  <w:style w:type="paragraph" w:customStyle="1" w:styleId="than">
    <w:name w:val="than"/>
    <w:basedOn w:val="Normal"/>
    <w:rsid w:val="001D0BA2"/>
    <w:pPr>
      <w:suppressAutoHyphens w:val="0"/>
      <w:spacing w:before="100" w:after="100"/>
      <w:textAlignment w:val="auto"/>
    </w:pPr>
    <w:rPr>
      <w:rFonts w:ascii="Arial" w:hAnsi="Arial" w:cs="Arial"/>
      <w:color w:val="666666"/>
      <w:sz w:val="18"/>
      <w:szCs w:val="18"/>
    </w:rPr>
  </w:style>
  <w:style w:type="paragraph" w:customStyle="1" w:styleId="LO-Normal">
    <w:name w:val="LO-Normal"/>
    <w:rsid w:val="001D0BA2"/>
    <w:pPr>
      <w:suppressAutoHyphens/>
      <w:autoSpaceDN w:val="0"/>
      <w:spacing w:line="100" w:lineRule="atLeast"/>
      <w:textAlignment w:val="baseline"/>
    </w:pPr>
    <w:rPr>
      <w:sz w:val="24"/>
      <w:szCs w:val="24"/>
      <w:lang w:val="en-US" w:eastAsia="en-US"/>
    </w:rPr>
  </w:style>
  <w:style w:type="paragraph" w:styleId="BodyText">
    <w:name w:val="Body Text"/>
    <w:basedOn w:val="LO-Normal"/>
    <w:rsid w:val="001D0BA2"/>
    <w:pPr>
      <w:spacing w:before="120" w:after="120"/>
      <w:jc w:val="both"/>
    </w:pPr>
    <w:rPr>
      <w:sz w:val="28"/>
    </w:rPr>
  </w:style>
  <w:style w:type="character" w:customStyle="1" w:styleId="BodyTextChar">
    <w:name w:val="Body Text Char"/>
    <w:rsid w:val="001D0BA2"/>
    <w:rPr>
      <w:sz w:val="28"/>
      <w:szCs w:val="24"/>
    </w:rPr>
  </w:style>
  <w:style w:type="paragraph" w:styleId="NormalWeb">
    <w:name w:val="Normal (Web)"/>
    <w:basedOn w:val="LO-Normal"/>
    <w:uiPriority w:val="99"/>
    <w:rsid w:val="001D0BA2"/>
    <w:pPr>
      <w:suppressAutoHyphens w:val="0"/>
      <w:spacing w:before="100" w:after="100"/>
      <w:textAlignment w:val="auto"/>
    </w:pPr>
  </w:style>
  <w:style w:type="paragraph" w:styleId="Header">
    <w:name w:val="header"/>
    <w:basedOn w:val="Normal"/>
    <w:rsid w:val="001D0BA2"/>
    <w:pPr>
      <w:tabs>
        <w:tab w:val="center" w:pos="4680"/>
        <w:tab w:val="right" w:pos="9360"/>
      </w:tabs>
    </w:pPr>
  </w:style>
  <w:style w:type="character" w:customStyle="1" w:styleId="HeaderChar">
    <w:name w:val="Header Char"/>
    <w:rsid w:val="001D0BA2"/>
    <w:rPr>
      <w:sz w:val="24"/>
      <w:szCs w:val="24"/>
    </w:rPr>
  </w:style>
  <w:style w:type="paragraph" w:styleId="Footer">
    <w:name w:val="footer"/>
    <w:basedOn w:val="Normal"/>
    <w:rsid w:val="001D0BA2"/>
    <w:pPr>
      <w:tabs>
        <w:tab w:val="center" w:pos="4680"/>
        <w:tab w:val="right" w:pos="9360"/>
      </w:tabs>
    </w:pPr>
  </w:style>
  <w:style w:type="character" w:customStyle="1" w:styleId="FooterChar">
    <w:name w:val="Footer Char"/>
    <w:rsid w:val="001D0BA2"/>
    <w:rPr>
      <w:sz w:val="24"/>
      <w:szCs w:val="24"/>
    </w:rPr>
  </w:style>
  <w:style w:type="paragraph" w:styleId="BodyTextIndent">
    <w:name w:val="Body Text Indent"/>
    <w:basedOn w:val="Normal"/>
    <w:rsid w:val="001D0BA2"/>
    <w:pPr>
      <w:spacing w:before="120" w:after="120"/>
      <w:ind w:firstLine="720"/>
      <w:jc w:val="both"/>
    </w:pPr>
    <w:rPr>
      <w:sz w:val="28"/>
      <w:lang w:val="vi-VN" w:eastAsia="vi-VN"/>
    </w:rPr>
  </w:style>
  <w:style w:type="character" w:customStyle="1" w:styleId="BodyTextIndentChar">
    <w:name w:val="Body Text Indent Char"/>
    <w:rsid w:val="001D0BA2"/>
    <w:rPr>
      <w:sz w:val="28"/>
      <w:szCs w:val="24"/>
      <w:lang w:val="vi-VN" w:eastAsia="vi-VN"/>
    </w:rPr>
  </w:style>
  <w:style w:type="paragraph" w:customStyle="1" w:styleId="Char">
    <w:name w:val="Char"/>
    <w:autoRedefine/>
    <w:rsid w:val="001D0BA2"/>
    <w:pPr>
      <w:tabs>
        <w:tab w:val="left" w:pos="1152"/>
      </w:tabs>
      <w:suppressAutoHyphens/>
      <w:autoSpaceDN w:val="0"/>
      <w:spacing w:before="120" w:after="120" w:line="312" w:lineRule="auto"/>
      <w:textAlignment w:val="baseline"/>
    </w:pPr>
    <w:rPr>
      <w:rFonts w:ascii="Arial" w:hAnsi="Arial" w:cs="Arial"/>
      <w:sz w:val="26"/>
      <w:szCs w:val="26"/>
      <w:lang w:val="en-US" w:eastAsia="en-US"/>
    </w:rPr>
  </w:style>
  <w:style w:type="character" w:customStyle="1" w:styleId="Heading3Char">
    <w:name w:val="Heading 3 Char"/>
    <w:rsid w:val="001D0BA2"/>
    <w:rPr>
      <w:rFonts w:ascii="VNI-Times" w:hAnsi="VNI-Times"/>
      <w:i/>
      <w:sz w:val="28"/>
    </w:rPr>
  </w:style>
  <w:style w:type="character" w:customStyle="1" w:styleId="Vanbnnidung">
    <w:name w:val="Van b?n n?i dung_"/>
    <w:link w:val="Vanbnnidung1"/>
    <w:locked/>
    <w:rsid w:val="00F2089E"/>
    <w:rPr>
      <w:sz w:val="28"/>
      <w:szCs w:val="28"/>
      <w:shd w:val="clear" w:color="auto" w:fill="FFFFFF"/>
    </w:rPr>
  </w:style>
  <w:style w:type="paragraph" w:customStyle="1" w:styleId="Vanbnnidung1">
    <w:name w:val="Van b?n n?i dung1"/>
    <w:basedOn w:val="Normal"/>
    <w:link w:val="Vanbnnidung"/>
    <w:rsid w:val="00F2089E"/>
    <w:pPr>
      <w:widowControl w:val="0"/>
      <w:shd w:val="clear" w:color="auto" w:fill="FFFFFF"/>
      <w:suppressAutoHyphens w:val="0"/>
      <w:autoSpaceDN/>
      <w:spacing w:before="1020" w:after="60" w:line="310" w:lineRule="exact"/>
      <w:jc w:val="both"/>
      <w:textAlignment w:val="auto"/>
    </w:pPr>
    <w:rPr>
      <w:sz w:val="28"/>
      <w:szCs w:val="28"/>
    </w:rPr>
  </w:style>
  <w:style w:type="character" w:customStyle="1" w:styleId="Vanbnnidung7">
    <w:name w:val="Van b?n n?i dung (7)_"/>
    <w:link w:val="Vanbnnidung71"/>
    <w:locked/>
    <w:rsid w:val="00200B7B"/>
    <w:rPr>
      <w:sz w:val="28"/>
      <w:szCs w:val="28"/>
      <w:shd w:val="clear" w:color="auto" w:fill="FFFFFF"/>
    </w:rPr>
  </w:style>
  <w:style w:type="paragraph" w:customStyle="1" w:styleId="Vanbnnidung71">
    <w:name w:val="Van b?n n?i dung (7)1"/>
    <w:basedOn w:val="Normal"/>
    <w:link w:val="Vanbnnidung7"/>
    <w:rsid w:val="00200B7B"/>
    <w:pPr>
      <w:widowControl w:val="0"/>
      <w:shd w:val="clear" w:color="auto" w:fill="FFFFFF"/>
      <w:suppressAutoHyphens w:val="0"/>
      <w:autoSpaceDN/>
      <w:spacing w:before="360" w:after="60" w:line="382" w:lineRule="exact"/>
      <w:ind w:firstLine="700"/>
      <w:jc w:val="both"/>
      <w:textAlignment w:val="auto"/>
    </w:pPr>
    <w:rPr>
      <w:sz w:val="28"/>
      <w:szCs w:val="28"/>
    </w:rPr>
  </w:style>
  <w:style w:type="paragraph" w:styleId="BodyText2">
    <w:name w:val="Body Text 2"/>
    <w:basedOn w:val="Normal"/>
    <w:link w:val="BodyText2Char"/>
    <w:uiPriority w:val="99"/>
    <w:semiHidden/>
    <w:unhideWhenUsed/>
    <w:rsid w:val="001562AD"/>
    <w:pPr>
      <w:spacing w:after="120" w:line="480" w:lineRule="auto"/>
    </w:pPr>
  </w:style>
  <w:style w:type="character" w:customStyle="1" w:styleId="BodyText2Char">
    <w:name w:val="Body Text 2 Char"/>
    <w:link w:val="BodyText2"/>
    <w:uiPriority w:val="99"/>
    <w:semiHidden/>
    <w:rsid w:val="001562AD"/>
    <w:rPr>
      <w:sz w:val="24"/>
      <w:szCs w:val="24"/>
    </w:rPr>
  </w:style>
  <w:style w:type="paragraph" w:styleId="FootnoteText">
    <w:name w:val="footnote text"/>
    <w:basedOn w:val="Normal"/>
    <w:link w:val="FootnoteTextChar"/>
    <w:uiPriority w:val="99"/>
    <w:semiHidden/>
    <w:unhideWhenUsed/>
    <w:rsid w:val="00CD32E1"/>
    <w:rPr>
      <w:sz w:val="20"/>
      <w:szCs w:val="20"/>
      <w:lang w:val="vi-VN" w:eastAsia="vi-VN"/>
    </w:rPr>
  </w:style>
  <w:style w:type="character" w:customStyle="1" w:styleId="FootnoteTextChar">
    <w:name w:val="Footnote Text Char"/>
    <w:basedOn w:val="DefaultParagraphFont"/>
    <w:link w:val="FootnoteText"/>
    <w:uiPriority w:val="99"/>
    <w:semiHidden/>
    <w:rsid w:val="00CD32E1"/>
  </w:style>
  <w:style w:type="character" w:styleId="FootnoteReference">
    <w:name w:val="footnote reference"/>
    <w:uiPriority w:val="99"/>
    <w:semiHidden/>
    <w:unhideWhenUsed/>
    <w:rsid w:val="00CD3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8393">
      <w:bodyDiv w:val="1"/>
      <w:marLeft w:val="0"/>
      <w:marRight w:val="0"/>
      <w:marTop w:val="0"/>
      <w:marBottom w:val="0"/>
      <w:divBdr>
        <w:top w:val="none" w:sz="0" w:space="0" w:color="auto"/>
        <w:left w:val="none" w:sz="0" w:space="0" w:color="auto"/>
        <w:bottom w:val="none" w:sz="0" w:space="0" w:color="auto"/>
        <w:right w:val="none" w:sz="0" w:space="0" w:color="auto"/>
      </w:divBdr>
    </w:div>
    <w:div w:id="146284443">
      <w:bodyDiv w:val="1"/>
      <w:marLeft w:val="0"/>
      <w:marRight w:val="0"/>
      <w:marTop w:val="0"/>
      <w:marBottom w:val="0"/>
      <w:divBdr>
        <w:top w:val="none" w:sz="0" w:space="0" w:color="auto"/>
        <w:left w:val="none" w:sz="0" w:space="0" w:color="auto"/>
        <w:bottom w:val="none" w:sz="0" w:space="0" w:color="auto"/>
        <w:right w:val="none" w:sz="0" w:space="0" w:color="auto"/>
      </w:divBdr>
    </w:div>
    <w:div w:id="151794972">
      <w:bodyDiv w:val="1"/>
      <w:marLeft w:val="0"/>
      <w:marRight w:val="0"/>
      <w:marTop w:val="0"/>
      <w:marBottom w:val="0"/>
      <w:divBdr>
        <w:top w:val="none" w:sz="0" w:space="0" w:color="auto"/>
        <w:left w:val="none" w:sz="0" w:space="0" w:color="auto"/>
        <w:bottom w:val="none" w:sz="0" w:space="0" w:color="auto"/>
        <w:right w:val="none" w:sz="0" w:space="0" w:color="auto"/>
      </w:divBdr>
    </w:div>
    <w:div w:id="422066743">
      <w:bodyDiv w:val="1"/>
      <w:marLeft w:val="0"/>
      <w:marRight w:val="0"/>
      <w:marTop w:val="0"/>
      <w:marBottom w:val="0"/>
      <w:divBdr>
        <w:top w:val="none" w:sz="0" w:space="0" w:color="auto"/>
        <w:left w:val="none" w:sz="0" w:space="0" w:color="auto"/>
        <w:bottom w:val="none" w:sz="0" w:space="0" w:color="auto"/>
        <w:right w:val="none" w:sz="0" w:space="0" w:color="auto"/>
      </w:divBdr>
    </w:div>
    <w:div w:id="439688659">
      <w:bodyDiv w:val="1"/>
      <w:marLeft w:val="0"/>
      <w:marRight w:val="0"/>
      <w:marTop w:val="0"/>
      <w:marBottom w:val="0"/>
      <w:divBdr>
        <w:top w:val="none" w:sz="0" w:space="0" w:color="auto"/>
        <w:left w:val="none" w:sz="0" w:space="0" w:color="auto"/>
        <w:bottom w:val="none" w:sz="0" w:space="0" w:color="auto"/>
        <w:right w:val="none" w:sz="0" w:space="0" w:color="auto"/>
      </w:divBdr>
    </w:div>
    <w:div w:id="718169238">
      <w:bodyDiv w:val="1"/>
      <w:marLeft w:val="0"/>
      <w:marRight w:val="0"/>
      <w:marTop w:val="0"/>
      <w:marBottom w:val="0"/>
      <w:divBdr>
        <w:top w:val="none" w:sz="0" w:space="0" w:color="auto"/>
        <w:left w:val="none" w:sz="0" w:space="0" w:color="auto"/>
        <w:bottom w:val="none" w:sz="0" w:space="0" w:color="auto"/>
        <w:right w:val="none" w:sz="0" w:space="0" w:color="auto"/>
      </w:divBdr>
    </w:div>
    <w:div w:id="754129633">
      <w:bodyDiv w:val="1"/>
      <w:marLeft w:val="0"/>
      <w:marRight w:val="0"/>
      <w:marTop w:val="0"/>
      <w:marBottom w:val="0"/>
      <w:divBdr>
        <w:top w:val="none" w:sz="0" w:space="0" w:color="auto"/>
        <w:left w:val="none" w:sz="0" w:space="0" w:color="auto"/>
        <w:bottom w:val="none" w:sz="0" w:space="0" w:color="auto"/>
        <w:right w:val="none" w:sz="0" w:space="0" w:color="auto"/>
      </w:divBdr>
    </w:div>
    <w:div w:id="1084109974">
      <w:bodyDiv w:val="1"/>
      <w:marLeft w:val="0"/>
      <w:marRight w:val="0"/>
      <w:marTop w:val="0"/>
      <w:marBottom w:val="0"/>
      <w:divBdr>
        <w:top w:val="none" w:sz="0" w:space="0" w:color="auto"/>
        <w:left w:val="none" w:sz="0" w:space="0" w:color="auto"/>
        <w:bottom w:val="none" w:sz="0" w:space="0" w:color="auto"/>
        <w:right w:val="none" w:sz="0" w:space="0" w:color="auto"/>
      </w:divBdr>
    </w:div>
    <w:div w:id="1187251729">
      <w:bodyDiv w:val="1"/>
      <w:marLeft w:val="0"/>
      <w:marRight w:val="0"/>
      <w:marTop w:val="0"/>
      <w:marBottom w:val="0"/>
      <w:divBdr>
        <w:top w:val="none" w:sz="0" w:space="0" w:color="auto"/>
        <w:left w:val="none" w:sz="0" w:space="0" w:color="auto"/>
        <w:bottom w:val="none" w:sz="0" w:space="0" w:color="auto"/>
        <w:right w:val="none" w:sz="0" w:space="0" w:color="auto"/>
      </w:divBdr>
    </w:div>
    <w:div w:id="1627735697">
      <w:bodyDiv w:val="1"/>
      <w:marLeft w:val="0"/>
      <w:marRight w:val="0"/>
      <w:marTop w:val="0"/>
      <w:marBottom w:val="0"/>
      <w:divBdr>
        <w:top w:val="none" w:sz="0" w:space="0" w:color="auto"/>
        <w:left w:val="none" w:sz="0" w:space="0" w:color="auto"/>
        <w:bottom w:val="none" w:sz="0" w:space="0" w:color="auto"/>
        <w:right w:val="none" w:sz="0" w:space="0" w:color="auto"/>
      </w:divBdr>
    </w:div>
    <w:div w:id="1771316156">
      <w:bodyDiv w:val="1"/>
      <w:marLeft w:val="0"/>
      <w:marRight w:val="0"/>
      <w:marTop w:val="0"/>
      <w:marBottom w:val="0"/>
      <w:divBdr>
        <w:top w:val="none" w:sz="0" w:space="0" w:color="auto"/>
        <w:left w:val="none" w:sz="0" w:space="0" w:color="auto"/>
        <w:bottom w:val="none" w:sz="0" w:space="0" w:color="auto"/>
        <w:right w:val="none" w:sz="0" w:space="0" w:color="auto"/>
      </w:divBdr>
    </w:div>
    <w:div w:id="187742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BB925-EA13-4915-804D-1BD014FC0254}"/>
</file>

<file path=customXml/itemProps2.xml><?xml version="1.0" encoding="utf-8"?>
<ds:datastoreItem xmlns:ds="http://schemas.openxmlformats.org/officeDocument/2006/customXml" ds:itemID="{052B1EB2-67E5-4345-A636-F81F420D84A8}"/>
</file>

<file path=customXml/itemProps3.xml><?xml version="1.0" encoding="utf-8"?>
<ds:datastoreItem xmlns:ds="http://schemas.openxmlformats.org/officeDocument/2006/customXml" ds:itemID="{3EE98261-6C9C-434A-ACC4-EF237C0CF5FF}"/>
</file>

<file path=customXml/itemProps4.xml><?xml version="1.0" encoding="utf-8"?>
<ds:datastoreItem xmlns:ds="http://schemas.openxmlformats.org/officeDocument/2006/customXml" ds:itemID="{0111A1D0-D502-48D9-BECB-75456D31CF00}"/>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dinhlk</dc:creator>
  <cp:keywords/>
  <cp:lastModifiedBy>KHANH</cp:lastModifiedBy>
  <cp:revision>2</cp:revision>
  <cp:lastPrinted>2020-02-11T08:40:00Z</cp:lastPrinted>
  <dcterms:created xsi:type="dcterms:W3CDTF">2020-04-01T03:41:00Z</dcterms:created>
  <dcterms:modified xsi:type="dcterms:W3CDTF">2020-04-01T03:41:00Z</dcterms:modified>
</cp:coreProperties>
</file>