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CellSpacing w:w="0" w:type="dxa"/>
        <w:shd w:val="clear" w:color="auto" w:fill="FFFFFF"/>
        <w:tblCellMar>
          <w:left w:w="0" w:type="dxa"/>
          <w:right w:w="0" w:type="dxa"/>
        </w:tblCellMar>
        <w:tblLook w:val="0000" w:firstRow="0" w:lastRow="0" w:firstColumn="0" w:lastColumn="0" w:noHBand="0" w:noVBand="0"/>
      </w:tblPr>
      <w:tblGrid>
        <w:gridCol w:w="3012"/>
        <w:gridCol w:w="6366"/>
      </w:tblGrid>
      <w:tr w:rsidR="008774A0" w:rsidRPr="008A72B3" w:rsidTr="005211B6">
        <w:trPr>
          <w:tblCellSpacing w:w="0" w:type="dxa"/>
        </w:trPr>
        <w:tc>
          <w:tcPr>
            <w:tcW w:w="3012" w:type="dxa"/>
            <w:shd w:val="clear" w:color="auto" w:fill="FFFFFF"/>
            <w:tcMar>
              <w:top w:w="0" w:type="dxa"/>
              <w:left w:w="108" w:type="dxa"/>
              <w:bottom w:w="0" w:type="dxa"/>
              <w:right w:w="108" w:type="dxa"/>
            </w:tcMar>
          </w:tcPr>
          <w:p w:rsidR="008774A0" w:rsidRPr="008774A0" w:rsidRDefault="008774A0" w:rsidP="005211B6">
            <w:pPr>
              <w:spacing w:after="120" w:line="234" w:lineRule="atLeast"/>
              <w:jc w:val="center"/>
              <w:rPr>
                <w:sz w:val="26"/>
                <w:szCs w:val="26"/>
              </w:rPr>
            </w:pPr>
            <w:r w:rsidRPr="008774A0">
              <w:rPr>
                <w:noProof/>
                <w:sz w:val="26"/>
                <w:szCs w:val="26"/>
              </w:rPr>
              <w:pict>
                <v:line id="Line 18" o:spid="_x0000_s1029"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34.5pt" to="10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t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"/>
              </w:pict>
            </w:r>
            <w:r w:rsidRPr="008774A0">
              <w:rPr>
                <w:b/>
                <w:bCs/>
                <w:sz w:val="26"/>
                <w:szCs w:val="26"/>
              </w:rPr>
              <w:t xml:space="preserve">   ỦY BAN NHÂN DÂN</w:t>
            </w:r>
            <w:r w:rsidRPr="008774A0">
              <w:rPr>
                <w:b/>
                <w:bCs/>
                <w:sz w:val="26"/>
                <w:szCs w:val="26"/>
              </w:rPr>
              <w:br/>
              <w:t xml:space="preserve">  TỈNH HẢI DƯƠNG</w:t>
            </w:r>
            <w:r w:rsidRPr="008774A0">
              <w:rPr>
                <w:b/>
                <w:bCs/>
                <w:sz w:val="26"/>
                <w:szCs w:val="26"/>
              </w:rPr>
              <w:br/>
            </w:r>
          </w:p>
        </w:tc>
        <w:tc>
          <w:tcPr>
            <w:tcW w:w="6366" w:type="dxa"/>
            <w:shd w:val="clear" w:color="auto" w:fill="FFFFFF"/>
            <w:tcMar>
              <w:top w:w="0" w:type="dxa"/>
              <w:left w:w="108" w:type="dxa"/>
              <w:bottom w:w="0" w:type="dxa"/>
              <w:right w:w="108" w:type="dxa"/>
            </w:tcMar>
          </w:tcPr>
          <w:p w:rsidR="008774A0" w:rsidRPr="008774A0" w:rsidRDefault="008774A0" w:rsidP="005211B6">
            <w:pPr>
              <w:spacing w:after="120" w:line="234" w:lineRule="atLeast"/>
              <w:jc w:val="center"/>
              <w:rPr>
                <w:sz w:val="26"/>
                <w:szCs w:val="26"/>
              </w:rPr>
            </w:pPr>
            <w:r w:rsidRPr="008774A0">
              <w:rPr>
                <w:noProof/>
                <w:sz w:val="26"/>
                <w:szCs w:val="26"/>
              </w:rPr>
              <w:pict>
                <v:line id="Line 19" o:spid="_x0000_s1030"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33pt" to="23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o3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"/>
              </w:pict>
            </w:r>
            <w:r w:rsidRPr="008774A0">
              <w:rPr>
                <w:b/>
                <w:bCs/>
                <w:sz w:val="26"/>
                <w:szCs w:val="26"/>
              </w:rPr>
              <w:t>CỘNG HÒA XÃ HỘI CHỦ NGHĨA VIỆT NAM</w:t>
            </w:r>
            <w:r w:rsidRPr="008774A0">
              <w:rPr>
                <w:b/>
                <w:bCs/>
                <w:sz w:val="26"/>
                <w:szCs w:val="26"/>
              </w:rPr>
              <w:br/>
              <w:t>Độc lập - Tự do - Hạnh phúc </w:t>
            </w:r>
            <w:r w:rsidRPr="008774A0">
              <w:rPr>
                <w:b/>
                <w:bCs/>
                <w:sz w:val="26"/>
                <w:szCs w:val="26"/>
              </w:rPr>
              <w:br/>
            </w:r>
          </w:p>
        </w:tc>
      </w:tr>
      <w:tr w:rsidR="008774A0" w:rsidRPr="008A72B3" w:rsidTr="005211B6">
        <w:trPr>
          <w:tblCellSpacing w:w="0" w:type="dxa"/>
        </w:trPr>
        <w:tc>
          <w:tcPr>
            <w:tcW w:w="3012" w:type="dxa"/>
            <w:shd w:val="clear" w:color="auto" w:fill="FFFFFF"/>
            <w:tcMar>
              <w:top w:w="0" w:type="dxa"/>
              <w:left w:w="108" w:type="dxa"/>
              <w:bottom w:w="0" w:type="dxa"/>
              <w:right w:w="108" w:type="dxa"/>
            </w:tcMar>
          </w:tcPr>
          <w:p w:rsidR="008774A0" w:rsidRPr="008774A0" w:rsidRDefault="008774A0" w:rsidP="005211B6">
            <w:pPr>
              <w:spacing w:after="120" w:line="234" w:lineRule="atLeast"/>
              <w:jc w:val="center"/>
              <w:rPr>
                <w:sz w:val="26"/>
                <w:szCs w:val="26"/>
              </w:rPr>
            </w:pPr>
            <w:r w:rsidRPr="008774A0">
              <w:rPr>
                <w:sz w:val="26"/>
                <w:szCs w:val="26"/>
              </w:rPr>
              <w:t xml:space="preserve">Số:  </w:t>
            </w:r>
            <w:r w:rsidRPr="008774A0">
              <w:rPr>
                <w:sz w:val="26"/>
                <w:szCs w:val="26"/>
                <w:lang w:val="en-US"/>
              </w:rPr>
              <w:t>56</w:t>
            </w:r>
            <w:r w:rsidRPr="008774A0">
              <w:rPr>
                <w:sz w:val="26"/>
                <w:szCs w:val="26"/>
              </w:rPr>
              <w:t>/2020/QĐ-UBND</w:t>
            </w:r>
          </w:p>
        </w:tc>
        <w:tc>
          <w:tcPr>
            <w:tcW w:w="6366" w:type="dxa"/>
            <w:shd w:val="clear" w:color="auto" w:fill="FFFFFF"/>
            <w:tcMar>
              <w:top w:w="0" w:type="dxa"/>
              <w:left w:w="108" w:type="dxa"/>
              <w:bottom w:w="0" w:type="dxa"/>
              <w:right w:w="108" w:type="dxa"/>
            </w:tcMar>
          </w:tcPr>
          <w:p w:rsidR="008774A0" w:rsidRPr="008774A0" w:rsidRDefault="008774A0" w:rsidP="008774A0">
            <w:pPr>
              <w:spacing w:after="120" w:line="234" w:lineRule="atLeast"/>
              <w:jc w:val="right"/>
              <w:rPr>
                <w:sz w:val="26"/>
                <w:szCs w:val="26"/>
              </w:rPr>
            </w:pPr>
            <w:r w:rsidRPr="008774A0">
              <w:rPr>
                <w:i/>
                <w:iCs/>
                <w:sz w:val="26"/>
                <w:szCs w:val="26"/>
              </w:rPr>
              <w:t xml:space="preserve">Hải Dương, ngày </w:t>
            </w:r>
            <w:r w:rsidRPr="008774A0">
              <w:rPr>
                <w:i/>
                <w:iCs/>
                <w:sz w:val="26"/>
                <w:szCs w:val="26"/>
                <w:lang w:val="en-US"/>
              </w:rPr>
              <w:t>1</w:t>
            </w:r>
            <w:r w:rsidRPr="008774A0">
              <w:rPr>
                <w:i/>
                <w:iCs/>
                <w:sz w:val="26"/>
                <w:szCs w:val="26"/>
                <w:lang w:val="en-US"/>
              </w:rPr>
              <w:t>4</w:t>
            </w:r>
            <w:r w:rsidRPr="008774A0">
              <w:rPr>
                <w:i/>
                <w:iCs/>
                <w:sz w:val="26"/>
                <w:szCs w:val="26"/>
                <w:lang w:val="en-US"/>
              </w:rPr>
              <w:t xml:space="preserve"> </w:t>
            </w:r>
            <w:r w:rsidRPr="008774A0">
              <w:rPr>
                <w:i/>
                <w:iCs/>
                <w:sz w:val="26"/>
                <w:szCs w:val="26"/>
              </w:rPr>
              <w:t xml:space="preserve">tháng </w:t>
            </w:r>
            <w:r w:rsidRPr="008774A0">
              <w:rPr>
                <w:i/>
                <w:iCs/>
                <w:sz w:val="26"/>
                <w:szCs w:val="26"/>
                <w:lang w:val="en-US"/>
              </w:rPr>
              <w:t>1</w:t>
            </w:r>
            <w:r w:rsidRPr="008774A0">
              <w:rPr>
                <w:i/>
                <w:iCs/>
                <w:sz w:val="26"/>
                <w:szCs w:val="26"/>
                <w:lang w:val="en-US"/>
              </w:rPr>
              <w:t>2</w:t>
            </w:r>
            <w:r w:rsidRPr="008774A0">
              <w:rPr>
                <w:i/>
                <w:iCs/>
                <w:sz w:val="26"/>
                <w:szCs w:val="26"/>
              </w:rPr>
              <w:t xml:space="preserve"> năm 2020</w:t>
            </w:r>
          </w:p>
        </w:tc>
      </w:tr>
    </w:tbl>
    <w:p w:rsidR="00E509FD" w:rsidRDefault="008774A0">
      <w:pPr>
        <w:pStyle w:val="Bodytext30"/>
        <w:shd w:val="clear" w:color="auto" w:fill="auto"/>
        <w:spacing w:after="0"/>
        <w:jc w:val="center"/>
      </w:pPr>
      <w:r>
        <w:t>QUYẾT ĐỊNH</w:t>
      </w:r>
    </w:p>
    <w:p w:rsidR="00E509FD" w:rsidRDefault="008774A0">
      <w:pPr>
        <w:pStyle w:val="Bodytext30"/>
        <w:shd w:val="clear" w:color="auto" w:fill="auto"/>
        <w:spacing w:after="392"/>
        <w:jc w:val="center"/>
      </w:pPr>
      <w:r>
        <w:t>Quy định tỷ lệ quy đổi từ số lượng khoáng sản thành phẩm ra</w:t>
      </w:r>
      <w:r>
        <w:br/>
        <w:t xml:space="preserve">số lượng khoáng sản nguyên khai </w:t>
      </w:r>
      <w:r>
        <w:t>làm căn cứ tính phí bảo vệ môi trường</w:t>
      </w:r>
      <w:r>
        <w:br/>
        <w:t>đối với khai thác khoáng sản trên địa bàn tỉnh Hải Dương</w:t>
      </w:r>
    </w:p>
    <w:p w:rsidR="00E509FD" w:rsidRDefault="008774A0">
      <w:pPr>
        <w:pStyle w:val="Bodytext30"/>
        <w:shd w:val="clear" w:color="auto" w:fill="auto"/>
        <w:spacing w:after="257" w:line="288" w:lineRule="exact"/>
        <w:jc w:val="center"/>
      </w:pPr>
      <w:r>
        <w:t>UỶ BAN NHÂN DÂN TỈNH HẢI DƯƠNG</w:t>
      </w:r>
    </w:p>
    <w:p w:rsidR="00E509FD" w:rsidRDefault="008774A0">
      <w:pPr>
        <w:pStyle w:val="Bodytext20"/>
        <w:shd w:val="clear" w:color="auto" w:fill="auto"/>
        <w:spacing w:before="0" w:after="0" w:line="442" w:lineRule="exact"/>
        <w:ind w:firstLine="760"/>
      </w:pPr>
      <w:r>
        <w:t>Căn cứ Luật Tổ chức chính quyền địa phương ngày 19 tháng 6 năm 2015;</w:t>
      </w:r>
    </w:p>
    <w:p w:rsidR="00E509FD" w:rsidRDefault="008774A0">
      <w:pPr>
        <w:pStyle w:val="Bodytext20"/>
        <w:shd w:val="clear" w:color="auto" w:fill="auto"/>
        <w:spacing w:before="0" w:after="0" w:line="442" w:lineRule="exact"/>
        <w:ind w:firstLine="760"/>
      </w:pPr>
      <w:r>
        <w:t>Căn cứ Luật Phí và lệ phí ngày 25 tháng 11 năm 2015;</w:t>
      </w:r>
    </w:p>
    <w:p w:rsidR="00E509FD" w:rsidRDefault="008774A0">
      <w:pPr>
        <w:pStyle w:val="Bodytext20"/>
        <w:shd w:val="clear" w:color="auto" w:fill="auto"/>
        <w:spacing w:before="0" w:after="0" w:line="442" w:lineRule="exact"/>
        <w:ind w:firstLine="760"/>
      </w:pPr>
      <w:r>
        <w:t>Căn cứ L</w:t>
      </w:r>
      <w:r>
        <w:t>uật Khoáng sản ngày 17 tháng 11 năm 2010;</w:t>
      </w:r>
    </w:p>
    <w:p w:rsidR="00E509FD" w:rsidRDefault="008774A0">
      <w:pPr>
        <w:pStyle w:val="Bodytext20"/>
        <w:shd w:val="clear" w:color="auto" w:fill="auto"/>
        <w:spacing w:before="0" w:after="0" w:line="442" w:lineRule="exact"/>
        <w:ind w:firstLine="760"/>
      </w:pPr>
      <w:r>
        <w:t>Căn cứ Luật Bảo vệ môi trường ngày 23 tháng 6 năm 2014;</w:t>
      </w:r>
    </w:p>
    <w:p w:rsidR="00E509FD" w:rsidRDefault="008774A0">
      <w:pPr>
        <w:pStyle w:val="Bodytext20"/>
        <w:shd w:val="clear" w:color="auto" w:fill="auto"/>
        <w:spacing w:before="0" w:after="120" w:line="322" w:lineRule="exact"/>
        <w:ind w:firstLine="760"/>
      </w:pPr>
      <w:r>
        <w:t>Căn cứ Nghị định số 164/2016/NĐ-CP ngày 24 tháng 12 năm 2016 của Chính phủ về phí bảo vệ môi trường đối với khai thác khoáng sản;</w:t>
      </w:r>
    </w:p>
    <w:p w:rsidR="00E509FD" w:rsidRDefault="008774A0">
      <w:pPr>
        <w:pStyle w:val="Bodytext20"/>
        <w:shd w:val="clear" w:color="auto" w:fill="auto"/>
        <w:spacing w:before="0" w:after="147" w:line="322" w:lineRule="exact"/>
        <w:ind w:firstLine="760"/>
      </w:pPr>
      <w:r>
        <w:t>Theo đề nghị của Giám đốc Sở</w:t>
      </w:r>
      <w:r>
        <w:t xml:space="preserve"> Tài nguyên và Môi trường tại Tờ trình số 780/TTr-TNMT ngày 31 tháng 8 năm 2020 và Báo cáo số 367/BC-TNMT ngày 04 tháng 11 năm 2020.</w:t>
      </w:r>
    </w:p>
    <w:p w:rsidR="00E509FD" w:rsidRDefault="008774A0">
      <w:pPr>
        <w:pStyle w:val="Bodytext30"/>
        <w:shd w:val="clear" w:color="auto" w:fill="auto"/>
        <w:spacing w:after="0" w:line="288" w:lineRule="exact"/>
        <w:ind w:left="3980"/>
        <w:jc w:val="left"/>
      </w:pPr>
      <w:r>
        <w:t>QUYẾT ĐỊNH:</w:t>
      </w:r>
    </w:p>
    <w:p w:rsidR="00E509FD" w:rsidRDefault="008774A0">
      <w:pPr>
        <w:pStyle w:val="Tablecaption0"/>
        <w:framePr w:w="9134" w:wrap="notBeside" w:vAnchor="text" w:hAnchor="text" w:xAlign="center" w:y="1"/>
        <w:shd w:val="clear" w:color="auto" w:fill="auto"/>
        <w:ind w:firstLine="0"/>
      </w:pPr>
      <w:r>
        <w:rPr>
          <w:rStyle w:val="TablecaptionBold"/>
        </w:rPr>
        <w:t xml:space="preserve">Điều 1. </w:t>
      </w:r>
      <w:r>
        <w:t xml:space="preserve">Quy định tỷ lệ quy đổi từ số lượng khoáng sản thành phẩm ra số lượng khoáng sản nguyên khai để làm căn </w:t>
      </w:r>
      <w:r>
        <w:t>cứ tính phí bảo vệ môi trường đối với khai thác khoáng sản trên địa bàn tỉnh Hải Dương, cụ thể như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392"/>
        <w:gridCol w:w="2050"/>
        <w:gridCol w:w="1872"/>
      </w:tblGrid>
      <w:tr w:rsidR="00E509FD">
        <w:tblPrEx>
          <w:tblCellMar>
            <w:top w:w="0" w:type="dxa"/>
            <w:bottom w:w="0" w:type="dxa"/>
          </w:tblCellMar>
        </w:tblPrEx>
        <w:trPr>
          <w:trHeight w:hRule="exact" w:val="653"/>
          <w:jc w:val="center"/>
        </w:trPr>
        <w:tc>
          <w:tcPr>
            <w:tcW w:w="821" w:type="dxa"/>
            <w:vMerge w:val="restart"/>
            <w:tcBorders>
              <w:top w:val="single" w:sz="4" w:space="0" w:color="auto"/>
              <w:left w:val="single" w:sz="4" w:space="0" w:color="auto"/>
            </w:tcBorders>
            <w:shd w:val="clear" w:color="auto" w:fill="FFFFFF"/>
            <w:vAlign w:val="center"/>
          </w:tcPr>
          <w:p w:rsidR="00E509FD" w:rsidRDefault="008774A0">
            <w:pPr>
              <w:pStyle w:val="Bodytext20"/>
              <w:framePr w:w="9134" w:wrap="notBeside" w:vAnchor="text" w:hAnchor="text" w:xAlign="center" w:y="1"/>
              <w:shd w:val="clear" w:color="auto" w:fill="auto"/>
              <w:spacing w:before="0" w:after="0"/>
              <w:ind w:left="240"/>
              <w:jc w:val="left"/>
            </w:pPr>
            <w:r>
              <w:rPr>
                <w:rStyle w:val="Bodytext2Bold"/>
              </w:rPr>
              <w:t>TT</w:t>
            </w:r>
          </w:p>
        </w:tc>
        <w:tc>
          <w:tcPr>
            <w:tcW w:w="4392" w:type="dxa"/>
            <w:vMerge w:val="restart"/>
            <w:tcBorders>
              <w:top w:val="single" w:sz="4" w:space="0" w:color="auto"/>
              <w:left w:val="single" w:sz="4" w:space="0" w:color="auto"/>
            </w:tcBorders>
            <w:shd w:val="clear" w:color="auto" w:fill="FFFFFF"/>
            <w:vAlign w:val="center"/>
          </w:tcPr>
          <w:p w:rsidR="00E509FD" w:rsidRDefault="008774A0">
            <w:pPr>
              <w:pStyle w:val="Bodytext20"/>
              <w:framePr w:w="9134" w:wrap="notBeside" w:vAnchor="text" w:hAnchor="text" w:xAlign="center" w:y="1"/>
              <w:shd w:val="clear" w:color="auto" w:fill="auto"/>
              <w:spacing w:before="0" w:after="0"/>
              <w:ind w:left="460"/>
              <w:jc w:val="left"/>
            </w:pPr>
            <w:r>
              <w:rPr>
                <w:rStyle w:val="Bodytext2Bold"/>
              </w:rPr>
              <w:t>Loại khoáng sản thành phẩm</w:t>
            </w:r>
          </w:p>
        </w:tc>
        <w:tc>
          <w:tcPr>
            <w:tcW w:w="3922" w:type="dxa"/>
            <w:gridSpan w:val="2"/>
            <w:tcBorders>
              <w:top w:val="single" w:sz="4" w:space="0" w:color="auto"/>
              <w:left w:val="single" w:sz="4" w:space="0" w:color="auto"/>
              <w:righ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line="317" w:lineRule="exact"/>
              <w:jc w:val="center"/>
            </w:pPr>
            <w:r>
              <w:rPr>
                <w:rStyle w:val="Bodytext2Bold"/>
              </w:rPr>
              <w:t>Tỷ lệ quy đổi từ thành phẩm sang nguyên khai</w:t>
            </w:r>
          </w:p>
        </w:tc>
      </w:tr>
      <w:tr w:rsidR="00E509FD">
        <w:tblPrEx>
          <w:tblCellMar>
            <w:top w:w="0" w:type="dxa"/>
            <w:bottom w:w="0" w:type="dxa"/>
          </w:tblCellMar>
        </w:tblPrEx>
        <w:trPr>
          <w:trHeight w:hRule="exact" w:val="984"/>
          <w:jc w:val="center"/>
        </w:trPr>
        <w:tc>
          <w:tcPr>
            <w:tcW w:w="821" w:type="dxa"/>
            <w:vMerge/>
            <w:tcBorders>
              <w:left w:val="single" w:sz="4" w:space="0" w:color="auto"/>
            </w:tcBorders>
            <w:shd w:val="clear" w:color="auto" w:fill="FFFFFF"/>
            <w:vAlign w:val="center"/>
          </w:tcPr>
          <w:p w:rsidR="00E509FD" w:rsidRDefault="00E509FD">
            <w:pPr>
              <w:framePr w:w="9134" w:wrap="notBeside" w:vAnchor="text" w:hAnchor="text" w:xAlign="center" w:y="1"/>
            </w:pPr>
          </w:p>
        </w:tc>
        <w:tc>
          <w:tcPr>
            <w:tcW w:w="4392" w:type="dxa"/>
            <w:vMerge/>
            <w:tcBorders>
              <w:left w:val="single" w:sz="4" w:space="0" w:color="auto"/>
            </w:tcBorders>
            <w:shd w:val="clear" w:color="auto" w:fill="FFFFFF"/>
            <w:vAlign w:val="center"/>
          </w:tcPr>
          <w:p w:rsidR="00E509FD" w:rsidRDefault="00E509FD">
            <w:pPr>
              <w:framePr w:w="9134" w:wrap="notBeside" w:vAnchor="text" w:hAnchor="text" w:xAlign="center" w:y="1"/>
            </w:pPr>
          </w:p>
        </w:tc>
        <w:tc>
          <w:tcPr>
            <w:tcW w:w="2050"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line="317" w:lineRule="exact"/>
              <w:jc w:val="center"/>
            </w:pPr>
            <w:r>
              <w:rPr>
                <w:rStyle w:val="Bodytext2Bold"/>
              </w:rPr>
              <w:t>Số lượng thành phẩm</w:t>
            </w:r>
          </w:p>
          <w:p w:rsidR="00E509FD" w:rsidRDefault="008774A0">
            <w:pPr>
              <w:pStyle w:val="Bodytext20"/>
              <w:framePr w:w="9134" w:wrap="notBeside" w:vAnchor="text" w:hAnchor="text" w:xAlign="center" w:y="1"/>
              <w:shd w:val="clear" w:color="auto" w:fill="auto"/>
              <w:spacing w:before="0" w:after="0"/>
              <w:jc w:val="center"/>
            </w:pPr>
            <w:r>
              <w:rPr>
                <w:rStyle w:val="Bodytext2Bold"/>
                <w:vertAlign w:val="superscript"/>
              </w:rPr>
              <w:t>(m3)</w:t>
            </w:r>
          </w:p>
        </w:tc>
        <w:tc>
          <w:tcPr>
            <w:tcW w:w="1872" w:type="dxa"/>
            <w:tcBorders>
              <w:top w:val="single" w:sz="4" w:space="0" w:color="auto"/>
              <w:left w:val="single" w:sz="4" w:space="0" w:color="auto"/>
              <w:righ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line="317" w:lineRule="exact"/>
              <w:jc w:val="center"/>
            </w:pPr>
            <w:r>
              <w:rPr>
                <w:rStyle w:val="Bodytext2Bold"/>
              </w:rPr>
              <w:t>Số lượng nguyên khai</w:t>
            </w:r>
          </w:p>
          <w:p w:rsidR="00E509FD" w:rsidRDefault="008774A0">
            <w:pPr>
              <w:pStyle w:val="Bodytext20"/>
              <w:framePr w:w="9134" w:wrap="notBeside" w:vAnchor="text" w:hAnchor="text" w:xAlign="center" w:y="1"/>
              <w:shd w:val="clear" w:color="auto" w:fill="auto"/>
              <w:spacing w:before="0" w:after="0"/>
              <w:jc w:val="center"/>
            </w:pPr>
            <w:r>
              <w:rPr>
                <w:rStyle w:val="Bodytext2Bold"/>
              </w:rPr>
              <w:t>(m</w:t>
            </w:r>
            <w:r>
              <w:rPr>
                <w:rStyle w:val="Bodytext2Bold"/>
                <w:vertAlign w:val="superscript"/>
              </w:rPr>
              <w:t>3</w:t>
            </w:r>
            <w:r>
              <w:rPr>
                <w:rStyle w:val="Bodytext2Bold"/>
              </w:rPr>
              <w:t>)</w:t>
            </w:r>
          </w:p>
        </w:tc>
      </w:tr>
      <w:tr w:rsidR="00E509FD">
        <w:tblPrEx>
          <w:tblCellMar>
            <w:top w:w="0" w:type="dxa"/>
            <w:bottom w:w="0" w:type="dxa"/>
          </w:tblCellMar>
        </w:tblPrEx>
        <w:trPr>
          <w:trHeight w:hRule="exact" w:val="427"/>
          <w:jc w:val="center"/>
        </w:trPr>
        <w:tc>
          <w:tcPr>
            <w:tcW w:w="821"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ind w:left="360"/>
              <w:jc w:val="left"/>
            </w:pPr>
            <w:r>
              <w:rPr>
                <w:rStyle w:val="Bodytext2NotItalic0"/>
              </w:rPr>
              <w:t>1</w:t>
            </w:r>
          </w:p>
        </w:tc>
        <w:tc>
          <w:tcPr>
            <w:tcW w:w="4392"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pPr>
            <w:r>
              <w:rPr>
                <w:rStyle w:val="Bodytext2NotItalic0"/>
              </w:rPr>
              <w:t>Đá vôi làm xi măng</w:t>
            </w:r>
          </w:p>
        </w:tc>
        <w:tc>
          <w:tcPr>
            <w:tcW w:w="2050"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jc w:val="center"/>
            </w:pPr>
            <w:r>
              <w:rPr>
                <w:rStyle w:val="Bodytext2NotItalic0"/>
              </w:rPr>
              <w:t>1,00</w:t>
            </w:r>
          </w:p>
        </w:tc>
        <w:tc>
          <w:tcPr>
            <w:tcW w:w="1872" w:type="dxa"/>
            <w:tcBorders>
              <w:top w:val="single" w:sz="4" w:space="0" w:color="auto"/>
              <w:left w:val="single" w:sz="4" w:space="0" w:color="auto"/>
              <w:righ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jc w:val="center"/>
            </w:pPr>
            <w:r>
              <w:rPr>
                <w:rStyle w:val="Bodytext2NotItalic0"/>
              </w:rPr>
              <w:t>1,05</w:t>
            </w:r>
          </w:p>
        </w:tc>
      </w:tr>
      <w:tr w:rsidR="00E509FD">
        <w:tblPrEx>
          <w:tblCellMar>
            <w:top w:w="0" w:type="dxa"/>
            <w:bottom w:w="0" w:type="dxa"/>
          </w:tblCellMar>
        </w:tblPrEx>
        <w:trPr>
          <w:trHeight w:hRule="exact" w:val="648"/>
          <w:jc w:val="center"/>
        </w:trPr>
        <w:tc>
          <w:tcPr>
            <w:tcW w:w="821"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ind w:left="360"/>
              <w:jc w:val="left"/>
            </w:pPr>
            <w:r>
              <w:rPr>
                <w:rStyle w:val="Bodytext2NotItalic0"/>
              </w:rPr>
              <w:t>2</w:t>
            </w:r>
          </w:p>
        </w:tc>
        <w:tc>
          <w:tcPr>
            <w:tcW w:w="4392"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line="322" w:lineRule="exact"/>
            </w:pPr>
            <w:r>
              <w:rPr>
                <w:rStyle w:val="Bodytext2NotItalic0"/>
              </w:rPr>
              <w:t>Đá làm vật liệu xây dựng thông thường</w:t>
            </w:r>
          </w:p>
        </w:tc>
        <w:tc>
          <w:tcPr>
            <w:tcW w:w="2050" w:type="dxa"/>
            <w:tcBorders>
              <w:top w:val="single" w:sz="4" w:space="0" w:color="auto"/>
              <w:left w:val="single" w:sz="4" w:space="0" w:color="auto"/>
            </w:tcBorders>
            <w:shd w:val="clear" w:color="auto" w:fill="FFFFFF"/>
          </w:tcPr>
          <w:p w:rsidR="00E509FD" w:rsidRDefault="00E509FD">
            <w:pPr>
              <w:framePr w:w="9134"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E509FD" w:rsidRDefault="00E509FD">
            <w:pPr>
              <w:framePr w:w="9134" w:wrap="notBeside" w:vAnchor="text" w:hAnchor="text" w:xAlign="center" w:y="1"/>
              <w:rPr>
                <w:sz w:val="10"/>
                <w:szCs w:val="10"/>
              </w:rPr>
            </w:pPr>
          </w:p>
        </w:tc>
      </w:tr>
      <w:tr w:rsidR="00E509FD">
        <w:tblPrEx>
          <w:tblCellMar>
            <w:top w:w="0" w:type="dxa"/>
            <w:bottom w:w="0" w:type="dxa"/>
          </w:tblCellMar>
        </w:tblPrEx>
        <w:trPr>
          <w:trHeight w:hRule="exact" w:val="418"/>
          <w:jc w:val="center"/>
        </w:trPr>
        <w:tc>
          <w:tcPr>
            <w:tcW w:w="821"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ind w:left="240"/>
              <w:jc w:val="left"/>
            </w:pPr>
            <w:r>
              <w:rPr>
                <w:rStyle w:val="Bodytext2NotItalic0"/>
              </w:rPr>
              <w:t>2.1</w:t>
            </w:r>
          </w:p>
        </w:tc>
        <w:tc>
          <w:tcPr>
            <w:tcW w:w="4392"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pPr>
            <w:r>
              <w:rPr>
                <w:rStyle w:val="Bodytext2NotItalic0"/>
              </w:rPr>
              <w:t>Đá hộc</w:t>
            </w:r>
          </w:p>
        </w:tc>
        <w:tc>
          <w:tcPr>
            <w:tcW w:w="2050"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jc w:val="center"/>
            </w:pPr>
            <w:r>
              <w:rPr>
                <w:rStyle w:val="Bodytext2NotItalic0"/>
              </w:rPr>
              <w:t>1,00</w:t>
            </w:r>
          </w:p>
        </w:tc>
        <w:tc>
          <w:tcPr>
            <w:tcW w:w="1872" w:type="dxa"/>
            <w:tcBorders>
              <w:top w:val="single" w:sz="4" w:space="0" w:color="auto"/>
              <w:left w:val="single" w:sz="4" w:space="0" w:color="auto"/>
              <w:righ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jc w:val="center"/>
            </w:pPr>
            <w:r>
              <w:rPr>
                <w:rStyle w:val="Bodytext2NotItalic0"/>
              </w:rPr>
              <w:t>1,087</w:t>
            </w:r>
          </w:p>
        </w:tc>
      </w:tr>
      <w:tr w:rsidR="00E509FD">
        <w:tblPrEx>
          <w:tblCellMar>
            <w:top w:w="0" w:type="dxa"/>
            <w:bottom w:w="0" w:type="dxa"/>
          </w:tblCellMar>
        </w:tblPrEx>
        <w:trPr>
          <w:trHeight w:hRule="exact" w:val="408"/>
          <w:jc w:val="center"/>
        </w:trPr>
        <w:tc>
          <w:tcPr>
            <w:tcW w:w="821"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ind w:left="240"/>
              <w:jc w:val="left"/>
            </w:pPr>
            <w:r>
              <w:rPr>
                <w:rStyle w:val="Bodytext2NotItalic0"/>
              </w:rPr>
              <w:t>2.2</w:t>
            </w:r>
          </w:p>
        </w:tc>
        <w:tc>
          <w:tcPr>
            <w:tcW w:w="4392"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pPr>
            <w:r>
              <w:rPr>
                <w:rStyle w:val="Bodytext2NotItalic0"/>
              </w:rPr>
              <w:t>Đá (4 x 6) cm</w:t>
            </w:r>
          </w:p>
        </w:tc>
        <w:tc>
          <w:tcPr>
            <w:tcW w:w="2050"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jc w:val="center"/>
            </w:pPr>
            <w:r>
              <w:rPr>
                <w:rStyle w:val="Bodytext2NotItalic0"/>
              </w:rPr>
              <w:t>1,00</w:t>
            </w:r>
          </w:p>
        </w:tc>
        <w:tc>
          <w:tcPr>
            <w:tcW w:w="1872" w:type="dxa"/>
            <w:tcBorders>
              <w:top w:val="single" w:sz="4" w:space="0" w:color="auto"/>
              <w:left w:val="single" w:sz="4" w:space="0" w:color="auto"/>
              <w:righ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jc w:val="center"/>
            </w:pPr>
            <w:r>
              <w:rPr>
                <w:rStyle w:val="Bodytext2NotItalic0"/>
              </w:rPr>
              <w:t>1,25</w:t>
            </w:r>
          </w:p>
        </w:tc>
      </w:tr>
      <w:tr w:rsidR="00E509FD">
        <w:tblPrEx>
          <w:tblCellMar>
            <w:top w:w="0" w:type="dxa"/>
            <w:bottom w:w="0" w:type="dxa"/>
          </w:tblCellMar>
        </w:tblPrEx>
        <w:trPr>
          <w:trHeight w:hRule="exact" w:val="413"/>
          <w:jc w:val="center"/>
        </w:trPr>
        <w:tc>
          <w:tcPr>
            <w:tcW w:w="821"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ind w:left="240"/>
              <w:jc w:val="left"/>
            </w:pPr>
            <w:r>
              <w:rPr>
                <w:rStyle w:val="Bodytext2NotItalic0"/>
              </w:rPr>
              <w:t>2.3</w:t>
            </w:r>
          </w:p>
        </w:tc>
        <w:tc>
          <w:tcPr>
            <w:tcW w:w="4392"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pPr>
            <w:r>
              <w:rPr>
                <w:rStyle w:val="Bodytext2NotItalic0"/>
              </w:rPr>
              <w:t>Đá (2 x 4) cm</w:t>
            </w:r>
          </w:p>
        </w:tc>
        <w:tc>
          <w:tcPr>
            <w:tcW w:w="2050"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jc w:val="center"/>
            </w:pPr>
            <w:r>
              <w:rPr>
                <w:rStyle w:val="Bodytext2NotItalic0"/>
              </w:rPr>
              <w:t>1,00</w:t>
            </w:r>
          </w:p>
        </w:tc>
        <w:tc>
          <w:tcPr>
            <w:tcW w:w="1872" w:type="dxa"/>
            <w:tcBorders>
              <w:top w:val="single" w:sz="4" w:space="0" w:color="auto"/>
              <w:left w:val="single" w:sz="4" w:space="0" w:color="auto"/>
              <w:righ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jc w:val="center"/>
            </w:pPr>
            <w:r>
              <w:rPr>
                <w:rStyle w:val="Bodytext2NotItalic0"/>
              </w:rPr>
              <w:t>1,10</w:t>
            </w:r>
          </w:p>
        </w:tc>
      </w:tr>
      <w:tr w:rsidR="00E509FD">
        <w:tblPrEx>
          <w:tblCellMar>
            <w:top w:w="0" w:type="dxa"/>
            <w:bottom w:w="0" w:type="dxa"/>
          </w:tblCellMar>
        </w:tblPrEx>
        <w:trPr>
          <w:trHeight w:hRule="exact" w:val="408"/>
          <w:jc w:val="center"/>
        </w:trPr>
        <w:tc>
          <w:tcPr>
            <w:tcW w:w="821"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ind w:left="240"/>
              <w:jc w:val="left"/>
            </w:pPr>
            <w:r>
              <w:rPr>
                <w:rStyle w:val="Bodytext2NotItalic0"/>
              </w:rPr>
              <w:t>2.4</w:t>
            </w:r>
          </w:p>
        </w:tc>
        <w:tc>
          <w:tcPr>
            <w:tcW w:w="4392"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pPr>
            <w:r>
              <w:rPr>
                <w:rStyle w:val="Bodytext2NotItalic0"/>
              </w:rPr>
              <w:t>Đá (1 x 2) cm</w:t>
            </w:r>
          </w:p>
        </w:tc>
        <w:tc>
          <w:tcPr>
            <w:tcW w:w="2050"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jc w:val="center"/>
            </w:pPr>
            <w:r>
              <w:rPr>
                <w:rStyle w:val="Bodytext2NotItalic0"/>
              </w:rPr>
              <w:t>1,00</w:t>
            </w:r>
          </w:p>
        </w:tc>
        <w:tc>
          <w:tcPr>
            <w:tcW w:w="1872" w:type="dxa"/>
            <w:tcBorders>
              <w:top w:val="single" w:sz="4" w:space="0" w:color="auto"/>
              <w:left w:val="single" w:sz="4" w:space="0" w:color="auto"/>
              <w:righ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jc w:val="center"/>
            </w:pPr>
            <w:r>
              <w:rPr>
                <w:rStyle w:val="Bodytext2NotItalic0"/>
              </w:rPr>
              <w:t>1,059</w:t>
            </w:r>
          </w:p>
        </w:tc>
      </w:tr>
      <w:tr w:rsidR="00E509FD">
        <w:tblPrEx>
          <w:tblCellMar>
            <w:top w:w="0" w:type="dxa"/>
            <w:bottom w:w="0" w:type="dxa"/>
          </w:tblCellMar>
        </w:tblPrEx>
        <w:trPr>
          <w:trHeight w:hRule="exact" w:val="408"/>
          <w:jc w:val="center"/>
        </w:trPr>
        <w:tc>
          <w:tcPr>
            <w:tcW w:w="821"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ind w:left="240"/>
              <w:jc w:val="left"/>
            </w:pPr>
            <w:r>
              <w:rPr>
                <w:rStyle w:val="Bodytext2NotItalic0"/>
              </w:rPr>
              <w:t>2.5</w:t>
            </w:r>
          </w:p>
        </w:tc>
        <w:tc>
          <w:tcPr>
            <w:tcW w:w="4392"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pPr>
            <w:r>
              <w:rPr>
                <w:rStyle w:val="Bodytext2NotItalic0"/>
              </w:rPr>
              <w:t>Đá mạt</w:t>
            </w:r>
          </w:p>
        </w:tc>
        <w:tc>
          <w:tcPr>
            <w:tcW w:w="2050"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jc w:val="center"/>
            </w:pPr>
            <w:r>
              <w:rPr>
                <w:rStyle w:val="Bodytext2NotItalic0"/>
              </w:rPr>
              <w:t>1,00</w:t>
            </w:r>
          </w:p>
        </w:tc>
        <w:tc>
          <w:tcPr>
            <w:tcW w:w="1872" w:type="dxa"/>
            <w:tcBorders>
              <w:top w:val="single" w:sz="4" w:space="0" w:color="auto"/>
              <w:left w:val="single" w:sz="4" w:space="0" w:color="auto"/>
              <w:righ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jc w:val="center"/>
            </w:pPr>
            <w:r>
              <w:rPr>
                <w:rStyle w:val="Bodytext2NotItalic0"/>
              </w:rPr>
              <w:t>1,244</w:t>
            </w:r>
          </w:p>
        </w:tc>
      </w:tr>
      <w:tr w:rsidR="00E509FD">
        <w:tblPrEx>
          <w:tblCellMar>
            <w:top w:w="0" w:type="dxa"/>
            <w:bottom w:w="0" w:type="dxa"/>
          </w:tblCellMar>
        </w:tblPrEx>
        <w:trPr>
          <w:trHeight w:hRule="exact" w:val="413"/>
          <w:jc w:val="center"/>
        </w:trPr>
        <w:tc>
          <w:tcPr>
            <w:tcW w:w="821"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ind w:left="240"/>
              <w:jc w:val="left"/>
            </w:pPr>
            <w:r>
              <w:rPr>
                <w:rStyle w:val="Bodytext2NotItalic0"/>
              </w:rPr>
              <w:t>2.6</w:t>
            </w:r>
          </w:p>
        </w:tc>
        <w:tc>
          <w:tcPr>
            <w:tcW w:w="4392"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pPr>
            <w:r>
              <w:rPr>
                <w:rStyle w:val="Bodytext2NotItalic0"/>
              </w:rPr>
              <w:t>Base</w:t>
            </w:r>
          </w:p>
        </w:tc>
        <w:tc>
          <w:tcPr>
            <w:tcW w:w="2050" w:type="dxa"/>
            <w:tcBorders>
              <w:top w:val="single" w:sz="4" w:space="0" w:color="auto"/>
              <w:lef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jc w:val="center"/>
            </w:pPr>
            <w:r>
              <w:rPr>
                <w:rStyle w:val="Bodytext2NotItalic0"/>
              </w:rPr>
              <w:t>1,00</w:t>
            </w:r>
          </w:p>
        </w:tc>
        <w:tc>
          <w:tcPr>
            <w:tcW w:w="1872" w:type="dxa"/>
            <w:tcBorders>
              <w:top w:val="single" w:sz="4" w:space="0" w:color="auto"/>
              <w:left w:val="single" w:sz="4" w:space="0" w:color="auto"/>
              <w:righ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jc w:val="center"/>
            </w:pPr>
            <w:r>
              <w:rPr>
                <w:rStyle w:val="Bodytext2NotItalic0"/>
              </w:rPr>
              <w:t>1,144</w:t>
            </w:r>
          </w:p>
        </w:tc>
      </w:tr>
      <w:tr w:rsidR="00E509FD">
        <w:tblPrEx>
          <w:tblCellMar>
            <w:top w:w="0" w:type="dxa"/>
            <w:bottom w:w="0" w:type="dxa"/>
          </w:tblCellMar>
        </w:tblPrEx>
        <w:trPr>
          <w:trHeight w:hRule="exact" w:val="413"/>
          <w:jc w:val="center"/>
        </w:trPr>
        <w:tc>
          <w:tcPr>
            <w:tcW w:w="821" w:type="dxa"/>
            <w:tcBorders>
              <w:top w:val="single" w:sz="4" w:space="0" w:color="auto"/>
              <w:left w:val="single" w:sz="4" w:space="0" w:color="auto"/>
              <w:bottom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ind w:left="360"/>
              <w:jc w:val="left"/>
            </w:pPr>
            <w:r>
              <w:rPr>
                <w:rStyle w:val="Bodytext2NotItalic0"/>
              </w:rPr>
              <w:t>3</w:t>
            </w:r>
          </w:p>
        </w:tc>
        <w:tc>
          <w:tcPr>
            <w:tcW w:w="4392" w:type="dxa"/>
            <w:tcBorders>
              <w:top w:val="single" w:sz="4" w:space="0" w:color="auto"/>
              <w:left w:val="single" w:sz="4" w:space="0" w:color="auto"/>
              <w:bottom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pPr>
            <w:r>
              <w:rPr>
                <w:rStyle w:val="Bodytext2NotItalic0"/>
              </w:rPr>
              <w:t>Đá sét làm xi măng</w:t>
            </w:r>
          </w:p>
        </w:tc>
        <w:tc>
          <w:tcPr>
            <w:tcW w:w="2050" w:type="dxa"/>
            <w:tcBorders>
              <w:top w:val="single" w:sz="4" w:space="0" w:color="auto"/>
              <w:left w:val="single" w:sz="4" w:space="0" w:color="auto"/>
              <w:bottom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jc w:val="center"/>
            </w:pPr>
            <w:r>
              <w:rPr>
                <w:rStyle w:val="Bodytext2NotItalic0"/>
              </w:rPr>
              <w:t>1,00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bottom"/>
          </w:tcPr>
          <w:p w:rsidR="00E509FD" w:rsidRDefault="008774A0">
            <w:pPr>
              <w:pStyle w:val="Bodytext20"/>
              <w:framePr w:w="9134" w:wrap="notBeside" w:vAnchor="text" w:hAnchor="text" w:xAlign="center" w:y="1"/>
              <w:shd w:val="clear" w:color="auto" w:fill="auto"/>
              <w:spacing w:before="0" w:after="0"/>
              <w:jc w:val="center"/>
            </w:pPr>
            <w:r>
              <w:rPr>
                <w:rStyle w:val="Bodytext2NotItalic0"/>
              </w:rPr>
              <w:t>1,05</w:t>
            </w:r>
          </w:p>
        </w:tc>
      </w:tr>
    </w:tbl>
    <w:p w:rsidR="00E509FD" w:rsidRDefault="00E509FD">
      <w:pPr>
        <w:framePr w:w="9134" w:wrap="notBeside" w:vAnchor="text" w:hAnchor="text" w:xAlign="center" w:y="1"/>
        <w:rPr>
          <w:sz w:val="2"/>
          <w:szCs w:val="2"/>
        </w:rPr>
      </w:pPr>
    </w:p>
    <w:p w:rsidR="00E509FD" w:rsidRDefault="008774A0">
      <w:pPr>
        <w:rPr>
          <w:sz w:val="2"/>
          <w:szCs w:val="2"/>
        </w:rPr>
      </w:pPr>
      <w:r>
        <w:br w:type="page"/>
      </w:r>
    </w:p>
    <w:p w:rsidR="00E509FD" w:rsidRDefault="008774A0">
      <w:pPr>
        <w:pStyle w:val="Bodytext40"/>
        <w:shd w:val="clear" w:color="auto" w:fill="auto"/>
        <w:spacing w:after="367"/>
      </w:pPr>
      <w:r>
        <w:rPr>
          <w:rStyle w:val="Bodytext4Bold"/>
        </w:rPr>
        <w:lastRenderedPageBreak/>
        <w:t xml:space="preserve">Điều 2. </w:t>
      </w:r>
      <w:r>
        <w:t>Giao</w:t>
      </w:r>
      <w:r>
        <w:t xml:space="preserve"> Sở Tài nguyên và Môi trường chủ trì, phối hợp với Cục Thuế tỉnh và các cơ quan có liên quan hướng dẫn, triển khai tổ chức thực hiện Quyết định này.</w:t>
      </w:r>
    </w:p>
    <w:p w:rsidR="00E509FD" w:rsidRDefault="008774A0">
      <w:pPr>
        <w:pStyle w:val="Bodytext40"/>
        <w:shd w:val="clear" w:color="auto" w:fill="auto"/>
        <w:spacing w:after="313" w:line="288" w:lineRule="exact"/>
      </w:pPr>
      <w:r>
        <w:rPr>
          <w:rStyle w:val="Bodytext4Bold"/>
        </w:rPr>
        <w:t xml:space="preserve">Điều 3. </w:t>
      </w:r>
      <w:r>
        <w:t>Quyết định này có hiệu lực thi hành kể từ ngày 01/01/2021.</w:t>
      </w:r>
    </w:p>
    <w:p w:rsidR="008774A0" w:rsidRDefault="008774A0" w:rsidP="008774A0">
      <w:pPr>
        <w:pStyle w:val="Bodytext40"/>
        <w:shd w:val="clear" w:color="auto" w:fill="auto"/>
        <w:spacing w:after="198"/>
      </w:pPr>
      <w:r>
        <w:rPr>
          <w:rStyle w:val="Bodytext4Bold"/>
        </w:rPr>
        <w:t xml:space="preserve">Điều 4. </w:t>
      </w:r>
      <w:r>
        <w:t xml:space="preserve">Chánh Văn phòng Ủy ban nhân dân </w:t>
      </w:r>
      <w:r>
        <w:t>tỉnh; Giám đốc các sở: Tài chính, Tài nguyên và Môi trường, Công Thương, Xây dựng; Cục trưởng Cục Thuế tỉnh; Chủ tịch UBND các huyện, thị xã, thành phố; Thủ trưởng các ngành, cơ quan, đơn vị, doanh</w:t>
      </w:r>
      <w:r>
        <w:rPr>
          <w:lang w:val="en-US"/>
        </w:rPr>
        <w:t xml:space="preserve"> </w:t>
      </w:r>
      <w:r>
        <w:t>nghiệp và các cá nhân có liên quan căn cứ Quyết định thi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8774A0" w:rsidRPr="004640A0" w:rsidTr="005211B6">
        <w:tc>
          <w:tcPr>
            <w:tcW w:w="4756" w:type="dxa"/>
          </w:tcPr>
          <w:p w:rsidR="008774A0" w:rsidRDefault="008774A0" w:rsidP="005211B6">
            <w:pPr>
              <w:pStyle w:val="Bodytext50"/>
              <w:shd w:val="clear" w:color="auto" w:fill="auto"/>
            </w:pPr>
            <w:r>
              <w:t>Nơi nhậ</w:t>
            </w:r>
            <w:r>
              <w:rPr>
                <w:lang w:val="en-US"/>
              </w:rPr>
              <w:t>n</w:t>
            </w:r>
            <w:r>
              <w:t xml:space="preserve"> :</w:t>
            </w:r>
          </w:p>
          <w:p w:rsidR="008774A0" w:rsidRDefault="008774A0" w:rsidP="008774A0">
            <w:pPr>
              <w:pStyle w:val="Bodytext60"/>
              <w:numPr>
                <w:ilvl w:val="0"/>
                <w:numId w:val="2"/>
              </w:numPr>
              <w:shd w:val="clear" w:color="auto" w:fill="auto"/>
              <w:tabs>
                <w:tab w:val="left" w:pos="258"/>
              </w:tabs>
              <w:jc w:val="both"/>
            </w:pPr>
            <w:r>
              <w:t>Như Điều 3;</w:t>
            </w:r>
          </w:p>
          <w:p w:rsidR="008774A0" w:rsidRDefault="008774A0" w:rsidP="008774A0">
            <w:pPr>
              <w:pStyle w:val="Bodytext60"/>
              <w:numPr>
                <w:ilvl w:val="0"/>
                <w:numId w:val="2"/>
              </w:numPr>
              <w:shd w:val="clear" w:color="auto" w:fill="auto"/>
              <w:tabs>
                <w:tab w:val="left" w:pos="258"/>
              </w:tabs>
              <w:jc w:val="both"/>
            </w:pPr>
            <w:r>
              <w:t>Văn phòng Chính phu;</w:t>
            </w:r>
          </w:p>
          <w:p w:rsidR="008774A0" w:rsidRPr="008774A0" w:rsidRDefault="008774A0" w:rsidP="008774A0">
            <w:pPr>
              <w:pStyle w:val="Bodytext60"/>
              <w:numPr>
                <w:ilvl w:val="0"/>
                <w:numId w:val="2"/>
              </w:numPr>
              <w:shd w:val="clear" w:color="auto" w:fill="auto"/>
              <w:tabs>
                <w:tab w:val="left" w:pos="258"/>
                <w:tab w:val="left" w:pos="3595"/>
              </w:tabs>
              <w:jc w:val="both"/>
            </w:pPr>
            <w:r>
              <w:t>Bộ Tài chính;</w:t>
            </w:r>
          </w:p>
          <w:p w:rsidR="008774A0" w:rsidRPr="008774A0" w:rsidRDefault="008774A0" w:rsidP="008774A0">
            <w:pPr>
              <w:pStyle w:val="Bodytext60"/>
              <w:numPr>
                <w:ilvl w:val="0"/>
                <w:numId w:val="2"/>
              </w:numPr>
              <w:shd w:val="clear" w:color="auto" w:fill="auto"/>
              <w:tabs>
                <w:tab w:val="left" w:pos="258"/>
                <w:tab w:val="left" w:pos="3595"/>
              </w:tabs>
              <w:jc w:val="both"/>
            </w:pPr>
            <w:r>
              <w:rPr>
                <w:lang w:val="en-US"/>
              </w:rPr>
              <w:t>Bộ Tài nguyên và Môi trường;</w:t>
            </w:r>
          </w:p>
          <w:p w:rsidR="008774A0" w:rsidRPr="008774A0" w:rsidRDefault="008774A0" w:rsidP="008774A0">
            <w:pPr>
              <w:pStyle w:val="Bodytext60"/>
              <w:numPr>
                <w:ilvl w:val="0"/>
                <w:numId w:val="2"/>
              </w:numPr>
              <w:shd w:val="clear" w:color="auto" w:fill="auto"/>
              <w:tabs>
                <w:tab w:val="left" w:pos="258"/>
                <w:tab w:val="left" w:pos="3595"/>
              </w:tabs>
              <w:jc w:val="both"/>
            </w:pPr>
            <w:r>
              <w:rPr>
                <w:lang w:val="en-US"/>
              </w:rPr>
              <w:t>Tổng Cục Địa chất và Khoáng sản Việt Nam;</w:t>
            </w:r>
          </w:p>
          <w:p w:rsidR="008774A0" w:rsidRPr="008774A0" w:rsidRDefault="008774A0" w:rsidP="008774A0">
            <w:pPr>
              <w:pStyle w:val="Bodytext60"/>
              <w:numPr>
                <w:ilvl w:val="0"/>
                <w:numId w:val="2"/>
              </w:numPr>
              <w:shd w:val="clear" w:color="auto" w:fill="auto"/>
              <w:tabs>
                <w:tab w:val="left" w:pos="258"/>
                <w:tab w:val="left" w:pos="3595"/>
              </w:tabs>
              <w:jc w:val="both"/>
            </w:pPr>
            <w:r>
              <w:rPr>
                <w:lang w:val="en-US"/>
              </w:rPr>
              <w:t>Tổng Cục thuế;</w:t>
            </w:r>
          </w:p>
          <w:p w:rsidR="008774A0" w:rsidRDefault="008774A0" w:rsidP="008774A0">
            <w:pPr>
              <w:pStyle w:val="Bodytext60"/>
              <w:numPr>
                <w:ilvl w:val="0"/>
                <w:numId w:val="2"/>
              </w:numPr>
              <w:shd w:val="clear" w:color="auto" w:fill="auto"/>
              <w:tabs>
                <w:tab w:val="left" w:pos="258"/>
                <w:tab w:val="left" w:pos="3595"/>
              </w:tabs>
              <w:jc w:val="both"/>
            </w:pPr>
            <w:r>
              <w:t>Đo</w:t>
            </w:r>
            <w:r>
              <w:rPr>
                <w:lang w:val="en-US"/>
              </w:rPr>
              <w:t>à</w:t>
            </w:r>
            <w:r>
              <w:t>n Đại biểu Quốc hội tỉnh;</w:t>
            </w:r>
          </w:p>
          <w:p w:rsidR="008774A0" w:rsidRDefault="008774A0" w:rsidP="008774A0">
            <w:pPr>
              <w:pStyle w:val="Bodytext60"/>
              <w:numPr>
                <w:ilvl w:val="0"/>
                <w:numId w:val="2"/>
              </w:numPr>
              <w:shd w:val="clear" w:color="auto" w:fill="auto"/>
              <w:tabs>
                <w:tab w:val="left" w:pos="258"/>
              </w:tabs>
              <w:jc w:val="both"/>
            </w:pPr>
            <w:r>
              <w:t>Cục Kiểm tra văn bản (B</w:t>
            </w:r>
            <w:r>
              <w:rPr>
                <w:lang w:val="en-US"/>
              </w:rPr>
              <w:t>ộ</w:t>
            </w:r>
            <w:r>
              <w:t xml:space="preserve"> tư pháp);</w:t>
            </w:r>
          </w:p>
          <w:p w:rsidR="008774A0" w:rsidRDefault="008774A0" w:rsidP="008774A0">
            <w:pPr>
              <w:pStyle w:val="Bodytext60"/>
              <w:numPr>
                <w:ilvl w:val="0"/>
                <w:numId w:val="2"/>
              </w:numPr>
              <w:shd w:val="clear" w:color="auto" w:fill="auto"/>
              <w:tabs>
                <w:tab w:val="left" w:pos="258"/>
              </w:tabs>
              <w:jc w:val="both"/>
            </w:pPr>
            <w:r>
              <w:t>Thường trực Tỉnh ủy;</w:t>
            </w:r>
          </w:p>
          <w:p w:rsidR="008774A0" w:rsidRDefault="008774A0" w:rsidP="008774A0">
            <w:pPr>
              <w:pStyle w:val="Bodytext60"/>
              <w:numPr>
                <w:ilvl w:val="0"/>
                <w:numId w:val="2"/>
              </w:numPr>
              <w:shd w:val="clear" w:color="auto" w:fill="auto"/>
              <w:tabs>
                <w:tab w:val="left" w:pos="258"/>
              </w:tabs>
              <w:jc w:val="both"/>
            </w:pPr>
            <w:r>
              <w:t>Chủ tịch, các PCT HĐND, UBND tính;</w:t>
            </w:r>
          </w:p>
          <w:p w:rsidR="008774A0" w:rsidRDefault="008774A0" w:rsidP="008774A0">
            <w:pPr>
              <w:pStyle w:val="Bodytext60"/>
              <w:numPr>
                <w:ilvl w:val="0"/>
                <w:numId w:val="2"/>
              </w:numPr>
              <w:shd w:val="clear" w:color="auto" w:fill="auto"/>
              <w:tabs>
                <w:tab w:val="left" w:pos="258"/>
              </w:tabs>
              <w:jc w:val="both"/>
            </w:pPr>
            <w:r>
              <w:t>Lãnh đạo VP UBND tính;</w:t>
            </w:r>
          </w:p>
          <w:p w:rsidR="008774A0" w:rsidRDefault="008774A0" w:rsidP="008774A0">
            <w:pPr>
              <w:pStyle w:val="Bodytext60"/>
              <w:numPr>
                <w:ilvl w:val="0"/>
                <w:numId w:val="2"/>
              </w:numPr>
              <w:shd w:val="clear" w:color="auto" w:fill="auto"/>
              <w:tabs>
                <w:tab w:val="left" w:pos="258"/>
              </w:tabs>
              <w:jc w:val="both"/>
            </w:pPr>
            <w:r>
              <w:t>Trung tâm CNTT - VP UBND tính;</w:t>
            </w:r>
          </w:p>
          <w:p w:rsidR="008774A0" w:rsidRPr="004640A0" w:rsidRDefault="008774A0" w:rsidP="005211B6">
            <w:pPr>
              <w:pStyle w:val="Bodytext20"/>
              <w:shd w:val="clear" w:color="auto" w:fill="auto"/>
              <w:spacing w:before="0"/>
              <w:rPr>
                <w:sz w:val="21"/>
                <w:szCs w:val="21"/>
                <w:lang w:val="en-US"/>
              </w:rPr>
            </w:pPr>
            <w:r w:rsidRPr="004640A0">
              <w:rPr>
                <w:sz w:val="21"/>
                <w:szCs w:val="21"/>
                <w:lang w:val="en-US"/>
              </w:rPr>
              <w:t>-</w:t>
            </w:r>
            <w:r>
              <w:rPr>
                <w:sz w:val="21"/>
                <w:szCs w:val="21"/>
                <w:lang w:val="en-US"/>
              </w:rPr>
              <w:t xml:space="preserve">  </w:t>
            </w:r>
            <w:r w:rsidRPr="004640A0">
              <w:rPr>
                <w:sz w:val="21"/>
                <w:szCs w:val="21"/>
                <w:lang w:val="en-US"/>
              </w:rPr>
              <w:t xml:space="preserve"> </w:t>
            </w:r>
            <w:r w:rsidRPr="004640A0">
              <w:rPr>
                <w:sz w:val="21"/>
                <w:szCs w:val="21"/>
              </w:rPr>
              <w:t>Lưu: VT, KT, Thư.</w:t>
            </w:r>
          </w:p>
        </w:tc>
        <w:tc>
          <w:tcPr>
            <w:tcW w:w="4757" w:type="dxa"/>
          </w:tcPr>
          <w:p w:rsidR="008774A0" w:rsidRDefault="008774A0" w:rsidP="005211B6">
            <w:pPr>
              <w:pStyle w:val="Picturecaption"/>
              <w:shd w:val="clear" w:color="auto" w:fill="auto"/>
              <w:rPr>
                <w:lang w:val="en-US"/>
              </w:rPr>
            </w:pPr>
            <w:r>
              <w:t xml:space="preserve">TM. ỦY BAN NHÂN DÂN </w:t>
            </w:r>
          </w:p>
          <w:p w:rsidR="008774A0" w:rsidRDefault="008774A0" w:rsidP="005211B6">
            <w:pPr>
              <w:pStyle w:val="Picturecaption"/>
              <w:shd w:val="clear" w:color="auto" w:fill="auto"/>
              <w:rPr>
                <w:lang w:val="en-US"/>
              </w:rPr>
            </w:pPr>
            <w:r>
              <w:t>CHỦ TỊCH</w:t>
            </w:r>
          </w:p>
          <w:p w:rsidR="008774A0" w:rsidRDefault="008774A0" w:rsidP="005211B6">
            <w:pPr>
              <w:pStyle w:val="Picturecaption"/>
              <w:shd w:val="clear" w:color="auto" w:fill="auto"/>
              <w:rPr>
                <w:lang w:val="en-US"/>
              </w:rPr>
            </w:pPr>
          </w:p>
          <w:p w:rsidR="008774A0" w:rsidRDefault="008774A0" w:rsidP="005211B6">
            <w:pPr>
              <w:pStyle w:val="Picturecaption"/>
              <w:shd w:val="clear" w:color="auto" w:fill="auto"/>
              <w:rPr>
                <w:lang w:val="en-US"/>
              </w:rPr>
            </w:pPr>
          </w:p>
          <w:p w:rsidR="008774A0" w:rsidRDefault="008774A0" w:rsidP="005211B6">
            <w:pPr>
              <w:pStyle w:val="Picturecaption"/>
              <w:shd w:val="clear" w:color="auto" w:fill="auto"/>
              <w:rPr>
                <w:lang w:val="en-US"/>
              </w:rPr>
            </w:pPr>
          </w:p>
          <w:p w:rsidR="008774A0" w:rsidRDefault="008774A0" w:rsidP="005211B6">
            <w:pPr>
              <w:pStyle w:val="Picturecaption"/>
              <w:shd w:val="clear" w:color="auto" w:fill="auto"/>
              <w:rPr>
                <w:lang w:val="en-US"/>
              </w:rPr>
            </w:pPr>
          </w:p>
          <w:p w:rsidR="008774A0" w:rsidRDefault="008774A0" w:rsidP="005211B6">
            <w:pPr>
              <w:pStyle w:val="Picturecaption"/>
              <w:shd w:val="clear" w:color="auto" w:fill="auto"/>
              <w:rPr>
                <w:lang w:val="en-US"/>
              </w:rPr>
            </w:pPr>
          </w:p>
          <w:p w:rsidR="008774A0" w:rsidRPr="004640A0" w:rsidRDefault="008774A0" w:rsidP="005211B6">
            <w:pPr>
              <w:pStyle w:val="Picturecaption"/>
              <w:shd w:val="clear" w:color="auto" w:fill="auto"/>
              <w:rPr>
                <w:lang w:val="en-US"/>
              </w:rPr>
            </w:pPr>
          </w:p>
          <w:p w:rsidR="008774A0" w:rsidRDefault="008774A0" w:rsidP="005211B6">
            <w:pPr>
              <w:framePr w:h="1925" w:hSpace="686" w:vSpace="298" w:wrap="around" w:vAnchor="text" w:hAnchor="margin" w:x="5507" w:y="21"/>
              <w:jc w:val="center"/>
              <w:rPr>
                <w:sz w:val="2"/>
                <w:szCs w:val="2"/>
                <w:lang w:val="en-US"/>
              </w:rPr>
            </w:pPr>
          </w:p>
          <w:p w:rsidR="008774A0" w:rsidRDefault="008774A0" w:rsidP="005211B6">
            <w:pPr>
              <w:framePr w:h="1925" w:hSpace="686" w:vSpace="298" w:wrap="around" w:vAnchor="text" w:hAnchor="margin" w:x="5507" w:y="21"/>
              <w:jc w:val="center"/>
              <w:rPr>
                <w:sz w:val="2"/>
                <w:szCs w:val="2"/>
                <w:lang w:val="en-US"/>
              </w:rPr>
            </w:pPr>
          </w:p>
          <w:p w:rsidR="008774A0" w:rsidRPr="004640A0" w:rsidRDefault="008774A0" w:rsidP="005211B6">
            <w:pPr>
              <w:framePr w:h="1925" w:hSpace="686" w:vSpace="298" w:wrap="around" w:vAnchor="text" w:hAnchor="margin" w:x="5507" w:y="21"/>
              <w:jc w:val="center"/>
              <w:rPr>
                <w:sz w:val="2"/>
                <w:szCs w:val="2"/>
                <w:lang w:val="en-US"/>
              </w:rPr>
            </w:pPr>
          </w:p>
          <w:p w:rsidR="008774A0" w:rsidRPr="008774A0" w:rsidRDefault="008774A0" w:rsidP="005211B6">
            <w:pPr>
              <w:pStyle w:val="Bodytext20"/>
              <w:shd w:val="clear" w:color="auto" w:fill="auto"/>
              <w:spacing w:before="0"/>
              <w:jc w:val="center"/>
              <w:rPr>
                <w:b/>
                <w:i w:val="0"/>
                <w:lang w:val="en-US"/>
              </w:rPr>
            </w:pPr>
            <w:r w:rsidRPr="008774A0">
              <w:rPr>
                <w:b/>
                <w:i w:val="0"/>
              </w:rPr>
              <w:t>Nguyễn Dương Thái</w:t>
            </w:r>
          </w:p>
        </w:tc>
      </w:tr>
    </w:tbl>
    <w:p w:rsidR="008774A0" w:rsidRPr="008774A0" w:rsidRDefault="008774A0">
      <w:pPr>
        <w:pStyle w:val="Bodytext40"/>
        <w:shd w:val="clear" w:color="auto" w:fill="auto"/>
        <w:spacing w:after="198"/>
        <w:rPr>
          <w:lang w:val="en-US"/>
        </w:rPr>
      </w:pPr>
    </w:p>
    <w:p w:rsidR="008774A0" w:rsidRDefault="008774A0">
      <w:pPr>
        <w:pStyle w:val="Bodytext40"/>
        <w:shd w:val="clear" w:color="auto" w:fill="auto"/>
        <w:spacing w:after="198"/>
        <w:rPr>
          <w:lang w:val="en-US"/>
        </w:rPr>
      </w:pPr>
    </w:p>
    <w:p w:rsidR="008774A0" w:rsidRDefault="008774A0">
      <w:pPr>
        <w:pStyle w:val="Bodytext40"/>
        <w:shd w:val="clear" w:color="auto" w:fill="auto"/>
        <w:spacing w:after="198"/>
        <w:rPr>
          <w:lang w:val="en-US"/>
        </w:rPr>
      </w:pPr>
    </w:p>
    <w:p w:rsidR="008774A0" w:rsidRDefault="008774A0">
      <w:pPr>
        <w:pStyle w:val="Bodytext40"/>
        <w:shd w:val="clear" w:color="auto" w:fill="auto"/>
        <w:spacing w:after="198"/>
        <w:rPr>
          <w:lang w:val="en-US"/>
        </w:rPr>
      </w:pPr>
      <w:bookmarkStart w:id="0" w:name="_GoBack"/>
      <w:bookmarkEnd w:id="0"/>
    </w:p>
    <w:sectPr w:rsidR="008774A0">
      <w:pgSz w:w="12240" w:h="18720"/>
      <w:pgMar w:top="2032" w:right="1270" w:bottom="2147" w:left="183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74A0">
      <w:r>
        <w:separator/>
      </w:r>
    </w:p>
  </w:endnote>
  <w:endnote w:type="continuationSeparator" w:id="0">
    <w:p w:rsidR="00000000" w:rsidRDefault="0087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9FD" w:rsidRDefault="00E509FD"/>
  </w:footnote>
  <w:footnote w:type="continuationSeparator" w:id="0">
    <w:p w:rsidR="00E509FD" w:rsidRDefault="00E509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A602C"/>
    <w:multiLevelType w:val="multilevel"/>
    <w:tmpl w:val="8E221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794743"/>
    <w:multiLevelType w:val="multilevel"/>
    <w:tmpl w:val="2438D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509FD"/>
    <w:rsid w:val="008774A0"/>
    <w:rsid w:val="00E5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rPr>
      <w:b/>
      <w:bCs/>
      <w:i w:val="0"/>
      <w:iCs w:val="0"/>
      <w:smallCaps w:val="0"/>
      <w:strike w:val="0"/>
      <w:sz w:val="26"/>
      <w:szCs w:val="26"/>
      <w:u w:val="none"/>
    </w:rPr>
  </w:style>
  <w:style w:type="character" w:customStyle="1" w:styleId="Bodytext3">
    <w:name w:val="Body text (3)_"/>
    <w:basedOn w:val="DefaultParagraphFont"/>
    <w:link w:val="Bodytext30"/>
    <w:rPr>
      <w:b/>
      <w:bCs/>
      <w:i w:val="0"/>
      <w:iCs w:val="0"/>
      <w:smallCaps w:val="0"/>
      <w:strike w:val="0"/>
      <w:sz w:val="26"/>
      <w:szCs w:val="26"/>
      <w:u w:val="none"/>
    </w:rPr>
  </w:style>
  <w:style w:type="character" w:customStyle="1" w:styleId="Bodytext312pt">
    <w:name w:val="Body text (3) + 12 pt"/>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312pt0">
    <w:name w:val="Body text (3) + 12 pt"/>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2">
    <w:name w:val="Body text (2)_"/>
    <w:basedOn w:val="DefaultParagraphFont"/>
    <w:link w:val="Bodytext20"/>
    <w:rPr>
      <w:b w:val="0"/>
      <w:bCs w:val="0"/>
      <w:i/>
      <w:iCs/>
      <w:smallCaps w:val="0"/>
      <w:strike w:val="0"/>
      <w:sz w:val="26"/>
      <w:szCs w:val="26"/>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ablecaption">
    <w:name w:val="Table caption_"/>
    <w:basedOn w:val="DefaultParagraphFont"/>
    <w:link w:val="Tablecaption0"/>
    <w:rPr>
      <w:b w:val="0"/>
      <w:bCs w:val="0"/>
      <w:i w:val="0"/>
      <w:iCs w:val="0"/>
      <w:smallCaps w:val="0"/>
      <w:strike w:val="0"/>
      <w:sz w:val="26"/>
      <w:szCs w:val="26"/>
      <w:u w:val="none"/>
    </w:rPr>
  </w:style>
  <w:style w:type="character" w:customStyle="1" w:styleId="TablecaptionBold">
    <w:name w:val="Table caption + Bold"/>
    <w:basedOn w:val="Tablecaption"/>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Bold">
    <w:name w:val="Body text (2) + Bold"/>
    <w:aliases w:val="Not Italic"/>
    <w:basedOn w:val="Bodytext2"/>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2NotItalic0">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Pr>
      <w:b w:val="0"/>
      <w:bCs w:val="0"/>
      <w:i w:val="0"/>
      <w:iCs w:val="0"/>
      <w:smallCaps w:val="0"/>
      <w:strike w:val="0"/>
      <w:sz w:val="26"/>
      <w:szCs w:val="26"/>
      <w:u w:val="none"/>
    </w:rPr>
  </w:style>
  <w:style w:type="character" w:customStyle="1" w:styleId="Bodytext4Bold">
    <w:name w:val="Body text (4) + Bold"/>
    <w:basedOn w:val="Bodytext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link w:val="Bodytext50"/>
    <w:rPr>
      <w:b/>
      <w:bCs/>
      <w:i/>
      <w:iCs/>
      <w:smallCaps w:val="0"/>
      <w:strike w:val="0"/>
      <w:sz w:val="22"/>
      <w:szCs w:val="22"/>
      <w:u w:val="none"/>
    </w:rPr>
  </w:style>
  <w:style w:type="character" w:customStyle="1" w:styleId="Bodytext6">
    <w:name w:val="Body text (6)_"/>
    <w:basedOn w:val="DefaultParagraphFont"/>
    <w:link w:val="Bodytext60"/>
    <w:rPr>
      <w:b w:val="0"/>
      <w:bCs w:val="0"/>
      <w:i w:val="0"/>
      <w:iCs w:val="0"/>
      <w:smallCaps w:val="0"/>
      <w:strike w:val="0"/>
      <w:sz w:val="21"/>
      <w:szCs w:val="21"/>
      <w:u w:val="none"/>
    </w:rPr>
  </w:style>
  <w:style w:type="paragraph" w:customStyle="1" w:styleId="Bodytext30">
    <w:name w:val="Body text (3)"/>
    <w:basedOn w:val="Normal"/>
    <w:link w:val="Bodytext3"/>
    <w:pPr>
      <w:shd w:val="clear" w:color="auto" w:fill="FFFFFF"/>
      <w:spacing w:after="240" w:line="302" w:lineRule="exact"/>
      <w:jc w:val="both"/>
    </w:pPr>
    <w:rPr>
      <w:b/>
      <w:bCs/>
      <w:sz w:val="26"/>
      <w:szCs w:val="26"/>
    </w:rPr>
  </w:style>
  <w:style w:type="paragraph" w:customStyle="1" w:styleId="Bodytext20">
    <w:name w:val="Body text (2)"/>
    <w:basedOn w:val="Normal"/>
    <w:link w:val="Bodytext2"/>
    <w:pPr>
      <w:shd w:val="clear" w:color="auto" w:fill="FFFFFF"/>
      <w:spacing w:before="240" w:after="380" w:line="288" w:lineRule="exact"/>
      <w:jc w:val="both"/>
    </w:pPr>
    <w:rPr>
      <w:i/>
      <w:iCs/>
      <w:sz w:val="26"/>
      <w:szCs w:val="26"/>
    </w:rPr>
  </w:style>
  <w:style w:type="paragraph" w:customStyle="1" w:styleId="Tablecaption0">
    <w:name w:val="Table caption"/>
    <w:basedOn w:val="Normal"/>
    <w:link w:val="Tablecaption"/>
    <w:pPr>
      <w:shd w:val="clear" w:color="auto" w:fill="FFFFFF"/>
      <w:spacing w:line="298" w:lineRule="exact"/>
      <w:ind w:firstLine="740"/>
      <w:jc w:val="both"/>
    </w:pPr>
    <w:rPr>
      <w:sz w:val="26"/>
      <w:szCs w:val="26"/>
    </w:rPr>
  </w:style>
  <w:style w:type="paragraph" w:customStyle="1" w:styleId="Bodytext40">
    <w:name w:val="Body text (4)"/>
    <w:basedOn w:val="Normal"/>
    <w:link w:val="Bodytext4"/>
    <w:pPr>
      <w:shd w:val="clear" w:color="auto" w:fill="FFFFFF"/>
      <w:spacing w:after="340" w:line="322" w:lineRule="exact"/>
      <w:ind w:firstLine="760"/>
      <w:jc w:val="both"/>
    </w:pPr>
    <w:rPr>
      <w:sz w:val="26"/>
      <w:szCs w:val="26"/>
    </w:rPr>
  </w:style>
  <w:style w:type="paragraph" w:customStyle="1" w:styleId="Bodytext50">
    <w:name w:val="Body text (5)"/>
    <w:basedOn w:val="Normal"/>
    <w:link w:val="Bodytext5"/>
    <w:pPr>
      <w:shd w:val="clear" w:color="auto" w:fill="FFFFFF"/>
      <w:spacing w:before="140" w:line="250" w:lineRule="exact"/>
    </w:pPr>
    <w:rPr>
      <w:b/>
      <w:bCs/>
      <w:i/>
      <w:iCs/>
      <w:sz w:val="22"/>
      <w:szCs w:val="22"/>
    </w:rPr>
  </w:style>
  <w:style w:type="paragraph" w:customStyle="1" w:styleId="Bodytext60">
    <w:name w:val="Body text (6)"/>
    <w:basedOn w:val="Normal"/>
    <w:link w:val="Bodytext6"/>
    <w:pPr>
      <w:shd w:val="clear" w:color="auto" w:fill="FFFFFF"/>
      <w:spacing w:line="250" w:lineRule="exact"/>
    </w:pPr>
    <w:rPr>
      <w:sz w:val="21"/>
      <w:szCs w:val="21"/>
    </w:rPr>
  </w:style>
  <w:style w:type="character" w:customStyle="1" w:styleId="PicturecaptionExact">
    <w:name w:val="Picture caption Exact"/>
    <w:basedOn w:val="DefaultParagraphFont"/>
    <w:link w:val="Picturecaption"/>
    <w:rsid w:val="008774A0"/>
    <w:rPr>
      <w:b/>
      <w:bCs/>
      <w:sz w:val="26"/>
      <w:szCs w:val="26"/>
      <w:shd w:val="clear" w:color="auto" w:fill="FFFFFF"/>
    </w:rPr>
  </w:style>
  <w:style w:type="character" w:customStyle="1" w:styleId="Bodytext6Italic">
    <w:name w:val="Body text (6) + Italic"/>
    <w:basedOn w:val="Bodytext6"/>
    <w:rsid w:val="008774A0"/>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paragraph" w:customStyle="1" w:styleId="Picturecaption">
    <w:name w:val="Picture caption"/>
    <w:basedOn w:val="Normal"/>
    <w:link w:val="PicturecaptionExact"/>
    <w:rsid w:val="008774A0"/>
    <w:pPr>
      <w:shd w:val="clear" w:color="auto" w:fill="FFFFFF"/>
      <w:spacing w:line="326" w:lineRule="exact"/>
      <w:jc w:val="center"/>
    </w:pPr>
    <w:rPr>
      <w:b/>
      <w:bCs/>
      <w:color w:val="auto"/>
      <w:sz w:val="26"/>
      <w:szCs w:val="26"/>
    </w:rPr>
  </w:style>
  <w:style w:type="table" w:styleId="TableGrid">
    <w:name w:val="Table Grid"/>
    <w:basedOn w:val="TableNormal"/>
    <w:uiPriority w:val="59"/>
    <w:rsid w:val="008774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988BF1-D9E2-4C6D-9B0A-85C9B37E7ED9}"/>
</file>

<file path=customXml/itemProps2.xml><?xml version="1.0" encoding="utf-8"?>
<ds:datastoreItem xmlns:ds="http://schemas.openxmlformats.org/officeDocument/2006/customXml" ds:itemID="{9EF599AE-40D0-4745-B5E5-1CCB871232AF}"/>
</file>

<file path=customXml/itemProps3.xml><?xml version="1.0" encoding="utf-8"?>
<ds:datastoreItem xmlns:ds="http://schemas.openxmlformats.org/officeDocument/2006/customXml" ds:itemID="{880A90F6-BA6A-44CA-8D0D-AAE704AA1BC9}"/>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2099</Characters>
  <Application>Microsoft Office Word</Application>
  <DocSecurity>0</DocSecurity>
  <Lines>17</Lines>
  <Paragraphs>4</Paragraphs>
  <ScaleCrop>false</ScaleCrop>
  <Company>Microsoft</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A.Manh</dc:creator>
  <cp:keywords/>
  <cp:lastModifiedBy>Nguyen Duy Hien</cp:lastModifiedBy>
  <cp:revision>2</cp:revision>
  <dcterms:created xsi:type="dcterms:W3CDTF">2020-12-15T08:34:00Z</dcterms:created>
  <dcterms:modified xsi:type="dcterms:W3CDTF">2020-12-15T08:38:00Z</dcterms:modified>
</cp:coreProperties>
</file>