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000" w:firstRow="0" w:lastRow="0" w:firstColumn="0" w:lastColumn="0" w:noHBand="0" w:noVBand="0"/>
      </w:tblPr>
      <w:tblGrid>
        <w:gridCol w:w="3690"/>
        <w:gridCol w:w="5760"/>
      </w:tblGrid>
      <w:tr w:rsidR="00D33671" w:rsidRPr="00D33671" w:rsidTr="00734176">
        <w:tblPrEx>
          <w:tblCellMar>
            <w:top w:w="0" w:type="dxa"/>
            <w:bottom w:w="0" w:type="dxa"/>
          </w:tblCellMar>
        </w:tblPrEx>
        <w:tc>
          <w:tcPr>
            <w:tcW w:w="3690" w:type="dxa"/>
          </w:tcPr>
          <w:p w:rsidR="00D33671" w:rsidRPr="00D33671" w:rsidRDefault="00D33671" w:rsidP="00D33671">
            <w:pPr>
              <w:spacing w:after="0" w:line="240" w:lineRule="auto"/>
              <w:jc w:val="center"/>
              <w:rPr>
                <w:rFonts w:ascii="Times New Roman" w:eastAsia="Times New Roman" w:hAnsi="Times New Roman" w:cs="Times New Roman"/>
                <w:b/>
                <w:sz w:val="26"/>
                <w:szCs w:val="20"/>
              </w:rPr>
            </w:pPr>
            <w:r w:rsidRPr="00D33671">
              <w:rPr>
                <w:rFonts w:ascii="Times New Roman" w:eastAsia="Times New Roman" w:hAnsi="Times New Roman" w:cs="Times New Roman"/>
                <w:b/>
                <w:sz w:val="26"/>
                <w:szCs w:val="20"/>
              </w:rPr>
              <w:t>ỦY BAN NHÂN DÂN</w:t>
            </w:r>
          </w:p>
          <w:p w:rsidR="00D33671" w:rsidRPr="00D33671" w:rsidRDefault="00D33671" w:rsidP="00D33671">
            <w:pPr>
              <w:spacing w:after="0" w:line="240" w:lineRule="auto"/>
              <w:jc w:val="center"/>
              <w:rPr>
                <w:rFonts w:ascii="Times New Roman" w:eastAsia="Times New Roman" w:hAnsi="Times New Roman" w:cs="Times New Roman"/>
                <w:sz w:val="28"/>
                <w:szCs w:val="20"/>
              </w:rPr>
            </w:pPr>
            <w:r w:rsidRPr="00D33671">
              <w:rPr>
                <w:rFonts w:ascii="Times New Roman" w:eastAsia="Times New Roman" w:hAnsi="Times New Roman" w:cs="Times New Roman"/>
                <w:b/>
                <w:sz w:val="26"/>
                <w:szCs w:val="20"/>
              </w:rPr>
              <w:t>TỈNH AN GIANG</w:t>
            </w:r>
          </w:p>
          <w:p w:rsidR="00D33671" w:rsidRPr="00D33671" w:rsidRDefault="00D33671" w:rsidP="00D33671">
            <w:pPr>
              <w:spacing w:after="0" w:line="240" w:lineRule="auto"/>
              <w:jc w:val="center"/>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___________</w:t>
            </w:r>
          </w:p>
          <w:p w:rsidR="00D33671" w:rsidRPr="00D33671" w:rsidRDefault="00D33671" w:rsidP="00D33671">
            <w:pPr>
              <w:spacing w:after="0" w:line="240" w:lineRule="auto"/>
              <w:jc w:val="center"/>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Số:2316/2003/QĐ-UB </w:t>
            </w:r>
          </w:p>
          <w:p w:rsidR="00D33671" w:rsidRPr="00D33671" w:rsidRDefault="00D33671" w:rsidP="00D33671">
            <w:pPr>
              <w:spacing w:after="0" w:line="240" w:lineRule="auto"/>
              <w:jc w:val="center"/>
              <w:rPr>
                <w:rFonts w:ascii="Times New Roman" w:eastAsia="Times New Roman" w:hAnsi="Times New Roman" w:cs="Times New Roman"/>
                <w:sz w:val="16"/>
                <w:szCs w:val="20"/>
              </w:rPr>
            </w:pPr>
          </w:p>
          <w:p w:rsidR="00D33671" w:rsidRPr="00D33671" w:rsidRDefault="00D33671" w:rsidP="00D33671">
            <w:pPr>
              <w:spacing w:after="0" w:line="240" w:lineRule="auto"/>
              <w:jc w:val="center"/>
              <w:rPr>
                <w:rFonts w:ascii="Times New Roman" w:eastAsia="Times New Roman" w:hAnsi="Times New Roman" w:cs="Times New Roman"/>
                <w:sz w:val="28"/>
                <w:szCs w:val="20"/>
              </w:rPr>
            </w:pPr>
          </w:p>
        </w:tc>
        <w:tc>
          <w:tcPr>
            <w:tcW w:w="5760" w:type="dxa"/>
          </w:tcPr>
          <w:p w:rsidR="00D33671" w:rsidRPr="00D33671" w:rsidRDefault="00D33671" w:rsidP="00D33671">
            <w:pPr>
              <w:spacing w:after="0" w:line="240" w:lineRule="auto"/>
              <w:jc w:val="center"/>
              <w:rPr>
                <w:rFonts w:ascii="Times New Roman" w:eastAsia="Times New Roman" w:hAnsi="Times New Roman" w:cs="Times New Roman"/>
                <w:b/>
                <w:sz w:val="28"/>
                <w:szCs w:val="20"/>
              </w:rPr>
            </w:pPr>
            <w:r w:rsidRPr="00D33671">
              <w:rPr>
                <w:rFonts w:ascii="Times New Roman" w:eastAsia="Times New Roman" w:hAnsi="Times New Roman" w:cs="Times New Roman"/>
                <w:b/>
                <w:sz w:val="26"/>
                <w:szCs w:val="20"/>
              </w:rPr>
              <w:t>CỘNG HÒA XÃ HỘI CHỦ NGHĨA VIỆT NAM</w:t>
            </w:r>
          </w:p>
          <w:p w:rsidR="00D33671" w:rsidRPr="00D33671" w:rsidRDefault="00D33671" w:rsidP="00D33671">
            <w:pPr>
              <w:spacing w:after="0" w:line="240" w:lineRule="auto"/>
              <w:jc w:val="center"/>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Độc lập - Tự do - Hạnh phúc</w:t>
            </w:r>
          </w:p>
          <w:p w:rsidR="00D33671" w:rsidRPr="00D33671" w:rsidRDefault="00D33671" w:rsidP="00D33671">
            <w:pPr>
              <w:spacing w:after="0" w:line="240" w:lineRule="auto"/>
              <w:jc w:val="center"/>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______________</w:t>
            </w:r>
          </w:p>
          <w:p w:rsidR="00D33671" w:rsidRPr="00D33671" w:rsidRDefault="00D33671" w:rsidP="00D33671">
            <w:pPr>
              <w:spacing w:after="0" w:line="240" w:lineRule="auto"/>
              <w:jc w:val="center"/>
              <w:rPr>
                <w:rFonts w:ascii="Times New Roman" w:eastAsia="Times New Roman" w:hAnsi="Times New Roman" w:cs="Times New Roman"/>
                <w:sz w:val="16"/>
                <w:szCs w:val="20"/>
              </w:rPr>
            </w:pPr>
          </w:p>
          <w:p w:rsidR="00D33671" w:rsidRPr="00D33671" w:rsidRDefault="00D33671" w:rsidP="00D33671">
            <w:pPr>
              <w:keepNext/>
              <w:spacing w:after="0" w:line="240" w:lineRule="auto"/>
              <w:jc w:val="center"/>
              <w:outlineLvl w:val="0"/>
              <w:rPr>
                <w:rFonts w:ascii="Times New Roman" w:eastAsia="Times New Roman" w:hAnsi="Times New Roman" w:cs="Times New Roman"/>
                <w:i/>
                <w:sz w:val="28"/>
                <w:szCs w:val="20"/>
              </w:rPr>
            </w:pPr>
            <w:r w:rsidRPr="00D33671">
              <w:rPr>
                <w:rFonts w:ascii="Times New Roman" w:eastAsia="Times New Roman" w:hAnsi="Times New Roman" w:cs="Times New Roman"/>
                <w:i/>
                <w:sz w:val="28"/>
                <w:szCs w:val="20"/>
              </w:rPr>
              <w:t>Long Xuyên, ngày  17  tháng  11  năm 2003</w:t>
            </w:r>
          </w:p>
        </w:tc>
      </w:tr>
    </w:tbl>
    <w:p w:rsidR="00D33671" w:rsidRPr="00D33671" w:rsidRDefault="00D33671" w:rsidP="00D33671">
      <w:pPr>
        <w:keepNext/>
        <w:spacing w:before="240" w:after="0" w:line="240" w:lineRule="auto"/>
        <w:jc w:val="center"/>
        <w:outlineLvl w:val="1"/>
        <w:rPr>
          <w:rFonts w:ascii="Times New Roman" w:eastAsia="Times New Roman" w:hAnsi="Times New Roman" w:cs="Times New Roman"/>
          <w:b/>
          <w:sz w:val="28"/>
          <w:szCs w:val="20"/>
        </w:rPr>
      </w:pPr>
      <w:r w:rsidRPr="00D33671">
        <w:rPr>
          <w:rFonts w:ascii="Times New Roman" w:eastAsia="Times New Roman" w:hAnsi="Times New Roman" w:cs="Times New Roman"/>
          <w:b/>
          <w:sz w:val="28"/>
          <w:szCs w:val="20"/>
        </w:rPr>
        <w:t>QUYẾT ĐỊNH CỦA ỦY BAN NHÂN DÂN TỈNH AN GIANG</w:t>
      </w:r>
    </w:p>
    <w:p w:rsidR="00D33671" w:rsidRPr="00D33671" w:rsidRDefault="00D33671" w:rsidP="00D33671">
      <w:pPr>
        <w:spacing w:after="0" w:line="240" w:lineRule="auto"/>
        <w:jc w:val="center"/>
        <w:rPr>
          <w:rFonts w:ascii="Times New Roman" w:eastAsia="Times New Roman" w:hAnsi="Times New Roman" w:cs="Times New Roman"/>
          <w:b/>
          <w:sz w:val="28"/>
          <w:szCs w:val="20"/>
        </w:rPr>
      </w:pPr>
      <w:r w:rsidRPr="00D33671">
        <w:rPr>
          <w:rFonts w:ascii="Times New Roman" w:eastAsia="Times New Roman" w:hAnsi="Times New Roman" w:cs="Times New Roman"/>
          <w:b/>
          <w:sz w:val="28"/>
          <w:szCs w:val="20"/>
        </w:rPr>
        <w:t>Về việc ban hành chính sách khen thưởng thành tích</w:t>
      </w:r>
    </w:p>
    <w:p w:rsidR="00D33671" w:rsidRPr="00D33671" w:rsidRDefault="00D33671" w:rsidP="00D33671">
      <w:pPr>
        <w:spacing w:after="0" w:line="240" w:lineRule="auto"/>
        <w:jc w:val="center"/>
        <w:rPr>
          <w:rFonts w:ascii="Times New Roman" w:eastAsia="Times New Roman" w:hAnsi="Times New Roman" w:cs="Times New Roman"/>
          <w:b/>
          <w:sz w:val="28"/>
          <w:szCs w:val="20"/>
        </w:rPr>
      </w:pPr>
      <w:r w:rsidRPr="00D33671">
        <w:rPr>
          <w:rFonts w:ascii="Times New Roman" w:eastAsia="Times New Roman" w:hAnsi="Times New Roman" w:cs="Times New Roman"/>
          <w:b/>
          <w:sz w:val="28"/>
          <w:szCs w:val="20"/>
        </w:rPr>
        <w:t xml:space="preserve"> về công tác dạy nghề trên địa bàn tỉnh An Giang  </w:t>
      </w:r>
    </w:p>
    <w:p w:rsidR="00D33671" w:rsidRPr="00D33671" w:rsidRDefault="00D33671" w:rsidP="00D33671">
      <w:pPr>
        <w:spacing w:after="0" w:line="240" w:lineRule="auto"/>
        <w:jc w:val="center"/>
        <w:rPr>
          <w:rFonts w:ascii="Times New Roman" w:eastAsia="Times New Roman" w:hAnsi="Times New Roman" w:cs="Times New Roman"/>
          <w:sz w:val="28"/>
          <w:szCs w:val="20"/>
        </w:rPr>
        <w:sectPr w:rsidR="00D33671" w:rsidRPr="00D33671">
          <w:footerReference w:type="even" r:id="rId5"/>
          <w:footerReference w:type="default" r:id="rId6"/>
          <w:pgSz w:w="12240" w:h="15840"/>
          <w:pgMar w:top="1152" w:right="1325" w:bottom="576" w:left="1800" w:header="720" w:footer="720" w:gutter="0"/>
          <w:cols w:space="720"/>
          <w:titlePg/>
        </w:sectPr>
      </w:pPr>
    </w:p>
    <w:p w:rsidR="00D33671" w:rsidRPr="00D33671" w:rsidRDefault="00D33671" w:rsidP="00D33671">
      <w:pPr>
        <w:spacing w:after="0" w:line="240" w:lineRule="auto"/>
        <w:jc w:val="center"/>
        <w:rPr>
          <w:rFonts w:ascii="Times New Roman" w:eastAsia="Times New Roman" w:hAnsi="Times New Roman" w:cs="Times New Roman"/>
          <w:b/>
          <w:sz w:val="28"/>
          <w:szCs w:val="20"/>
        </w:rPr>
        <w:sectPr w:rsidR="00D33671" w:rsidRPr="00D33671">
          <w:type w:val="continuous"/>
          <w:pgSz w:w="12240" w:h="15840"/>
          <w:pgMar w:top="1152" w:right="1325" w:bottom="576" w:left="1800" w:header="720" w:footer="720" w:gutter="0"/>
          <w:cols w:space="720" w:equalWidth="0">
            <w:col w:w="9115"/>
          </w:cols>
          <w:titlePg/>
        </w:sectPr>
      </w:pPr>
    </w:p>
    <w:p w:rsidR="00D33671" w:rsidRPr="00D33671" w:rsidRDefault="00D33671" w:rsidP="00D33671">
      <w:pPr>
        <w:spacing w:after="0" w:line="240" w:lineRule="auto"/>
        <w:jc w:val="center"/>
        <w:rPr>
          <w:rFonts w:ascii="Times New Roman" w:eastAsia="Times New Roman" w:hAnsi="Times New Roman" w:cs="Times New Roman"/>
          <w:b/>
          <w:sz w:val="28"/>
          <w:szCs w:val="20"/>
        </w:rPr>
      </w:pPr>
      <w:r w:rsidRPr="00D33671">
        <w:rPr>
          <w:rFonts w:ascii="Times New Roman" w:eastAsia="Times New Roman" w:hAnsi="Times New Roman" w:cs="Times New Roman"/>
          <w:b/>
          <w:sz w:val="28"/>
          <w:szCs w:val="20"/>
        </w:rPr>
        <w:lastRenderedPageBreak/>
        <w:t>ỦY BAN NHÂN DÂN TỈNH AN GIANG</w:t>
      </w:r>
    </w:p>
    <w:p w:rsidR="00D33671" w:rsidRPr="00D33671" w:rsidRDefault="00D33671" w:rsidP="00D33671">
      <w:pPr>
        <w:spacing w:before="120" w:after="0" w:line="240" w:lineRule="auto"/>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 Căn cứ Luật Tổ chức Hội đồng nhân dân và Ủy ban nhân dân (sửa đổi) được Quốc hội nước Cộng hoà xã hội chủ nghĩa Việt Nam thông qua ngày 21/6/1994;</w:t>
      </w:r>
    </w:p>
    <w:p w:rsidR="00D33671" w:rsidRPr="00D33671" w:rsidRDefault="00D33671" w:rsidP="00D33671">
      <w:pPr>
        <w:spacing w:before="120" w:after="0" w:line="240" w:lineRule="auto"/>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  Nhằm động viên, khích lệ, đẩy mạnh và thu hút các thành phần kinh tế tham gia đào tạo dạy nghề, giải quyết việc làm nâng cao thu nhập cho người lao động góp phần phát triển kinh tế xã hội tỉnh nhà ;</w:t>
      </w:r>
    </w:p>
    <w:p w:rsidR="00D33671" w:rsidRPr="00D33671" w:rsidRDefault="00D33671" w:rsidP="00D33671">
      <w:pPr>
        <w:spacing w:before="120" w:after="0" w:line="240" w:lineRule="auto"/>
        <w:ind w:left="646"/>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Xét đề nghị của Giám đốc Sở Lao động - Thương binh và Xã hội tỉnh An Giang.</w:t>
      </w:r>
    </w:p>
    <w:p w:rsidR="00D33671" w:rsidRPr="00D33671" w:rsidRDefault="00D33671" w:rsidP="00D33671">
      <w:pPr>
        <w:spacing w:after="0" w:line="240" w:lineRule="auto"/>
        <w:ind w:left="645"/>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w:t>
      </w:r>
    </w:p>
    <w:p w:rsidR="00D33671" w:rsidRPr="00D33671" w:rsidRDefault="00D33671" w:rsidP="00D33671">
      <w:pPr>
        <w:spacing w:after="0" w:line="240" w:lineRule="auto"/>
        <w:jc w:val="center"/>
        <w:rPr>
          <w:rFonts w:ascii="Times New Roman" w:eastAsia="Times New Roman" w:hAnsi="Times New Roman" w:cs="Times New Roman"/>
          <w:b/>
          <w:sz w:val="28"/>
          <w:szCs w:val="20"/>
        </w:rPr>
      </w:pPr>
      <w:r w:rsidRPr="00D33671">
        <w:rPr>
          <w:rFonts w:ascii="Times New Roman" w:eastAsia="Times New Roman" w:hAnsi="Times New Roman" w:cs="Times New Roman"/>
          <w:b/>
          <w:sz w:val="28"/>
          <w:szCs w:val="20"/>
        </w:rPr>
        <w:t>QUYẾT ĐỊNH</w:t>
      </w:r>
    </w:p>
    <w:p w:rsidR="00D33671" w:rsidRPr="00D33671" w:rsidRDefault="00D33671" w:rsidP="00D33671">
      <w:pPr>
        <w:spacing w:after="0" w:line="240" w:lineRule="auto"/>
        <w:jc w:val="center"/>
        <w:rPr>
          <w:rFonts w:ascii="Times New Roman" w:eastAsia="Times New Roman" w:hAnsi="Times New Roman" w:cs="Times New Roman"/>
          <w:b/>
          <w:sz w:val="32"/>
          <w:szCs w:val="20"/>
        </w:rPr>
      </w:pPr>
    </w:p>
    <w:p w:rsidR="00D33671" w:rsidRPr="00D33671" w:rsidRDefault="00D33671" w:rsidP="00D33671">
      <w:pPr>
        <w:tabs>
          <w:tab w:val="left" w:pos="8364"/>
          <w:tab w:val="left" w:pos="8789"/>
          <w:tab w:val="left" w:pos="8931"/>
          <w:tab w:val="left" w:pos="9072"/>
        </w:tabs>
        <w:spacing w:after="0" w:line="240" w:lineRule="auto"/>
        <w:ind w:right="-357" w:firstLine="709"/>
        <w:jc w:val="both"/>
        <w:rPr>
          <w:rFonts w:ascii="Times New Roman" w:eastAsia="Times New Roman" w:hAnsi="Times New Roman" w:cs="Times New Roman"/>
          <w:sz w:val="28"/>
          <w:szCs w:val="20"/>
        </w:rPr>
      </w:pPr>
      <w:r w:rsidRPr="00D33671">
        <w:rPr>
          <w:rFonts w:ascii="Times New Roman" w:eastAsia="Times New Roman" w:hAnsi="Times New Roman" w:cs="Times New Roman"/>
          <w:b/>
          <w:sz w:val="24"/>
          <w:szCs w:val="20"/>
          <w:u w:val="single"/>
        </w:rPr>
        <w:t>Đ</w:t>
      </w:r>
      <w:r w:rsidRPr="00D33671">
        <w:rPr>
          <w:rFonts w:ascii="Times New Roman" w:eastAsia="Times New Roman" w:hAnsi="Times New Roman" w:cs="Times New Roman"/>
          <w:b/>
          <w:sz w:val="28"/>
          <w:szCs w:val="20"/>
          <w:u w:val="single"/>
        </w:rPr>
        <w:t xml:space="preserve">iều </w:t>
      </w:r>
      <w:r w:rsidRPr="00D33671">
        <w:rPr>
          <w:rFonts w:ascii="Times New Roman" w:eastAsia="Times New Roman" w:hAnsi="Times New Roman" w:cs="Times New Roman"/>
          <w:b/>
          <w:sz w:val="24"/>
          <w:szCs w:val="20"/>
          <w:u w:val="single"/>
        </w:rPr>
        <w:t>1</w:t>
      </w:r>
      <w:r w:rsidRPr="00D33671">
        <w:rPr>
          <w:rFonts w:ascii="Times New Roman" w:eastAsia="Times New Roman" w:hAnsi="Times New Roman" w:cs="Times New Roman"/>
          <w:sz w:val="24"/>
          <w:szCs w:val="20"/>
        </w:rPr>
        <w:t xml:space="preserve">: </w:t>
      </w:r>
      <w:r w:rsidRPr="00D33671">
        <w:rPr>
          <w:rFonts w:ascii="Times New Roman" w:eastAsia="Times New Roman" w:hAnsi="Times New Roman" w:cs="Times New Roman"/>
          <w:sz w:val="28"/>
          <w:szCs w:val="20"/>
        </w:rPr>
        <w:t>Nay ban hành chính sách khen thưởng thành tích hoạt động của các đơn vị, cơ sở có tham gia đào tạo - dạy nghề trên địa bàn tỉnh An Giang như sau:</w:t>
      </w:r>
    </w:p>
    <w:p w:rsidR="00D33671" w:rsidRPr="00D33671" w:rsidRDefault="00D33671" w:rsidP="00D33671">
      <w:pPr>
        <w:tabs>
          <w:tab w:val="left" w:pos="851"/>
          <w:tab w:val="left" w:pos="8364"/>
          <w:tab w:val="left" w:pos="8789"/>
          <w:tab w:val="left" w:pos="8931"/>
          <w:tab w:val="left" w:pos="9072"/>
        </w:tabs>
        <w:spacing w:before="240" w:after="0" w:line="240" w:lineRule="auto"/>
        <w:ind w:right="-357" w:firstLine="426"/>
        <w:jc w:val="both"/>
        <w:rPr>
          <w:rFonts w:ascii="Times New Roman" w:eastAsia="Times New Roman" w:hAnsi="Times New Roman" w:cs="Times New Roman"/>
          <w:b/>
          <w:sz w:val="28"/>
          <w:szCs w:val="20"/>
        </w:rPr>
      </w:pPr>
      <w:r w:rsidRPr="00D33671">
        <w:rPr>
          <w:rFonts w:ascii="Times New Roman" w:eastAsia="Times New Roman" w:hAnsi="Times New Roman" w:cs="Times New Roman"/>
          <w:b/>
          <w:sz w:val="28"/>
          <w:szCs w:val="20"/>
        </w:rPr>
        <w:t>1- Đối tượng áp dụng:</w:t>
      </w:r>
    </w:p>
    <w:p w:rsidR="00D33671" w:rsidRPr="00D33671" w:rsidRDefault="00D33671" w:rsidP="00D33671">
      <w:pPr>
        <w:tabs>
          <w:tab w:val="left" w:pos="8364"/>
          <w:tab w:val="left" w:pos="8789"/>
          <w:tab w:val="left" w:pos="8931"/>
          <w:tab w:val="left" w:pos="9072"/>
        </w:tabs>
        <w:spacing w:after="0" w:line="240" w:lineRule="auto"/>
        <w:ind w:right="-356" w:firstLine="709"/>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Tất cả các tổ chức, cá nhân thuộc mọi thành phần kinh tế, có hoạt động dạy nghề hoặc vừa hoạt động sản xuất, kinh doanh vừa tham gia dạy nghề ở tất cả các ngành nghề, trừ dạy tin học, ngoại ngữ, lái xe hai bánh.</w:t>
      </w:r>
    </w:p>
    <w:p w:rsidR="00D33671" w:rsidRPr="00D33671" w:rsidRDefault="00D33671" w:rsidP="00D33671">
      <w:pPr>
        <w:tabs>
          <w:tab w:val="left" w:pos="8364"/>
          <w:tab w:val="left" w:pos="8789"/>
          <w:tab w:val="left" w:pos="8931"/>
          <w:tab w:val="left" w:pos="9072"/>
        </w:tabs>
        <w:spacing w:before="120" w:after="0" w:line="240" w:lineRule="auto"/>
        <w:ind w:right="-357" w:firstLine="426"/>
        <w:jc w:val="both"/>
        <w:rPr>
          <w:rFonts w:ascii="Times New Roman" w:eastAsia="Times New Roman" w:hAnsi="Times New Roman" w:cs="Times New Roman"/>
          <w:b/>
          <w:sz w:val="28"/>
          <w:szCs w:val="20"/>
        </w:rPr>
      </w:pPr>
      <w:r w:rsidRPr="00D33671">
        <w:rPr>
          <w:rFonts w:ascii="Times New Roman" w:eastAsia="Times New Roman" w:hAnsi="Times New Roman" w:cs="Times New Roman"/>
          <w:b/>
          <w:sz w:val="28"/>
          <w:szCs w:val="20"/>
        </w:rPr>
        <w:t>2 - Điều kiện xét khen thưởng:</w:t>
      </w:r>
    </w:p>
    <w:p w:rsidR="00D33671" w:rsidRPr="00D33671" w:rsidRDefault="00D33671" w:rsidP="00D33671">
      <w:pPr>
        <w:tabs>
          <w:tab w:val="left" w:pos="1134"/>
          <w:tab w:val="left" w:pos="1276"/>
          <w:tab w:val="left" w:pos="1560"/>
          <w:tab w:val="left" w:pos="8364"/>
          <w:tab w:val="left" w:pos="8789"/>
          <w:tab w:val="left" w:pos="8931"/>
          <w:tab w:val="left" w:pos="9072"/>
        </w:tabs>
        <w:spacing w:before="120" w:after="0" w:line="240" w:lineRule="auto"/>
        <w:ind w:right="-357" w:firstLine="425"/>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 Các tổ chức cá nhân tham gia dạy nghề được cấp giấy chứng nhận đăng ký hoạt động dạy nghề của cấp có thẩm quyền;</w:t>
      </w:r>
    </w:p>
    <w:p w:rsidR="00D33671" w:rsidRPr="00D33671" w:rsidRDefault="00D33671" w:rsidP="00D33671">
      <w:pPr>
        <w:tabs>
          <w:tab w:val="left" w:pos="8364"/>
          <w:tab w:val="left" w:pos="8789"/>
          <w:tab w:val="left" w:pos="8931"/>
          <w:tab w:val="left" w:pos="9072"/>
        </w:tabs>
        <w:spacing w:after="0" w:line="240" w:lineRule="auto"/>
        <w:ind w:right="-356" w:firstLine="426"/>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 Có đăng ký tại Sở Lao động-Thương binh và Xã hội về kế hoạch dạy nghề hàng năm, chương trình đào tạo và có quy mô đào tạo từ 30 học viên trở lên.</w:t>
      </w:r>
    </w:p>
    <w:p w:rsidR="00D33671" w:rsidRPr="00D33671" w:rsidRDefault="00D33671" w:rsidP="00D33671">
      <w:pPr>
        <w:tabs>
          <w:tab w:val="left" w:pos="8364"/>
          <w:tab w:val="left" w:pos="8789"/>
          <w:tab w:val="left" w:pos="8931"/>
          <w:tab w:val="left" w:pos="9072"/>
        </w:tabs>
        <w:spacing w:after="0" w:line="240" w:lineRule="auto"/>
        <w:ind w:right="-356" w:firstLine="426"/>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 Học viên có thời gian học từ 3 tháng trở lên được cấp chứng chỉ nghề hoặc bằng nghề.</w:t>
      </w:r>
    </w:p>
    <w:p w:rsidR="00D33671" w:rsidRPr="00D33671" w:rsidRDefault="00D33671" w:rsidP="00D33671">
      <w:pPr>
        <w:tabs>
          <w:tab w:val="left" w:pos="851"/>
          <w:tab w:val="left" w:pos="8364"/>
          <w:tab w:val="left" w:pos="8789"/>
          <w:tab w:val="left" w:pos="8931"/>
          <w:tab w:val="left" w:pos="9072"/>
        </w:tabs>
        <w:spacing w:after="0" w:line="240" w:lineRule="auto"/>
        <w:ind w:right="-356" w:firstLine="426"/>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 Hoàn thành, vượt mức kế hoạch đào tạo đã đăng ký, chất lượng đào tạo tốt. </w:t>
      </w:r>
    </w:p>
    <w:p w:rsidR="00D33671" w:rsidRPr="00D33671" w:rsidRDefault="00D33671" w:rsidP="00D33671">
      <w:pPr>
        <w:tabs>
          <w:tab w:val="left" w:pos="8364"/>
          <w:tab w:val="left" w:pos="8789"/>
          <w:tab w:val="left" w:pos="8931"/>
          <w:tab w:val="left" w:pos="9072"/>
        </w:tabs>
        <w:spacing w:before="120" w:after="0" w:line="240" w:lineRule="auto"/>
        <w:ind w:right="-357" w:firstLine="426"/>
        <w:jc w:val="both"/>
        <w:rPr>
          <w:rFonts w:ascii="Times New Roman" w:eastAsia="Times New Roman" w:hAnsi="Times New Roman" w:cs="Times New Roman"/>
          <w:sz w:val="28"/>
          <w:szCs w:val="20"/>
        </w:rPr>
      </w:pPr>
      <w:r w:rsidRPr="00D33671">
        <w:rPr>
          <w:rFonts w:ascii="Times New Roman" w:eastAsia="Times New Roman" w:hAnsi="Times New Roman" w:cs="Times New Roman"/>
          <w:b/>
          <w:sz w:val="28"/>
          <w:szCs w:val="20"/>
        </w:rPr>
        <w:t xml:space="preserve"> 3-  Mức thưởng:</w:t>
      </w:r>
      <w:r w:rsidRPr="00D33671">
        <w:rPr>
          <w:rFonts w:ascii="Times New Roman" w:eastAsia="Times New Roman" w:hAnsi="Times New Roman" w:cs="Times New Roman"/>
          <w:sz w:val="28"/>
          <w:szCs w:val="20"/>
        </w:rPr>
        <w:t xml:space="preserve"> Tính bằng đồng Việt Nam và tính trên số lượng học viên được đào tạo vượt mức kế hoạch đã đăng ký. Mức thưởng cụ thể như sau: </w:t>
      </w:r>
    </w:p>
    <w:p w:rsidR="00D33671" w:rsidRPr="00D33671" w:rsidRDefault="00D33671" w:rsidP="00D33671">
      <w:pPr>
        <w:tabs>
          <w:tab w:val="left" w:pos="8364"/>
          <w:tab w:val="left" w:pos="8789"/>
          <w:tab w:val="left" w:pos="8931"/>
          <w:tab w:val="left" w:pos="9072"/>
        </w:tabs>
        <w:spacing w:before="120" w:after="0" w:line="240" w:lineRule="auto"/>
        <w:ind w:right="-357" w:firstLine="709"/>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 Mức 50.000 đồng/ người được cấp chứng chỉ nghề.</w:t>
      </w:r>
    </w:p>
    <w:p w:rsidR="00D33671" w:rsidRPr="00D33671" w:rsidRDefault="00D33671" w:rsidP="00D33671">
      <w:pPr>
        <w:tabs>
          <w:tab w:val="left" w:pos="8364"/>
          <w:tab w:val="left" w:pos="8789"/>
          <w:tab w:val="left" w:pos="8931"/>
          <w:tab w:val="left" w:pos="9072"/>
        </w:tabs>
        <w:spacing w:before="120" w:after="0" w:line="240" w:lineRule="auto"/>
        <w:ind w:right="-357" w:firstLine="709"/>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lastRenderedPageBreak/>
        <w:t xml:space="preserve">  + Mức 70.000 đồng/ người được cấp chứng chỉ nghề có gắn với tuyển dụng, giải quyết việc làm từ 20% trở lên so với số lượng lao động học nghề.</w:t>
      </w:r>
    </w:p>
    <w:p w:rsidR="00D33671" w:rsidRPr="00D33671" w:rsidRDefault="00D33671" w:rsidP="00D33671">
      <w:pPr>
        <w:tabs>
          <w:tab w:val="left" w:pos="8364"/>
          <w:tab w:val="left" w:pos="8789"/>
          <w:tab w:val="left" w:pos="8931"/>
          <w:tab w:val="left" w:pos="9072"/>
        </w:tabs>
        <w:spacing w:before="120" w:after="0" w:line="240" w:lineRule="auto"/>
        <w:ind w:right="-357" w:firstLine="709"/>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 Mức 80.000 đồng/ người được cấp bằng nghề.</w:t>
      </w:r>
    </w:p>
    <w:p w:rsidR="00D33671" w:rsidRPr="00D33671" w:rsidRDefault="00D33671" w:rsidP="00D33671">
      <w:pPr>
        <w:tabs>
          <w:tab w:val="left" w:pos="8364"/>
          <w:tab w:val="left" w:pos="8789"/>
          <w:tab w:val="left" w:pos="8931"/>
          <w:tab w:val="left" w:pos="9072"/>
        </w:tabs>
        <w:spacing w:before="120" w:after="0" w:line="240" w:lineRule="auto"/>
        <w:ind w:right="-357" w:firstLine="709"/>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 Mức 100.000 đồng/ người được cấp bằng nghề có gắn với tuyển dụng, giải quyết việc làm từ 20% trở lên so với số lượng lao động học nghề.</w:t>
      </w:r>
    </w:p>
    <w:p w:rsidR="00D33671" w:rsidRPr="00D33671" w:rsidRDefault="00D33671" w:rsidP="00D33671">
      <w:pPr>
        <w:spacing w:before="120" w:after="0" w:line="240" w:lineRule="auto"/>
        <w:ind w:firstLine="720"/>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Ngoài mức thưởng nêu trên, nếu có thành tích đặc biệt xuất sắc, nổi bật thì được xét khen thưởng đột xuất theo đề nghị của Giám đốc Sở Lao động - Thương binh và Xã hội.</w:t>
      </w:r>
    </w:p>
    <w:p w:rsidR="00D33671" w:rsidRPr="00D33671" w:rsidRDefault="00D33671" w:rsidP="00D33671">
      <w:pPr>
        <w:spacing w:before="120" w:after="0" w:line="240" w:lineRule="auto"/>
        <w:ind w:firstLine="720"/>
        <w:jc w:val="both"/>
        <w:rPr>
          <w:rFonts w:ascii="Times New Roman" w:eastAsia="Times New Roman" w:hAnsi="Times New Roman" w:cs="Times New Roman"/>
          <w:b/>
          <w:sz w:val="28"/>
          <w:szCs w:val="20"/>
        </w:rPr>
      </w:pPr>
      <w:r w:rsidRPr="00D33671">
        <w:rPr>
          <w:rFonts w:ascii="Times New Roman" w:eastAsia="Times New Roman" w:hAnsi="Times New Roman" w:cs="Times New Roman"/>
          <w:b/>
          <w:sz w:val="28"/>
          <w:szCs w:val="20"/>
        </w:rPr>
        <w:t>4 -  Thời điểm xét khen thưởng:</w:t>
      </w:r>
    </w:p>
    <w:p w:rsidR="00D33671" w:rsidRPr="00D33671" w:rsidRDefault="00D33671" w:rsidP="00D33671">
      <w:pPr>
        <w:spacing w:before="120" w:after="0" w:line="240" w:lineRule="auto"/>
        <w:ind w:right="-383" w:firstLine="851"/>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Mỗi năm xét khen thưởng một lần vào dịp cuối năm hoặc tổng kết năm học. </w:t>
      </w:r>
    </w:p>
    <w:p w:rsidR="00D33671" w:rsidRPr="00D33671" w:rsidRDefault="00D33671" w:rsidP="00D33671">
      <w:pPr>
        <w:tabs>
          <w:tab w:val="left" w:pos="8364"/>
          <w:tab w:val="left" w:pos="8789"/>
          <w:tab w:val="left" w:pos="8931"/>
          <w:tab w:val="left" w:pos="9072"/>
        </w:tabs>
        <w:spacing w:before="240" w:after="0" w:line="240" w:lineRule="auto"/>
        <w:ind w:left="784" w:right="-357"/>
        <w:jc w:val="both"/>
        <w:rPr>
          <w:rFonts w:ascii="Times New Roman" w:eastAsia="Times New Roman" w:hAnsi="Times New Roman" w:cs="Times New Roman"/>
          <w:sz w:val="28"/>
          <w:szCs w:val="20"/>
        </w:rPr>
      </w:pPr>
      <w:r w:rsidRPr="00D33671">
        <w:rPr>
          <w:rFonts w:ascii="Times New Roman" w:eastAsia="Times New Roman" w:hAnsi="Times New Roman" w:cs="Times New Roman"/>
          <w:b/>
          <w:sz w:val="28"/>
          <w:szCs w:val="20"/>
        </w:rPr>
        <w:t>5 -  Hồ sơ đề nghị xét thưởng</w:t>
      </w:r>
      <w:r w:rsidRPr="00D33671">
        <w:rPr>
          <w:rFonts w:ascii="Times New Roman" w:eastAsia="Times New Roman" w:hAnsi="Times New Roman" w:cs="Times New Roman"/>
          <w:sz w:val="28"/>
          <w:szCs w:val="20"/>
        </w:rPr>
        <w:t xml:space="preserve"> </w:t>
      </w:r>
      <w:r w:rsidRPr="00D33671">
        <w:rPr>
          <w:rFonts w:ascii="Times New Roman" w:eastAsia="Times New Roman" w:hAnsi="Times New Roman" w:cs="Times New Roman"/>
          <w:b/>
          <w:sz w:val="28"/>
          <w:szCs w:val="20"/>
        </w:rPr>
        <w:t>gồm:</w:t>
      </w:r>
    </w:p>
    <w:p w:rsidR="00D33671" w:rsidRPr="00D33671" w:rsidRDefault="00D33671" w:rsidP="00D33671">
      <w:pPr>
        <w:tabs>
          <w:tab w:val="left" w:pos="8364"/>
          <w:tab w:val="left" w:pos="8789"/>
          <w:tab w:val="left" w:pos="8931"/>
          <w:tab w:val="left" w:pos="9072"/>
        </w:tabs>
        <w:spacing w:before="120" w:after="0" w:line="240" w:lineRule="auto"/>
        <w:ind w:right="-357"/>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a/ Giấy đề nghị xét thưởng của Hiệu trưởng hoặc chủ cơ sở có tham gia dạy nghề nêu rõ thành tích về hoạt động dạy nghề và các hồ sơ khác có liên quan.</w:t>
      </w:r>
    </w:p>
    <w:p w:rsidR="00D33671" w:rsidRPr="00D33671" w:rsidRDefault="00D33671" w:rsidP="00D33671">
      <w:pPr>
        <w:tabs>
          <w:tab w:val="left" w:pos="8364"/>
          <w:tab w:val="left" w:pos="8789"/>
          <w:tab w:val="left" w:pos="8931"/>
          <w:tab w:val="left" w:pos="9072"/>
        </w:tabs>
        <w:spacing w:after="0" w:line="240" w:lineRule="auto"/>
        <w:ind w:right="-357"/>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xml:space="preserve">               b/ Hồ sơ đề nghị xét khen thưởng gởi đến Sở Lao động - Thương binh và Xã hội - số: 50B Lý Thường Kiệt, Phường Mỹ Bình, TP Long Xuyên, tỉnh An Giang.  </w:t>
      </w:r>
    </w:p>
    <w:p w:rsidR="00D33671" w:rsidRPr="00D33671" w:rsidRDefault="00D33671" w:rsidP="00D33671">
      <w:pPr>
        <w:spacing w:before="120" w:after="0" w:line="240" w:lineRule="auto"/>
        <w:ind w:firstLine="720"/>
        <w:jc w:val="both"/>
        <w:rPr>
          <w:rFonts w:ascii="Times New Roman" w:eastAsia="Times New Roman" w:hAnsi="Times New Roman" w:cs="Times New Roman"/>
          <w:sz w:val="28"/>
          <w:szCs w:val="20"/>
          <w:u w:val="single"/>
        </w:rPr>
      </w:pPr>
      <w:r w:rsidRPr="00D33671">
        <w:rPr>
          <w:rFonts w:ascii="Times New Roman" w:eastAsia="Times New Roman" w:hAnsi="Times New Roman" w:cs="Times New Roman"/>
          <w:b/>
          <w:sz w:val="28"/>
          <w:szCs w:val="20"/>
          <w:u w:val="single"/>
        </w:rPr>
        <w:t>Điều 2</w:t>
      </w:r>
      <w:r w:rsidRPr="00D33671">
        <w:rPr>
          <w:rFonts w:ascii="Times New Roman" w:eastAsia="Times New Roman" w:hAnsi="Times New Roman" w:cs="Times New Roman"/>
          <w:sz w:val="28"/>
          <w:szCs w:val="20"/>
          <w:u w:val="single"/>
        </w:rPr>
        <w:t xml:space="preserve">: </w:t>
      </w:r>
    </w:p>
    <w:p w:rsidR="00D33671" w:rsidRPr="00D33671" w:rsidRDefault="00D33671" w:rsidP="00D33671">
      <w:pPr>
        <w:spacing w:before="120" w:after="0" w:line="240" w:lineRule="auto"/>
        <w:ind w:firstLine="720"/>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Sở Lao động - TBXH tỉnh thẩm tra và trình Chủ tịch UBND tỉnh Quyết định thưởng từ nguồn ngân sách tỉnh.</w:t>
      </w:r>
    </w:p>
    <w:p w:rsidR="00D33671" w:rsidRPr="00D33671" w:rsidRDefault="00D33671" w:rsidP="00D33671">
      <w:pPr>
        <w:spacing w:before="120" w:after="0" w:line="240" w:lineRule="auto"/>
        <w:ind w:firstLine="720"/>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  Sở Tài chính - Vật giá tỉnh chuyển tiền thưởng cho tổ chức hoặc cá nhân theo Quyết định của Chủ tịch UBND tỉnh.</w:t>
      </w:r>
    </w:p>
    <w:p w:rsidR="00D33671" w:rsidRPr="00D33671" w:rsidRDefault="00D33671" w:rsidP="00D33671">
      <w:pPr>
        <w:tabs>
          <w:tab w:val="left" w:pos="8364"/>
          <w:tab w:val="left" w:pos="8789"/>
          <w:tab w:val="left" w:pos="8931"/>
          <w:tab w:val="left" w:pos="9072"/>
        </w:tabs>
        <w:spacing w:before="240" w:after="0" w:line="240" w:lineRule="auto"/>
        <w:ind w:right="-357" w:firstLine="709"/>
        <w:jc w:val="both"/>
        <w:rPr>
          <w:rFonts w:ascii="Times New Roman" w:eastAsia="Times New Roman" w:hAnsi="Times New Roman" w:cs="Times New Roman"/>
          <w:sz w:val="28"/>
          <w:szCs w:val="20"/>
        </w:rPr>
      </w:pPr>
      <w:r w:rsidRPr="00D33671">
        <w:rPr>
          <w:rFonts w:ascii="Times New Roman" w:eastAsia="Times New Roman" w:hAnsi="Times New Roman" w:cs="Times New Roman"/>
          <w:b/>
          <w:sz w:val="28"/>
          <w:szCs w:val="20"/>
          <w:u w:val="single"/>
        </w:rPr>
        <w:t>Điều 3</w:t>
      </w:r>
      <w:r w:rsidRPr="00D33671">
        <w:rPr>
          <w:rFonts w:ascii="Times New Roman" w:eastAsia="Times New Roman" w:hAnsi="Times New Roman" w:cs="Times New Roman"/>
          <w:sz w:val="28"/>
          <w:szCs w:val="20"/>
          <w:u w:val="single"/>
        </w:rPr>
        <w:t>:</w:t>
      </w:r>
      <w:r w:rsidRPr="00D33671">
        <w:rPr>
          <w:rFonts w:ascii="Times New Roman" w:eastAsia="Times New Roman" w:hAnsi="Times New Roman" w:cs="Times New Roman"/>
          <w:sz w:val="28"/>
          <w:szCs w:val="20"/>
        </w:rPr>
        <w:t xml:space="preserve"> Quyết định có hiệu lực từ ngày ký.</w:t>
      </w:r>
    </w:p>
    <w:p w:rsidR="00D33671" w:rsidRPr="00D33671" w:rsidRDefault="00D33671" w:rsidP="00D33671">
      <w:pPr>
        <w:tabs>
          <w:tab w:val="left" w:pos="8364"/>
          <w:tab w:val="left" w:pos="8789"/>
          <w:tab w:val="left" w:pos="8931"/>
          <w:tab w:val="left" w:pos="9072"/>
        </w:tabs>
        <w:spacing w:before="240" w:after="0" w:line="240" w:lineRule="auto"/>
        <w:ind w:right="-357" w:firstLine="709"/>
        <w:jc w:val="both"/>
        <w:rPr>
          <w:rFonts w:ascii="Times New Roman" w:eastAsia="Times New Roman" w:hAnsi="Times New Roman" w:cs="Times New Roman"/>
          <w:sz w:val="28"/>
          <w:szCs w:val="20"/>
        </w:rPr>
      </w:pPr>
      <w:r w:rsidRPr="00D33671">
        <w:rPr>
          <w:rFonts w:ascii="Times New Roman" w:eastAsia="Times New Roman" w:hAnsi="Times New Roman" w:cs="Times New Roman"/>
          <w:sz w:val="28"/>
          <w:szCs w:val="20"/>
        </w:rPr>
        <w:t>Chánh văn phòng UBND tỉnh, Giám đốc Sở Lao động - Thương binh và Xã hội, Chủ tịch UBND huyện, thị xã, thành phố thuộc tỉnh và Thủ trưởng các cơ quan, đơn vị có liên quan chịu trách nhiệm thi hành quyết định này.</w:t>
      </w:r>
    </w:p>
    <w:p w:rsidR="00D33671" w:rsidRPr="00D33671" w:rsidRDefault="00D33671" w:rsidP="00D33671">
      <w:pPr>
        <w:tabs>
          <w:tab w:val="left" w:pos="8364"/>
          <w:tab w:val="left" w:pos="8789"/>
          <w:tab w:val="left" w:pos="8931"/>
          <w:tab w:val="left" w:pos="9072"/>
        </w:tabs>
        <w:spacing w:before="240" w:after="0" w:line="240" w:lineRule="auto"/>
        <w:ind w:right="-357" w:firstLine="709"/>
        <w:jc w:val="both"/>
        <w:rPr>
          <w:rFonts w:ascii="Times New Roman" w:eastAsia="Times New Roman" w:hAnsi="Times New Roman" w:cs="Times New Roman"/>
          <w:sz w:val="28"/>
          <w:szCs w:val="20"/>
        </w:rPr>
      </w:pPr>
    </w:p>
    <w:tbl>
      <w:tblPr>
        <w:tblW w:w="0" w:type="auto"/>
        <w:tblLayout w:type="fixed"/>
        <w:tblLook w:val="0000" w:firstRow="0" w:lastRow="0" w:firstColumn="0" w:lastColumn="0" w:noHBand="0" w:noVBand="0"/>
      </w:tblPr>
      <w:tblGrid>
        <w:gridCol w:w="3936"/>
        <w:gridCol w:w="5394"/>
      </w:tblGrid>
      <w:tr w:rsidR="00D33671" w:rsidRPr="00D33671" w:rsidTr="00734176">
        <w:tblPrEx>
          <w:tblCellMar>
            <w:top w:w="0" w:type="dxa"/>
            <w:bottom w:w="0" w:type="dxa"/>
          </w:tblCellMar>
        </w:tblPrEx>
        <w:tc>
          <w:tcPr>
            <w:tcW w:w="3936" w:type="dxa"/>
          </w:tcPr>
          <w:p w:rsidR="00D33671" w:rsidRPr="00D33671" w:rsidRDefault="00D33671" w:rsidP="00D33671">
            <w:pPr>
              <w:tabs>
                <w:tab w:val="left" w:pos="8364"/>
                <w:tab w:val="left" w:pos="8789"/>
                <w:tab w:val="left" w:pos="8931"/>
                <w:tab w:val="left" w:pos="9072"/>
              </w:tabs>
              <w:spacing w:before="240" w:after="0" w:line="240" w:lineRule="auto"/>
              <w:ind w:right="-357" w:firstLine="284"/>
              <w:jc w:val="both"/>
              <w:rPr>
                <w:rFonts w:ascii="Times New Roman" w:eastAsia="Times New Roman" w:hAnsi="Times New Roman" w:cs="Times New Roman"/>
                <w:b/>
                <w:szCs w:val="20"/>
              </w:rPr>
            </w:pPr>
            <w:r w:rsidRPr="00D33671">
              <w:rPr>
                <w:rFonts w:ascii="Times New Roman" w:eastAsia="Times New Roman" w:hAnsi="Times New Roman" w:cs="Times New Roman"/>
                <w:b/>
                <w:szCs w:val="20"/>
                <w:u w:val="single"/>
              </w:rPr>
              <w:t>Nơi nhận</w:t>
            </w:r>
            <w:r w:rsidRPr="00D33671">
              <w:rPr>
                <w:rFonts w:ascii="Times New Roman" w:eastAsia="Times New Roman" w:hAnsi="Times New Roman" w:cs="Times New Roman"/>
                <w:b/>
                <w:szCs w:val="20"/>
              </w:rPr>
              <w:t>:</w:t>
            </w:r>
            <w:bookmarkStart w:id="0" w:name="_GoBack"/>
            <w:bookmarkEnd w:id="0"/>
          </w:p>
          <w:p w:rsidR="00D33671" w:rsidRPr="00D33671" w:rsidRDefault="00D33671" w:rsidP="00D33671">
            <w:pPr>
              <w:tabs>
                <w:tab w:val="left" w:pos="8364"/>
                <w:tab w:val="left" w:pos="8789"/>
                <w:tab w:val="left" w:pos="8931"/>
                <w:tab w:val="left" w:pos="9072"/>
              </w:tabs>
              <w:spacing w:after="0" w:line="240" w:lineRule="auto"/>
              <w:ind w:right="-357"/>
              <w:jc w:val="both"/>
              <w:rPr>
                <w:rFonts w:ascii="Times New Roman" w:eastAsia="Times New Roman" w:hAnsi="Times New Roman" w:cs="Times New Roman"/>
                <w:szCs w:val="20"/>
              </w:rPr>
            </w:pPr>
            <w:r w:rsidRPr="00D33671">
              <w:rPr>
                <w:rFonts w:ascii="Times New Roman" w:eastAsia="Times New Roman" w:hAnsi="Times New Roman" w:cs="Times New Roman"/>
                <w:szCs w:val="20"/>
              </w:rPr>
              <w:t>- Như Điều 3</w:t>
            </w:r>
          </w:p>
          <w:p w:rsidR="00D33671" w:rsidRPr="00D33671" w:rsidRDefault="00D33671" w:rsidP="00D33671">
            <w:pPr>
              <w:tabs>
                <w:tab w:val="left" w:pos="8364"/>
                <w:tab w:val="left" w:pos="8789"/>
                <w:tab w:val="left" w:pos="8931"/>
                <w:tab w:val="left" w:pos="9072"/>
              </w:tabs>
              <w:spacing w:after="0" w:line="240" w:lineRule="auto"/>
              <w:ind w:right="-357"/>
              <w:jc w:val="both"/>
              <w:rPr>
                <w:rFonts w:ascii="Times New Roman" w:eastAsia="Times New Roman" w:hAnsi="Times New Roman" w:cs="Times New Roman"/>
                <w:i/>
                <w:szCs w:val="20"/>
              </w:rPr>
            </w:pPr>
            <w:r w:rsidRPr="00D33671">
              <w:rPr>
                <w:rFonts w:ascii="Times New Roman" w:eastAsia="Times New Roman" w:hAnsi="Times New Roman" w:cs="Times New Roman"/>
                <w:i/>
                <w:szCs w:val="20"/>
              </w:rPr>
              <w:t>- Phòng VH-XH,</w:t>
            </w:r>
          </w:p>
          <w:p w:rsidR="00D33671" w:rsidRPr="00D33671" w:rsidRDefault="00D33671" w:rsidP="00D33671">
            <w:pPr>
              <w:tabs>
                <w:tab w:val="left" w:pos="8364"/>
                <w:tab w:val="left" w:pos="8789"/>
                <w:tab w:val="left" w:pos="8931"/>
                <w:tab w:val="left" w:pos="9072"/>
              </w:tabs>
              <w:spacing w:after="0" w:line="240" w:lineRule="auto"/>
              <w:ind w:right="-357"/>
              <w:jc w:val="both"/>
              <w:rPr>
                <w:rFonts w:ascii="Times New Roman" w:eastAsia="Times New Roman" w:hAnsi="Times New Roman" w:cs="Times New Roman"/>
                <w:i/>
                <w:szCs w:val="20"/>
              </w:rPr>
            </w:pPr>
            <w:r w:rsidRPr="00D33671">
              <w:rPr>
                <w:rFonts w:ascii="Times New Roman" w:eastAsia="Times New Roman" w:hAnsi="Times New Roman" w:cs="Times New Roman"/>
                <w:i/>
                <w:szCs w:val="20"/>
              </w:rPr>
              <w:t>- Lưu</w:t>
            </w:r>
          </w:p>
        </w:tc>
        <w:tc>
          <w:tcPr>
            <w:tcW w:w="5394" w:type="dxa"/>
          </w:tcPr>
          <w:p w:rsidR="00D33671" w:rsidRPr="00D33671" w:rsidRDefault="00D33671" w:rsidP="00D33671">
            <w:pPr>
              <w:tabs>
                <w:tab w:val="left" w:pos="8364"/>
                <w:tab w:val="left" w:pos="8789"/>
                <w:tab w:val="left" w:pos="8931"/>
                <w:tab w:val="left" w:pos="9072"/>
              </w:tabs>
              <w:spacing w:after="0" w:line="240" w:lineRule="auto"/>
              <w:ind w:right="-357"/>
              <w:jc w:val="center"/>
              <w:rPr>
                <w:rFonts w:ascii="Times New Roman" w:eastAsia="Times New Roman" w:hAnsi="Times New Roman" w:cs="Times New Roman"/>
                <w:b/>
                <w:sz w:val="26"/>
                <w:szCs w:val="20"/>
              </w:rPr>
            </w:pPr>
            <w:r w:rsidRPr="00D33671">
              <w:rPr>
                <w:rFonts w:ascii="Times New Roman" w:eastAsia="Times New Roman" w:hAnsi="Times New Roman" w:cs="Times New Roman"/>
                <w:b/>
                <w:sz w:val="26"/>
                <w:szCs w:val="20"/>
              </w:rPr>
              <w:t>TM.ỦY BAN NHÂN DÂN TỈNH AN GIANG</w:t>
            </w:r>
          </w:p>
          <w:p w:rsidR="00D33671" w:rsidRPr="00D33671" w:rsidRDefault="00D33671" w:rsidP="00D33671">
            <w:pPr>
              <w:tabs>
                <w:tab w:val="left" w:pos="8364"/>
                <w:tab w:val="left" w:pos="8789"/>
                <w:tab w:val="left" w:pos="8931"/>
                <w:tab w:val="left" w:pos="9072"/>
              </w:tabs>
              <w:spacing w:after="0" w:line="240" w:lineRule="auto"/>
              <w:ind w:right="-357"/>
              <w:jc w:val="center"/>
              <w:rPr>
                <w:rFonts w:ascii="Times New Roman" w:eastAsia="Times New Roman" w:hAnsi="Times New Roman" w:cs="Times New Roman"/>
                <w:b/>
                <w:sz w:val="26"/>
                <w:szCs w:val="20"/>
              </w:rPr>
            </w:pPr>
            <w:r w:rsidRPr="00D33671">
              <w:rPr>
                <w:rFonts w:ascii="Times New Roman" w:eastAsia="Times New Roman" w:hAnsi="Times New Roman" w:cs="Times New Roman"/>
                <w:b/>
                <w:sz w:val="26"/>
                <w:szCs w:val="20"/>
              </w:rPr>
              <w:t>CHỦ TỊCH</w:t>
            </w:r>
          </w:p>
          <w:p w:rsidR="00D33671" w:rsidRPr="00D33671" w:rsidRDefault="00D33671" w:rsidP="00D33671">
            <w:pPr>
              <w:tabs>
                <w:tab w:val="left" w:pos="8364"/>
                <w:tab w:val="left" w:pos="8789"/>
                <w:tab w:val="left" w:pos="8931"/>
                <w:tab w:val="left" w:pos="9072"/>
              </w:tabs>
              <w:spacing w:after="0" w:line="240" w:lineRule="auto"/>
              <w:ind w:right="-357"/>
              <w:jc w:val="center"/>
              <w:rPr>
                <w:rFonts w:ascii="Times New Roman" w:eastAsia="Times New Roman" w:hAnsi="Times New Roman" w:cs="Times New Roman"/>
                <w:b/>
                <w:sz w:val="26"/>
                <w:szCs w:val="20"/>
              </w:rPr>
            </w:pPr>
            <w:r w:rsidRPr="00D33671">
              <w:rPr>
                <w:rFonts w:ascii="Times New Roman" w:eastAsia="Times New Roman" w:hAnsi="Times New Roman" w:cs="Times New Roman"/>
                <w:b/>
                <w:sz w:val="26"/>
                <w:szCs w:val="20"/>
              </w:rPr>
              <w:t>ĐÃ KÝ</w:t>
            </w:r>
          </w:p>
          <w:p w:rsidR="00D33671" w:rsidRPr="00D33671" w:rsidRDefault="00D33671" w:rsidP="00D33671">
            <w:pPr>
              <w:tabs>
                <w:tab w:val="left" w:pos="8364"/>
                <w:tab w:val="left" w:pos="8789"/>
                <w:tab w:val="left" w:pos="8931"/>
                <w:tab w:val="left" w:pos="9072"/>
              </w:tabs>
              <w:spacing w:after="0" w:line="240" w:lineRule="auto"/>
              <w:ind w:right="-357"/>
              <w:jc w:val="center"/>
              <w:rPr>
                <w:rFonts w:ascii="Times New Roman" w:eastAsia="Times New Roman" w:hAnsi="Times New Roman" w:cs="Times New Roman"/>
                <w:b/>
                <w:sz w:val="26"/>
                <w:szCs w:val="20"/>
              </w:rPr>
            </w:pPr>
            <w:r w:rsidRPr="00D33671">
              <w:rPr>
                <w:rFonts w:ascii="Times New Roman" w:eastAsia="Times New Roman" w:hAnsi="Times New Roman" w:cs="Times New Roman"/>
                <w:b/>
                <w:sz w:val="26"/>
                <w:szCs w:val="20"/>
              </w:rPr>
              <w:t>NGUYỄN MINH NHỊ</w:t>
            </w:r>
          </w:p>
        </w:tc>
      </w:tr>
    </w:tbl>
    <w:p w:rsidR="00D33671" w:rsidRPr="00D33671" w:rsidRDefault="00D33671" w:rsidP="00D33671">
      <w:pPr>
        <w:tabs>
          <w:tab w:val="left" w:pos="8364"/>
          <w:tab w:val="left" w:pos="8789"/>
          <w:tab w:val="left" w:pos="8931"/>
          <w:tab w:val="left" w:pos="9072"/>
        </w:tabs>
        <w:spacing w:before="240" w:after="0" w:line="240" w:lineRule="auto"/>
        <w:ind w:right="-357" w:firstLine="709"/>
        <w:jc w:val="both"/>
        <w:rPr>
          <w:rFonts w:ascii="Times New Roman" w:eastAsia="Times New Roman" w:hAnsi="Times New Roman" w:cs="Times New Roman"/>
          <w:sz w:val="28"/>
          <w:szCs w:val="20"/>
        </w:rPr>
      </w:pPr>
    </w:p>
    <w:p w:rsidR="00D33671" w:rsidRPr="00D33671" w:rsidRDefault="00D33671" w:rsidP="00D33671">
      <w:pPr>
        <w:tabs>
          <w:tab w:val="left" w:pos="8364"/>
          <w:tab w:val="left" w:pos="8789"/>
          <w:tab w:val="left" w:pos="8931"/>
          <w:tab w:val="left" w:pos="9072"/>
        </w:tabs>
        <w:spacing w:before="240" w:after="0" w:line="240" w:lineRule="auto"/>
        <w:ind w:right="-357" w:firstLine="709"/>
        <w:jc w:val="both"/>
        <w:rPr>
          <w:rFonts w:ascii="Times New Roman" w:eastAsia="Times New Roman" w:hAnsi="Times New Roman" w:cs="Times New Roman"/>
          <w:sz w:val="28"/>
          <w:szCs w:val="20"/>
        </w:rPr>
      </w:pPr>
    </w:p>
    <w:p w:rsidR="00D33671" w:rsidRPr="00D33671" w:rsidRDefault="00D33671" w:rsidP="00D33671">
      <w:pPr>
        <w:spacing w:after="0" w:line="240" w:lineRule="auto"/>
        <w:ind w:firstLine="720"/>
        <w:jc w:val="both"/>
        <w:rPr>
          <w:rFonts w:ascii="Times New Roman" w:eastAsia="Times New Roman" w:hAnsi="Times New Roman" w:cs="Times New Roman"/>
          <w:sz w:val="28"/>
          <w:szCs w:val="20"/>
        </w:rPr>
      </w:pPr>
    </w:p>
    <w:p w:rsidR="00D33671" w:rsidRPr="00D33671" w:rsidRDefault="00D33671" w:rsidP="00D33671">
      <w:pPr>
        <w:spacing w:after="0" w:line="240" w:lineRule="auto"/>
        <w:ind w:firstLine="720"/>
        <w:jc w:val="both"/>
        <w:rPr>
          <w:rFonts w:ascii="Times New Roman" w:eastAsia="Times New Roman" w:hAnsi="Times New Roman" w:cs="Times New Roman"/>
          <w:sz w:val="28"/>
          <w:szCs w:val="20"/>
        </w:rPr>
      </w:pPr>
    </w:p>
    <w:p w:rsidR="00D33671" w:rsidRPr="00D33671" w:rsidRDefault="00D33671" w:rsidP="00D33671">
      <w:pPr>
        <w:spacing w:after="0" w:line="240" w:lineRule="auto"/>
        <w:ind w:firstLine="720"/>
        <w:rPr>
          <w:rFonts w:ascii="Times New Roman" w:eastAsia="Times New Roman" w:hAnsi="Times New Roman" w:cs="Times New Roman"/>
          <w:sz w:val="28"/>
          <w:szCs w:val="20"/>
        </w:rPr>
      </w:pPr>
    </w:p>
    <w:p w:rsidR="00D33671" w:rsidRPr="00D33671" w:rsidRDefault="00D33671" w:rsidP="00D33671">
      <w:pPr>
        <w:spacing w:after="0" w:line="240" w:lineRule="auto"/>
        <w:ind w:firstLine="720"/>
        <w:rPr>
          <w:rFonts w:ascii="Times New Roman" w:eastAsia="Times New Roman" w:hAnsi="Times New Roman" w:cs="Times New Roman"/>
          <w:sz w:val="28"/>
          <w:szCs w:val="20"/>
        </w:rPr>
      </w:pPr>
    </w:p>
    <w:p w:rsidR="00D33671" w:rsidRPr="00D33671" w:rsidRDefault="00D33671" w:rsidP="00D33671">
      <w:pPr>
        <w:spacing w:after="0" w:line="240" w:lineRule="auto"/>
        <w:ind w:firstLine="720"/>
        <w:rPr>
          <w:rFonts w:ascii="Times New Roman" w:eastAsia="Times New Roman" w:hAnsi="Times New Roman" w:cs="Times New Roman"/>
          <w:sz w:val="28"/>
          <w:szCs w:val="20"/>
        </w:rPr>
      </w:pPr>
    </w:p>
    <w:p w:rsidR="00D33671" w:rsidRPr="00D33671" w:rsidRDefault="00D33671" w:rsidP="00D33671">
      <w:pPr>
        <w:spacing w:after="0" w:line="240" w:lineRule="auto"/>
        <w:ind w:firstLine="720"/>
        <w:rPr>
          <w:rFonts w:ascii="Times New Roman" w:eastAsia="Times New Roman" w:hAnsi="Times New Roman" w:cs="Times New Roman"/>
          <w:sz w:val="28"/>
          <w:szCs w:val="20"/>
        </w:rPr>
      </w:pPr>
    </w:p>
    <w:p w:rsidR="00D33671" w:rsidRPr="00D33671" w:rsidRDefault="00D33671" w:rsidP="00D33671">
      <w:pPr>
        <w:spacing w:after="0" w:line="240" w:lineRule="auto"/>
        <w:ind w:firstLine="720"/>
        <w:rPr>
          <w:rFonts w:ascii="Times New Roman" w:eastAsia="Times New Roman" w:hAnsi="Times New Roman" w:cs="Times New Roman"/>
          <w:sz w:val="28"/>
          <w:szCs w:val="20"/>
        </w:rPr>
      </w:pPr>
    </w:p>
    <w:p w:rsidR="00B3053C" w:rsidRDefault="00D33671"/>
    <w:sectPr w:rsidR="00B3053C" w:rsidSect="009E3031">
      <w:type w:val="continuous"/>
      <w:pgSz w:w="12240" w:h="15840"/>
      <w:pgMar w:top="1152" w:right="1325" w:bottom="576"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031" w:rsidRDefault="00D3367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E3031" w:rsidRDefault="00D3367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031" w:rsidRDefault="00D33671">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71"/>
    <w:rsid w:val="00117997"/>
    <w:rsid w:val="007C4B96"/>
    <w:rsid w:val="008D3C6B"/>
    <w:rsid w:val="00B37089"/>
    <w:rsid w:val="00D3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97"/>
  </w:style>
  <w:style w:type="paragraph" w:styleId="Heading1">
    <w:name w:val="heading 1"/>
    <w:basedOn w:val="Normal"/>
    <w:next w:val="Normal"/>
    <w:link w:val="Heading1Char"/>
    <w:qFormat/>
    <w:rsid w:val="00D33671"/>
    <w:pPr>
      <w:keepNext/>
      <w:spacing w:after="0" w:line="240" w:lineRule="auto"/>
      <w:jc w:val="center"/>
      <w:outlineLvl w:val="0"/>
    </w:pPr>
    <w:rPr>
      <w:rFonts w:ascii="Times New Roman" w:eastAsia="Times New Roman" w:hAnsi="Times New Roman" w:cs="Times New Roman"/>
      <w:i/>
      <w:sz w:val="28"/>
      <w:szCs w:val="20"/>
    </w:rPr>
  </w:style>
  <w:style w:type="paragraph" w:styleId="Heading2">
    <w:name w:val="heading 2"/>
    <w:basedOn w:val="Normal"/>
    <w:next w:val="Normal"/>
    <w:link w:val="Heading2Char"/>
    <w:qFormat/>
    <w:rsid w:val="00D33671"/>
    <w:pPr>
      <w:keepNext/>
      <w:spacing w:after="0" w:line="240" w:lineRule="auto"/>
      <w:jc w:val="center"/>
      <w:outlineLvl w:val="1"/>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671"/>
    <w:rPr>
      <w:rFonts w:ascii="Times New Roman" w:eastAsia="Times New Roman" w:hAnsi="Times New Roman" w:cs="Times New Roman"/>
      <w:i/>
      <w:sz w:val="28"/>
      <w:szCs w:val="20"/>
    </w:rPr>
  </w:style>
  <w:style w:type="character" w:customStyle="1" w:styleId="Heading2Char">
    <w:name w:val="Heading 2 Char"/>
    <w:basedOn w:val="DefaultParagraphFont"/>
    <w:link w:val="Heading2"/>
    <w:rsid w:val="00D33671"/>
    <w:rPr>
      <w:rFonts w:ascii="Times New Roman" w:eastAsia="Times New Roman" w:hAnsi="Times New Roman" w:cs="Times New Roman"/>
      <w:b/>
      <w:sz w:val="32"/>
      <w:szCs w:val="20"/>
    </w:rPr>
  </w:style>
  <w:style w:type="paragraph" w:styleId="Footer">
    <w:name w:val="footer"/>
    <w:basedOn w:val="Normal"/>
    <w:link w:val="FooterChar"/>
    <w:rsid w:val="00D33671"/>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FooterChar">
    <w:name w:val="Footer Char"/>
    <w:basedOn w:val="DefaultParagraphFont"/>
    <w:link w:val="Footer"/>
    <w:rsid w:val="00D33671"/>
    <w:rPr>
      <w:rFonts w:ascii="Times New Roman" w:eastAsia="Times New Roman" w:hAnsi="Times New Roman" w:cs="Times New Roman"/>
      <w:sz w:val="28"/>
      <w:szCs w:val="20"/>
    </w:rPr>
  </w:style>
  <w:style w:type="character" w:styleId="PageNumber">
    <w:name w:val="page number"/>
    <w:basedOn w:val="DefaultParagraphFont"/>
    <w:rsid w:val="00D3367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97"/>
  </w:style>
  <w:style w:type="paragraph" w:styleId="Heading1">
    <w:name w:val="heading 1"/>
    <w:basedOn w:val="Normal"/>
    <w:next w:val="Normal"/>
    <w:link w:val="Heading1Char"/>
    <w:qFormat/>
    <w:rsid w:val="00D33671"/>
    <w:pPr>
      <w:keepNext/>
      <w:spacing w:after="0" w:line="240" w:lineRule="auto"/>
      <w:jc w:val="center"/>
      <w:outlineLvl w:val="0"/>
    </w:pPr>
    <w:rPr>
      <w:rFonts w:ascii="Times New Roman" w:eastAsia="Times New Roman" w:hAnsi="Times New Roman" w:cs="Times New Roman"/>
      <w:i/>
      <w:sz w:val="28"/>
      <w:szCs w:val="20"/>
    </w:rPr>
  </w:style>
  <w:style w:type="paragraph" w:styleId="Heading2">
    <w:name w:val="heading 2"/>
    <w:basedOn w:val="Normal"/>
    <w:next w:val="Normal"/>
    <w:link w:val="Heading2Char"/>
    <w:qFormat/>
    <w:rsid w:val="00D33671"/>
    <w:pPr>
      <w:keepNext/>
      <w:spacing w:after="0" w:line="240" w:lineRule="auto"/>
      <w:jc w:val="center"/>
      <w:outlineLvl w:val="1"/>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671"/>
    <w:rPr>
      <w:rFonts w:ascii="Times New Roman" w:eastAsia="Times New Roman" w:hAnsi="Times New Roman" w:cs="Times New Roman"/>
      <w:i/>
      <w:sz w:val="28"/>
      <w:szCs w:val="20"/>
    </w:rPr>
  </w:style>
  <w:style w:type="character" w:customStyle="1" w:styleId="Heading2Char">
    <w:name w:val="Heading 2 Char"/>
    <w:basedOn w:val="DefaultParagraphFont"/>
    <w:link w:val="Heading2"/>
    <w:rsid w:val="00D33671"/>
    <w:rPr>
      <w:rFonts w:ascii="Times New Roman" w:eastAsia="Times New Roman" w:hAnsi="Times New Roman" w:cs="Times New Roman"/>
      <w:b/>
      <w:sz w:val="32"/>
      <w:szCs w:val="20"/>
    </w:rPr>
  </w:style>
  <w:style w:type="paragraph" w:styleId="Footer">
    <w:name w:val="footer"/>
    <w:basedOn w:val="Normal"/>
    <w:link w:val="FooterChar"/>
    <w:rsid w:val="00D33671"/>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FooterChar">
    <w:name w:val="Footer Char"/>
    <w:basedOn w:val="DefaultParagraphFont"/>
    <w:link w:val="Footer"/>
    <w:rsid w:val="00D33671"/>
    <w:rPr>
      <w:rFonts w:ascii="Times New Roman" w:eastAsia="Times New Roman" w:hAnsi="Times New Roman" w:cs="Times New Roman"/>
      <w:sz w:val="28"/>
      <w:szCs w:val="20"/>
    </w:rPr>
  </w:style>
  <w:style w:type="character" w:styleId="PageNumber">
    <w:name w:val="page number"/>
    <w:basedOn w:val="DefaultParagraphFont"/>
    <w:rsid w:val="00D336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79D11-F2BA-4F3D-B173-75236DA37DFB}"/>
</file>

<file path=customXml/itemProps2.xml><?xml version="1.0" encoding="utf-8"?>
<ds:datastoreItem xmlns:ds="http://schemas.openxmlformats.org/officeDocument/2006/customXml" ds:itemID="{E4A9A3C9-584F-4ECE-9503-58115E6451B7}"/>
</file>

<file path=customXml/itemProps3.xml><?xml version="1.0" encoding="utf-8"?>
<ds:datastoreItem xmlns:ds="http://schemas.openxmlformats.org/officeDocument/2006/customXml" ds:itemID="{4F1E32D2-02AD-4B63-96E2-A5487842DA38}"/>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2021-01-07T01:40:00Z</dcterms:created>
  <dcterms:modified xsi:type="dcterms:W3CDTF">2021-01-07T01:40:00Z</dcterms:modified>
</cp:coreProperties>
</file>