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00"/>
      </w:tblGrid>
      <w:tr w:rsidR="00224366" w:rsidRPr="008774A0" w:rsidTr="008A37A7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66" w:rsidRPr="008774A0" w:rsidRDefault="00224366" w:rsidP="008A37A7">
            <w:pPr>
              <w:spacing w:after="120" w:line="234" w:lineRule="atLeast"/>
              <w:jc w:val="center"/>
              <w:rPr>
                <w:sz w:val="26"/>
                <w:szCs w:val="26"/>
              </w:rPr>
            </w:pPr>
            <w:bookmarkStart w:id="0" w:name="bookmark1"/>
            <w:r>
              <w:rPr>
                <w:noProof/>
                <w:sz w:val="26"/>
                <w:szCs w:val="26"/>
              </w:rPr>
              <w:pict>
                <v:line id="Line 18" o:spid="_x0000_s1034" style="position:absolute;left:0;text-align:left;z-index:377489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34.5pt" to="101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t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PoHCC1CN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"/>
              </w:pict>
            </w:r>
            <w:r w:rsidRPr="008774A0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  <w:lang w:val="en-US"/>
              </w:rPr>
              <w:t>HỘI ĐỒNG</w:t>
            </w:r>
            <w:r w:rsidRPr="008774A0">
              <w:rPr>
                <w:b/>
                <w:bCs/>
                <w:sz w:val="26"/>
                <w:szCs w:val="26"/>
              </w:rPr>
              <w:t xml:space="preserve"> NHÂN DÂN</w:t>
            </w:r>
            <w:r w:rsidRPr="008774A0">
              <w:rPr>
                <w:b/>
                <w:bCs/>
                <w:sz w:val="26"/>
                <w:szCs w:val="26"/>
              </w:rPr>
              <w:br/>
              <w:t xml:space="preserve">  TỈNH HẢI DƯƠNG</w:t>
            </w:r>
            <w:r w:rsidRPr="008774A0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66" w:rsidRPr="008774A0" w:rsidRDefault="00224366" w:rsidP="008A37A7">
            <w:pPr>
              <w:spacing w:after="120" w:line="234" w:lineRule="atLeas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Line 19" o:spid="_x0000_s1035" style="position:absolute;left:0;text-align:left;flip:y;z-index:377490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79.35pt,33pt" to="218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o3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xli9Cb3rgCQiq1s6E6elYvZqvpd4eUrlqiDjxyfL0YyMtCRvImJWycgRv2/WfNIIYcvY6N&#10;Oje2C5DQAnSOelzuevCzRxQO8yx/yqc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"/>
              </w:pict>
            </w:r>
            <w:r w:rsidRPr="008774A0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8774A0">
              <w:rPr>
                <w:b/>
                <w:bCs/>
                <w:sz w:val="26"/>
                <w:szCs w:val="26"/>
              </w:rPr>
              <w:br/>
              <w:t>Độc lập - Tự do - Hạnh phúc </w:t>
            </w:r>
            <w:r w:rsidRPr="008774A0">
              <w:rPr>
                <w:b/>
                <w:bCs/>
                <w:sz w:val="26"/>
                <w:szCs w:val="26"/>
              </w:rPr>
              <w:br/>
            </w:r>
          </w:p>
        </w:tc>
      </w:tr>
      <w:tr w:rsidR="00224366" w:rsidRPr="008774A0" w:rsidTr="008A37A7">
        <w:trPr>
          <w:tblCellSpacing w:w="0" w:type="dxa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66" w:rsidRPr="008774A0" w:rsidRDefault="00224366" w:rsidP="00224366">
            <w:pPr>
              <w:spacing w:after="120" w:line="234" w:lineRule="atLeast"/>
              <w:jc w:val="center"/>
              <w:rPr>
                <w:sz w:val="26"/>
                <w:szCs w:val="26"/>
              </w:rPr>
            </w:pPr>
            <w:r w:rsidRPr="008774A0">
              <w:rPr>
                <w:sz w:val="26"/>
                <w:szCs w:val="26"/>
              </w:rPr>
              <w:t xml:space="preserve">Số: 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  <w:r w:rsidRPr="008774A0">
              <w:rPr>
                <w:sz w:val="26"/>
                <w:szCs w:val="26"/>
              </w:rPr>
              <w:t>/2020/</w:t>
            </w:r>
            <w:r>
              <w:rPr>
                <w:sz w:val="26"/>
                <w:szCs w:val="26"/>
                <w:lang w:val="en-US"/>
              </w:rPr>
              <w:t>NQ</w:t>
            </w:r>
            <w:r w:rsidRPr="008774A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HĐ</w:t>
            </w:r>
            <w:r w:rsidRPr="008774A0">
              <w:rPr>
                <w:sz w:val="26"/>
                <w:szCs w:val="26"/>
              </w:rPr>
              <w:t>ND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66" w:rsidRPr="008774A0" w:rsidRDefault="00224366" w:rsidP="008A37A7">
            <w:pPr>
              <w:spacing w:after="120" w:line="234" w:lineRule="atLeast"/>
              <w:jc w:val="right"/>
              <w:rPr>
                <w:sz w:val="26"/>
                <w:szCs w:val="26"/>
              </w:rPr>
            </w:pPr>
            <w:r w:rsidRPr="008774A0">
              <w:rPr>
                <w:i/>
                <w:iCs/>
                <w:sz w:val="26"/>
                <w:szCs w:val="26"/>
              </w:rPr>
              <w:t xml:space="preserve">Hải Dương, ngày </w:t>
            </w:r>
            <w:r>
              <w:rPr>
                <w:i/>
                <w:iCs/>
                <w:sz w:val="26"/>
                <w:szCs w:val="26"/>
                <w:lang w:val="en-US"/>
              </w:rPr>
              <w:t>24</w:t>
            </w:r>
            <w:r w:rsidRPr="008774A0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774A0">
              <w:rPr>
                <w:i/>
                <w:iCs/>
                <w:sz w:val="26"/>
                <w:szCs w:val="26"/>
              </w:rPr>
              <w:t xml:space="preserve">tháng </w:t>
            </w:r>
            <w:r w:rsidRPr="008774A0">
              <w:rPr>
                <w:i/>
                <w:iCs/>
                <w:sz w:val="26"/>
                <w:szCs w:val="26"/>
                <w:lang w:val="en-US"/>
              </w:rPr>
              <w:t>12</w:t>
            </w:r>
            <w:r w:rsidRPr="008774A0">
              <w:rPr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24366" w:rsidRPr="00224366" w:rsidRDefault="00224366" w:rsidP="00224366">
      <w:pPr>
        <w:pStyle w:val="Heading10"/>
        <w:keepNext/>
        <w:keepLines/>
        <w:shd w:val="clear" w:color="auto" w:fill="auto"/>
        <w:spacing w:after="0" w:line="317" w:lineRule="exact"/>
        <w:ind w:left="120" w:firstLine="0"/>
        <w:jc w:val="both"/>
        <w:rPr>
          <w:b w:val="0"/>
          <w:lang w:val="en-US"/>
        </w:rPr>
      </w:pPr>
    </w:p>
    <w:p w:rsidR="004C1A0B" w:rsidRDefault="00594329">
      <w:pPr>
        <w:pStyle w:val="Heading10"/>
        <w:keepNext/>
        <w:keepLines/>
        <w:shd w:val="clear" w:color="auto" w:fill="auto"/>
        <w:spacing w:after="0" w:line="317" w:lineRule="exact"/>
        <w:ind w:left="120" w:firstLine="0"/>
        <w:jc w:val="center"/>
      </w:pPr>
      <w:r>
        <w:t>NGH</w:t>
      </w:r>
      <w:r w:rsidR="00224366">
        <w:rPr>
          <w:lang w:val="en-US"/>
        </w:rPr>
        <w:t>Ị</w:t>
      </w:r>
      <w:r>
        <w:t xml:space="preserve"> QUYẾT</w:t>
      </w:r>
      <w:bookmarkEnd w:id="0"/>
    </w:p>
    <w:p w:rsidR="004C1A0B" w:rsidRDefault="00224366">
      <w:pPr>
        <w:pStyle w:val="Bodytext40"/>
        <w:shd w:val="clear" w:color="auto" w:fill="auto"/>
        <w:spacing w:after="614"/>
        <w:ind w:left="120"/>
      </w:pPr>
      <w:r>
        <w:rPr>
          <w:noProof/>
          <w:lang w:val="en-US" w:eastAsia="en-US" w:bidi="ar-SA"/>
        </w:rPr>
        <w:pict>
          <v:line id="_x0000_s1036" style="position:absolute;left:0;text-align:left;flip:y;z-index:377491205;visibility:visible;mso-wrap-style:square;mso-wrap-distance-left:9pt;mso-wrap-distance-top:0;mso-wrap-distance-right:9pt;mso-wrap-distance-bottom:0;mso-position-horizontal-relative:text;mso-position-vertical-relative:text;mso-width-relative:page;mso-height-relative:page" from="163.5pt,45pt" to="302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o3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xli9Cb3rgCQiq1s6E6elYvZqvpd4eUrlqiDjxyfL0YyMtCRvImJWycgRv2/WfNIIYcvY6N&#10;Oje2C5DQAnSOelzuevCzRxQO8yx/yqc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"/>
        </w:pict>
      </w:r>
      <w:r w:rsidR="00594329">
        <w:t>Quyết định hỗ trợ m</w:t>
      </w:r>
      <w:r>
        <w:rPr>
          <w:lang w:val="en-US"/>
        </w:rPr>
        <w:t>ứ</w:t>
      </w:r>
      <w:r w:rsidR="00594329">
        <w:t>c đóng bảo hiểm y tế và hỗ trợ bổ sung m</w:t>
      </w:r>
      <w:r>
        <w:rPr>
          <w:lang w:val="en-US"/>
        </w:rPr>
        <w:t>ứ</w:t>
      </w:r>
      <w:r w:rsidR="00594329">
        <w:t>c đóng bảo</w:t>
      </w:r>
      <w:r w:rsidR="00594329">
        <w:br/>
        <w:t xml:space="preserve">hiểm xã </w:t>
      </w:r>
      <w:r w:rsidR="00594329">
        <w:t>hội tự nguyện cho một số đối tượng trên địa bàn tỉnh Hải Dương</w:t>
      </w:r>
    </w:p>
    <w:p w:rsidR="004C1A0B" w:rsidRDefault="00594329">
      <w:pPr>
        <w:pStyle w:val="Heading10"/>
        <w:keepNext/>
        <w:keepLines/>
        <w:shd w:val="clear" w:color="auto" w:fill="auto"/>
        <w:spacing w:after="417" w:line="324" w:lineRule="exact"/>
        <w:ind w:left="120" w:firstLine="0"/>
        <w:jc w:val="center"/>
      </w:pPr>
      <w:bookmarkStart w:id="1" w:name="bookmark2"/>
      <w:r>
        <w:t>HỘI ĐỒNG NHÂN DÂN TỈNH HẢI DƯƠNG</w:t>
      </w:r>
      <w:r>
        <w:br/>
        <w:t>KHÓA XVI, KỲ HỌP THỨ 15</w:t>
      </w:r>
      <w:bookmarkEnd w:id="1"/>
    </w:p>
    <w:p w:rsidR="004C1A0B" w:rsidRDefault="00594329">
      <w:pPr>
        <w:pStyle w:val="Bodytext30"/>
        <w:shd w:val="clear" w:color="auto" w:fill="auto"/>
        <w:spacing w:before="0" w:after="132" w:line="353" w:lineRule="exact"/>
        <w:ind w:right="140" w:firstLine="740"/>
        <w:jc w:val="both"/>
      </w:pPr>
      <w:r>
        <w:t xml:space="preserve">Căn cứ Luật Tổ chức chỉnh quyền địa phương ngày 19 thảng 6 năm 2015; Luật sửa đổi, bo sung một sổ điều của Luật Tổ chức Chính phủ và </w:t>
      </w:r>
      <w:r>
        <w:t>Luật Tổ chức chỉnh quyền địa phương ngày 22 thảng 11 năm 2019;</w:t>
      </w:r>
    </w:p>
    <w:p w:rsidR="004C1A0B" w:rsidRDefault="00594329">
      <w:pPr>
        <w:pStyle w:val="Bodytext30"/>
        <w:shd w:val="clear" w:color="auto" w:fill="auto"/>
        <w:spacing w:before="0" w:after="22"/>
        <w:ind w:firstLine="740"/>
        <w:jc w:val="both"/>
      </w:pPr>
      <w:r>
        <w:t>Căn cứ Luật Ngân sách nhà nước ngày 25 thảng 6 năm 2015;</w:t>
      </w:r>
    </w:p>
    <w:p w:rsidR="004C1A0B" w:rsidRDefault="00594329">
      <w:pPr>
        <w:pStyle w:val="Bodytext30"/>
        <w:shd w:val="clear" w:color="auto" w:fill="auto"/>
        <w:spacing w:before="0" w:after="138" w:line="360" w:lineRule="exact"/>
        <w:ind w:right="140" w:firstLine="740"/>
        <w:jc w:val="both"/>
      </w:pPr>
      <w:r>
        <w:t>Căn cứ Luật Bảo hiểm y tế ngày 14 tháng 11 năm 2008 và Luật sửa đổi, bổ sung một số điều của Luật Bảo hiểm y tế ngày 13 tháng 6 năm 2014</w:t>
      </w:r>
      <w:r>
        <w:t>;</w:t>
      </w:r>
    </w:p>
    <w:p w:rsidR="004C1A0B" w:rsidRDefault="00594329">
      <w:pPr>
        <w:pStyle w:val="Bodytext30"/>
        <w:shd w:val="clear" w:color="auto" w:fill="auto"/>
        <w:spacing w:before="0" w:after="22"/>
        <w:ind w:firstLine="740"/>
        <w:jc w:val="both"/>
      </w:pPr>
      <w:r>
        <w:t>Căn cứ Luật Bảo hiểm xã hội ngày ngày 20 thảng 11 năm 2014;</w:t>
      </w:r>
    </w:p>
    <w:p w:rsidR="004C1A0B" w:rsidRDefault="00594329">
      <w:pPr>
        <w:pStyle w:val="Bodytext30"/>
        <w:shd w:val="clear" w:color="auto" w:fill="auto"/>
        <w:spacing w:before="0" w:after="74" w:line="360" w:lineRule="exact"/>
        <w:ind w:right="140"/>
      </w:pPr>
      <w:r>
        <w:t>Căn cứ Nghị định sổ 163/20ỉ6/NĐ-CP ngày 21 thảng 12 năm 2016 của Chỉnh phủ quy định chi tiết thi hành một số điều của Luật Ngân sách Nhà nước;</w:t>
      </w:r>
    </w:p>
    <w:p w:rsidR="004C1A0B" w:rsidRDefault="00594329">
      <w:pPr>
        <w:pStyle w:val="Bodytext30"/>
        <w:shd w:val="clear" w:color="auto" w:fill="auto"/>
        <w:spacing w:before="0" w:after="86" w:line="367" w:lineRule="exact"/>
        <w:ind w:right="140" w:firstLine="740"/>
        <w:jc w:val="both"/>
      </w:pPr>
      <w:r>
        <w:t>Căn cứ Nghị định số 146/20ỉ8/NĐ-CP ngày 17 thảng 10</w:t>
      </w:r>
      <w:r>
        <w:t xml:space="preserve"> năm 2018 của Chỉnh phủ quy định chỉ tiết và hướng dân biện pháp thỉ hành một số điểu của Luật Bảo hiểm y tế;</w:t>
      </w:r>
    </w:p>
    <w:p w:rsidR="004C1A0B" w:rsidRDefault="00594329">
      <w:pPr>
        <w:pStyle w:val="Bodytext30"/>
        <w:shd w:val="clear" w:color="auto" w:fill="auto"/>
        <w:spacing w:before="0" w:after="80" w:line="360" w:lineRule="exact"/>
        <w:ind w:right="140" w:firstLine="740"/>
        <w:jc w:val="both"/>
      </w:pPr>
      <w:r>
        <w:t>Căn cứ Nghị định số ỉ34/2015/NĐ-CP ngày 29 thảng 12 năm 2015 quy định chỉ tiết một số điều của Luật Bảo hiểm xã hội và bảo hiểm xã hội tự nguyện;</w:t>
      </w:r>
    </w:p>
    <w:p w:rsidR="004C1A0B" w:rsidRDefault="00594329">
      <w:pPr>
        <w:pStyle w:val="Bodytext30"/>
        <w:shd w:val="clear" w:color="auto" w:fill="auto"/>
        <w:spacing w:before="0" w:after="398" w:line="360" w:lineRule="exact"/>
        <w:ind w:right="140" w:firstLine="740"/>
        <w:jc w:val="both"/>
      </w:pPr>
      <w:r>
        <w:t>Xét Tờ trình sổ 86/TTr-UBND ngày 10 thảng 12 năm 2020 của Uỷ ban nhân dân tỉnh về việc ho trợ mức đóng bảo hiểm y tế và hô trợ bó sung mức đóng bảo hiểm xã hội tự nguyện cho một sổ đoi tượng trên địa bàn tỉnh Hải Dương; Báo cảo thẩm tra của Ban văn hóa — x</w:t>
      </w:r>
      <w:r>
        <w:t>ã hội Hội đổng nhân dân tỉnh và ý kiến thảo luận của đại biểu Hội đồng nhân dân tại kỳ họp.</w:t>
      </w:r>
    </w:p>
    <w:p w:rsidR="004C1A0B" w:rsidRDefault="00594329">
      <w:pPr>
        <w:pStyle w:val="Heading10"/>
        <w:keepNext/>
        <w:keepLines/>
        <w:shd w:val="clear" w:color="auto" w:fill="auto"/>
        <w:spacing w:after="340" w:line="288" w:lineRule="exact"/>
        <w:ind w:left="120" w:firstLine="0"/>
        <w:jc w:val="center"/>
      </w:pPr>
      <w:bookmarkStart w:id="2" w:name="bookmark3"/>
      <w:r>
        <w:t>QUYẾT NGHỊ:</w:t>
      </w:r>
      <w:bookmarkEnd w:id="2"/>
    </w:p>
    <w:p w:rsidR="004C1A0B" w:rsidRDefault="00594329">
      <w:pPr>
        <w:pStyle w:val="Bodytext40"/>
        <w:shd w:val="clear" w:color="auto" w:fill="auto"/>
        <w:spacing w:after="17" w:line="288" w:lineRule="exact"/>
        <w:ind w:firstLine="740"/>
        <w:jc w:val="both"/>
      </w:pPr>
      <w:r>
        <w:t>Điều 1. Phạm vi điều chỉnh</w:t>
      </w:r>
    </w:p>
    <w:p w:rsidR="004C1A0B" w:rsidRDefault="00594329">
      <w:pPr>
        <w:pStyle w:val="Bodytext20"/>
        <w:shd w:val="clear" w:color="auto" w:fill="auto"/>
        <w:spacing w:before="0"/>
        <w:ind w:right="140" w:firstLine="740"/>
      </w:pPr>
      <w:r>
        <w:t xml:space="preserve">Nghị quyết này quyết định hỗ ừợ mức đóng bảo hiểm y tế và hỗ </w:t>
      </w:r>
      <w:r>
        <w:rPr>
          <w:rStyle w:val="Bodytext2Italic"/>
        </w:rPr>
        <w:t>trợ</w:t>
      </w:r>
      <w:r>
        <w:t xml:space="preserve"> bổ sung mức đóng bảo hiểm xã hội tự nguyện ngoài mức ngân sá</w:t>
      </w:r>
      <w:r>
        <w:t>ch nhà nước đã hỗ trợ cho một số đối tượng trên địa bàn tỉnh Hải Dương.</w:t>
      </w:r>
      <w:r>
        <w:br w:type="page"/>
      </w:r>
    </w:p>
    <w:p w:rsidR="004C1A0B" w:rsidRDefault="00594329">
      <w:pPr>
        <w:pStyle w:val="Bodytext40"/>
        <w:shd w:val="clear" w:color="auto" w:fill="auto"/>
        <w:spacing w:after="68" w:line="288" w:lineRule="exact"/>
        <w:ind w:firstLine="760"/>
        <w:jc w:val="both"/>
      </w:pPr>
      <w:r>
        <w:lastRenderedPageBreak/>
        <w:t xml:space="preserve">Điều </w:t>
      </w:r>
      <w:r>
        <w:rPr>
          <w:rStyle w:val="Bodytext41"/>
          <w:b/>
          <w:bCs/>
        </w:rPr>
        <w:t xml:space="preserve">2. </w:t>
      </w:r>
      <w:r>
        <w:t>Đối tượng áp dụng</w:t>
      </w:r>
    </w:p>
    <w:p w:rsidR="004C1A0B" w:rsidRDefault="00594329">
      <w:pPr>
        <w:pStyle w:val="Bodytext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114" w:line="353" w:lineRule="exact"/>
        <w:ind w:firstLine="760"/>
      </w:pPr>
      <w:r>
        <w:t xml:space="preserve">Người thuộc hộ </w:t>
      </w:r>
      <w:r>
        <w:rPr>
          <w:rStyle w:val="Bodytext21"/>
        </w:rPr>
        <w:t xml:space="preserve">nghèo </w:t>
      </w:r>
      <w:r>
        <w:t xml:space="preserve">đa chiều thiếu hụt các </w:t>
      </w:r>
      <w:r>
        <w:rPr>
          <w:rStyle w:val="Bodytext21"/>
        </w:rPr>
        <w:t xml:space="preserve">dịch </w:t>
      </w:r>
      <w:r>
        <w:t xml:space="preserve">vụ xã </w:t>
      </w:r>
      <w:r>
        <w:rPr>
          <w:rStyle w:val="Bodytext21"/>
        </w:rPr>
        <w:t xml:space="preserve">hội cơ </w:t>
      </w:r>
      <w:r>
        <w:t xml:space="preserve">bản khác </w:t>
      </w:r>
      <w:r>
        <w:rPr>
          <w:rStyle w:val="Bodytext2Italic"/>
        </w:rPr>
        <w:t xml:space="preserve">{không bị thiếu hụt </w:t>
      </w:r>
      <w:r>
        <w:rPr>
          <w:rStyle w:val="Bodytext2Italic0"/>
        </w:rPr>
        <w:t xml:space="preserve">bảo </w:t>
      </w:r>
      <w:r>
        <w:rPr>
          <w:rStyle w:val="Bodytext2Italic"/>
        </w:rPr>
        <w:t>hiểm y tế);</w:t>
      </w:r>
      <w:r>
        <w:t xml:space="preserve"> Người thuộc hộ </w:t>
      </w:r>
      <w:r>
        <w:rPr>
          <w:rStyle w:val="Bodytext21"/>
        </w:rPr>
        <w:t xml:space="preserve">cận </w:t>
      </w:r>
      <w:r>
        <w:t xml:space="preserve">nghèo; </w:t>
      </w:r>
      <w:r>
        <w:rPr>
          <w:rStyle w:val="Bodytext21"/>
        </w:rPr>
        <w:t xml:space="preserve">Người </w:t>
      </w:r>
      <w:r>
        <w:t xml:space="preserve">thuộc hộ gia đình </w:t>
      </w:r>
      <w:r>
        <w:t xml:space="preserve">làm nông </w:t>
      </w:r>
      <w:r>
        <w:rPr>
          <w:rStyle w:val="Bodytext21"/>
        </w:rPr>
        <w:t xml:space="preserve">nghiệp, </w:t>
      </w:r>
      <w:r>
        <w:t xml:space="preserve">lâm nghiệp, ngư nghiệp có mức sống </w:t>
      </w:r>
      <w:r>
        <w:rPr>
          <w:rStyle w:val="Bodytext21"/>
        </w:rPr>
        <w:t xml:space="preserve">trung </w:t>
      </w:r>
      <w:r>
        <w:t xml:space="preserve">bình </w:t>
      </w:r>
      <w:r>
        <w:rPr>
          <w:rStyle w:val="Bodytext2Italic"/>
        </w:rPr>
        <w:t xml:space="preserve">(theo quy định tại Nghị định </w:t>
      </w:r>
      <w:r>
        <w:rPr>
          <w:rStyle w:val="Bodytext2Italic0"/>
        </w:rPr>
        <w:t xml:space="preserve">số </w:t>
      </w:r>
      <w:r>
        <w:rPr>
          <w:rStyle w:val="Bodytext2Italic"/>
        </w:rPr>
        <w:t xml:space="preserve">146/2018/NĐ-CP ngày </w:t>
      </w:r>
      <w:r>
        <w:rPr>
          <w:rStyle w:val="Bodytext2Italic0"/>
        </w:rPr>
        <w:t xml:space="preserve">17 </w:t>
      </w:r>
      <w:r>
        <w:rPr>
          <w:rStyle w:val="Bodytext2Italic"/>
        </w:rPr>
        <w:t xml:space="preserve">tháng </w:t>
      </w:r>
      <w:r>
        <w:rPr>
          <w:rStyle w:val="Bodytext2Italic0"/>
        </w:rPr>
        <w:t xml:space="preserve">10 năm </w:t>
      </w:r>
      <w:r>
        <w:rPr>
          <w:rStyle w:val="Bodytext2Italic"/>
        </w:rPr>
        <w:t xml:space="preserve">2018 của Chính </w:t>
      </w:r>
      <w:r>
        <w:rPr>
          <w:rStyle w:val="Bodytext2Italic0"/>
        </w:rPr>
        <w:t xml:space="preserve">phủ </w:t>
      </w:r>
      <w:r>
        <w:rPr>
          <w:rStyle w:val="Bodytext2Italic"/>
        </w:rPr>
        <w:t xml:space="preserve">quy định </w:t>
      </w:r>
      <w:r>
        <w:rPr>
          <w:rStyle w:val="Bodytext2Italic0"/>
        </w:rPr>
        <w:t xml:space="preserve">chi tiết </w:t>
      </w:r>
      <w:r>
        <w:rPr>
          <w:rStyle w:val="Bodytext2Italic"/>
        </w:rPr>
        <w:t xml:space="preserve">và hướng dân biện pháp thi hành </w:t>
      </w:r>
      <w:r>
        <w:rPr>
          <w:rStyle w:val="Bodytext2Italic0"/>
        </w:rPr>
        <w:t xml:space="preserve">một sô </w:t>
      </w:r>
      <w:r>
        <w:rPr>
          <w:rStyle w:val="Bodytext2Italic"/>
        </w:rPr>
        <w:t xml:space="preserve">điêu của Luật </w:t>
      </w:r>
      <w:r>
        <w:rPr>
          <w:rStyle w:val="Bodytext2Italic0"/>
        </w:rPr>
        <w:t xml:space="preserve">Bảo </w:t>
      </w:r>
      <w:r>
        <w:rPr>
          <w:rStyle w:val="Bodytext2Italic"/>
        </w:rPr>
        <w:t xml:space="preserve">hiểm y </w:t>
      </w:r>
      <w:r>
        <w:rPr>
          <w:rStyle w:val="Bodytext2Italic0"/>
        </w:rPr>
        <w:t>tế)</w:t>
      </w:r>
      <w:r>
        <w:rPr>
          <w:rStyle w:val="Bodytext21"/>
        </w:rPr>
        <w:t xml:space="preserve"> tham </w:t>
      </w:r>
      <w:r>
        <w:t xml:space="preserve">gia bảo hiểm y tế tại cơ quan Bảo hiểm </w:t>
      </w:r>
      <w:r>
        <w:rPr>
          <w:rStyle w:val="Bodytext21"/>
        </w:rPr>
        <w:t xml:space="preserve">xã hội </w:t>
      </w:r>
      <w:r>
        <w:t>trên địa bàn tỉnh Hải Dương.</w:t>
      </w:r>
    </w:p>
    <w:p w:rsidR="004C1A0B" w:rsidRDefault="00594329">
      <w:pPr>
        <w:pStyle w:val="Bodytext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22" w:line="360" w:lineRule="exact"/>
        <w:ind w:firstLine="760"/>
      </w:pPr>
      <w:r>
        <w:t xml:space="preserve">Người tham gia </w:t>
      </w:r>
      <w:r>
        <w:rPr>
          <w:rStyle w:val="Bodytext21"/>
        </w:rPr>
        <w:t xml:space="preserve">bảo </w:t>
      </w:r>
      <w:r>
        <w:t xml:space="preserve">hiểm xã hội tự nguyện thuộc hộ nghèo </w:t>
      </w:r>
      <w:r>
        <w:rPr>
          <w:rStyle w:val="Bodytext21"/>
        </w:rPr>
        <w:t xml:space="preserve">và </w:t>
      </w:r>
      <w:r>
        <w:t xml:space="preserve">cận nghèo tại </w:t>
      </w:r>
      <w:r>
        <w:rPr>
          <w:rStyle w:val="Bodytext21"/>
        </w:rPr>
        <w:t xml:space="preserve">cơ </w:t>
      </w:r>
      <w:r>
        <w:t xml:space="preserve">quan Bảo </w:t>
      </w:r>
      <w:r>
        <w:rPr>
          <w:rStyle w:val="Bodytext21"/>
        </w:rPr>
        <w:t xml:space="preserve">hiểm xã </w:t>
      </w:r>
      <w:r>
        <w:t>hội trên địa bàn tỉnh Hải Dương.</w:t>
      </w:r>
    </w:p>
    <w:p w:rsidR="004C1A0B" w:rsidRDefault="00594329">
      <w:pPr>
        <w:pStyle w:val="Bodytext2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482" w:lineRule="exact"/>
        <w:ind w:firstLine="760"/>
      </w:pPr>
      <w:r>
        <w:rPr>
          <w:rStyle w:val="Bodytext21"/>
        </w:rPr>
        <w:t xml:space="preserve">Cơ </w:t>
      </w:r>
      <w:r>
        <w:t xml:space="preserve">quan, tổ </w:t>
      </w:r>
      <w:r>
        <w:rPr>
          <w:rStyle w:val="Bodytext21"/>
        </w:rPr>
        <w:t xml:space="preserve">chức, cá </w:t>
      </w:r>
      <w:r>
        <w:t>nhân liên quan.</w:t>
      </w:r>
    </w:p>
    <w:p w:rsidR="004C1A0B" w:rsidRDefault="00594329">
      <w:pPr>
        <w:pStyle w:val="Bodytext40"/>
        <w:shd w:val="clear" w:color="auto" w:fill="auto"/>
        <w:spacing w:after="0" w:line="482" w:lineRule="exact"/>
        <w:ind w:firstLine="760"/>
        <w:jc w:val="both"/>
      </w:pPr>
      <w:r>
        <w:t xml:space="preserve">Điều </w:t>
      </w:r>
      <w:r>
        <w:rPr>
          <w:rStyle w:val="Bodytext41"/>
          <w:b/>
          <w:bCs/>
        </w:rPr>
        <w:t xml:space="preserve">3. </w:t>
      </w:r>
      <w:r>
        <w:t xml:space="preserve">Mức hỗ </w:t>
      </w:r>
      <w:r>
        <w:rPr>
          <w:rStyle w:val="Bodytext41"/>
          <w:b/>
          <w:bCs/>
        </w:rPr>
        <w:t xml:space="preserve">trợ, thòi </w:t>
      </w:r>
      <w:r>
        <w:t>gian hỗ trợ và kinh phí thực hiện</w:t>
      </w:r>
    </w:p>
    <w:p w:rsidR="004C1A0B" w:rsidRDefault="00594329">
      <w:pPr>
        <w:pStyle w:val="Bodytext20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482" w:lineRule="exact"/>
        <w:ind w:firstLine="760"/>
      </w:pPr>
      <w:r>
        <w:rPr>
          <w:rStyle w:val="Bodytext21"/>
        </w:rPr>
        <w:t xml:space="preserve">Mức </w:t>
      </w:r>
      <w:r>
        <w:t>hỗ trợ:</w:t>
      </w:r>
    </w:p>
    <w:p w:rsidR="004C1A0B" w:rsidRDefault="00594329">
      <w:pPr>
        <w:pStyle w:val="Bodytext2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120" w:line="360" w:lineRule="exact"/>
        <w:ind w:firstLine="760"/>
      </w:pPr>
      <w:r>
        <w:rPr>
          <w:rStyle w:val="Bodytext21"/>
        </w:rPr>
        <w:t xml:space="preserve">Người </w:t>
      </w:r>
      <w:r>
        <w:t xml:space="preserve">thuộc </w:t>
      </w:r>
      <w:r>
        <w:rPr>
          <w:rStyle w:val="Bodytext21"/>
        </w:rPr>
        <w:t xml:space="preserve">hộ nghèo </w:t>
      </w:r>
      <w:r>
        <w:t xml:space="preserve">đa chiều thiếu hụt các dịch </w:t>
      </w:r>
      <w:r>
        <w:rPr>
          <w:rStyle w:val="Bodytext21"/>
        </w:rPr>
        <w:t xml:space="preserve">vụ </w:t>
      </w:r>
      <w:r>
        <w:t xml:space="preserve">xã hội </w:t>
      </w:r>
      <w:r>
        <w:rPr>
          <w:rStyle w:val="Bodytext21"/>
        </w:rPr>
        <w:t xml:space="preserve">cơ bản </w:t>
      </w:r>
      <w:r>
        <w:t xml:space="preserve">khác </w:t>
      </w:r>
      <w:r>
        <w:rPr>
          <w:rStyle w:val="Bodytext2Italic"/>
        </w:rPr>
        <w:t xml:space="preserve">(không bị thiếu hụt bảo hiểm </w:t>
      </w:r>
      <w:r>
        <w:rPr>
          <w:rStyle w:val="Bodytext2Italic0"/>
        </w:rPr>
        <w:t xml:space="preserve">y </w:t>
      </w:r>
      <w:r>
        <w:rPr>
          <w:rStyle w:val="Bodytext2Italic"/>
        </w:rPr>
        <w:t>tế)</w:t>
      </w:r>
      <w:r>
        <w:t xml:space="preserve"> theo quy định tại Khoản </w:t>
      </w:r>
      <w:r>
        <w:rPr>
          <w:rStyle w:val="Bodytext21"/>
        </w:rPr>
        <w:t xml:space="preserve">2 </w:t>
      </w:r>
      <w:r>
        <w:t xml:space="preserve">Điều 4 </w:t>
      </w:r>
      <w:r>
        <w:rPr>
          <w:rStyle w:val="Bodytext21"/>
        </w:rPr>
        <w:t xml:space="preserve">Nghị định </w:t>
      </w:r>
      <w:r>
        <w:t xml:space="preserve">số 146/2018/NĐ-CP ngày </w:t>
      </w:r>
      <w:r>
        <w:rPr>
          <w:rStyle w:val="Bodytext21"/>
        </w:rPr>
        <w:t xml:space="preserve">17 tháng </w:t>
      </w:r>
      <w:r>
        <w:t>10 năm 2018 của Chí</w:t>
      </w:r>
      <w:r>
        <w:t xml:space="preserve">nh phủ: hỗ ừợ </w:t>
      </w:r>
      <w:r>
        <w:rPr>
          <w:rStyle w:val="Bodytext21"/>
        </w:rPr>
        <w:t xml:space="preserve">thêm </w:t>
      </w:r>
      <w:r>
        <w:t xml:space="preserve">30% mức đóng bảo hiêm y </w:t>
      </w:r>
      <w:r>
        <w:rPr>
          <w:rStyle w:val="Bodytext21"/>
        </w:rPr>
        <w:t xml:space="preserve">tê </w:t>
      </w:r>
      <w:r>
        <w:rPr>
          <w:rStyle w:val="Bodytext2Italic0"/>
        </w:rPr>
        <w:t xml:space="preserve">(ngoài </w:t>
      </w:r>
      <w:r>
        <w:rPr>
          <w:rStyle w:val="Bodytext2Italic"/>
        </w:rPr>
        <w:t xml:space="preserve">70% mức ngân sách nhà nước đã hễ </w:t>
      </w:r>
      <w:r>
        <w:rPr>
          <w:rStyle w:val="Bodytext2Italic0"/>
        </w:rPr>
        <w:t>trợ).</w:t>
      </w:r>
    </w:p>
    <w:p w:rsidR="004C1A0B" w:rsidRDefault="00594329">
      <w:pPr>
        <w:pStyle w:val="Bodytext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126" w:line="360" w:lineRule="exact"/>
        <w:ind w:firstLine="760"/>
      </w:pPr>
      <w:r>
        <w:t xml:space="preserve">Người thuộc </w:t>
      </w:r>
      <w:r>
        <w:rPr>
          <w:rStyle w:val="Bodytext21"/>
        </w:rPr>
        <w:t xml:space="preserve">hộ </w:t>
      </w:r>
      <w:r>
        <w:t xml:space="preserve">cận nghèo theo quy định tại Khoản 1 Điều </w:t>
      </w:r>
      <w:r>
        <w:rPr>
          <w:rStyle w:val="Bodytext21"/>
        </w:rPr>
        <w:t xml:space="preserve">4 Nghị </w:t>
      </w:r>
      <w:r>
        <w:t xml:space="preserve">định số 146/2018/NĐ-CP </w:t>
      </w:r>
      <w:r>
        <w:rPr>
          <w:rStyle w:val="Bodytext21"/>
        </w:rPr>
        <w:t xml:space="preserve">ngày 17 </w:t>
      </w:r>
      <w:r>
        <w:t xml:space="preserve">tháng 10 năm 2018 của Chính phủ: </w:t>
      </w:r>
      <w:r>
        <w:rPr>
          <w:rStyle w:val="Bodytext21"/>
        </w:rPr>
        <w:t xml:space="preserve">hỗ trợ </w:t>
      </w:r>
      <w:r>
        <w:t xml:space="preserve">thêm 30% mức đóng bảo hiểm </w:t>
      </w:r>
      <w:r>
        <w:rPr>
          <w:rStyle w:val="Bodytext21"/>
        </w:rPr>
        <w:t>y t</w:t>
      </w:r>
      <w:r>
        <w:rPr>
          <w:rStyle w:val="Bodytext21"/>
        </w:rPr>
        <w:t xml:space="preserve">ế </w:t>
      </w:r>
      <w:r>
        <w:rPr>
          <w:rStyle w:val="Bodytext2Italic"/>
        </w:rPr>
        <w:t xml:space="preserve">(ngoài 70% mức ngân sách </w:t>
      </w:r>
      <w:r>
        <w:rPr>
          <w:rStyle w:val="Bodytext2Italic0"/>
        </w:rPr>
        <w:t xml:space="preserve">nhà </w:t>
      </w:r>
      <w:r>
        <w:rPr>
          <w:rStyle w:val="Bodytext2Italic"/>
        </w:rPr>
        <w:t xml:space="preserve">nước </w:t>
      </w:r>
      <w:r>
        <w:rPr>
          <w:rStyle w:val="Bodytext2Italic0"/>
        </w:rPr>
        <w:t>đã hẵ trợ).</w:t>
      </w:r>
    </w:p>
    <w:p w:rsidR="004C1A0B" w:rsidRDefault="00594329">
      <w:pPr>
        <w:pStyle w:val="Bodytext20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114" w:line="353" w:lineRule="exact"/>
        <w:ind w:firstLine="760"/>
      </w:pPr>
      <w:r>
        <w:t xml:space="preserve">Ngượi^huộc hộ </w:t>
      </w:r>
      <w:r>
        <w:rPr>
          <w:rStyle w:val="Bodytext21"/>
        </w:rPr>
        <w:t xml:space="preserve">gia </w:t>
      </w:r>
      <w:r>
        <w:t xml:space="preserve">đình làm nông nghiệp, lâm nghiệp, ngư </w:t>
      </w:r>
      <w:r>
        <w:rPr>
          <w:rStyle w:val="Bodytext21"/>
        </w:rPr>
        <w:t xml:space="preserve">nghiệp </w:t>
      </w:r>
      <w:r>
        <w:t xml:space="preserve">có mức sống trung bình theo quy định tại Khoản 4 Điều 4 Nghị </w:t>
      </w:r>
      <w:r>
        <w:rPr>
          <w:rStyle w:val="Bodytext21"/>
        </w:rPr>
        <w:t xml:space="preserve">định </w:t>
      </w:r>
      <w:r>
        <w:t xml:space="preserve">số 146/2018/NĐ-CP ngày </w:t>
      </w:r>
      <w:r>
        <w:rPr>
          <w:rStyle w:val="Bodytext21"/>
        </w:rPr>
        <w:t xml:space="preserve">17 tháng </w:t>
      </w:r>
      <w:r>
        <w:t xml:space="preserve">10 năm 2018 của Chính phủ: hỗ trợ </w:t>
      </w:r>
      <w:r>
        <w:rPr>
          <w:rStyle w:val="Bodytext21"/>
        </w:rPr>
        <w:t xml:space="preserve">thêm </w:t>
      </w:r>
      <w:r>
        <w:t xml:space="preserve">20% mức đóng bảo hiểm y </w:t>
      </w:r>
      <w:r>
        <w:rPr>
          <w:rStyle w:val="Bodytext21"/>
        </w:rPr>
        <w:t xml:space="preserve">tế </w:t>
      </w:r>
      <w:r>
        <w:rPr>
          <w:rStyle w:val="Bodytext2Italic"/>
        </w:rPr>
        <w:t xml:space="preserve">(ngoài 30% mức ngân sách nhà nước đã hễ </w:t>
      </w:r>
      <w:r>
        <w:rPr>
          <w:rStyle w:val="Bodytext2Italic0"/>
        </w:rPr>
        <w:t>trợ).</w:t>
      </w:r>
    </w:p>
    <w:p w:rsidR="004C1A0B" w:rsidRDefault="00594329">
      <w:pPr>
        <w:pStyle w:val="Bodytext20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120" w:line="360" w:lineRule="exact"/>
        <w:ind w:firstLine="760"/>
      </w:pPr>
      <w:r>
        <w:t xml:space="preserve">Người tham gia </w:t>
      </w:r>
      <w:r>
        <w:rPr>
          <w:rStyle w:val="Bodytext21"/>
        </w:rPr>
        <w:t xml:space="preserve">bảo </w:t>
      </w:r>
      <w:r>
        <w:t xml:space="preserve">hiểm xã hội tự nguyện theo quy định </w:t>
      </w:r>
      <w:r>
        <w:rPr>
          <w:rStyle w:val="Bodytext21"/>
        </w:rPr>
        <w:t xml:space="preserve">tại Khoản </w:t>
      </w:r>
      <w:r>
        <w:t xml:space="preserve">1 Điều 2 Nghị định số </w:t>
      </w:r>
      <w:r>
        <w:rPr>
          <w:rStyle w:val="Bodytext21"/>
        </w:rPr>
        <w:t>134/20</w:t>
      </w:r>
      <w:r>
        <w:t xml:space="preserve">15/NĐ-CP ngày 29 tháng 12 năm 2015 </w:t>
      </w:r>
      <w:r>
        <w:rPr>
          <w:rStyle w:val="Bodytext21"/>
        </w:rPr>
        <w:t xml:space="preserve">của </w:t>
      </w:r>
      <w:r>
        <w:t xml:space="preserve">Chính phủ thuộc </w:t>
      </w:r>
      <w:r>
        <w:rPr>
          <w:rStyle w:val="Bodytext21"/>
        </w:rPr>
        <w:t xml:space="preserve">hộ </w:t>
      </w:r>
      <w:r>
        <w:t xml:space="preserve">nghèo và cận </w:t>
      </w:r>
      <w:r>
        <w:rPr>
          <w:rStyle w:val="Bodytext21"/>
        </w:rPr>
        <w:t xml:space="preserve">nghèo: </w:t>
      </w:r>
      <w:r>
        <w:t>hỗ trợ bổ su</w:t>
      </w:r>
      <w:r>
        <w:t xml:space="preserve">ng thêm 10% mức đóng </w:t>
      </w:r>
      <w:r>
        <w:rPr>
          <w:rStyle w:val="Bodytext21"/>
        </w:rPr>
        <w:t xml:space="preserve">bảo </w:t>
      </w:r>
      <w:r>
        <w:t xml:space="preserve">hiểm xã hội hằng tháng theo </w:t>
      </w:r>
      <w:r>
        <w:rPr>
          <w:rStyle w:val="Bodytext21"/>
        </w:rPr>
        <w:t xml:space="preserve">mức chuẩn </w:t>
      </w:r>
      <w:r>
        <w:t xml:space="preserve">hộ nghèo của khu vực nông thôn </w:t>
      </w:r>
      <w:r>
        <w:rPr>
          <w:rStyle w:val="Bodytext2Italic0"/>
        </w:rPr>
        <w:t xml:space="preserve">(ngoài 30% </w:t>
      </w:r>
      <w:r>
        <w:rPr>
          <w:rStyle w:val="Bodytext2Italic"/>
        </w:rPr>
        <w:t xml:space="preserve">mức ngân sách nhà nước </w:t>
      </w:r>
      <w:r>
        <w:rPr>
          <w:rStyle w:val="Bodytext2Italic0"/>
        </w:rPr>
        <w:t xml:space="preserve">đã ho </w:t>
      </w:r>
      <w:r>
        <w:rPr>
          <w:rStyle w:val="Bodytext2Italic"/>
        </w:rPr>
        <w:t xml:space="preserve">trợ đối với người thuộc </w:t>
      </w:r>
      <w:r>
        <w:rPr>
          <w:rStyle w:val="Bodytext2Italic0"/>
        </w:rPr>
        <w:t xml:space="preserve">hộ </w:t>
      </w:r>
      <w:r>
        <w:rPr>
          <w:rStyle w:val="Bodytext2Italic"/>
        </w:rPr>
        <w:t xml:space="preserve">nghèo, </w:t>
      </w:r>
      <w:r>
        <w:rPr>
          <w:rStyle w:val="Bodytext2Italic0"/>
        </w:rPr>
        <w:t xml:space="preserve">ngoài 25%) </w:t>
      </w:r>
      <w:r>
        <w:rPr>
          <w:rStyle w:val="Bodytext2Italic"/>
        </w:rPr>
        <w:t xml:space="preserve">mức ngân </w:t>
      </w:r>
      <w:r>
        <w:rPr>
          <w:rStyle w:val="Bodytext2Italic0"/>
        </w:rPr>
        <w:t xml:space="preserve">sách </w:t>
      </w:r>
      <w:r>
        <w:rPr>
          <w:rStyle w:val="Bodytext2Italic"/>
        </w:rPr>
        <w:t xml:space="preserve">nhà nước </w:t>
      </w:r>
      <w:r>
        <w:rPr>
          <w:rStyle w:val="Bodytext2Italic0"/>
        </w:rPr>
        <w:t xml:space="preserve">đã hô </w:t>
      </w:r>
      <w:r>
        <w:rPr>
          <w:rStyle w:val="Bodytext2Italic"/>
        </w:rPr>
        <w:t>trợ đối với người thuộc hộ cận nghèo).</w:t>
      </w:r>
    </w:p>
    <w:p w:rsidR="004C1A0B" w:rsidRDefault="00594329">
      <w:pPr>
        <w:pStyle w:val="Bodytext20"/>
        <w:shd w:val="clear" w:color="auto" w:fill="auto"/>
        <w:spacing w:before="0" w:after="178" w:line="360" w:lineRule="exact"/>
        <w:ind w:firstLine="760"/>
      </w:pPr>
      <w:r>
        <w:t xml:space="preserve">Người được hỗ </w:t>
      </w:r>
      <w:r>
        <w:rPr>
          <w:rStyle w:val="Bodytext21"/>
        </w:rPr>
        <w:t xml:space="preserve">trợ thuộc </w:t>
      </w:r>
      <w:r>
        <w:t xml:space="preserve">nhiều loại hình đối tượng được ngân </w:t>
      </w:r>
      <w:r>
        <w:rPr>
          <w:rStyle w:val="Bodytext21"/>
        </w:rPr>
        <w:t xml:space="preserve">sách </w:t>
      </w:r>
      <w:r>
        <w:t xml:space="preserve">nhà nước hỗ trợ mức đóng bảo </w:t>
      </w:r>
      <w:r>
        <w:rPr>
          <w:rStyle w:val="Bodytext21"/>
        </w:rPr>
        <w:t xml:space="preserve">hiểm </w:t>
      </w:r>
      <w:r>
        <w:t xml:space="preserve">y tế, hỗ trợ bổ sung mức đóng bảo </w:t>
      </w:r>
      <w:r>
        <w:rPr>
          <w:rStyle w:val="Bodytext21"/>
        </w:rPr>
        <w:t xml:space="preserve">hiểm xã </w:t>
      </w:r>
      <w:r>
        <w:t xml:space="preserve">hội tự nguyện </w:t>
      </w:r>
      <w:r>
        <w:rPr>
          <w:rStyle w:val="Bodytext21"/>
        </w:rPr>
        <w:t xml:space="preserve">chỉ </w:t>
      </w:r>
      <w:r>
        <w:t xml:space="preserve">được hưởng </w:t>
      </w:r>
      <w:r>
        <w:rPr>
          <w:rStyle w:val="Bodytext21"/>
        </w:rPr>
        <w:t xml:space="preserve">một </w:t>
      </w:r>
      <w:r>
        <w:t xml:space="preserve">mức hỗ trợ đóng bảo hiểm </w:t>
      </w:r>
      <w:r>
        <w:rPr>
          <w:rStyle w:val="Bodytext21"/>
        </w:rPr>
        <w:t xml:space="preserve">y </w:t>
      </w:r>
      <w:r>
        <w:t xml:space="preserve">tế, bảo </w:t>
      </w:r>
      <w:r>
        <w:rPr>
          <w:rStyle w:val="Bodytext21"/>
        </w:rPr>
        <w:t xml:space="preserve">hiểm xã </w:t>
      </w:r>
      <w:r>
        <w:t xml:space="preserve">hội tự nguyện </w:t>
      </w:r>
      <w:r>
        <w:rPr>
          <w:rStyle w:val="Bodytext21"/>
        </w:rPr>
        <w:t xml:space="preserve">cao </w:t>
      </w:r>
      <w:r>
        <w:t>nhất.</w:t>
      </w:r>
    </w:p>
    <w:p w:rsidR="004C1A0B" w:rsidRDefault="00594329">
      <w:pPr>
        <w:pStyle w:val="Bodytext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88" w:lineRule="exact"/>
        <w:ind w:firstLine="760"/>
      </w:pPr>
      <w:r>
        <w:rPr>
          <w:rStyle w:val="Bodytext21"/>
        </w:rPr>
        <w:t xml:space="preserve">Thời </w:t>
      </w:r>
      <w:r>
        <w:t xml:space="preserve">gian hỗ </w:t>
      </w:r>
      <w:r>
        <w:rPr>
          <w:rStyle w:val="Bodytext21"/>
        </w:rPr>
        <w:t>tr</w:t>
      </w:r>
      <w:r>
        <w:rPr>
          <w:rStyle w:val="Bodytext21"/>
        </w:rPr>
        <w:t>ợ:</w:t>
      </w:r>
    </w:p>
    <w:p w:rsidR="004C1A0B" w:rsidRDefault="00594329">
      <w:pPr>
        <w:pStyle w:val="Bodytext20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120" w:line="360" w:lineRule="exact"/>
        <w:ind w:firstLine="740"/>
      </w:pPr>
      <w:r>
        <w:t>Đối với người tham gia bảo hiểm y tế: theo thời gian thực tế tham gia bảo hiểm y tế từ ngày 01/01/2021 đến hết ngày 31/12/2021.</w:t>
      </w:r>
    </w:p>
    <w:p w:rsidR="004C1A0B" w:rsidRDefault="00594329">
      <w:pPr>
        <w:pStyle w:val="Bodytext20"/>
        <w:numPr>
          <w:ilvl w:val="0"/>
          <w:numId w:val="5"/>
        </w:numPr>
        <w:shd w:val="clear" w:color="auto" w:fill="auto"/>
        <w:tabs>
          <w:tab w:val="left" w:pos="1136"/>
        </w:tabs>
        <w:spacing w:before="0" w:after="28" w:line="360" w:lineRule="exact"/>
        <w:ind w:firstLine="740"/>
      </w:pPr>
      <w:r>
        <w:t>Đối với người tham gia bảo hiểm xã hội tự nguyện: theo thời gian thực tế tham gia bảo hiểm xã hội tự nguyện từ ngày 01/01/20</w:t>
      </w:r>
      <w:r>
        <w:t>21 đến hết ngày 31/12/2025.</w:t>
      </w:r>
    </w:p>
    <w:p w:rsidR="004C1A0B" w:rsidRDefault="00594329">
      <w:pPr>
        <w:pStyle w:val="Bodytext20"/>
        <w:numPr>
          <w:ilvl w:val="0"/>
          <w:numId w:val="3"/>
        </w:numPr>
        <w:shd w:val="clear" w:color="auto" w:fill="auto"/>
        <w:tabs>
          <w:tab w:val="left" w:pos="1127"/>
        </w:tabs>
        <w:spacing w:before="0" w:line="475" w:lineRule="exact"/>
        <w:ind w:firstLine="740"/>
      </w:pPr>
      <w:r>
        <w:t>Nguồn kinh phí: Ngân sách cấp tỉnh.</w:t>
      </w:r>
    </w:p>
    <w:p w:rsidR="004C1A0B" w:rsidRDefault="00594329">
      <w:pPr>
        <w:pStyle w:val="Bodytext40"/>
        <w:shd w:val="clear" w:color="auto" w:fill="auto"/>
        <w:spacing w:after="0" w:line="475" w:lineRule="exact"/>
        <w:ind w:firstLine="740"/>
        <w:jc w:val="both"/>
      </w:pPr>
      <w:r>
        <w:t>Điều 4. Tổ chức thực hiện</w:t>
      </w:r>
    </w:p>
    <w:p w:rsidR="004C1A0B" w:rsidRDefault="00594329">
      <w:pPr>
        <w:pStyle w:val="Bodytext20"/>
        <w:numPr>
          <w:ilvl w:val="0"/>
          <w:numId w:val="6"/>
        </w:numPr>
        <w:shd w:val="clear" w:color="auto" w:fill="auto"/>
        <w:tabs>
          <w:tab w:val="left" w:pos="1106"/>
        </w:tabs>
        <w:spacing w:before="0" w:line="475" w:lineRule="exact"/>
        <w:ind w:firstLine="740"/>
      </w:pPr>
      <w:r>
        <w:lastRenderedPageBreak/>
        <w:t>ủy ban nhân dân tỉnh chỉ đạo, tổ chức thực hiện Nghị quyết.</w:t>
      </w:r>
    </w:p>
    <w:p w:rsidR="004C1A0B" w:rsidRDefault="00594329">
      <w:pPr>
        <w:pStyle w:val="Bodytext20"/>
        <w:numPr>
          <w:ilvl w:val="0"/>
          <w:numId w:val="6"/>
        </w:numPr>
        <w:shd w:val="clear" w:color="auto" w:fill="auto"/>
        <w:tabs>
          <w:tab w:val="left" w:pos="1093"/>
        </w:tabs>
        <w:spacing w:before="0" w:after="114" w:line="360" w:lineRule="exact"/>
        <w:ind w:firstLine="740"/>
      </w:pPr>
      <w:r>
        <w:t xml:space="preserve">Thường trực Hội đồng nhân dân, các Ban của Hội đồng nhân dân, các Tổ đại biểu Hội đồng nhân dân tỉnh và </w:t>
      </w:r>
      <w:r>
        <w:t>các đại biểu Hội đồng nhân dân tỉnh giám sát việc thực hiện Nghị quyết này.</w:t>
      </w:r>
    </w:p>
    <w:p w:rsidR="00224366" w:rsidRDefault="00594329" w:rsidP="00224366">
      <w:pPr>
        <w:pStyle w:val="Bodytext20"/>
        <w:shd w:val="clear" w:color="auto" w:fill="auto"/>
        <w:spacing w:before="0"/>
        <w:ind w:firstLine="734"/>
        <w:rPr>
          <w:lang w:val="en-US"/>
        </w:rPr>
      </w:pPr>
      <w:r>
        <w:t xml:space="preserve">Nghị quyết này được Hội đồng nhân dân tỉnh Hải Dưcmg khóa XVI, kỳ họp thứ 15 thông qua ngày 24 tháng 12 năm 2020 </w:t>
      </w:r>
      <w:bookmarkStart w:id="3" w:name="_GoBack"/>
      <w:bookmarkEnd w:id="3"/>
      <w:r>
        <w:t xml:space="preserve">và có hiệu lực thi hành kể từ ngày 04 tháng 01 năm 2021. Các chính </w:t>
      </w:r>
      <w:r>
        <w:t xml:space="preserve">sách trong Nghị quyết này được thực hiện từ ngày 01 tháng 01 năm </w:t>
      </w:r>
      <w:r>
        <w:t xml:space="preserve">2021./. </w:t>
      </w:r>
    </w:p>
    <w:p w:rsidR="00224366" w:rsidRPr="00224366" w:rsidRDefault="00224366" w:rsidP="00224366">
      <w:pPr>
        <w:pStyle w:val="Bodytext20"/>
        <w:shd w:val="clear" w:color="auto" w:fill="auto"/>
        <w:spacing w:before="0"/>
        <w:ind w:firstLine="734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600"/>
      </w:tblGrid>
      <w:tr w:rsidR="00224366" w:rsidRPr="008774A0" w:rsidTr="008A37A7">
        <w:trPr>
          <w:trHeight w:val="4213"/>
        </w:trPr>
        <w:tc>
          <w:tcPr>
            <w:tcW w:w="5760" w:type="dxa"/>
          </w:tcPr>
          <w:p w:rsidR="00224366" w:rsidRDefault="00224366" w:rsidP="00224366">
            <w:pPr>
              <w:pStyle w:val="Bodytext50"/>
              <w:shd w:val="clear" w:color="auto" w:fill="auto"/>
              <w:spacing w:before="0"/>
              <w:rPr>
                <w:b/>
                <w:i w:val="0"/>
                <w:sz w:val="24"/>
                <w:szCs w:val="24"/>
                <w:lang w:val="en-US"/>
              </w:rPr>
            </w:pPr>
            <w:r w:rsidRPr="00EE6469">
              <w:rPr>
                <w:b/>
                <w:i w:val="0"/>
                <w:sz w:val="24"/>
                <w:szCs w:val="24"/>
              </w:rPr>
              <w:t>Nơi nhậ</w:t>
            </w:r>
            <w:r w:rsidRPr="00EE6469">
              <w:rPr>
                <w:b/>
                <w:i w:val="0"/>
                <w:sz w:val="24"/>
                <w:szCs w:val="24"/>
                <w:lang w:val="en-US"/>
              </w:rPr>
              <w:t>n</w:t>
            </w:r>
            <w:r w:rsidRPr="00EE6469">
              <w:rPr>
                <w:b/>
                <w:i w:val="0"/>
                <w:sz w:val="24"/>
                <w:szCs w:val="24"/>
              </w:rPr>
              <w:t xml:space="preserve"> :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Ủy ban Thường vụ Quốc hội;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 w:rsidRPr="00EE6469">
              <w:rPr>
                <w:i/>
                <w:sz w:val="24"/>
                <w:szCs w:val="24"/>
                <w:lang w:val="en-US"/>
              </w:rPr>
              <w:t>Thủ tướng Chính phủ</w:t>
            </w:r>
            <w:r w:rsidRPr="00EE6469">
              <w:rPr>
                <w:i/>
                <w:sz w:val="24"/>
                <w:szCs w:val="24"/>
              </w:rPr>
              <w:t>;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Bộ Tài chính;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 w:rsidRPr="00EE6469">
              <w:rPr>
                <w:i/>
                <w:sz w:val="24"/>
                <w:szCs w:val="24"/>
                <w:lang w:val="en-US"/>
              </w:rPr>
              <w:t>Bộ Tư pháp</w:t>
            </w:r>
            <w:r>
              <w:rPr>
                <w:i/>
                <w:sz w:val="24"/>
                <w:szCs w:val="24"/>
                <w:lang w:val="en-US"/>
              </w:rPr>
              <w:t xml:space="preserve"> (</w:t>
            </w:r>
            <w:r w:rsidRPr="00EE6469">
              <w:rPr>
                <w:i/>
                <w:sz w:val="24"/>
                <w:szCs w:val="24"/>
              </w:rPr>
              <w:t>Cục Kiểm tra văn bản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  <w:r w:rsidRPr="00EE6469">
              <w:rPr>
                <w:i/>
                <w:sz w:val="24"/>
                <w:szCs w:val="24"/>
              </w:rPr>
              <w:t>;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Ban Công tác đại biểu;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Ban T</w:t>
            </w:r>
            <w:r w:rsidRPr="00EE6469">
              <w:rPr>
                <w:i/>
                <w:sz w:val="24"/>
                <w:szCs w:val="24"/>
              </w:rPr>
              <w:t xml:space="preserve">hường </w:t>
            </w:r>
            <w:r>
              <w:rPr>
                <w:i/>
                <w:sz w:val="24"/>
                <w:szCs w:val="24"/>
                <w:lang w:val="en-US"/>
              </w:rPr>
              <w:t>vụ</w:t>
            </w:r>
            <w:r w:rsidRPr="00EE6469">
              <w:rPr>
                <w:i/>
                <w:sz w:val="24"/>
                <w:szCs w:val="24"/>
              </w:rPr>
              <w:t xml:space="preserve"> Tỉnh ủy;</w:t>
            </w:r>
          </w:p>
          <w:p w:rsidR="00224366" w:rsidRPr="00CD37C3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 w:rsidRPr="00EE6469">
              <w:rPr>
                <w:i/>
                <w:sz w:val="24"/>
                <w:szCs w:val="24"/>
                <w:lang w:val="en-US"/>
              </w:rPr>
              <w:t>Thường trực HĐND</w:t>
            </w:r>
            <w:r>
              <w:rPr>
                <w:i/>
                <w:sz w:val="24"/>
                <w:szCs w:val="24"/>
                <w:lang w:val="en-US"/>
              </w:rPr>
              <w:t>, UBND, UBMTTQ</w:t>
            </w:r>
            <w:r w:rsidRPr="00EE6469">
              <w:rPr>
                <w:i/>
                <w:sz w:val="24"/>
                <w:szCs w:val="24"/>
                <w:lang w:val="en-US"/>
              </w:rPr>
              <w:t xml:space="preserve"> tỉnh;</w:t>
            </w:r>
          </w:p>
          <w:p w:rsidR="00224366" w:rsidRPr="00CD37C3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Đoàn đại biểu Quốc hội tỉnh;</w:t>
            </w:r>
          </w:p>
          <w:p w:rsidR="00224366" w:rsidRPr="00CD37C3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Các vị đại biểu HĐND tỉnh; </w:t>
            </w:r>
          </w:p>
          <w:p w:rsidR="00224366" w:rsidRPr="00CD37C3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Văn phòng: Tỉnh ủy, Đoàn ĐBQH, UBND tỉnh;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Các sở, ban, ngành, đoàn thể tỉnh;</w:t>
            </w:r>
          </w:p>
          <w:p w:rsidR="00224366" w:rsidRPr="00CD37C3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Lãnh đạo và CV Văn phòng HĐND tỉnh;</w:t>
            </w:r>
          </w:p>
          <w:p w:rsidR="00224366" w:rsidRPr="00CD37C3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Thường trực HĐND và UBND các huyện, TP, TX;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Báo Hải Dương, Trang TTĐT HĐND tỉnh;</w:t>
            </w:r>
          </w:p>
          <w:p w:rsidR="00224366" w:rsidRPr="00CD37C3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 w:rsidRPr="00EE6469">
              <w:rPr>
                <w:i/>
                <w:sz w:val="24"/>
                <w:szCs w:val="24"/>
              </w:rPr>
              <w:t>Trung tâm CNTT - VP UBND tính;</w:t>
            </w:r>
          </w:p>
          <w:p w:rsidR="00224366" w:rsidRPr="00EE6469" w:rsidRDefault="00224366" w:rsidP="00224366">
            <w:pPr>
              <w:pStyle w:val="Bodytext60"/>
              <w:numPr>
                <w:ilvl w:val="0"/>
                <w:numId w:val="8"/>
              </w:numPr>
              <w:shd w:val="clear" w:color="auto" w:fill="auto"/>
              <w:tabs>
                <w:tab w:val="left" w:pos="258"/>
              </w:tabs>
              <w:spacing w:line="25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Lưu: VT.</w:t>
            </w:r>
          </w:p>
          <w:p w:rsidR="00224366" w:rsidRPr="00EE6469" w:rsidRDefault="00224366" w:rsidP="008A37A7">
            <w:pPr>
              <w:pStyle w:val="Bodytext20"/>
              <w:shd w:val="clear" w:color="auto" w:fill="auto"/>
              <w:spacing w:before="0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24366" w:rsidRPr="00EE6469" w:rsidRDefault="00224366" w:rsidP="00224366">
            <w:pPr>
              <w:pStyle w:val="Picturecaption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 w:rsidRPr="00EE6469">
              <w:rPr>
                <w:sz w:val="24"/>
                <w:szCs w:val="24"/>
              </w:rPr>
              <w:t>CHỦ TỊCH</w:t>
            </w:r>
          </w:p>
          <w:p w:rsidR="00224366" w:rsidRPr="00EE6469" w:rsidRDefault="00224366" w:rsidP="00224366">
            <w:pPr>
              <w:pStyle w:val="Picturecaption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  <w:p w:rsidR="00224366" w:rsidRPr="00EE6469" w:rsidRDefault="00224366" w:rsidP="00224366">
            <w:pPr>
              <w:pStyle w:val="Picturecaption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  <w:p w:rsidR="00224366" w:rsidRPr="00EE6469" w:rsidRDefault="00224366" w:rsidP="00224366">
            <w:pPr>
              <w:pStyle w:val="Picturecaption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  <w:p w:rsidR="00224366" w:rsidRPr="00EE6469" w:rsidRDefault="00224366" w:rsidP="00224366">
            <w:pPr>
              <w:pStyle w:val="Picturecaption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  <w:p w:rsidR="00224366" w:rsidRPr="00EE6469" w:rsidRDefault="00224366" w:rsidP="00224366">
            <w:pPr>
              <w:pStyle w:val="Picturecaption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  <w:p w:rsidR="00224366" w:rsidRPr="00EE6469" w:rsidRDefault="00224366" w:rsidP="00224366">
            <w:pPr>
              <w:pStyle w:val="Picturecaption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  <w:p w:rsidR="00224366" w:rsidRPr="00EE6469" w:rsidRDefault="00224366" w:rsidP="00224366">
            <w:pPr>
              <w:framePr w:h="1925" w:hSpace="686" w:vSpace="298" w:wrap="around" w:vAnchor="text" w:hAnchor="margin" w:x="5507" w:y="21"/>
              <w:jc w:val="center"/>
              <w:rPr>
                <w:lang w:val="en-US"/>
              </w:rPr>
            </w:pPr>
          </w:p>
          <w:p w:rsidR="00224366" w:rsidRPr="00EE6469" w:rsidRDefault="00224366" w:rsidP="00224366">
            <w:pPr>
              <w:framePr w:h="1925" w:hSpace="686" w:vSpace="298" w:wrap="around" w:vAnchor="text" w:hAnchor="margin" w:x="5507" w:y="21"/>
              <w:jc w:val="center"/>
              <w:rPr>
                <w:lang w:val="en-US"/>
              </w:rPr>
            </w:pPr>
          </w:p>
          <w:p w:rsidR="00224366" w:rsidRPr="00EE6469" w:rsidRDefault="00224366" w:rsidP="00224366">
            <w:pPr>
              <w:framePr w:h="1925" w:hSpace="686" w:vSpace="298" w:wrap="around" w:vAnchor="text" w:hAnchor="margin" w:x="5507" w:y="21"/>
              <w:jc w:val="center"/>
              <w:rPr>
                <w:lang w:val="en-US"/>
              </w:rPr>
            </w:pPr>
          </w:p>
          <w:p w:rsidR="00224366" w:rsidRPr="00CD37C3" w:rsidRDefault="00224366" w:rsidP="00224366">
            <w:pPr>
              <w:pStyle w:val="Bodytext20"/>
              <w:shd w:val="clear" w:color="auto" w:fill="auto"/>
              <w:spacing w:befor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E6469">
              <w:rPr>
                <w:b/>
                <w:sz w:val="24"/>
                <w:szCs w:val="24"/>
              </w:rPr>
              <w:t xml:space="preserve">Nguyễn </w:t>
            </w:r>
            <w:r>
              <w:rPr>
                <w:b/>
                <w:sz w:val="24"/>
                <w:szCs w:val="24"/>
                <w:lang w:val="en-US"/>
              </w:rPr>
              <w:t>Mạnh Hiển</w:t>
            </w:r>
          </w:p>
        </w:tc>
      </w:tr>
    </w:tbl>
    <w:p w:rsidR="00224366" w:rsidRPr="00224366" w:rsidRDefault="00224366" w:rsidP="00224366">
      <w:pPr>
        <w:pStyle w:val="Bodytext20"/>
        <w:shd w:val="clear" w:color="auto" w:fill="auto"/>
        <w:spacing w:before="0"/>
        <w:ind w:firstLine="734"/>
        <w:rPr>
          <w:lang w:val="en-US"/>
        </w:rPr>
      </w:pPr>
    </w:p>
    <w:p w:rsidR="00224366" w:rsidRPr="00224366" w:rsidRDefault="00224366" w:rsidP="00224366">
      <w:pPr>
        <w:pStyle w:val="Bodytext20"/>
        <w:shd w:val="clear" w:color="auto" w:fill="auto"/>
        <w:spacing w:before="0" w:after="1567"/>
        <w:ind w:firstLine="740"/>
        <w:rPr>
          <w:lang w:val="en-US"/>
        </w:rPr>
      </w:pPr>
    </w:p>
    <w:p w:rsidR="004C1A0B" w:rsidRDefault="004C1A0B">
      <w:pPr>
        <w:pStyle w:val="Bodytext60"/>
        <w:numPr>
          <w:ilvl w:val="0"/>
          <w:numId w:val="7"/>
        </w:numPr>
        <w:shd w:val="clear" w:color="auto" w:fill="auto"/>
        <w:tabs>
          <w:tab w:val="left" w:pos="425"/>
        </w:tabs>
        <w:ind w:left="160"/>
        <w:sectPr w:rsidR="004C1A0B" w:rsidSect="00224366">
          <w:pgSz w:w="12240" w:h="18720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4C1A0B" w:rsidRDefault="004C1A0B" w:rsidP="00594329">
      <w:pPr>
        <w:rPr>
          <w:sz w:val="2"/>
          <w:szCs w:val="2"/>
        </w:rPr>
      </w:pPr>
    </w:p>
    <w:sectPr w:rsidR="004C1A0B">
      <w:pgSz w:w="12240" w:h="18720"/>
      <w:pgMar w:top="8876" w:right="1312" w:bottom="7669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4329">
      <w:r>
        <w:separator/>
      </w:r>
    </w:p>
  </w:endnote>
  <w:endnote w:type="continuationSeparator" w:id="0">
    <w:p w:rsidR="00000000" w:rsidRDefault="005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0B" w:rsidRDefault="004C1A0B"/>
  </w:footnote>
  <w:footnote w:type="continuationSeparator" w:id="0">
    <w:p w:rsidR="004C1A0B" w:rsidRDefault="004C1A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D8"/>
    <w:multiLevelType w:val="multilevel"/>
    <w:tmpl w:val="4104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F617F"/>
    <w:multiLevelType w:val="multilevel"/>
    <w:tmpl w:val="3FECC0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44E68"/>
    <w:multiLevelType w:val="multilevel"/>
    <w:tmpl w:val="702473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81EAB"/>
    <w:multiLevelType w:val="multilevel"/>
    <w:tmpl w:val="7554B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77C7C"/>
    <w:multiLevelType w:val="multilevel"/>
    <w:tmpl w:val="04C8A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457937"/>
    <w:multiLevelType w:val="multilevel"/>
    <w:tmpl w:val="22FC7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52A91"/>
    <w:multiLevelType w:val="multilevel"/>
    <w:tmpl w:val="75304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794743"/>
    <w:multiLevelType w:val="multilevel"/>
    <w:tmpl w:val="2438D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1A0B"/>
    <w:rsid w:val="00224366"/>
    <w:rsid w:val="004C1A0B"/>
    <w:rsid w:val="005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Exact">
    <w:name w:val="Body text (4) Exact"/>
    <w:basedOn w:val="DefaultParagraphFont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SmallCapsExact">
    <w:name w:val="Body text (4) + Small Caps Exact"/>
    <w:basedOn w:val="Bodytext4"/>
    <w:rPr>
      <w:b/>
      <w:bCs/>
      <w:i w:val="0"/>
      <w:iCs w:val="0"/>
      <w:smallCaps/>
      <w:strike w:val="0"/>
      <w:sz w:val="26"/>
      <w:szCs w:val="26"/>
      <w:u w:val="none"/>
    </w:rPr>
  </w:style>
  <w:style w:type="character" w:customStyle="1" w:styleId="Bodytext2Exact">
    <w:name w:val="Body text (2) Exact"/>
    <w:basedOn w:val="DefaultParagraphFont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Exact">
    <w:name w:val="Body text (7) Exact"/>
    <w:basedOn w:val="DefaultParagraphFont"/>
    <w:link w:val="Bodytext7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DefaultParagraphFont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71F39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71F39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71F39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Italic">
    <w:name w:val="Body text (6) +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17pt">
    <w:name w:val="Body text (6) + 17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Bodytext64pt">
    <w:name w:val="Body text (6) + 4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Bodytext611pt">
    <w:name w:val="Body text (6) + 11 pt"/>
    <w:aliases w:val="Bold,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20" w:line="317" w:lineRule="exact"/>
      <w:jc w:val="center"/>
    </w:pPr>
    <w:rPr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80" w:line="367" w:lineRule="exact"/>
      <w:jc w:val="both"/>
    </w:pPr>
    <w:rPr>
      <w:sz w:val="26"/>
      <w:szCs w:val="26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252" w:lineRule="exact"/>
    </w:pPr>
    <w:rPr>
      <w:b/>
      <w:bCs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32" w:lineRule="exact"/>
    </w:pPr>
    <w:rPr>
      <w:i/>
      <w:iCs/>
      <w:sz w:val="21"/>
      <w:szCs w:val="21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40" w:line="310" w:lineRule="exact"/>
      <w:ind w:hanging="740"/>
      <w:outlineLvl w:val="0"/>
    </w:pPr>
    <w:rPr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40" w:after="340" w:line="288" w:lineRule="exact"/>
      <w:jc w:val="right"/>
    </w:pPr>
    <w:rPr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480" w:line="259" w:lineRule="exact"/>
    </w:pPr>
    <w:rPr>
      <w:i/>
      <w:iCs/>
      <w:sz w:val="21"/>
      <w:szCs w:val="21"/>
    </w:rPr>
  </w:style>
  <w:style w:type="table" w:styleId="TableGrid">
    <w:name w:val="Table Grid"/>
    <w:basedOn w:val="TableNormal"/>
    <w:uiPriority w:val="59"/>
    <w:rsid w:val="00224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0">
    <w:name w:val="Picture caption_"/>
    <w:basedOn w:val="DefaultParagraphFont"/>
    <w:rsid w:val="00224366"/>
    <w:rPr>
      <w:b/>
      <w:bCs/>
      <w:sz w:val="26"/>
      <w:szCs w:val="2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9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2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2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9C9DF-A01C-4311-837B-1335C79D9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610EC-7B81-4349-9705-61B3EF37DE58}"/>
</file>

<file path=customXml/itemProps3.xml><?xml version="1.0" encoding="utf-8"?>
<ds:datastoreItem xmlns:ds="http://schemas.openxmlformats.org/officeDocument/2006/customXml" ds:itemID="{73744BF2-2960-40DA-931C-3DDBC2C87190}"/>
</file>

<file path=customXml/itemProps4.xml><?xml version="1.0" encoding="utf-8"?>
<ds:datastoreItem xmlns:ds="http://schemas.openxmlformats.org/officeDocument/2006/customXml" ds:itemID="{574DA9D6-A114-470F-BF5D-D56BBAC1C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4614</Characters>
  <Application>Microsoft Office Word</Application>
  <DocSecurity>0</DocSecurity>
  <Lines>38</Lines>
  <Paragraphs>10</Paragraphs>
  <ScaleCrop>false</ScaleCrop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2021-01-07 (1)</dc:title>
  <dc:subject/>
  <dc:creator/>
  <cp:keywords/>
  <cp:lastModifiedBy>Nguyen Duy Hien</cp:lastModifiedBy>
  <cp:revision>3</cp:revision>
  <dcterms:created xsi:type="dcterms:W3CDTF">2021-01-11T06:42:00Z</dcterms:created>
  <dcterms:modified xsi:type="dcterms:W3CDTF">2021-01-11T06:49:00Z</dcterms:modified>
</cp:coreProperties>
</file>