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369"/>
        <w:gridCol w:w="6095"/>
      </w:tblGrid>
      <w:tr w:rsidR="00980722">
        <w:tc>
          <w:tcPr>
            <w:tcW w:w="3369" w:type="dxa"/>
          </w:tcPr>
          <w:p w:rsidR="00980722" w:rsidRDefault="00A9041C">
            <w:pPr>
              <w:pStyle w:val="Heading1"/>
              <w:spacing w:line="240" w:lineRule="auto"/>
              <w:rPr>
                <w:rFonts w:ascii="Times New Roman" w:hAnsi="Times New Roman"/>
                <w:bCs/>
                <w:szCs w:val="28"/>
              </w:rPr>
            </w:pPr>
            <w:r>
              <w:rPr>
                <w:rFonts w:ascii="Times New Roman" w:hAnsi="Times New Roman"/>
                <w:szCs w:val="28"/>
              </w:rPr>
              <w:t>ỦY BAN NHÂN DÂN</w:t>
            </w:r>
          </w:p>
          <w:p w:rsidR="00980722" w:rsidRDefault="00A9041C">
            <w:pPr>
              <w:pStyle w:val="Heading1"/>
              <w:spacing w:line="240" w:lineRule="auto"/>
              <w:rPr>
                <w:rFonts w:ascii="Times New Roman" w:hAnsi="Times New Roman"/>
                <w:bCs/>
                <w:szCs w:val="28"/>
              </w:rPr>
            </w:pPr>
            <w:r>
              <w:rPr>
                <w:rFonts w:ascii="Times New Roman" w:hAnsi="Times New Roman"/>
                <w:szCs w:val="28"/>
              </w:rPr>
              <w:t>TỈNH LONG AN</w:t>
            </w:r>
          </w:p>
          <w:p w:rsidR="00980722" w:rsidRDefault="00A9041C">
            <w:pPr>
              <w:jc w:val="center"/>
              <w:rPr>
                <w:sz w:val="28"/>
                <w:szCs w:val="28"/>
                <w:vertAlign w:val="superscript"/>
                <w:lang w:eastAsia="ar-SA"/>
              </w:rPr>
            </w:pPr>
            <w:r>
              <w:rPr>
                <w:sz w:val="28"/>
                <w:szCs w:val="28"/>
                <w:vertAlign w:val="superscript"/>
                <w:lang w:eastAsia="ar-SA"/>
              </w:rPr>
              <w:t>______________</w:t>
            </w:r>
          </w:p>
          <w:p w:rsidR="00980722" w:rsidRDefault="00A9041C">
            <w:pPr>
              <w:jc w:val="center"/>
              <w:rPr>
                <w:bCs/>
                <w:sz w:val="28"/>
                <w:szCs w:val="28"/>
              </w:rPr>
            </w:pPr>
            <w:r>
              <w:rPr>
                <w:sz w:val="28"/>
                <w:szCs w:val="28"/>
              </w:rPr>
              <w:t>Số: 16  /2021/QĐ-UBND</w:t>
            </w:r>
          </w:p>
        </w:tc>
        <w:tc>
          <w:tcPr>
            <w:tcW w:w="6095" w:type="dxa"/>
          </w:tcPr>
          <w:p w:rsidR="00980722" w:rsidRDefault="00A9041C">
            <w:pPr>
              <w:pStyle w:val="Heading1"/>
              <w:spacing w:line="240" w:lineRule="auto"/>
              <w:rPr>
                <w:rFonts w:ascii="Times New Roman" w:hAnsi="Times New Roman"/>
                <w:bCs/>
                <w:szCs w:val="28"/>
              </w:rPr>
            </w:pPr>
            <w:r>
              <w:rPr>
                <w:rFonts w:ascii="Times New Roman" w:hAnsi="Times New Roman"/>
                <w:szCs w:val="28"/>
              </w:rPr>
              <w:t>CỘNG HÒA XÃ HỘI CHỦ NGHĨA VIỆT NAM</w:t>
            </w:r>
          </w:p>
          <w:p w:rsidR="00980722" w:rsidRDefault="00A9041C">
            <w:pPr>
              <w:pStyle w:val="Heading1"/>
              <w:spacing w:line="240" w:lineRule="auto"/>
              <w:rPr>
                <w:rFonts w:ascii="Times New Roman" w:hAnsi="Times New Roman"/>
                <w:bCs/>
                <w:szCs w:val="28"/>
              </w:rPr>
            </w:pPr>
            <w:r>
              <w:rPr>
                <w:rFonts w:ascii="Times New Roman" w:hAnsi="Times New Roman"/>
                <w:szCs w:val="28"/>
              </w:rPr>
              <w:t>Độc lập - Tự do - Hạnh phúc</w:t>
            </w:r>
          </w:p>
          <w:p w:rsidR="00980722" w:rsidRDefault="00A9041C">
            <w:pPr>
              <w:jc w:val="center"/>
              <w:rPr>
                <w:sz w:val="28"/>
                <w:szCs w:val="28"/>
                <w:vertAlign w:val="superscript"/>
                <w:lang w:eastAsia="ar-SA"/>
              </w:rPr>
            </w:pPr>
            <w:r>
              <w:rPr>
                <w:sz w:val="28"/>
                <w:szCs w:val="28"/>
                <w:vertAlign w:val="superscript"/>
                <w:lang w:eastAsia="ar-SA"/>
              </w:rPr>
              <w:t>_______________________________</w:t>
            </w:r>
          </w:p>
          <w:p w:rsidR="00980722" w:rsidRDefault="00A9041C">
            <w:pPr>
              <w:jc w:val="center"/>
              <w:rPr>
                <w:bCs/>
                <w:sz w:val="28"/>
                <w:szCs w:val="28"/>
              </w:rPr>
            </w:pPr>
            <w:r>
              <w:rPr>
                <w:i/>
                <w:sz w:val="28"/>
                <w:szCs w:val="28"/>
              </w:rPr>
              <w:t>Long An, ngày   05    tháng    5   năm 2021</w:t>
            </w:r>
          </w:p>
        </w:tc>
      </w:tr>
    </w:tbl>
    <w:p w:rsidR="00980722" w:rsidRDefault="00980722">
      <w:pPr>
        <w:tabs>
          <w:tab w:val="left" w:pos="10773"/>
        </w:tabs>
        <w:spacing w:after="60"/>
        <w:jc w:val="center"/>
        <w:rPr>
          <w:b/>
          <w:sz w:val="28"/>
          <w:szCs w:val="28"/>
        </w:rPr>
      </w:pPr>
    </w:p>
    <w:p w:rsidR="00980722" w:rsidRDefault="00A9041C">
      <w:pPr>
        <w:tabs>
          <w:tab w:val="left" w:pos="10773"/>
        </w:tabs>
        <w:jc w:val="center"/>
        <w:rPr>
          <w:b/>
          <w:sz w:val="28"/>
          <w:szCs w:val="28"/>
        </w:rPr>
      </w:pPr>
      <w:r>
        <w:rPr>
          <w:b/>
          <w:sz w:val="28"/>
          <w:szCs w:val="28"/>
        </w:rPr>
        <w:t>QUYẾT ĐỊNH</w:t>
      </w:r>
    </w:p>
    <w:p w:rsidR="00980722" w:rsidRDefault="00A9041C">
      <w:pPr>
        <w:jc w:val="center"/>
        <w:rPr>
          <w:b/>
          <w:sz w:val="26"/>
          <w:szCs w:val="26"/>
        </w:rPr>
      </w:pPr>
      <w:r>
        <w:rPr>
          <w:b/>
          <w:iCs/>
          <w:sz w:val="26"/>
          <w:szCs w:val="26"/>
        </w:rPr>
        <w:t xml:space="preserve">Về việc bãi bỏ Quyết định số 26/2013/QĐ-UBND ngày 23/7/2013 của UBND tỉnh </w:t>
      </w:r>
      <w:r>
        <w:rPr>
          <w:b/>
          <w:sz w:val="26"/>
          <w:szCs w:val="26"/>
        </w:rPr>
        <w:t>về việc ban hành danh mục các lĩnh vực đầu tư kết cấu hạ tầng kinh tế - xã hội ưu tiên phát triển của tỉnh để Quỹ Đầu tư phát triển tỉnh Long An đầu tư trực tiếp và cho vay và</w:t>
      </w:r>
      <w:r>
        <w:rPr>
          <w:b/>
          <w:iCs/>
          <w:sz w:val="26"/>
          <w:szCs w:val="26"/>
        </w:rPr>
        <w:t xml:space="preserve"> Quyết định số 43/2020/QĐ-UBND ngày 27/10/2020 của UBND tỉnh về việc </w:t>
      </w:r>
      <w:r>
        <w:rPr>
          <w:b/>
          <w:sz w:val="26"/>
          <w:szCs w:val="26"/>
        </w:rPr>
        <w:t>sửa đổi, bổ sung khoản 1 Điều 1 Quyết định số 26/2013/NQ-UBND ngày 23/7/2013  về việc ban hành danh mục các lĩnh vực đầu tư kết cấu hạ tầng kinh tế - xã hội ưu tiên phát triển của tỉnh để Quỹ Đầu tư phát triển tỉnh Long An đầu tư trực tiếp và cho vay</w:t>
      </w:r>
    </w:p>
    <w:p w:rsidR="00980722" w:rsidRDefault="0008600D">
      <w:pPr>
        <w:jc w:val="center"/>
        <w:rPr>
          <w:b/>
          <w:sz w:val="28"/>
          <w:szCs w:val="28"/>
        </w:rPr>
      </w:pPr>
      <w:r>
        <w:rPr>
          <w:b/>
          <w:sz w:val="28"/>
          <w:szCs w:val="28"/>
        </w:rPr>
        <w:t>_________________________</w:t>
      </w:r>
    </w:p>
    <w:p w:rsidR="0008600D" w:rsidRDefault="0008600D">
      <w:pPr>
        <w:jc w:val="center"/>
        <w:rPr>
          <w:b/>
          <w:sz w:val="28"/>
          <w:szCs w:val="28"/>
        </w:rPr>
      </w:pPr>
      <w:bookmarkStart w:id="0" w:name="_GoBack"/>
      <w:bookmarkEnd w:id="0"/>
    </w:p>
    <w:p w:rsidR="00980722" w:rsidRDefault="00A9041C">
      <w:pPr>
        <w:tabs>
          <w:tab w:val="left" w:pos="10773"/>
        </w:tabs>
        <w:spacing w:after="120"/>
        <w:jc w:val="center"/>
        <w:rPr>
          <w:b/>
          <w:sz w:val="28"/>
          <w:szCs w:val="28"/>
        </w:rPr>
      </w:pPr>
      <w:r>
        <w:rPr>
          <w:b/>
          <w:sz w:val="28"/>
          <w:szCs w:val="28"/>
        </w:rPr>
        <w:t>ỦY BAN NHÂN DÂN TỈNH LONG AN</w:t>
      </w:r>
    </w:p>
    <w:p w:rsidR="00980722" w:rsidRDefault="00A9041C">
      <w:pPr>
        <w:spacing w:before="120"/>
        <w:ind w:firstLine="720"/>
        <w:jc w:val="both"/>
        <w:rPr>
          <w:i/>
          <w:sz w:val="28"/>
          <w:szCs w:val="28"/>
        </w:rPr>
      </w:pPr>
      <w:r>
        <w:rPr>
          <w:i/>
          <w:sz w:val="28"/>
          <w:szCs w:val="28"/>
        </w:rPr>
        <w:t>Căn cứ Luật Tổ chức chính quyền địa phương ban hành ngày 19/6/2015;</w:t>
      </w:r>
    </w:p>
    <w:p w:rsidR="00980722" w:rsidRDefault="00A9041C">
      <w:pPr>
        <w:spacing w:before="120"/>
        <w:ind w:firstLine="720"/>
        <w:jc w:val="both"/>
        <w:rPr>
          <w:i/>
          <w:sz w:val="28"/>
          <w:szCs w:val="28"/>
        </w:rPr>
      </w:pPr>
      <w:r>
        <w:rPr>
          <w:bCs/>
          <w:i/>
          <w:sz w:val="28"/>
          <w:szCs w:val="28"/>
        </w:rPr>
        <w:t>Căn cứ Luật sửa đổi, bổ sung một số điều của Luật Tổ chức Chính phủ và Luật Tổ chức chính quyền địa phương ngày 22/11/2019;</w:t>
      </w:r>
    </w:p>
    <w:p w:rsidR="00980722" w:rsidRDefault="00A9041C">
      <w:pPr>
        <w:spacing w:before="120"/>
        <w:ind w:firstLine="720"/>
        <w:jc w:val="both"/>
        <w:rPr>
          <w:i/>
          <w:sz w:val="28"/>
          <w:szCs w:val="28"/>
        </w:rPr>
      </w:pPr>
      <w:r>
        <w:rPr>
          <w:i/>
          <w:sz w:val="28"/>
          <w:szCs w:val="28"/>
        </w:rPr>
        <w:t>Căn cứ Luật Ngân sách nhà nước ban hành ngày 25/6/2015;</w:t>
      </w:r>
    </w:p>
    <w:p w:rsidR="00980722" w:rsidRDefault="00A9041C">
      <w:pPr>
        <w:spacing w:before="120"/>
        <w:ind w:firstLine="720"/>
        <w:jc w:val="both"/>
        <w:rPr>
          <w:i/>
          <w:sz w:val="28"/>
          <w:szCs w:val="28"/>
        </w:rPr>
      </w:pPr>
      <w:r>
        <w:rPr>
          <w:i/>
          <w:sz w:val="28"/>
          <w:szCs w:val="28"/>
        </w:rPr>
        <w:t>Căn cứ Nghị định số 147/2021/NĐ-CP ngày 18/12/2020 của Chính phủ quy định về tổ chức và hoạt động của Quỹ Đầu tư phát triển địa phương;</w:t>
      </w:r>
    </w:p>
    <w:p w:rsidR="00980722" w:rsidRDefault="00A9041C">
      <w:pPr>
        <w:pStyle w:val="BodyText"/>
        <w:spacing w:before="120" w:after="0"/>
        <w:ind w:firstLine="720"/>
        <w:jc w:val="both"/>
        <w:rPr>
          <w:rFonts w:ascii="Times New Roman" w:hAnsi="Times New Roman"/>
          <w:i/>
        </w:rPr>
      </w:pPr>
      <w:r>
        <w:rPr>
          <w:rFonts w:ascii="Times New Roman" w:hAnsi="Times New Roman"/>
          <w:i/>
          <w:iCs/>
        </w:rPr>
        <w:t xml:space="preserve">Căn cứ Nghị quyết số 02/2021/NQ-HĐND ngày 30/3/2021 của HĐND tỉnh về việc bãi bỏ </w:t>
      </w:r>
      <w:r>
        <w:rPr>
          <w:rFonts w:ascii="Times New Roman" w:hAnsi="Times New Roman"/>
          <w:i/>
        </w:rPr>
        <w:t>Nghị quyết số 98/2013/NQ-HĐND ngày 05/7/2013 của Hội đồng nhân dân tỉnh về danh mục các lĩnh vực đầu tư kết cấu hạ tầng kinh tế - xã hội ưu tiên phát triển của tỉnh để Quỹ Đầu tư phát triển tỉnh Long An đầu tư trực tiếp và cho vay và Nghị quyết số 16/2020/NQ –HĐND ngày 25/9/2020 Sửa đổi, bổ sung Khoản1 Điều 1 Nghị quyết số 98/2013/NQ-HĐND ngày 05/7/2013 về danh mục các lĩnh vực đầu tư kết cấu hạ tầng kinh tế - xã hội ưu tiên phát triển của tỉnh để Quỹ Đầu tư phát triển tỉnh Long An đầu tư trực tiếp và cho vay;</w:t>
      </w:r>
    </w:p>
    <w:p w:rsidR="00980722" w:rsidRDefault="00A9041C">
      <w:pPr>
        <w:pStyle w:val="BodyText"/>
        <w:pBdr>
          <w:bottom w:val="none" w:sz="4" w:space="5" w:color="000000"/>
        </w:pBdr>
        <w:spacing w:before="120" w:after="0"/>
        <w:ind w:firstLine="720"/>
        <w:jc w:val="both"/>
        <w:rPr>
          <w:rFonts w:ascii="Times New Roman" w:hAnsi="Times New Roman"/>
          <w:i/>
        </w:rPr>
      </w:pPr>
      <w:r>
        <w:rPr>
          <w:rFonts w:ascii="Times New Roman" w:hAnsi="Times New Roman"/>
          <w:i/>
        </w:rPr>
        <w:t>Theo đề nghị của Giám đốc Quỹ Đầu tư phát triển tỉnh tại Tờ trình                         số</w:t>
      </w:r>
      <w:proofErr w:type="gramStart"/>
      <w:r>
        <w:rPr>
          <w:rFonts w:ascii="Times New Roman" w:hAnsi="Times New Roman"/>
          <w:i/>
        </w:rPr>
        <w:t>  341</w:t>
      </w:r>
      <w:proofErr w:type="gramEnd"/>
      <w:r>
        <w:rPr>
          <w:rFonts w:ascii="Times New Roman" w:hAnsi="Times New Roman"/>
          <w:i/>
        </w:rPr>
        <w:t>/TTr-QĐTPT ngày 16/4/2021.</w:t>
      </w:r>
    </w:p>
    <w:p w:rsidR="00980722" w:rsidRDefault="00A9041C">
      <w:pPr>
        <w:pBdr>
          <w:bottom w:val="none" w:sz="4" w:space="5" w:color="000000"/>
        </w:pBdr>
        <w:tabs>
          <w:tab w:val="left" w:pos="10773"/>
        </w:tabs>
        <w:spacing w:before="120" w:after="120"/>
        <w:jc w:val="center"/>
        <w:rPr>
          <w:sz w:val="28"/>
          <w:szCs w:val="28"/>
        </w:rPr>
      </w:pPr>
      <w:r>
        <w:rPr>
          <w:b/>
          <w:sz w:val="28"/>
          <w:szCs w:val="28"/>
        </w:rPr>
        <w:t>QUYẾT ĐỊNH:</w:t>
      </w:r>
    </w:p>
    <w:p w:rsidR="00980722" w:rsidRDefault="00A9041C">
      <w:pPr>
        <w:pBdr>
          <w:bottom w:val="none" w:sz="4" w:space="5" w:color="000000"/>
        </w:pBdr>
        <w:tabs>
          <w:tab w:val="left" w:pos="10773"/>
        </w:tabs>
        <w:spacing w:before="120"/>
        <w:ind w:firstLine="709"/>
        <w:jc w:val="both"/>
        <w:rPr>
          <w:rStyle w:val="BodyTextChar"/>
          <w:lang w:eastAsia="vi-VN"/>
        </w:rPr>
      </w:pPr>
      <w:proofErr w:type="gramStart"/>
      <w:r>
        <w:rPr>
          <w:b/>
          <w:sz w:val="28"/>
          <w:szCs w:val="28"/>
        </w:rPr>
        <w:t>Điều 1.</w:t>
      </w:r>
      <w:proofErr w:type="gramEnd"/>
      <w:r>
        <w:rPr>
          <w:b/>
          <w:sz w:val="28"/>
          <w:szCs w:val="28"/>
        </w:rPr>
        <w:t xml:space="preserve"> </w:t>
      </w:r>
      <w:r>
        <w:rPr>
          <w:iCs/>
          <w:sz w:val="28"/>
          <w:szCs w:val="28"/>
        </w:rPr>
        <w:t xml:space="preserve">Bãi bỏ Quyết định số 26/2013/QĐ-UBND ngày 23/7/2013 của UBND tỉnh </w:t>
      </w:r>
      <w:r>
        <w:rPr>
          <w:sz w:val="28"/>
          <w:szCs w:val="28"/>
        </w:rPr>
        <w:t>về việc ban hành danh mục các lĩnh vực đầu tư kết cấu hạ tầng kinh tế - xã hội ưu tiên phát triển của tỉnh để Quỹ Đầu tư phát triển tỉnh Long An đầu tư trực tiếp và cho vay và</w:t>
      </w:r>
      <w:r>
        <w:rPr>
          <w:iCs/>
          <w:sz w:val="28"/>
          <w:szCs w:val="28"/>
        </w:rPr>
        <w:t xml:space="preserve"> Quyết định số 43/2020/QĐ-UBND ngày 27/10/2020 của UBND tỉnh</w:t>
      </w:r>
      <w:r>
        <w:rPr>
          <w:sz w:val="28"/>
          <w:szCs w:val="28"/>
        </w:rPr>
        <w:t xml:space="preserve"> </w:t>
      </w:r>
      <w:r>
        <w:rPr>
          <w:iCs/>
          <w:sz w:val="28"/>
          <w:szCs w:val="28"/>
        </w:rPr>
        <w:t xml:space="preserve"> về việc </w:t>
      </w:r>
      <w:r>
        <w:rPr>
          <w:sz w:val="28"/>
          <w:szCs w:val="28"/>
        </w:rPr>
        <w:t>sửa đổi, bổ sung khoản 1 Điều 1 Quyết định số 26/2013/NQ-UBND ngày 23/7/2013</w:t>
      </w:r>
      <w:r>
        <w:rPr>
          <w:b/>
          <w:sz w:val="28"/>
          <w:szCs w:val="28"/>
        </w:rPr>
        <w:t xml:space="preserve"> </w:t>
      </w:r>
      <w:r>
        <w:rPr>
          <w:sz w:val="28"/>
          <w:szCs w:val="28"/>
        </w:rPr>
        <w:t xml:space="preserve"> về việc ban hành danh mục các lĩnh vực </w:t>
      </w:r>
      <w:r>
        <w:rPr>
          <w:sz w:val="28"/>
          <w:szCs w:val="28"/>
        </w:rPr>
        <w:lastRenderedPageBreak/>
        <w:t>đầu tư kết cấu hạ tầng kinh tế - xã hội ưu tiên phát triển của tỉnh để Quỹ Đầu tư phát triển tỉnh Long An đầu tư trực tiếp và cho vay</w:t>
      </w:r>
      <w:r>
        <w:rPr>
          <w:iCs/>
          <w:sz w:val="28"/>
          <w:szCs w:val="28"/>
        </w:rPr>
        <w:t>.</w:t>
      </w:r>
    </w:p>
    <w:p w:rsidR="00980722" w:rsidRDefault="00A9041C">
      <w:pPr>
        <w:pBdr>
          <w:bottom w:val="none" w:sz="4" w:space="5" w:color="000000"/>
        </w:pBdr>
        <w:tabs>
          <w:tab w:val="left" w:pos="10773"/>
        </w:tabs>
        <w:spacing w:before="120"/>
        <w:ind w:firstLine="709"/>
        <w:jc w:val="both"/>
        <w:rPr>
          <w:rStyle w:val="BodyTextChar"/>
          <w:rFonts w:ascii="Times New Roman" w:hAnsi="Times New Roman"/>
          <w:lang w:eastAsia="vi-VN"/>
        </w:rPr>
      </w:pPr>
      <w:r>
        <w:rPr>
          <w:rStyle w:val="BodyTextChar"/>
          <w:rFonts w:ascii="Times New Roman" w:hAnsi="Times New Roman"/>
          <w:lang w:eastAsia="vi-VN"/>
        </w:rPr>
        <w:t>Lý do: Nội dung của các quyết định nêu trên không còn phù hợp với quy định của pháp luật hiện hành.</w:t>
      </w:r>
    </w:p>
    <w:p w:rsidR="00980722" w:rsidRDefault="00A9041C">
      <w:pPr>
        <w:pBdr>
          <w:bottom w:val="none" w:sz="4" w:space="5" w:color="000000"/>
        </w:pBdr>
        <w:tabs>
          <w:tab w:val="left" w:pos="10773"/>
        </w:tabs>
        <w:spacing w:before="120"/>
        <w:ind w:firstLine="709"/>
        <w:jc w:val="both"/>
        <w:rPr>
          <w:b/>
          <w:sz w:val="28"/>
          <w:szCs w:val="28"/>
        </w:rPr>
      </w:pPr>
      <w:proofErr w:type="gramStart"/>
      <w:r>
        <w:rPr>
          <w:b/>
          <w:sz w:val="28"/>
          <w:szCs w:val="28"/>
        </w:rPr>
        <w:t>Điều 2.</w:t>
      </w:r>
      <w:proofErr w:type="gramEnd"/>
      <w:r>
        <w:rPr>
          <w:b/>
          <w:sz w:val="28"/>
          <w:szCs w:val="28"/>
        </w:rPr>
        <w:t xml:space="preserve"> </w:t>
      </w:r>
    </w:p>
    <w:p w:rsidR="00980722" w:rsidRDefault="00A9041C">
      <w:pPr>
        <w:pBdr>
          <w:bottom w:val="none" w:sz="4" w:space="5" w:color="000000"/>
        </w:pBdr>
        <w:tabs>
          <w:tab w:val="left" w:pos="10773"/>
        </w:tabs>
        <w:spacing w:before="120"/>
        <w:ind w:firstLine="709"/>
        <w:jc w:val="both"/>
        <w:rPr>
          <w:sz w:val="28"/>
          <w:szCs w:val="28"/>
        </w:rPr>
      </w:pPr>
      <w:proofErr w:type="gramStart"/>
      <w:r>
        <w:rPr>
          <w:sz w:val="28"/>
          <w:szCs w:val="28"/>
        </w:rPr>
        <w:t>1. Giao Giám đốc Quỹ Đầu tư phát triển tỉnh chủ trì, phối hợp với các cơ quan có liên quan, địa phương tổ chức triển khai thực hiện quyết định này.</w:t>
      </w:r>
      <w:proofErr w:type="gramEnd"/>
    </w:p>
    <w:p w:rsidR="00980722" w:rsidRDefault="00A9041C">
      <w:pPr>
        <w:pBdr>
          <w:bottom w:val="none" w:sz="4" w:space="3" w:color="000000"/>
        </w:pBdr>
        <w:tabs>
          <w:tab w:val="left" w:pos="10773"/>
        </w:tabs>
        <w:spacing w:before="120"/>
        <w:ind w:firstLine="709"/>
        <w:jc w:val="both"/>
        <w:rPr>
          <w:sz w:val="28"/>
          <w:szCs w:val="28"/>
        </w:rPr>
      </w:pPr>
      <w:r>
        <w:rPr>
          <w:iCs/>
          <w:sz w:val="28"/>
          <w:szCs w:val="28"/>
        </w:rPr>
        <w:t xml:space="preserve">2. Quyết định này có hiệu lực thi hành kể từ ngày 20/5/2021. </w:t>
      </w:r>
    </w:p>
    <w:p w:rsidR="00980722" w:rsidRDefault="00A9041C">
      <w:pPr>
        <w:pBdr>
          <w:bottom w:val="none" w:sz="4" w:space="5" w:color="000000"/>
        </w:pBdr>
        <w:tabs>
          <w:tab w:val="left" w:pos="10773"/>
        </w:tabs>
        <w:spacing w:before="120"/>
        <w:ind w:firstLine="709"/>
        <w:jc w:val="both"/>
        <w:rPr>
          <w:sz w:val="28"/>
          <w:szCs w:val="28"/>
        </w:rPr>
      </w:pPr>
      <w:proofErr w:type="gramStart"/>
      <w:r>
        <w:rPr>
          <w:b/>
          <w:sz w:val="28"/>
          <w:szCs w:val="28"/>
        </w:rPr>
        <w:t>Điều 3.</w:t>
      </w:r>
      <w:proofErr w:type="gramEnd"/>
      <w:r>
        <w:rPr>
          <w:b/>
          <w:sz w:val="28"/>
          <w:szCs w:val="28"/>
        </w:rPr>
        <w:t xml:space="preserve"> </w:t>
      </w:r>
      <w:r>
        <w:rPr>
          <w:sz w:val="28"/>
          <w:szCs w:val="28"/>
        </w:rPr>
        <w:t>Chánh Văn phòng UBND tỉnh; Chủ tịch Hội đồng quản lý và Giám đốc Quỹ đầu tư phát triển tỉnh, Thủ trưởng các sở, ngành tỉnh; Chủ tịch UBND các huyện, thị xã, thành phố và Thủ trưởng các cơ quan, đơn vị có liên quan thi hành quyết định này./.</w:t>
      </w:r>
    </w:p>
    <w:p w:rsidR="00980722" w:rsidRDefault="00980722">
      <w:pPr>
        <w:pBdr>
          <w:bottom w:val="none" w:sz="4" w:space="5" w:color="000000"/>
        </w:pBdr>
        <w:tabs>
          <w:tab w:val="left" w:pos="10773"/>
        </w:tabs>
        <w:spacing w:before="120"/>
        <w:ind w:firstLine="709"/>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27"/>
      </w:tblGrid>
      <w:tr w:rsidR="00980722">
        <w:tc>
          <w:tcPr>
            <w:tcW w:w="4361" w:type="dxa"/>
          </w:tcPr>
          <w:p w:rsidR="00980722" w:rsidRDefault="00A9041C">
            <w:pPr>
              <w:tabs>
                <w:tab w:val="left" w:pos="10773"/>
              </w:tabs>
              <w:jc w:val="both"/>
              <w:rPr>
                <w:b/>
                <w:i/>
              </w:rPr>
            </w:pPr>
            <w:r>
              <w:rPr>
                <w:b/>
                <w:i/>
              </w:rPr>
              <w:t>Nơi nhận:</w:t>
            </w:r>
          </w:p>
          <w:p w:rsidR="00980722" w:rsidRDefault="00A9041C">
            <w:pPr>
              <w:ind w:right="-91"/>
              <w:rPr>
                <w:sz w:val="22"/>
              </w:rPr>
            </w:pPr>
            <w:r>
              <w:rPr>
                <w:sz w:val="22"/>
              </w:rPr>
              <w:t xml:space="preserve">- Như Điều 3; </w:t>
            </w:r>
          </w:p>
          <w:p w:rsidR="00980722" w:rsidRDefault="00A9041C">
            <w:pPr>
              <w:tabs>
                <w:tab w:val="left" w:pos="851"/>
              </w:tabs>
              <w:jc w:val="both"/>
              <w:rPr>
                <w:sz w:val="22"/>
              </w:rPr>
            </w:pPr>
            <w:r>
              <w:rPr>
                <w:sz w:val="22"/>
                <w:lang w:val="da-DK"/>
              </w:rPr>
              <w:t>- Bộ Tài chính;</w:t>
            </w:r>
          </w:p>
          <w:p w:rsidR="00980722" w:rsidRDefault="00A9041C">
            <w:pPr>
              <w:tabs>
                <w:tab w:val="left" w:pos="851"/>
              </w:tabs>
              <w:jc w:val="both"/>
              <w:rPr>
                <w:sz w:val="22"/>
              </w:rPr>
            </w:pPr>
            <w:r>
              <w:rPr>
                <w:sz w:val="22"/>
                <w:lang w:val="da-DK"/>
              </w:rPr>
              <w:t>- Cục KSTTHC- Văn phòng chính phủ;</w:t>
            </w:r>
          </w:p>
          <w:p w:rsidR="00980722" w:rsidRDefault="00A9041C">
            <w:pPr>
              <w:tabs>
                <w:tab w:val="left" w:pos="851"/>
              </w:tabs>
              <w:jc w:val="both"/>
              <w:rPr>
                <w:sz w:val="22"/>
              </w:rPr>
            </w:pPr>
            <w:r>
              <w:rPr>
                <w:sz w:val="22"/>
                <w:lang w:val="da-DK"/>
              </w:rPr>
              <w:t>- Cục KTVB – Bộ Tư pháp;</w:t>
            </w:r>
          </w:p>
          <w:p w:rsidR="00980722" w:rsidRDefault="00A9041C">
            <w:pPr>
              <w:tabs>
                <w:tab w:val="left" w:pos="851"/>
              </w:tabs>
              <w:jc w:val="both"/>
              <w:rPr>
                <w:sz w:val="22"/>
              </w:rPr>
            </w:pPr>
            <w:r>
              <w:rPr>
                <w:sz w:val="22"/>
                <w:lang w:val="da-DK"/>
              </w:rPr>
              <w:t>- TT.TU, TT.HĐND tỉnh;</w:t>
            </w:r>
          </w:p>
          <w:p w:rsidR="00980722" w:rsidRDefault="00A9041C">
            <w:pPr>
              <w:tabs>
                <w:tab w:val="left" w:pos="851"/>
              </w:tabs>
              <w:jc w:val="both"/>
              <w:rPr>
                <w:sz w:val="22"/>
                <w:lang w:val="da-DK"/>
              </w:rPr>
            </w:pPr>
            <w:r>
              <w:rPr>
                <w:sz w:val="22"/>
                <w:lang w:val="da-DK"/>
              </w:rPr>
              <w:t>- CT, các PCT.UBND tỉnh;</w:t>
            </w:r>
          </w:p>
          <w:p w:rsidR="00980722" w:rsidRDefault="00A9041C">
            <w:pPr>
              <w:tabs>
                <w:tab w:val="left" w:pos="851"/>
              </w:tabs>
              <w:jc w:val="both"/>
              <w:rPr>
                <w:sz w:val="22"/>
              </w:rPr>
            </w:pPr>
            <w:r>
              <w:rPr>
                <w:sz w:val="22"/>
                <w:lang w:val="da-DK"/>
              </w:rPr>
              <w:t>- VP Đoàn ĐBQH và HĐND tỉnh;</w:t>
            </w:r>
          </w:p>
          <w:p w:rsidR="00980722" w:rsidRDefault="00A9041C">
            <w:pPr>
              <w:tabs>
                <w:tab w:val="left" w:pos="851"/>
              </w:tabs>
              <w:jc w:val="both"/>
              <w:rPr>
                <w:sz w:val="22"/>
              </w:rPr>
            </w:pPr>
            <w:r>
              <w:rPr>
                <w:sz w:val="22"/>
                <w:lang w:val="da-DK"/>
              </w:rPr>
              <w:t>- Các PCVP UBND tỉnh;</w:t>
            </w:r>
          </w:p>
          <w:p w:rsidR="00980722" w:rsidRDefault="00A9041C">
            <w:pPr>
              <w:tabs>
                <w:tab w:val="left" w:pos="851"/>
              </w:tabs>
              <w:jc w:val="both"/>
              <w:rPr>
                <w:sz w:val="22"/>
              </w:rPr>
            </w:pPr>
            <w:r>
              <w:rPr>
                <w:sz w:val="22"/>
                <w:lang w:val="da-DK"/>
              </w:rPr>
              <w:t>- Phòng KTTC;</w:t>
            </w:r>
          </w:p>
          <w:p w:rsidR="00980722" w:rsidRDefault="00A9041C">
            <w:pPr>
              <w:tabs>
                <w:tab w:val="left" w:pos="851"/>
              </w:tabs>
              <w:jc w:val="both"/>
              <w:rPr>
                <w:sz w:val="22"/>
              </w:rPr>
            </w:pPr>
            <w:r>
              <w:rPr>
                <w:sz w:val="22"/>
                <w:lang w:val="da-DK"/>
              </w:rPr>
              <w:t>- Lưu: VT, QĐTPT, Hai.</w:t>
            </w:r>
          </w:p>
        </w:tc>
        <w:tc>
          <w:tcPr>
            <w:tcW w:w="4927" w:type="dxa"/>
          </w:tcPr>
          <w:p w:rsidR="00980722" w:rsidRDefault="00A9041C">
            <w:pPr>
              <w:tabs>
                <w:tab w:val="left" w:pos="10773"/>
              </w:tabs>
              <w:jc w:val="center"/>
              <w:rPr>
                <w:b/>
                <w:sz w:val="28"/>
                <w:szCs w:val="28"/>
              </w:rPr>
            </w:pPr>
            <w:r>
              <w:rPr>
                <w:b/>
                <w:bCs/>
                <w:sz w:val="28"/>
                <w:szCs w:val="28"/>
              </w:rPr>
              <w:t>TM. ỦY BAN NHÂN DÂN</w:t>
            </w:r>
          </w:p>
          <w:p w:rsidR="00980722" w:rsidRDefault="00A9041C">
            <w:pPr>
              <w:tabs>
                <w:tab w:val="left" w:pos="10773"/>
              </w:tabs>
              <w:jc w:val="center"/>
              <w:rPr>
                <w:b/>
                <w:sz w:val="28"/>
                <w:szCs w:val="28"/>
              </w:rPr>
            </w:pPr>
            <w:r>
              <w:rPr>
                <w:b/>
                <w:sz w:val="28"/>
                <w:szCs w:val="28"/>
              </w:rPr>
              <w:t xml:space="preserve"> CHỦ TỊCH</w:t>
            </w:r>
          </w:p>
          <w:p w:rsidR="00980722" w:rsidRDefault="00980722">
            <w:pPr>
              <w:tabs>
                <w:tab w:val="left" w:pos="10773"/>
              </w:tabs>
              <w:jc w:val="both"/>
              <w:rPr>
                <w:b/>
                <w:sz w:val="28"/>
                <w:szCs w:val="28"/>
              </w:rPr>
            </w:pPr>
          </w:p>
          <w:p w:rsidR="00980722" w:rsidRDefault="00980722">
            <w:pPr>
              <w:tabs>
                <w:tab w:val="left" w:pos="10773"/>
              </w:tabs>
              <w:jc w:val="both"/>
              <w:rPr>
                <w:b/>
                <w:sz w:val="28"/>
                <w:szCs w:val="28"/>
              </w:rPr>
            </w:pPr>
          </w:p>
          <w:p w:rsidR="00980722" w:rsidRDefault="00980722">
            <w:pPr>
              <w:tabs>
                <w:tab w:val="left" w:pos="10773"/>
              </w:tabs>
              <w:jc w:val="both"/>
              <w:rPr>
                <w:b/>
                <w:sz w:val="28"/>
                <w:szCs w:val="28"/>
              </w:rPr>
            </w:pPr>
          </w:p>
          <w:p w:rsidR="00980722" w:rsidRDefault="00980722">
            <w:pPr>
              <w:tabs>
                <w:tab w:val="left" w:pos="10773"/>
              </w:tabs>
              <w:jc w:val="both"/>
              <w:rPr>
                <w:b/>
                <w:sz w:val="28"/>
                <w:szCs w:val="28"/>
              </w:rPr>
            </w:pPr>
          </w:p>
          <w:p w:rsidR="00980722" w:rsidRDefault="00980722">
            <w:pPr>
              <w:tabs>
                <w:tab w:val="left" w:pos="10773"/>
              </w:tabs>
              <w:jc w:val="both"/>
              <w:rPr>
                <w:b/>
                <w:sz w:val="28"/>
                <w:szCs w:val="28"/>
              </w:rPr>
            </w:pPr>
          </w:p>
          <w:p w:rsidR="00980722" w:rsidRDefault="00980722">
            <w:pPr>
              <w:tabs>
                <w:tab w:val="left" w:pos="10773"/>
              </w:tabs>
              <w:jc w:val="center"/>
              <w:rPr>
                <w:b/>
                <w:sz w:val="28"/>
                <w:szCs w:val="28"/>
              </w:rPr>
            </w:pPr>
          </w:p>
        </w:tc>
      </w:tr>
    </w:tbl>
    <w:p w:rsidR="00980722" w:rsidRDefault="00980722">
      <w:pPr>
        <w:tabs>
          <w:tab w:val="left" w:pos="10773"/>
        </w:tabs>
        <w:ind w:firstLine="720"/>
        <w:jc w:val="both"/>
        <w:rPr>
          <w:b/>
          <w:sz w:val="28"/>
          <w:szCs w:val="28"/>
        </w:rPr>
      </w:pPr>
    </w:p>
    <w:p w:rsidR="00980722" w:rsidRDefault="00980722">
      <w:pPr>
        <w:tabs>
          <w:tab w:val="left" w:pos="10773"/>
        </w:tabs>
        <w:ind w:firstLine="720"/>
        <w:jc w:val="both"/>
        <w:rPr>
          <w:sz w:val="28"/>
          <w:szCs w:val="28"/>
        </w:rPr>
      </w:pPr>
    </w:p>
    <w:p w:rsidR="00980722" w:rsidRDefault="00980722">
      <w:pPr>
        <w:jc w:val="center"/>
        <w:rPr>
          <w:b/>
          <w:sz w:val="28"/>
          <w:szCs w:val="28"/>
        </w:rPr>
      </w:pPr>
    </w:p>
    <w:p w:rsidR="00980722" w:rsidRDefault="00980722">
      <w:pPr>
        <w:jc w:val="center"/>
        <w:rPr>
          <w:b/>
          <w:sz w:val="28"/>
          <w:szCs w:val="28"/>
        </w:rPr>
      </w:pPr>
    </w:p>
    <w:p w:rsidR="00980722" w:rsidRDefault="00980722">
      <w:pPr>
        <w:jc w:val="center"/>
        <w:rPr>
          <w:b/>
          <w:sz w:val="28"/>
          <w:szCs w:val="28"/>
        </w:rPr>
      </w:pPr>
    </w:p>
    <w:sectPr w:rsidR="00980722">
      <w:headerReference w:type="default" r:id="rId8"/>
      <w:pgSz w:w="11907" w:h="16839"/>
      <w:pgMar w:top="1134" w:right="1134" w:bottom="1134" w:left="1701" w:header="720" w:footer="2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12A" w:rsidRDefault="0031112A">
      <w:r>
        <w:separator/>
      </w:r>
    </w:p>
  </w:endnote>
  <w:endnote w:type="continuationSeparator" w:id="0">
    <w:p w:rsidR="0031112A" w:rsidRDefault="0031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12A" w:rsidRDefault="0031112A">
      <w:r>
        <w:separator/>
      </w:r>
    </w:p>
  </w:footnote>
  <w:footnote w:type="continuationSeparator" w:id="0">
    <w:p w:rsidR="0031112A" w:rsidRDefault="00311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565079"/>
      <w:docPartObj>
        <w:docPartGallery w:val="Page Numbers (Top of Page)"/>
        <w:docPartUnique/>
      </w:docPartObj>
    </w:sdtPr>
    <w:sdtEndPr/>
    <w:sdtContent>
      <w:p w:rsidR="00980722" w:rsidRDefault="00A9041C">
        <w:pPr>
          <w:pStyle w:val="Header"/>
          <w:jc w:val="center"/>
        </w:pPr>
        <w:r>
          <w:fldChar w:fldCharType="begin"/>
        </w:r>
        <w:r>
          <w:instrText xml:space="preserve"> PAGE   \* MERGEFORMAT </w:instrText>
        </w:r>
        <w:r>
          <w:fldChar w:fldCharType="separate"/>
        </w:r>
        <w:r w:rsidR="0008600D">
          <w:rPr>
            <w:noProof/>
          </w:rPr>
          <w:t>2</w:t>
        </w:r>
        <w:r>
          <w:fldChar w:fldCharType="end"/>
        </w:r>
      </w:p>
    </w:sdtContent>
  </w:sdt>
  <w:p w:rsidR="00980722" w:rsidRDefault="00980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0544C"/>
    <w:multiLevelType w:val="hybridMultilevel"/>
    <w:tmpl w:val="7A9C0DFE"/>
    <w:lvl w:ilvl="0" w:tplc="450655E4">
      <w:start w:val="1"/>
      <w:numFmt w:val="bullet"/>
      <w:lvlText w:val="–"/>
      <w:lvlJc w:val="left"/>
      <w:pPr>
        <w:ind w:left="720" w:hanging="360"/>
      </w:pPr>
      <w:rPr>
        <w:rFonts w:ascii="Arial" w:eastAsia="Arial" w:hAnsi="Arial" w:cs="Arial" w:hint="default"/>
      </w:rPr>
    </w:lvl>
    <w:lvl w:ilvl="1" w:tplc="77B6E1BE">
      <w:start w:val="1"/>
      <w:numFmt w:val="bullet"/>
      <w:lvlText w:val="o"/>
      <w:lvlJc w:val="left"/>
      <w:pPr>
        <w:ind w:left="1440" w:hanging="360"/>
      </w:pPr>
      <w:rPr>
        <w:rFonts w:ascii="Courier New" w:eastAsia="Courier New" w:hAnsi="Courier New" w:cs="Courier New"/>
      </w:rPr>
    </w:lvl>
    <w:lvl w:ilvl="2" w:tplc="B1825186">
      <w:start w:val="1"/>
      <w:numFmt w:val="bullet"/>
      <w:lvlText w:val="§"/>
      <w:lvlJc w:val="left"/>
      <w:pPr>
        <w:ind w:left="2160" w:hanging="360"/>
      </w:pPr>
      <w:rPr>
        <w:rFonts w:ascii="Wingdings" w:eastAsia="Wingdings" w:hAnsi="Wingdings" w:cs="Wingdings"/>
      </w:rPr>
    </w:lvl>
    <w:lvl w:ilvl="3" w:tplc="FEE897BC">
      <w:start w:val="1"/>
      <w:numFmt w:val="bullet"/>
      <w:lvlText w:val="·"/>
      <w:lvlJc w:val="left"/>
      <w:pPr>
        <w:ind w:left="2880" w:hanging="360"/>
      </w:pPr>
      <w:rPr>
        <w:rFonts w:ascii="Symbol" w:eastAsia="Symbol" w:hAnsi="Symbol" w:cs="Symbol"/>
      </w:rPr>
    </w:lvl>
    <w:lvl w:ilvl="4" w:tplc="8ED2B1EC">
      <w:start w:val="1"/>
      <w:numFmt w:val="bullet"/>
      <w:lvlText w:val="o"/>
      <w:lvlJc w:val="left"/>
      <w:pPr>
        <w:ind w:left="3600" w:hanging="360"/>
      </w:pPr>
      <w:rPr>
        <w:rFonts w:ascii="Courier New" w:eastAsia="Courier New" w:hAnsi="Courier New" w:cs="Courier New"/>
      </w:rPr>
    </w:lvl>
    <w:lvl w:ilvl="5" w:tplc="468851E6">
      <w:start w:val="1"/>
      <w:numFmt w:val="bullet"/>
      <w:lvlText w:val="§"/>
      <w:lvlJc w:val="left"/>
      <w:pPr>
        <w:ind w:left="4320" w:hanging="360"/>
      </w:pPr>
      <w:rPr>
        <w:rFonts w:ascii="Wingdings" w:eastAsia="Wingdings" w:hAnsi="Wingdings" w:cs="Wingdings"/>
      </w:rPr>
    </w:lvl>
    <w:lvl w:ilvl="6" w:tplc="5CE2DD78">
      <w:start w:val="1"/>
      <w:numFmt w:val="bullet"/>
      <w:lvlText w:val="·"/>
      <w:lvlJc w:val="left"/>
      <w:pPr>
        <w:ind w:left="5040" w:hanging="360"/>
      </w:pPr>
      <w:rPr>
        <w:rFonts w:ascii="Symbol" w:eastAsia="Symbol" w:hAnsi="Symbol" w:cs="Symbol"/>
      </w:rPr>
    </w:lvl>
    <w:lvl w:ilvl="7" w:tplc="DAC66BD2">
      <w:start w:val="1"/>
      <w:numFmt w:val="bullet"/>
      <w:lvlText w:val="o"/>
      <w:lvlJc w:val="left"/>
      <w:pPr>
        <w:ind w:left="5760" w:hanging="360"/>
      </w:pPr>
      <w:rPr>
        <w:rFonts w:ascii="Courier New" w:eastAsia="Courier New" w:hAnsi="Courier New" w:cs="Courier New"/>
      </w:rPr>
    </w:lvl>
    <w:lvl w:ilvl="8" w:tplc="E19C9D5A">
      <w:start w:val="1"/>
      <w:numFmt w:val="bullet"/>
      <w:lvlText w:val="§"/>
      <w:lvlJc w:val="left"/>
      <w:pPr>
        <w:ind w:left="6480" w:hanging="360"/>
      </w:pPr>
      <w:rPr>
        <w:rFonts w:ascii="Wingdings" w:eastAsia="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722"/>
    <w:rsid w:val="0008600D"/>
    <w:rsid w:val="00175274"/>
    <w:rsid w:val="0031112A"/>
    <w:rsid w:val="00980722"/>
    <w:rsid w:val="00A90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widowControl w:val="0"/>
      <w:spacing w:line="360" w:lineRule="atLeast"/>
      <w:jc w:val="center"/>
      <w:outlineLvl w:val="0"/>
    </w:pPr>
    <w:rPr>
      <w:rFonts w:ascii=".VnTime" w:eastAsia="Calibri" w:hAnsi=".VnTime"/>
      <w:b/>
      <w:sz w:val="28"/>
      <w:szCs w:val="2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
    <w:name w:val="Table Grid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styleId="TableGrid">
    <w:name w:val="Table Grid"/>
    <w:basedOn w:val="TableNormal"/>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paragraph" w:styleId="BodyText">
    <w:name w:val="Body Text"/>
    <w:basedOn w:val="Normal"/>
    <w:link w:val="BodyTextChar"/>
    <w:pPr>
      <w:spacing w:after="120"/>
    </w:pPr>
    <w:rPr>
      <w:rFonts w:ascii=".VnTime" w:hAnsi=".VnTime"/>
      <w:sz w:val="28"/>
      <w:szCs w:val="28"/>
    </w:rPr>
  </w:style>
  <w:style w:type="character" w:customStyle="1" w:styleId="BodyTextChar">
    <w:name w:val="Body Text Char"/>
    <w:basedOn w:val="DefaultParagraphFont"/>
    <w:link w:val="BodyText"/>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Heading1Char">
    <w:name w:val="Heading 1 Char"/>
    <w:basedOn w:val="DefaultParagraphFont"/>
    <w:link w:val="Heading1"/>
    <w:rPr>
      <w:rFonts w:ascii=".VnTime" w:eastAsia="Calibri" w:hAnsi=".VnTime"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widowControl w:val="0"/>
      <w:spacing w:line="360" w:lineRule="atLeast"/>
      <w:jc w:val="center"/>
      <w:outlineLvl w:val="0"/>
    </w:pPr>
    <w:rPr>
      <w:rFonts w:ascii=".VnTime" w:eastAsia="Calibri" w:hAnsi=".VnTime"/>
      <w:b/>
      <w:sz w:val="28"/>
      <w:szCs w:val="2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
    <w:name w:val="Table Grid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styleId="TableGrid">
    <w:name w:val="Table Grid"/>
    <w:basedOn w:val="TableNormal"/>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paragraph" w:styleId="BodyText">
    <w:name w:val="Body Text"/>
    <w:basedOn w:val="Normal"/>
    <w:link w:val="BodyTextChar"/>
    <w:pPr>
      <w:spacing w:after="120"/>
    </w:pPr>
    <w:rPr>
      <w:rFonts w:ascii=".VnTime" w:hAnsi=".VnTime"/>
      <w:sz w:val="28"/>
      <w:szCs w:val="28"/>
    </w:rPr>
  </w:style>
  <w:style w:type="character" w:customStyle="1" w:styleId="BodyTextChar">
    <w:name w:val="Body Text Char"/>
    <w:basedOn w:val="DefaultParagraphFont"/>
    <w:link w:val="BodyText"/>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Heading1Char">
    <w:name w:val="Heading 1 Char"/>
    <w:basedOn w:val="DefaultParagraphFont"/>
    <w:link w:val="Heading1"/>
    <w:rPr>
      <w:rFonts w:ascii=".VnTime" w:eastAsia="Calibri" w:hAnsi=".VnTime"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8EE88D-97EC-49B0-A93F-A1B802DF6118}"/>
</file>

<file path=customXml/itemProps2.xml><?xml version="1.0" encoding="utf-8"?>
<ds:datastoreItem xmlns:ds="http://schemas.openxmlformats.org/officeDocument/2006/customXml" ds:itemID="{16071D36-25D9-4C37-8872-1DCB8F4ED189}"/>
</file>

<file path=customXml/itemProps3.xml><?xml version="1.0" encoding="utf-8"?>
<ds:datastoreItem xmlns:ds="http://schemas.openxmlformats.org/officeDocument/2006/customXml" ds:itemID="{28498939-ACBC-4D76-9AF8-896E41293F4D}"/>
</file>

<file path=docProps/app.xml><?xml version="1.0" encoding="utf-8"?>
<Properties xmlns="http://schemas.openxmlformats.org/officeDocument/2006/extended-properties" xmlns:vt="http://schemas.openxmlformats.org/officeDocument/2006/docPropsVTypes">
  <Template>Normal</Template>
  <TotalTime>9</TotalTime>
  <Pages>2</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2021-05-07T02:53:00Z</dcterms:created>
  <dcterms:modified xsi:type="dcterms:W3CDTF">2021-05-13T01:29:00Z</dcterms:modified>
</cp:coreProperties>
</file>