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6" w:type="dxa"/>
        <w:jc w:val="center"/>
        <w:tblLook w:val="04A0" w:firstRow="1" w:lastRow="0" w:firstColumn="1" w:lastColumn="0" w:noHBand="0" w:noVBand="1"/>
      </w:tblPr>
      <w:tblGrid>
        <w:gridCol w:w="3642"/>
        <w:gridCol w:w="5674"/>
      </w:tblGrid>
      <w:tr w:rsidR="00EA5C8E" w:rsidRPr="00EA5C8E" w:rsidTr="00CF0242">
        <w:trPr>
          <w:trHeight w:val="629"/>
          <w:jc w:val="center"/>
        </w:trPr>
        <w:tc>
          <w:tcPr>
            <w:tcW w:w="3642" w:type="dxa"/>
          </w:tcPr>
          <w:p w:rsidR="005B6BCA" w:rsidRPr="00EA5C8E" w:rsidRDefault="005B6BCA" w:rsidP="00CF0242">
            <w:pPr>
              <w:pStyle w:val="ChuongI"/>
              <w:widowControl w:val="0"/>
              <w:spacing w:before="0" w:after="0" w:line="240" w:lineRule="auto"/>
              <w:rPr>
                <w:sz w:val="26"/>
                <w:szCs w:val="26"/>
              </w:rPr>
            </w:pPr>
            <w:r w:rsidRPr="00EA5C8E">
              <w:rPr>
                <w:b/>
                <w:noProof/>
                <w:sz w:val="26"/>
                <w:szCs w:val="26"/>
              </w:rPr>
              <mc:AlternateContent>
                <mc:Choice Requires="wps">
                  <w:drawing>
                    <wp:anchor distT="0" distB="0" distL="114300" distR="114300" simplePos="0" relativeHeight="251659264" behindDoc="0" locked="0" layoutInCell="1" allowOverlap="1" wp14:anchorId="77EFA71E" wp14:editId="3FEB1F9C">
                      <wp:simplePos x="0" y="0"/>
                      <wp:positionH relativeFrom="column">
                        <wp:posOffset>481965</wp:posOffset>
                      </wp:positionH>
                      <wp:positionV relativeFrom="paragraph">
                        <wp:posOffset>207010</wp:posOffset>
                      </wp:positionV>
                      <wp:extent cx="1200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001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2CF255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95pt,16.3pt" to="132.4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ox1AEAAAwEAAAOAAAAZHJzL2Uyb0RvYy54bWysU02P0zAQvSPxHyzft/mQiiBquoeudi8I&#10;KhZ+gNexG0u2xxqbpv33jJ02XQESAnFxYnvem3lvxpv7k7PsqDAa8D1vVjVnyksYjD/0/NvXx7v3&#10;nMUk/CAseNXzs4r8fvv2zWYKnWphBDsoZETiYzeFno8pha6qohyVE3EFQXm61IBOJNrioRpQTMTu&#10;bNXW9btqAhwCglQx0unDfMm3hV9rJdNnraNKzPacaktlxbK+5LXabkR3QBFGIy9liH+owgnjKelC&#10;9SCSYN/R/ELljESIoNNKgqtAayNV0UBqmvonNc+jCKpoIXNiWGyK/49WfjrukZmh5y1nXjhq0XNC&#10;YQ5jYjvwngwEZG32aQqxo/Cd3+NlF8Mes+iTRpe/JIedirfnxVt1SkzSYUPdatbUAnm9q27AgDE9&#10;KXAs//TcGp9li04cP8ZEySj0GpKPrWdTzz+s23WJimDN8GiszXdlctTOIjsK6nk6Nbl2IngVRTvr&#10;6TArmjWUv3S2aqb/ojR5kqueE+RpvHEKKZVPV17rKTrDNFWwAOs/Ay/xGarKpP4NeEGUzODTAnbG&#10;A/4u+80KPcdfHZh1ZwteYDiX7hZraOSKc5fnkWf69b7Ab494+wMAAP//AwBQSwMEFAAGAAgAAAAh&#10;AN92aI7dAAAACAEAAA8AAABkcnMvZG93bnJldi54bWxMj8FOwzAQRO9I/IO1SNyoU6cEGuJUgNoL&#10;txYqODrxkkTE6xC7bfh7FnGA486MZt8Uq8n14ohj6DxpmM8SEEi1tx01Gl6eN1e3IEI0ZE3vCTV8&#10;YYBVeX5WmNz6E23xuIuN4BIKudHQxjjkUoa6RWfCzA9I7L370ZnI59hIO5oTl7teqiTJpDMd8YfW&#10;DPjYYv2xOzgN1fpzrdK36XW7TxeJmj/sn+rlRuvLi+n+DkTEKf6F4Qef0aFkpsofyAbRa7i5XnJS&#10;Q6oyEOyrbMFC9SvIspD/B5TfAAAA//8DAFBLAQItABQABgAIAAAAIQC2gziS/gAAAOEBAAATAAAA&#10;AAAAAAAAAAAAAAAAAABbQ29udGVudF9UeXBlc10ueG1sUEsBAi0AFAAGAAgAAAAhADj9If/WAAAA&#10;lAEAAAsAAAAAAAAAAAAAAAAALwEAAF9yZWxzLy5yZWxzUEsBAi0AFAAGAAgAAAAhALRgujHUAQAA&#10;DAQAAA4AAAAAAAAAAAAAAAAALgIAAGRycy9lMm9Eb2MueG1sUEsBAi0AFAAGAAgAAAAhAN92aI7d&#10;AAAACAEAAA8AAAAAAAAAAAAAAAAALgQAAGRycy9kb3ducmV2LnhtbFBLBQYAAAAABAAEAPMAAAA4&#10;BQAAAAA=&#10;" strokecolor="black [3213]">
                      <v:stroke joinstyle="miter"/>
                    </v:line>
                  </w:pict>
                </mc:Fallback>
              </mc:AlternateContent>
            </w:r>
            <w:r w:rsidRPr="00EA5C8E">
              <w:rPr>
                <w:b/>
                <w:sz w:val="26"/>
                <w:szCs w:val="26"/>
              </w:rPr>
              <w:t>BỘ GIAO THÔNG VẬN TẢI</w:t>
            </w:r>
          </w:p>
        </w:tc>
        <w:tc>
          <w:tcPr>
            <w:tcW w:w="5674" w:type="dxa"/>
          </w:tcPr>
          <w:p w:rsidR="005B6BCA" w:rsidRPr="00EA5C8E" w:rsidRDefault="005B6BCA" w:rsidP="00CF0242">
            <w:pPr>
              <w:keepNext/>
              <w:widowControl w:val="0"/>
              <w:spacing w:after="0" w:line="240" w:lineRule="auto"/>
              <w:jc w:val="center"/>
              <w:rPr>
                <w:rFonts w:ascii="Times New Roman" w:hAnsi="Times New Roman"/>
                <w:b/>
                <w:bCs/>
                <w:sz w:val="26"/>
                <w:szCs w:val="26"/>
              </w:rPr>
            </w:pPr>
            <w:r w:rsidRPr="00EA5C8E">
              <w:rPr>
                <w:rFonts w:ascii="Times New Roman" w:hAnsi="Times New Roman"/>
                <w:b/>
                <w:bCs/>
                <w:sz w:val="26"/>
                <w:szCs w:val="26"/>
              </w:rPr>
              <w:t>CỘNG HÒA XÃ HỘI CHỦ NGHĨA VIỆT NAM</w:t>
            </w:r>
          </w:p>
          <w:p w:rsidR="005B6BCA" w:rsidRPr="00EA5C8E" w:rsidRDefault="005B6BCA" w:rsidP="00CF0242">
            <w:pPr>
              <w:keepNext/>
              <w:widowControl w:val="0"/>
              <w:spacing w:after="0" w:line="240" w:lineRule="auto"/>
              <w:jc w:val="center"/>
              <w:rPr>
                <w:rFonts w:ascii="Times New Roman" w:hAnsi="Times New Roman"/>
                <w:i/>
                <w:sz w:val="26"/>
                <w:szCs w:val="26"/>
              </w:rPr>
            </w:pPr>
            <w:r w:rsidRPr="00EA5C8E">
              <w:rPr>
                <w:rFonts w:ascii="Times New Roman" w:hAnsi="Times New Roman"/>
                <w:b/>
                <w:bCs/>
                <w:sz w:val="26"/>
                <w:szCs w:val="26"/>
              </w:rPr>
              <w:t>Độc lập – Tự do – Hạnh phúc</w:t>
            </w:r>
          </w:p>
        </w:tc>
      </w:tr>
      <w:tr w:rsidR="00F63DAF" w:rsidRPr="00EA5C8E" w:rsidTr="00CF0242">
        <w:trPr>
          <w:trHeight w:val="461"/>
          <w:jc w:val="center"/>
        </w:trPr>
        <w:tc>
          <w:tcPr>
            <w:tcW w:w="3642" w:type="dxa"/>
          </w:tcPr>
          <w:p w:rsidR="005B6BCA" w:rsidRPr="00EA5C8E" w:rsidRDefault="005B6BCA" w:rsidP="00103E3B">
            <w:pPr>
              <w:pStyle w:val="ChuongI"/>
              <w:widowControl w:val="0"/>
              <w:spacing w:after="0" w:line="240" w:lineRule="auto"/>
              <w:rPr>
                <w:b/>
                <w:sz w:val="26"/>
                <w:szCs w:val="26"/>
              </w:rPr>
            </w:pPr>
            <w:r w:rsidRPr="00EA5C8E">
              <w:rPr>
                <w:sz w:val="26"/>
                <w:szCs w:val="26"/>
              </w:rPr>
              <w:t xml:space="preserve">Số:    </w:t>
            </w:r>
            <w:r w:rsidR="00103E3B">
              <w:rPr>
                <w:sz w:val="26"/>
                <w:szCs w:val="26"/>
              </w:rPr>
              <w:t>22</w:t>
            </w:r>
            <w:r w:rsidRPr="00EA5C8E">
              <w:rPr>
                <w:sz w:val="26"/>
                <w:szCs w:val="26"/>
              </w:rPr>
              <w:t>/2021/TT-BGTVT</w:t>
            </w:r>
          </w:p>
        </w:tc>
        <w:tc>
          <w:tcPr>
            <w:tcW w:w="5674" w:type="dxa"/>
          </w:tcPr>
          <w:p w:rsidR="005B6BCA" w:rsidRPr="00EA5C8E" w:rsidRDefault="005B6BCA" w:rsidP="00103E3B">
            <w:pPr>
              <w:keepNext/>
              <w:widowControl w:val="0"/>
              <w:spacing w:before="120" w:after="0" w:line="240" w:lineRule="auto"/>
              <w:jc w:val="center"/>
              <w:rPr>
                <w:rFonts w:ascii="Times New Roman" w:hAnsi="Times New Roman"/>
                <w:b/>
                <w:bCs/>
                <w:sz w:val="26"/>
                <w:szCs w:val="26"/>
              </w:rPr>
            </w:pPr>
            <w:r w:rsidRPr="00EA5C8E">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14:anchorId="6C9E4B16" wp14:editId="0FB37ED6">
                      <wp:simplePos x="0" y="0"/>
                      <wp:positionH relativeFrom="column">
                        <wp:posOffset>709295</wp:posOffset>
                      </wp:positionH>
                      <wp:positionV relativeFrom="paragraph">
                        <wp:posOffset>17780</wp:posOffset>
                      </wp:positionV>
                      <wp:extent cx="20891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20891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C95C59A"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85pt,1.4pt" to="220.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191wEAAAwEAAAOAAAAZHJzL2Uyb0RvYy54bWysU8GO2yAQvVfqPyDuje1oU+1acfaQ1fZS&#10;tVG3/QAWDzESMAhonPx9B5w4q7ZStatesAfmvZn3GNb3R2vYAULU6DreLGrOwEnstdt3/Mf3xw+3&#10;nMUkXC8MOuj4CSK/37x/tx59C0sc0PQQGJG42I6+40NKvq2qKAewIi7Qg6NDhcGKRGHYV30QI7Fb&#10;Uy3r+mM1Yuh9QAkx0u7DdMg3hV8pkOmrUhESMx2n3lJZQ1mf81pt1qLdB+EHLc9tiDd0YYV2VHSm&#10;ehBJsJ9B/0FltQwYUaWFRFuhUlpC0UBqmvo3NU+D8FC0kDnRzzbF/0crvxx2gem+4zecOWHpip5S&#10;EHo/JLZF58hADOwm+zT62FL61u3COYp+F7Loowo2f0kOOxZvT7O3cExM0uayvr1rVnQF8nJWXYE+&#10;xPQJ0LL803GjXZYtWnH4HBMVo9RLSt42jo0dv1stVyUrotH9ozYmn5XJga0J7CDoztOxyb0TwYss&#10;ioyjzaxo0lD+0snARP8NFHlCXTdTgTyNV04hJbh04TWOsjNMUQczsP438JyfoVAm9TXgGVEqo0sz&#10;2GqH4W/Vr1aoKf/iwKQ7W/CM/ancbrGGRq44d34eeaZfxgV+fcSbXwAAAP//AwBQSwMEFAAGAAgA&#10;AAAhAHVLxUvbAAAABwEAAA8AAABkcnMvZG93bnJldi54bWxMj8tOwzAQRfdI/IM1SOyonTTiEeJU&#10;gNoNuxaqdunEQxIRj0PstuHvGbqB5dG9unOmWEyuF0ccQ+dJQzJTIJBqbztqNLy/rW7uQYRoyJre&#10;E2r4xgCL8vKiMLn1J1rjcRMbwSMUcqOhjXHIpQx1i86EmR+QOPvwozORcWykHc2Jx10vU6VupTMd&#10;8YXWDPjSYv25OTgN1fJrmc730269nWcqTZ63r/XDSuvrq+npEUTEKf6V4Vef1aFkp8ofyAbRMyfJ&#10;HVc1pPwB51mmmKszy7KQ//3LHwAAAP//AwBQSwECLQAUAAYACAAAACEAtoM4kv4AAADhAQAAEwAA&#10;AAAAAAAAAAAAAAAAAAAAW0NvbnRlbnRfVHlwZXNdLnhtbFBLAQItABQABgAIAAAAIQA4/SH/1gAA&#10;AJQBAAALAAAAAAAAAAAAAAAAAC8BAABfcmVscy8ucmVsc1BLAQItABQABgAIAAAAIQDCmI191wEA&#10;AAwEAAAOAAAAAAAAAAAAAAAAAC4CAABkcnMvZTJvRG9jLnhtbFBLAQItABQABgAIAAAAIQB1S8VL&#10;2wAAAAcBAAAPAAAAAAAAAAAAAAAAADEEAABkcnMvZG93bnJldi54bWxQSwUGAAAAAAQABADzAAAA&#10;OQUAAAAA&#10;" strokecolor="black [3213]">
                      <v:stroke joinstyle="miter"/>
                    </v:line>
                  </w:pict>
                </mc:Fallback>
              </mc:AlternateContent>
            </w:r>
            <w:r w:rsidRPr="00EA5C8E">
              <w:rPr>
                <w:rFonts w:ascii="Times New Roman" w:hAnsi="Times New Roman"/>
                <w:bCs/>
                <w:i/>
                <w:sz w:val="26"/>
                <w:szCs w:val="26"/>
              </w:rPr>
              <w:t>Hà Nội, ngày</w:t>
            </w:r>
            <w:r w:rsidR="00103E3B">
              <w:rPr>
                <w:rFonts w:ascii="Times New Roman" w:hAnsi="Times New Roman"/>
                <w:bCs/>
                <w:i/>
                <w:sz w:val="26"/>
                <w:szCs w:val="26"/>
              </w:rPr>
              <w:t xml:space="preserve"> 30</w:t>
            </w:r>
            <w:r w:rsidRPr="00EA5C8E">
              <w:rPr>
                <w:rFonts w:ascii="Times New Roman" w:hAnsi="Times New Roman"/>
                <w:bCs/>
                <w:i/>
                <w:sz w:val="26"/>
                <w:szCs w:val="26"/>
              </w:rPr>
              <w:t xml:space="preserve"> tháng</w:t>
            </w:r>
            <w:r w:rsidR="00103E3B">
              <w:rPr>
                <w:rFonts w:ascii="Times New Roman" w:hAnsi="Times New Roman"/>
                <w:bCs/>
                <w:i/>
                <w:sz w:val="26"/>
                <w:szCs w:val="26"/>
              </w:rPr>
              <w:t xml:space="preserve"> 9</w:t>
            </w:r>
            <w:bookmarkStart w:id="0" w:name="_GoBack"/>
            <w:bookmarkEnd w:id="0"/>
            <w:r w:rsidRPr="00EA5C8E">
              <w:rPr>
                <w:rFonts w:ascii="Times New Roman" w:hAnsi="Times New Roman"/>
                <w:bCs/>
                <w:i/>
                <w:sz w:val="26"/>
                <w:szCs w:val="26"/>
              </w:rPr>
              <w:t xml:space="preserve"> năm 2021</w:t>
            </w:r>
          </w:p>
        </w:tc>
      </w:tr>
    </w:tbl>
    <w:p w:rsidR="005B6BCA" w:rsidRPr="00EA5C8E" w:rsidRDefault="005B6BCA" w:rsidP="005B6BCA">
      <w:pPr>
        <w:keepNext/>
        <w:keepLines/>
        <w:spacing w:after="0" w:line="240" w:lineRule="auto"/>
        <w:jc w:val="center"/>
        <w:rPr>
          <w:rFonts w:ascii="Times New Roman" w:hAnsi="Times New Roman"/>
          <w:b/>
          <w:bCs/>
          <w:sz w:val="24"/>
          <w:szCs w:val="24"/>
        </w:rPr>
      </w:pPr>
    </w:p>
    <w:p w:rsidR="005B6BCA" w:rsidRPr="00EA5C8E" w:rsidRDefault="005B6BCA" w:rsidP="005B6BCA">
      <w:pPr>
        <w:keepNext/>
        <w:keepLines/>
        <w:spacing w:after="0" w:line="240" w:lineRule="auto"/>
        <w:jc w:val="center"/>
        <w:rPr>
          <w:rFonts w:ascii="Times New Roman" w:hAnsi="Times New Roman"/>
          <w:b/>
          <w:bCs/>
          <w:sz w:val="28"/>
          <w:szCs w:val="28"/>
        </w:rPr>
      </w:pPr>
      <w:r w:rsidRPr="00EA5C8E">
        <w:rPr>
          <w:rFonts w:ascii="Times New Roman" w:hAnsi="Times New Roman"/>
          <w:b/>
          <w:bCs/>
          <w:sz w:val="28"/>
          <w:szCs w:val="28"/>
        </w:rPr>
        <w:t>THÔNG TƯ</w:t>
      </w:r>
    </w:p>
    <w:p w:rsidR="00932033" w:rsidRPr="00EA5C8E" w:rsidRDefault="005B6BCA" w:rsidP="005B6BCA">
      <w:pPr>
        <w:keepNext/>
        <w:keepLines/>
        <w:spacing w:after="0" w:line="240" w:lineRule="auto"/>
        <w:jc w:val="center"/>
        <w:rPr>
          <w:rFonts w:ascii="Times New Roman" w:hAnsi="Times New Roman"/>
          <w:b/>
          <w:bCs/>
          <w:sz w:val="28"/>
          <w:szCs w:val="28"/>
        </w:rPr>
      </w:pPr>
      <w:r w:rsidRPr="00EA5C8E">
        <w:rPr>
          <w:rFonts w:ascii="Times New Roman" w:hAnsi="Times New Roman"/>
          <w:b/>
          <w:bCs/>
          <w:sz w:val="28"/>
          <w:szCs w:val="28"/>
        </w:rPr>
        <w:t xml:space="preserve">Quy định về phương pháp và tiêu chuẩn đánh giá hồ sơ dự thầu lựa chọn nhà đầu tư thực hiện dự án nạo vét vùng nước cảng biển, vùng nước </w:t>
      </w:r>
    </w:p>
    <w:p w:rsidR="005B6BCA" w:rsidRPr="00EA5C8E" w:rsidRDefault="005B6BCA" w:rsidP="005B6BCA">
      <w:pPr>
        <w:keepNext/>
        <w:keepLines/>
        <w:spacing w:after="0" w:line="240" w:lineRule="auto"/>
        <w:jc w:val="center"/>
        <w:rPr>
          <w:rFonts w:ascii="Times New Roman" w:hAnsi="Times New Roman"/>
          <w:b/>
          <w:bCs/>
          <w:sz w:val="28"/>
          <w:szCs w:val="28"/>
        </w:rPr>
      </w:pPr>
      <w:r w:rsidRPr="00EA5C8E">
        <w:rPr>
          <w:rFonts w:ascii="Times New Roman" w:hAnsi="Times New Roman"/>
          <w:b/>
          <w:bCs/>
          <w:sz w:val="28"/>
          <w:szCs w:val="28"/>
        </w:rPr>
        <w:t>đường thủy nội địa kết hợp thu hồi sản phẩm</w:t>
      </w:r>
    </w:p>
    <w:p w:rsidR="005B6BCA" w:rsidRPr="00EA5C8E" w:rsidRDefault="00B72489" w:rsidP="0069491E">
      <w:pPr>
        <w:keepNext/>
        <w:spacing w:after="0" w:line="240" w:lineRule="auto"/>
        <w:jc w:val="both"/>
        <w:rPr>
          <w:rFonts w:ascii="Times New Roman" w:hAnsi="Times New Roman"/>
          <w:bCs/>
          <w:i/>
          <w:sz w:val="28"/>
          <w:szCs w:val="28"/>
        </w:rPr>
      </w:pPr>
      <w:r w:rsidRPr="00EA5C8E">
        <w:rPr>
          <w:rFonts w:ascii="Times New Roman" w:hAnsi="Times New Roman"/>
          <w:bCs/>
          <w:i/>
          <w:noProof/>
          <w:sz w:val="28"/>
          <w:szCs w:val="28"/>
        </w:rPr>
        <mc:AlternateContent>
          <mc:Choice Requires="wps">
            <w:drawing>
              <wp:anchor distT="0" distB="0" distL="114300" distR="114300" simplePos="0" relativeHeight="251661312" behindDoc="0" locked="0" layoutInCell="1" allowOverlap="1" wp14:anchorId="05337E57" wp14:editId="23828F12">
                <wp:simplePos x="0" y="0"/>
                <wp:positionH relativeFrom="column">
                  <wp:posOffset>2039037</wp:posOffset>
                </wp:positionH>
                <wp:positionV relativeFrom="paragraph">
                  <wp:posOffset>91814</wp:posOffset>
                </wp:positionV>
                <wp:extent cx="1578152"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57815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1F04DF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55pt,7.25pt" to="284.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vM71AEAAAwEAAAOAAAAZHJzL2Uyb0RvYy54bWysU02P0zAQvSPxHyzfaZJKhSVquoeulguC&#10;ioUf4HXGjSV/aWya9N8zdtp0BUgIxMXJ2PPezHseb+8na9gJMGrvOt6sas7ASd9rd+z4t6+Pb+44&#10;i0m4XhjvoONniPx+9/rVdgwtrP3gTQ/IiMTFdgwdH1IKbVVFOYAVceUDODpUHq1IFOKx6lGMxG5N&#10;ta7rt9XosQ/oJcRIuw/zId8VfqVAps9KRUjMdJx6S2XFsj7ntdptRXtEEQYtL22If+jCCu2o6EL1&#10;IJJg31H/QmW1RB+9SivpbeWV0hKKBlLT1D+peRpEgKKFzIlhsSn+P1r56XRApnu6O86csHRFTwmF&#10;Pg6J7b1zZKBH1mSfxhBbSt+7A16iGA6YRU8Kbf6SHDYVb8+LtzAlJmmz2by7azZrzuT1rLoBA8b0&#10;Abxl+afjRrssW7Ti9DEmKkap15S8bRwbO/5+s96UrOiN7h+1MfmsTA7sDbKToDtPU+mdCF5kUWQc&#10;sWZFs4byl84GZvovoMiT3PVcIE/jjVNICS5deY2j7AxT1MECrP8MvORnKJRJ/RvwgiiVvUsL2Grn&#10;8XfVb1aoOf/qwKw7W/Ds+3O53WINjVyx/vI88ky/jAv89oh3PwAAAP//AwBQSwMEFAAGAAgAAAAh&#10;AJckakPeAAAACQEAAA8AAABkcnMvZG93bnJldi54bWxMj01PwzAMhu9I/IfISNxY+rFVW2k6Adou&#10;3DaYxjFtTFvROKXJtvLvMeIAR/t99PpxsZ5sL844+s6RgngWgUCqnemoUfD6sr1bgvBBk9G9I1Tw&#10;hR7W5fVVoXPjLrTD8z40gkvI51pBG8KQS+nrFq32MzcgcfbuRqsDj2MjzagvXG57mURRJq3uiC+0&#10;esCnFuuP/ckqqDafmyR9m467QzqPkvjx8Fyvtkrd3kwP9yACTuEPhh99VoeSnSp3IuNFryBN4phR&#10;DuYLEAwsslUGovpdyLKQ/z8ovwEAAP//AwBQSwECLQAUAAYACAAAACEAtoM4kv4AAADhAQAAEwAA&#10;AAAAAAAAAAAAAAAAAAAAW0NvbnRlbnRfVHlwZXNdLnhtbFBLAQItABQABgAIAAAAIQA4/SH/1gAA&#10;AJQBAAALAAAAAAAAAAAAAAAAAC8BAABfcmVscy8ucmVsc1BLAQItABQABgAIAAAAIQB06vM71AEA&#10;AAwEAAAOAAAAAAAAAAAAAAAAAC4CAABkcnMvZTJvRG9jLnhtbFBLAQItABQABgAIAAAAIQCXJGpD&#10;3gAAAAkBAAAPAAAAAAAAAAAAAAAAAC4EAABkcnMvZG93bnJldi54bWxQSwUGAAAAAAQABADzAAAA&#10;OQUAAAAA&#10;" strokecolor="black [3213]">
                <v:stroke joinstyle="miter"/>
              </v:line>
            </w:pict>
          </mc:Fallback>
        </mc:AlternateContent>
      </w:r>
    </w:p>
    <w:p w:rsidR="005B6BCA" w:rsidRPr="00EA5C8E" w:rsidRDefault="005B6BCA" w:rsidP="0069491E">
      <w:pPr>
        <w:keepNext/>
        <w:spacing w:after="0" w:line="240" w:lineRule="auto"/>
        <w:jc w:val="both"/>
        <w:rPr>
          <w:rFonts w:ascii="Times New Roman" w:hAnsi="Times New Roman"/>
          <w:bCs/>
          <w:i/>
          <w:sz w:val="28"/>
          <w:szCs w:val="28"/>
        </w:rPr>
      </w:pPr>
    </w:p>
    <w:p w:rsidR="00EE18D0" w:rsidRPr="00EA5C8E" w:rsidRDefault="005B6BCA" w:rsidP="005B6BCA">
      <w:pPr>
        <w:keepNext/>
        <w:spacing w:before="60" w:after="0" w:line="240" w:lineRule="auto"/>
        <w:jc w:val="both"/>
        <w:rPr>
          <w:rFonts w:ascii="Times New Roman" w:hAnsi="Times New Roman"/>
          <w:bCs/>
          <w:i/>
          <w:sz w:val="28"/>
          <w:szCs w:val="28"/>
        </w:rPr>
      </w:pPr>
      <w:r w:rsidRPr="00EA5C8E">
        <w:rPr>
          <w:rFonts w:ascii="Times New Roman" w:hAnsi="Times New Roman"/>
          <w:bCs/>
          <w:i/>
          <w:sz w:val="28"/>
          <w:szCs w:val="28"/>
        </w:rPr>
        <w:tab/>
      </w:r>
      <w:r w:rsidR="00EE18D0" w:rsidRPr="00EA5C8E">
        <w:rPr>
          <w:rFonts w:ascii="Times New Roman" w:hAnsi="Times New Roman"/>
          <w:bCs/>
          <w:i/>
          <w:sz w:val="28"/>
          <w:szCs w:val="28"/>
        </w:rPr>
        <w:t>Căn cứ Bộ luậ</w:t>
      </w:r>
      <w:r w:rsidR="0017507E" w:rsidRPr="00EA5C8E">
        <w:rPr>
          <w:rFonts w:ascii="Times New Roman" w:hAnsi="Times New Roman"/>
          <w:bCs/>
          <w:i/>
          <w:sz w:val="28"/>
          <w:szCs w:val="28"/>
        </w:rPr>
        <w:t>t H</w:t>
      </w:r>
      <w:r w:rsidR="00EE18D0" w:rsidRPr="00EA5C8E">
        <w:rPr>
          <w:rFonts w:ascii="Times New Roman" w:hAnsi="Times New Roman"/>
          <w:bCs/>
          <w:i/>
          <w:sz w:val="28"/>
          <w:szCs w:val="28"/>
        </w:rPr>
        <w:t>àng hải Việt Nam</w:t>
      </w:r>
      <w:r w:rsidR="00EE18D0" w:rsidRPr="00EA5C8E">
        <w:rPr>
          <w:rFonts w:ascii="Times New Roman" w:hAnsi="Times New Roman"/>
          <w:i/>
          <w:sz w:val="28"/>
          <w:szCs w:val="28"/>
        </w:rPr>
        <w:t xml:space="preserve"> </w:t>
      </w:r>
      <w:r w:rsidR="00EE18D0" w:rsidRPr="00EA5C8E">
        <w:rPr>
          <w:rFonts w:ascii="Times New Roman" w:hAnsi="Times New Roman"/>
          <w:bCs/>
          <w:i/>
          <w:sz w:val="28"/>
          <w:szCs w:val="28"/>
        </w:rPr>
        <w:t>ngày 25 tháng 11 năm 2015;</w:t>
      </w:r>
    </w:p>
    <w:p w:rsidR="00EE18D0" w:rsidRPr="00EA5C8E" w:rsidRDefault="0055633C" w:rsidP="005B6BCA">
      <w:pPr>
        <w:keepNext/>
        <w:spacing w:before="60" w:after="0" w:line="240" w:lineRule="auto"/>
        <w:jc w:val="both"/>
        <w:rPr>
          <w:rFonts w:ascii="Times New Roman" w:hAnsi="Times New Roman"/>
          <w:bCs/>
          <w:i/>
          <w:sz w:val="28"/>
          <w:szCs w:val="28"/>
        </w:rPr>
      </w:pPr>
      <w:r w:rsidRPr="00EA5C8E">
        <w:rPr>
          <w:rFonts w:ascii="Times New Roman" w:hAnsi="Times New Roman"/>
          <w:bCs/>
          <w:i/>
          <w:sz w:val="28"/>
          <w:szCs w:val="28"/>
        </w:rPr>
        <w:tab/>
      </w:r>
      <w:r w:rsidR="00EE18D0" w:rsidRPr="00EA5C8E">
        <w:rPr>
          <w:rFonts w:ascii="Times New Roman" w:hAnsi="Times New Roman"/>
          <w:bCs/>
          <w:i/>
          <w:sz w:val="28"/>
          <w:szCs w:val="28"/>
        </w:rPr>
        <w:t xml:space="preserve">Căn cứ Luật Giao thông đường thủy nội địa ngày 15 tháng 6 năm 2004; Luật sửa đổi, bổ sung một số điều của Luật Giao thông đường thủy nội địa ngày 17 tháng 6 năm 2014; </w:t>
      </w:r>
    </w:p>
    <w:p w:rsidR="00EE18D0" w:rsidRPr="00EA5C8E" w:rsidRDefault="0055633C" w:rsidP="005B6BCA">
      <w:pPr>
        <w:keepNext/>
        <w:spacing w:before="60" w:after="0" w:line="240" w:lineRule="auto"/>
        <w:jc w:val="both"/>
        <w:rPr>
          <w:rFonts w:ascii="Times New Roman" w:hAnsi="Times New Roman"/>
          <w:bCs/>
          <w:i/>
          <w:sz w:val="28"/>
          <w:szCs w:val="28"/>
        </w:rPr>
      </w:pPr>
      <w:r w:rsidRPr="00EA5C8E">
        <w:rPr>
          <w:rFonts w:ascii="Times New Roman" w:hAnsi="Times New Roman"/>
          <w:bCs/>
          <w:i/>
          <w:sz w:val="28"/>
          <w:szCs w:val="28"/>
        </w:rPr>
        <w:tab/>
      </w:r>
      <w:r w:rsidR="00EE18D0" w:rsidRPr="00EA5C8E">
        <w:rPr>
          <w:rFonts w:ascii="Times New Roman" w:hAnsi="Times New Roman"/>
          <w:bCs/>
          <w:i/>
          <w:sz w:val="28"/>
          <w:szCs w:val="28"/>
        </w:rPr>
        <w:t xml:space="preserve">Căn cứ Nghị định số </w:t>
      </w:r>
      <w:hyperlink r:id="rId11" w:tgtFrame="_blank" w:history="1">
        <w:r w:rsidR="00EE18D0" w:rsidRPr="00EA5C8E">
          <w:rPr>
            <w:rFonts w:ascii="Times New Roman" w:hAnsi="Times New Roman"/>
            <w:bCs/>
            <w:i/>
            <w:sz w:val="28"/>
            <w:szCs w:val="28"/>
          </w:rPr>
          <w:t>12/2017/NĐ-CP</w:t>
        </w:r>
      </w:hyperlink>
      <w:r w:rsidR="00EE18D0" w:rsidRPr="00EA5C8E">
        <w:rPr>
          <w:rFonts w:ascii="Times New Roman" w:hAnsi="Times New Roman"/>
          <w:bCs/>
          <w:i/>
          <w:sz w:val="28"/>
          <w:szCs w:val="28"/>
        </w:rPr>
        <w:t xml:space="preserve"> ngày 10 tháng 02 năm 2017 của Chính phủ quy định chức năng, nhiệm vụ, quyền hạn và cơ cấu tổ chức của Bộ Giao thông vận tải; </w:t>
      </w:r>
    </w:p>
    <w:p w:rsidR="00EE18D0" w:rsidRPr="00EA5C8E" w:rsidRDefault="0055633C" w:rsidP="005B6BCA">
      <w:pPr>
        <w:keepNext/>
        <w:spacing w:before="60" w:after="0" w:line="240" w:lineRule="auto"/>
        <w:jc w:val="both"/>
        <w:rPr>
          <w:rFonts w:ascii="Times New Roman" w:hAnsi="Times New Roman"/>
          <w:bCs/>
          <w:i/>
          <w:sz w:val="28"/>
          <w:szCs w:val="28"/>
        </w:rPr>
      </w:pPr>
      <w:r w:rsidRPr="00EA5C8E">
        <w:rPr>
          <w:rFonts w:ascii="Times New Roman" w:hAnsi="Times New Roman"/>
          <w:bCs/>
          <w:i/>
          <w:sz w:val="28"/>
          <w:szCs w:val="28"/>
        </w:rPr>
        <w:tab/>
      </w:r>
      <w:r w:rsidR="00EE18D0" w:rsidRPr="00EA5C8E">
        <w:rPr>
          <w:rFonts w:ascii="Times New Roman" w:hAnsi="Times New Roman"/>
          <w:bCs/>
          <w:i/>
          <w:sz w:val="28"/>
          <w:szCs w:val="28"/>
        </w:rPr>
        <w:t xml:space="preserve">Căn cứ Nghị định số </w:t>
      </w:r>
      <w:hyperlink r:id="rId12" w:tgtFrame="_blank" w:history="1">
        <w:r w:rsidR="00EE18D0" w:rsidRPr="00EA5C8E">
          <w:rPr>
            <w:rFonts w:ascii="Times New Roman" w:hAnsi="Times New Roman"/>
            <w:bCs/>
            <w:i/>
            <w:sz w:val="28"/>
            <w:szCs w:val="28"/>
          </w:rPr>
          <w:t>58/2017/NĐ-CP</w:t>
        </w:r>
      </w:hyperlink>
      <w:r w:rsidR="00EE18D0" w:rsidRPr="00EA5C8E">
        <w:rPr>
          <w:rFonts w:ascii="Times New Roman" w:hAnsi="Times New Roman"/>
          <w:bCs/>
          <w:i/>
          <w:sz w:val="28"/>
          <w:szCs w:val="28"/>
        </w:rPr>
        <w:t xml:space="preserve"> ngày 10 tháng 5 năm 2017 của Chính phủ quy định chi tiết một số điều của Bộ luật Hàng hải Việt Nam về quản lý hoạt động hàng hải;</w:t>
      </w:r>
    </w:p>
    <w:p w:rsidR="00EE18D0" w:rsidRPr="00EA5C8E" w:rsidRDefault="0055633C" w:rsidP="005B6BCA">
      <w:pPr>
        <w:keepNext/>
        <w:spacing w:before="60" w:after="0" w:line="240" w:lineRule="auto"/>
        <w:jc w:val="both"/>
        <w:rPr>
          <w:rFonts w:ascii="Times New Roman" w:hAnsi="Times New Roman"/>
          <w:bCs/>
          <w:i/>
          <w:sz w:val="28"/>
          <w:szCs w:val="28"/>
        </w:rPr>
      </w:pPr>
      <w:r w:rsidRPr="00EA5C8E">
        <w:rPr>
          <w:rFonts w:ascii="Times New Roman" w:hAnsi="Times New Roman"/>
          <w:bCs/>
          <w:i/>
          <w:sz w:val="28"/>
          <w:szCs w:val="28"/>
        </w:rPr>
        <w:tab/>
      </w:r>
      <w:r w:rsidR="00EE18D0" w:rsidRPr="00EA5C8E">
        <w:rPr>
          <w:rFonts w:ascii="Times New Roman" w:hAnsi="Times New Roman"/>
          <w:bCs/>
          <w:i/>
          <w:sz w:val="28"/>
          <w:szCs w:val="28"/>
        </w:rPr>
        <w:t xml:space="preserve">Căn cứ Nghị định số </w:t>
      </w:r>
      <w:hyperlink r:id="rId13" w:tgtFrame="_blank" w:history="1">
        <w:r w:rsidR="00EE18D0" w:rsidRPr="00EA5C8E">
          <w:rPr>
            <w:rFonts w:ascii="Times New Roman" w:hAnsi="Times New Roman"/>
            <w:bCs/>
            <w:i/>
            <w:sz w:val="28"/>
            <w:szCs w:val="28"/>
          </w:rPr>
          <w:t>08/2021/NĐ-CP</w:t>
        </w:r>
      </w:hyperlink>
      <w:r w:rsidR="00EE18D0" w:rsidRPr="00EA5C8E">
        <w:rPr>
          <w:rFonts w:ascii="Times New Roman" w:hAnsi="Times New Roman"/>
          <w:bCs/>
          <w:i/>
          <w:sz w:val="28"/>
          <w:szCs w:val="28"/>
        </w:rPr>
        <w:t xml:space="preserve"> ngày 28 tháng 01 năm 2021 của Chính phủ quy định về quản lý hoạt động đường thủy nội địa;</w:t>
      </w:r>
    </w:p>
    <w:p w:rsidR="00EE18D0" w:rsidRPr="00EA5C8E" w:rsidRDefault="003A0625" w:rsidP="005B6BCA">
      <w:pPr>
        <w:keepNext/>
        <w:spacing w:before="60" w:after="0" w:line="240" w:lineRule="auto"/>
        <w:jc w:val="both"/>
        <w:rPr>
          <w:rFonts w:ascii="Times New Roman" w:hAnsi="Times New Roman"/>
          <w:bCs/>
          <w:i/>
          <w:sz w:val="28"/>
          <w:szCs w:val="28"/>
        </w:rPr>
      </w:pPr>
      <w:r w:rsidRPr="00EA5C8E">
        <w:rPr>
          <w:rFonts w:ascii="Times New Roman" w:hAnsi="Times New Roman"/>
          <w:bCs/>
          <w:i/>
          <w:sz w:val="28"/>
          <w:szCs w:val="28"/>
        </w:rPr>
        <w:tab/>
      </w:r>
      <w:r w:rsidR="00EE18D0" w:rsidRPr="00EA5C8E">
        <w:rPr>
          <w:rFonts w:ascii="Times New Roman" w:hAnsi="Times New Roman"/>
          <w:bCs/>
          <w:i/>
          <w:sz w:val="28"/>
          <w:szCs w:val="28"/>
        </w:rPr>
        <w:t>Căn cứ Nghị định số 159/2018/NĐ-CP ngày 28 tháng 11 năm 2018 của Chính phủ về quản lý hoạt động nạo vét trong vùng nước cảng biển và vùng nước đường thủy nội địa;</w:t>
      </w:r>
    </w:p>
    <w:p w:rsidR="00EE18D0" w:rsidRPr="00EA5C8E" w:rsidRDefault="006A631E" w:rsidP="006A631E">
      <w:pPr>
        <w:keepNext/>
        <w:spacing w:before="60" w:after="0" w:line="240" w:lineRule="auto"/>
        <w:jc w:val="both"/>
        <w:rPr>
          <w:rFonts w:ascii="Times New Roman" w:hAnsi="Times New Roman"/>
          <w:bCs/>
          <w:i/>
          <w:sz w:val="28"/>
          <w:szCs w:val="28"/>
        </w:rPr>
      </w:pPr>
      <w:r>
        <w:rPr>
          <w:rFonts w:ascii="Times New Roman" w:hAnsi="Times New Roman"/>
          <w:bCs/>
          <w:i/>
          <w:sz w:val="28"/>
          <w:szCs w:val="28"/>
        </w:rPr>
        <w:tab/>
      </w:r>
      <w:r w:rsidR="00EE18D0" w:rsidRPr="00EA5C8E">
        <w:rPr>
          <w:rFonts w:ascii="Times New Roman" w:hAnsi="Times New Roman"/>
          <w:bCs/>
          <w:i/>
          <w:sz w:val="28"/>
          <w:szCs w:val="28"/>
        </w:rPr>
        <w:t>Căn cứ Nghị định số</w:t>
      </w:r>
      <w:r w:rsidR="00AF6251" w:rsidRPr="00EA5C8E">
        <w:rPr>
          <w:rFonts w:ascii="Times New Roman" w:hAnsi="Times New Roman"/>
          <w:bCs/>
          <w:i/>
          <w:sz w:val="28"/>
          <w:szCs w:val="28"/>
        </w:rPr>
        <w:t xml:space="preserve"> 25/</w:t>
      </w:r>
      <w:r w:rsidR="00EE18D0" w:rsidRPr="00EA5C8E">
        <w:rPr>
          <w:rFonts w:ascii="Times New Roman" w:hAnsi="Times New Roman"/>
          <w:bCs/>
          <w:i/>
          <w:sz w:val="28"/>
          <w:szCs w:val="28"/>
        </w:rPr>
        <w:t xml:space="preserve">2020/NĐ-CP ngày 28 tháng 02 năm 2020 </w:t>
      </w:r>
      <w:r w:rsidR="0017507E" w:rsidRPr="00EA5C8E">
        <w:rPr>
          <w:rFonts w:ascii="Times New Roman" w:hAnsi="Times New Roman"/>
          <w:bCs/>
          <w:i/>
          <w:sz w:val="28"/>
          <w:szCs w:val="28"/>
        </w:rPr>
        <w:t xml:space="preserve">của Chính phủ </w:t>
      </w:r>
      <w:r w:rsidR="00EE18D0" w:rsidRPr="00EA5C8E">
        <w:rPr>
          <w:rFonts w:ascii="Times New Roman" w:hAnsi="Times New Roman"/>
          <w:bCs/>
          <w:i/>
          <w:sz w:val="28"/>
          <w:szCs w:val="28"/>
        </w:rPr>
        <w:t>quy định chi tiết thi hành một số điều của Luật Đấu thầu về lựa chọn nhà đầu tư;</w:t>
      </w:r>
    </w:p>
    <w:p w:rsidR="00EE18D0" w:rsidRPr="00EA5C8E" w:rsidRDefault="003A0625" w:rsidP="005B6BCA">
      <w:pPr>
        <w:keepNext/>
        <w:spacing w:before="60" w:after="0" w:line="240" w:lineRule="auto"/>
        <w:jc w:val="both"/>
        <w:rPr>
          <w:rFonts w:ascii="Times New Roman" w:hAnsi="Times New Roman"/>
          <w:bCs/>
          <w:i/>
          <w:sz w:val="28"/>
          <w:szCs w:val="28"/>
        </w:rPr>
      </w:pPr>
      <w:r w:rsidRPr="00EA5C8E">
        <w:rPr>
          <w:rFonts w:ascii="Times New Roman" w:hAnsi="Times New Roman"/>
          <w:bCs/>
          <w:i/>
          <w:sz w:val="28"/>
          <w:szCs w:val="28"/>
        </w:rPr>
        <w:tab/>
      </w:r>
      <w:r w:rsidR="00EE18D0" w:rsidRPr="00EA5C8E">
        <w:rPr>
          <w:rFonts w:ascii="Times New Roman" w:hAnsi="Times New Roman"/>
          <w:bCs/>
          <w:i/>
          <w:sz w:val="28"/>
          <w:szCs w:val="28"/>
        </w:rPr>
        <w:t>Căn cứ Nghị định số 31/2021/NĐ-CP ngày 26 tháng 3 năm 2021 của Chính phủ quy định chi tiết và hướng dẫn thi hành một số điều của Luật Đầu tư;</w:t>
      </w:r>
    </w:p>
    <w:p w:rsidR="00EE18D0" w:rsidRPr="00EA5C8E" w:rsidRDefault="003A0625" w:rsidP="005B6BCA">
      <w:pPr>
        <w:keepNext/>
        <w:spacing w:before="60" w:after="0" w:line="240" w:lineRule="auto"/>
        <w:jc w:val="both"/>
        <w:rPr>
          <w:rFonts w:ascii="Times New Roman" w:hAnsi="Times New Roman"/>
          <w:bCs/>
          <w:i/>
          <w:sz w:val="28"/>
          <w:szCs w:val="28"/>
        </w:rPr>
      </w:pPr>
      <w:r w:rsidRPr="00EA5C8E">
        <w:rPr>
          <w:rFonts w:ascii="Times New Roman" w:hAnsi="Times New Roman"/>
          <w:bCs/>
          <w:i/>
          <w:sz w:val="28"/>
          <w:szCs w:val="28"/>
        </w:rPr>
        <w:tab/>
      </w:r>
      <w:r w:rsidR="00EE18D0" w:rsidRPr="00EA5C8E">
        <w:rPr>
          <w:rFonts w:ascii="Times New Roman" w:hAnsi="Times New Roman"/>
          <w:bCs/>
          <w:i/>
          <w:sz w:val="28"/>
          <w:szCs w:val="28"/>
        </w:rPr>
        <w:t>Theo đề nghị của Vụ trưởng Vụ Kết cấu hạ tầng giao thông, Cục trưởng Cục Hàng hải Việt Nam và Cục trưởng Cục Đường thủy nội địa Việt Nam;</w:t>
      </w:r>
    </w:p>
    <w:p w:rsidR="00EE18D0" w:rsidRPr="006A631E" w:rsidRDefault="003A0625" w:rsidP="005B6BCA">
      <w:pPr>
        <w:keepNext/>
        <w:spacing w:before="60" w:after="0" w:line="240" w:lineRule="auto"/>
        <w:jc w:val="both"/>
        <w:rPr>
          <w:rFonts w:ascii="Times New Roman" w:hAnsi="Times New Roman"/>
          <w:bCs/>
          <w:i/>
          <w:sz w:val="28"/>
          <w:szCs w:val="28"/>
        </w:rPr>
      </w:pPr>
      <w:r w:rsidRPr="00EA5C8E">
        <w:rPr>
          <w:rFonts w:ascii="Times New Roman" w:hAnsi="Times New Roman"/>
          <w:bCs/>
          <w:i/>
          <w:sz w:val="28"/>
          <w:szCs w:val="28"/>
        </w:rPr>
        <w:tab/>
      </w:r>
      <w:r w:rsidR="00EE18D0" w:rsidRPr="00EA5C8E">
        <w:rPr>
          <w:rFonts w:ascii="Times New Roman" w:hAnsi="Times New Roman"/>
          <w:bCs/>
          <w:i/>
          <w:sz w:val="28"/>
          <w:szCs w:val="28"/>
        </w:rPr>
        <w:t>Bộ trưởng Bộ Giao thông vận tải ban hành Thông tư quy định về phương pháp và tiêu chuẩn đánh giá hồ sơ dự thầu lựa chọn nhà đầu tư thực hiện dự án nạo vét vùng nước cảng biển, vùng nước đường thủy nội địa kết hợp thu hồi sản phẩm.</w:t>
      </w:r>
    </w:p>
    <w:p w:rsidR="00EE18D0" w:rsidRPr="00EA5C8E" w:rsidRDefault="00EE18D0" w:rsidP="005B6BCA">
      <w:pPr>
        <w:pStyle w:val="Mc1"/>
        <w:spacing w:before="60" w:after="0" w:line="240" w:lineRule="auto"/>
      </w:pPr>
      <w:r w:rsidRPr="00EA5C8E">
        <w:t>Chương I</w:t>
      </w:r>
    </w:p>
    <w:p w:rsidR="00EE18D0" w:rsidRPr="00EA5C8E" w:rsidRDefault="00EE18D0" w:rsidP="005B6BCA">
      <w:pPr>
        <w:pStyle w:val="Mc1"/>
        <w:spacing w:before="60" w:after="0" w:line="240" w:lineRule="auto"/>
      </w:pPr>
      <w:r w:rsidRPr="00EA5C8E">
        <w:t>QUY ĐỊNH CHUNG</w:t>
      </w:r>
    </w:p>
    <w:p w:rsidR="00E757E0" w:rsidRPr="00EA5C8E" w:rsidRDefault="003A0625" w:rsidP="005B6BCA">
      <w:pPr>
        <w:pStyle w:val="iu1"/>
        <w:spacing w:before="60" w:after="0" w:line="240" w:lineRule="auto"/>
        <w:ind w:firstLine="0"/>
      </w:pPr>
      <w:r w:rsidRPr="00EA5C8E">
        <w:tab/>
      </w:r>
    </w:p>
    <w:p w:rsidR="00EE18D0" w:rsidRPr="00EA5C8E" w:rsidRDefault="00E757E0" w:rsidP="005B6BCA">
      <w:pPr>
        <w:pStyle w:val="iu1"/>
        <w:spacing w:before="60" w:after="0" w:line="240" w:lineRule="auto"/>
        <w:ind w:firstLine="0"/>
      </w:pPr>
      <w:r w:rsidRPr="00EA5C8E">
        <w:tab/>
      </w:r>
      <w:r w:rsidR="00EE18D0" w:rsidRPr="00EA5C8E">
        <w:t>Điều 1. Phạm vi điều chỉnh</w:t>
      </w:r>
    </w:p>
    <w:p w:rsidR="00EE18D0" w:rsidRPr="00EA5C8E" w:rsidRDefault="003A0625" w:rsidP="005B6BCA">
      <w:pPr>
        <w:keepNext/>
        <w:spacing w:before="60" w:after="0" w:line="240" w:lineRule="auto"/>
        <w:jc w:val="both"/>
        <w:rPr>
          <w:rFonts w:ascii="Times New Roman" w:hAnsi="Times New Roman"/>
          <w:sz w:val="28"/>
          <w:szCs w:val="28"/>
        </w:rPr>
      </w:pPr>
      <w:r w:rsidRPr="00EA5C8E">
        <w:rPr>
          <w:rFonts w:ascii="Times New Roman" w:hAnsi="Times New Roman"/>
          <w:sz w:val="28"/>
          <w:szCs w:val="28"/>
        </w:rPr>
        <w:tab/>
      </w:r>
      <w:r w:rsidR="00EE18D0" w:rsidRPr="00EA5C8E">
        <w:rPr>
          <w:rFonts w:ascii="Times New Roman" w:hAnsi="Times New Roman"/>
          <w:sz w:val="28"/>
          <w:szCs w:val="28"/>
          <w:lang w:val="vi-VN"/>
        </w:rPr>
        <w:t xml:space="preserve">Thông tư này quy định </w:t>
      </w:r>
      <w:r w:rsidR="00EE18D0" w:rsidRPr="00EA5C8E">
        <w:rPr>
          <w:rFonts w:ascii="Times New Roman" w:hAnsi="Times New Roman"/>
          <w:sz w:val="28"/>
          <w:szCs w:val="28"/>
        </w:rPr>
        <w:t>một số nội dung về trình tự,</w:t>
      </w:r>
      <w:r w:rsidR="00EE18D0" w:rsidRPr="00EA5C8E">
        <w:rPr>
          <w:rFonts w:ascii="Times New Roman" w:hAnsi="Times New Roman"/>
          <w:sz w:val="28"/>
          <w:szCs w:val="28"/>
          <w:lang w:val="vi-VN"/>
        </w:rPr>
        <w:t xml:space="preserve"> phương pháp và tiêu chuẩn đánh giá hồ sơ dự thầu</w:t>
      </w:r>
      <w:r w:rsidR="00E70C21" w:rsidRPr="00EA5C8E">
        <w:rPr>
          <w:rFonts w:ascii="Times New Roman" w:hAnsi="Times New Roman"/>
          <w:sz w:val="28"/>
          <w:szCs w:val="28"/>
        </w:rPr>
        <w:t>, hồ sơ đề xuất</w:t>
      </w:r>
      <w:r w:rsidR="00EE18D0" w:rsidRPr="00EA5C8E">
        <w:rPr>
          <w:rFonts w:ascii="Times New Roman" w:hAnsi="Times New Roman"/>
          <w:sz w:val="28"/>
          <w:szCs w:val="28"/>
          <w:lang w:val="vi-VN"/>
        </w:rPr>
        <w:t xml:space="preserve"> lựa chọn nhà đầu tư thực hiện dự án </w:t>
      </w:r>
      <w:r w:rsidR="00EE18D0" w:rsidRPr="00EA5C8E">
        <w:rPr>
          <w:rFonts w:ascii="Times New Roman" w:hAnsi="Times New Roman"/>
          <w:sz w:val="28"/>
          <w:szCs w:val="28"/>
          <w:lang w:val="vi-VN"/>
        </w:rPr>
        <w:lastRenderedPageBreak/>
        <w:t>nạo vét vùng nước cảng biển, vùng nước đường thủy nội địa do Bộ Giao thông vận tải, Ủy ban nhân dân cấp tỉnh quản lý kết hợp thu hồi sản phẩm.</w:t>
      </w:r>
    </w:p>
    <w:p w:rsidR="00EE18D0" w:rsidRPr="00EA5C8E" w:rsidRDefault="003A0625" w:rsidP="005B6BCA">
      <w:pPr>
        <w:pStyle w:val="iu1"/>
        <w:spacing w:before="60" w:after="0" w:line="240" w:lineRule="auto"/>
        <w:ind w:firstLine="0"/>
      </w:pPr>
      <w:r w:rsidRPr="00EA5C8E">
        <w:tab/>
      </w:r>
      <w:r w:rsidR="00EE18D0" w:rsidRPr="00EA5C8E">
        <w:t>Điều 2. Đối tượng áp dụng</w:t>
      </w:r>
    </w:p>
    <w:p w:rsidR="00EE18D0" w:rsidRPr="00EA5C8E" w:rsidRDefault="003A0625" w:rsidP="005B6BCA">
      <w:pPr>
        <w:keepNext/>
        <w:spacing w:before="60" w:after="0" w:line="240" w:lineRule="auto"/>
        <w:jc w:val="both"/>
        <w:rPr>
          <w:rFonts w:ascii="Times New Roman" w:hAnsi="Times New Roman"/>
          <w:sz w:val="28"/>
          <w:szCs w:val="28"/>
        </w:rPr>
      </w:pPr>
      <w:r w:rsidRPr="00EA5C8E">
        <w:rPr>
          <w:rFonts w:ascii="Times New Roman" w:hAnsi="Times New Roman"/>
          <w:sz w:val="28"/>
          <w:szCs w:val="28"/>
        </w:rPr>
        <w:tab/>
      </w:r>
      <w:r w:rsidR="00EE18D0" w:rsidRPr="00EA5C8E">
        <w:rPr>
          <w:rFonts w:ascii="Times New Roman" w:hAnsi="Times New Roman"/>
          <w:sz w:val="28"/>
          <w:szCs w:val="28"/>
          <w:lang w:val="vi-VN"/>
        </w:rPr>
        <w:t xml:space="preserve">Thông tư này áp dụng đối với </w:t>
      </w:r>
      <w:r w:rsidR="00EE18D0" w:rsidRPr="00EA5C8E">
        <w:rPr>
          <w:rFonts w:ascii="Times New Roman" w:hAnsi="Times New Roman"/>
          <w:sz w:val="28"/>
          <w:szCs w:val="28"/>
        </w:rPr>
        <w:t xml:space="preserve">cơ quan, tổ chức, cá nhân tham gia hoặc </w:t>
      </w:r>
      <w:r w:rsidR="00EE18D0" w:rsidRPr="00EA5C8E">
        <w:rPr>
          <w:rFonts w:ascii="Times New Roman" w:hAnsi="Times New Roman"/>
          <w:sz w:val="28"/>
          <w:szCs w:val="28"/>
          <w:lang w:val="vi-VN"/>
        </w:rPr>
        <w:t>liên quan đến</w:t>
      </w:r>
      <w:r w:rsidR="00EE18D0" w:rsidRPr="00EA5C8E">
        <w:rPr>
          <w:rFonts w:ascii="Times New Roman" w:hAnsi="Times New Roman"/>
          <w:sz w:val="28"/>
          <w:szCs w:val="28"/>
        </w:rPr>
        <w:t xml:space="preserve"> hoạt động lựa chọn nhà đầu tư t</w:t>
      </w:r>
      <w:r w:rsidR="00EE18D0" w:rsidRPr="00EA5C8E">
        <w:rPr>
          <w:rFonts w:ascii="Times New Roman" w:hAnsi="Times New Roman"/>
          <w:sz w:val="28"/>
          <w:szCs w:val="28"/>
          <w:lang w:val="vi-VN"/>
        </w:rPr>
        <w:t>hực hiện dự án nạo vét vùng nước cảng biển, vùng nước đường thủy nội địa kết hợp thu hồi sản phẩm.</w:t>
      </w:r>
    </w:p>
    <w:p w:rsidR="00EE18D0" w:rsidRPr="00EA5C8E" w:rsidRDefault="003A0625" w:rsidP="005B6BCA">
      <w:pPr>
        <w:keepNext/>
        <w:spacing w:before="60" w:after="0" w:line="240" w:lineRule="auto"/>
        <w:jc w:val="both"/>
        <w:rPr>
          <w:rFonts w:ascii="Times New Roman" w:hAnsi="Times New Roman"/>
          <w:b/>
          <w:sz w:val="28"/>
          <w:szCs w:val="28"/>
        </w:rPr>
      </w:pPr>
      <w:r w:rsidRPr="00EA5C8E">
        <w:rPr>
          <w:rFonts w:ascii="Times New Roman" w:hAnsi="Times New Roman"/>
          <w:b/>
          <w:sz w:val="28"/>
          <w:szCs w:val="28"/>
        </w:rPr>
        <w:tab/>
      </w:r>
      <w:r w:rsidR="00EE18D0" w:rsidRPr="00EA5C8E">
        <w:rPr>
          <w:rFonts w:ascii="Times New Roman" w:hAnsi="Times New Roman"/>
          <w:b/>
          <w:sz w:val="28"/>
          <w:szCs w:val="28"/>
        </w:rPr>
        <w:t>Điều 3. Công bố danh mục dự án được phê duyệt báo cáo nghiên cứu khả thi</w:t>
      </w:r>
      <w:r w:rsidR="00030723" w:rsidRPr="00EA5C8E">
        <w:rPr>
          <w:rFonts w:ascii="Times New Roman" w:hAnsi="Times New Roman"/>
          <w:b/>
          <w:sz w:val="28"/>
          <w:szCs w:val="28"/>
        </w:rPr>
        <w:t xml:space="preserve"> và đánh giá </w:t>
      </w:r>
      <w:r w:rsidR="00B721FF" w:rsidRPr="00EA5C8E">
        <w:rPr>
          <w:rFonts w:ascii="Times New Roman" w:hAnsi="Times New Roman"/>
          <w:b/>
          <w:sz w:val="28"/>
          <w:szCs w:val="28"/>
        </w:rPr>
        <w:t xml:space="preserve">sơ bộ </w:t>
      </w:r>
      <w:r w:rsidR="00030723" w:rsidRPr="00EA5C8E">
        <w:rPr>
          <w:rFonts w:ascii="Times New Roman" w:hAnsi="Times New Roman"/>
          <w:b/>
          <w:sz w:val="28"/>
          <w:szCs w:val="28"/>
        </w:rPr>
        <w:t>hồ sơ đăng ký thực hiện dự án</w:t>
      </w:r>
    </w:p>
    <w:p w:rsidR="00EE18D0" w:rsidRPr="00EA5C8E" w:rsidRDefault="003A0625" w:rsidP="005B6BCA">
      <w:pPr>
        <w:keepNext/>
        <w:spacing w:before="60" w:after="0" w:line="240" w:lineRule="auto"/>
        <w:jc w:val="both"/>
        <w:rPr>
          <w:rFonts w:ascii="Times New Roman" w:hAnsi="Times New Roman"/>
          <w:sz w:val="28"/>
          <w:szCs w:val="28"/>
          <w:lang w:val="vi-VN"/>
        </w:rPr>
      </w:pPr>
      <w:r w:rsidRPr="00EA5C8E">
        <w:rPr>
          <w:rFonts w:ascii="Times New Roman" w:hAnsi="Times New Roman"/>
          <w:sz w:val="28"/>
          <w:szCs w:val="28"/>
        </w:rPr>
        <w:tab/>
      </w:r>
      <w:r w:rsidR="00EE18D0" w:rsidRPr="00EA5C8E">
        <w:rPr>
          <w:rFonts w:ascii="Times New Roman" w:hAnsi="Times New Roman"/>
          <w:sz w:val="28"/>
          <w:szCs w:val="28"/>
        </w:rPr>
        <w:t xml:space="preserve">1. </w:t>
      </w:r>
      <w:r w:rsidR="00EE18D0" w:rsidRPr="00EA5C8E">
        <w:rPr>
          <w:rFonts w:ascii="Times New Roman" w:hAnsi="Times New Roman"/>
          <w:sz w:val="28"/>
          <w:szCs w:val="28"/>
          <w:lang w:val="vi-VN"/>
        </w:rPr>
        <w:t xml:space="preserve">Trong thời hạn </w:t>
      </w:r>
      <w:r w:rsidR="00EE18D0" w:rsidRPr="00EA5C8E">
        <w:rPr>
          <w:rFonts w:ascii="Times New Roman" w:hAnsi="Times New Roman"/>
          <w:sz w:val="28"/>
          <w:szCs w:val="28"/>
        </w:rPr>
        <w:t>07</w:t>
      </w:r>
      <w:r w:rsidR="00EE18D0" w:rsidRPr="00EA5C8E">
        <w:rPr>
          <w:rFonts w:ascii="Times New Roman" w:hAnsi="Times New Roman"/>
          <w:sz w:val="28"/>
          <w:szCs w:val="28"/>
          <w:lang w:val="vi-VN"/>
        </w:rPr>
        <w:t xml:space="preserve"> ngày </w:t>
      </w:r>
      <w:r w:rsidR="00EE18D0" w:rsidRPr="00EA5C8E">
        <w:rPr>
          <w:rFonts w:ascii="Times New Roman" w:hAnsi="Times New Roman"/>
          <w:sz w:val="28"/>
          <w:szCs w:val="28"/>
        </w:rPr>
        <w:t xml:space="preserve">làm việc </w:t>
      </w:r>
      <w:r w:rsidR="00EE18D0" w:rsidRPr="00EA5C8E">
        <w:rPr>
          <w:rFonts w:ascii="Times New Roman" w:hAnsi="Times New Roman"/>
          <w:sz w:val="28"/>
          <w:szCs w:val="28"/>
          <w:lang w:val="vi-VN"/>
        </w:rPr>
        <w:t>kể từ ngày phê duyệt báo cáo nghiên cứu khả thi dự án, cơ quan phê duyệt báo cáo nghiên cứu khả thi dự án tổ chức đăng tải danh mục dự án, công bố thông tin dự án trên Hệ thống mạng đấu thầu quốc gia, làm cơ sở xác định số lượng nhà đầu tư quan tâm, nộp hồ sơ đăng ký thực hiện dự án.</w:t>
      </w:r>
    </w:p>
    <w:p w:rsidR="00EE18D0" w:rsidRPr="00EA5C8E" w:rsidRDefault="003A0625" w:rsidP="005B6BCA">
      <w:pPr>
        <w:keepNext/>
        <w:tabs>
          <w:tab w:val="left" w:pos="709"/>
        </w:tabs>
        <w:spacing w:before="60" w:after="0" w:line="240" w:lineRule="auto"/>
        <w:jc w:val="both"/>
        <w:rPr>
          <w:rFonts w:ascii="Times New Roman" w:hAnsi="Times New Roman"/>
          <w:sz w:val="28"/>
          <w:szCs w:val="28"/>
          <w:lang w:val="vi-VN"/>
        </w:rPr>
      </w:pPr>
      <w:r w:rsidRPr="00EA5C8E">
        <w:rPr>
          <w:rFonts w:ascii="Times New Roman" w:hAnsi="Times New Roman"/>
          <w:sz w:val="28"/>
          <w:szCs w:val="28"/>
        </w:rPr>
        <w:tab/>
      </w:r>
      <w:r w:rsidR="00EE18D0" w:rsidRPr="00EA5C8E">
        <w:rPr>
          <w:rFonts w:ascii="Times New Roman" w:hAnsi="Times New Roman"/>
          <w:sz w:val="28"/>
          <w:szCs w:val="28"/>
          <w:lang w:val="vi-VN"/>
        </w:rPr>
        <w:t>2. Nội dung công bố thông tin</w:t>
      </w:r>
      <w:r w:rsidR="00EE18D0" w:rsidRPr="00EA5C8E">
        <w:rPr>
          <w:rFonts w:ascii="Times New Roman" w:hAnsi="Times New Roman"/>
          <w:sz w:val="28"/>
          <w:szCs w:val="28"/>
        </w:rPr>
        <w:t xml:space="preserve"> dự án</w:t>
      </w:r>
      <w:r w:rsidR="00EE18D0" w:rsidRPr="00EA5C8E">
        <w:rPr>
          <w:rFonts w:ascii="Times New Roman" w:hAnsi="Times New Roman"/>
          <w:sz w:val="28"/>
          <w:szCs w:val="28"/>
          <w:lang w:val="vi-VN"/>
        </w:rPr>
        <w:t xml:space="preserve"> </w:t>
      </w:r>
    </w:p>
    <w:p w:rsidR="00FD29CC" w:rsidRPr="00EA5C8E" w:rsidRDefault="003A0625" w:rsidP="00FD29CC">
      <w:pPr>
        <w:keepNext/>
        <w:spacing w:before="60" w:after="0" w:line="240" w:lineRule="auto"/>
        <w:jc w:val="both"/>
        <w:rPr>
          <w:rFonts w:ascii="Times New Roman" w:hAnsi="Times New Roman"/>
          <w:sz w:val="28"/>
          <w:szCs w:val="28"/>
        </w:rPr>
      </w:pPr>
      <w:r w:rsidRPr="00EA5C8E">
        <w:rPr>
          <w:rFonts w:ascii="Times New Roman" w:hAnsi="Times New Roman"/>
          <w:sz w:val="28"/>
          <w:szCs w:val="28"/>
        </w:rPr>
        <w:tab/>
      </w:r>
      <w:r w:rsidR="00EE18D0" w:rsidRPr="00EA5C8E">
        <w:rPr>
          <w:rFonts w:ascii="Times New Roman" w:hAnsi="Times New Roman"/>
          <w:sz w:val="28"/>
          <w:szCs w:val="28"/>
          <w:lang w:val="vi-VN"/>
        </w:rPr>
        <w:t xml:space="preserve">a) </w:t>
      </w:r>
      <w:r w:rsidR="00FD29CC" w:rsidRPr="00EA5C8E">
        <w:rPr>
          <w:rFonts w:ascii="Times New Roman" w:hAnsi="Times New Roman"/>
          <w:sz w:val="28"/>
          <w:szCs w:val="28"/>
          <w:lang w:val="vi-VN"/>
        </w:rPr>
        <w:t xml:space="preserve">Tên dự án; mục tiêu đầu tư, quy mô đầu tư; yêu cầu cơ bản của dự án; thời hạn, tiến độ </w:t>
      </w:r>
      <w:r w:rsidR="00FD29CC" w:rsidRPr="00EA5C8E">
        <w:rPr>
          <w:rFonts w:ascii="Times New Roman" w:hAnsi="Times New Roman"/>
          <w:sz w:val="28"/>
          <w:szCs w:val="28"/>
        </w:rPr>
        <w:t>thực hiện dự án</w:t>
      </w:r>
      <w:r w:rsidR="00FD29CC" w:rsidRPr="00EA5C8E">
        <w:rPr>
          <w:rFonts w:ascii="Times New Roman" w:hAnsi="Times New Roman"/>
          <w:sz w:val="28"/>
          <w:szCs w:val="28"/>
          <w:lang w:val="vi-VN"/>
        </w:rPr>
        <w:t>; địa điểm thực hiện dự án</w:t>
      </w:r>
      <w:r w:rsidR="00912A90" w:rsidRPr="00EA5C8E">
        <w:rPr>
          <w:rFonts w:ascii="Times New Roman" w:hAnsi="Times New Roman"/>
          <w:sz w:val="28"/>
          <w:szCs w:val="28"/>
        </w:rPr>
        <w:t>;</w:t>
      </w:r>
    </w:p>
    <w:p w:rsidR="00EE18D0" w:rsidRPr="00EA5C8E" w:rsidRDefault="003A0625" w:rsidP="005B6BCA">
      <w:pPr>
        <w:keepNext/>
        <w:tabs>
          <w:tab w:val="left" w:pos="709"/>
        </w:tabs>
        <w:spacing w:before="60" w:after="0" w:line="240" w:lineRule="auto"/>
        <w:jc w:val="both"/>
        <w:rPr>
          <w:rFonts w:ascii="Times New Roman" w:hAnsi="Times New Roman"/>
          <w:sz w:val="28"/>
          <w:szCs w:val="28"/>
          <w:lang w:val="vi-VN"/>
        </w:rPr>
      </w:pPr>
      <w:r w:rsidRPr="00EA5C8E">
        <w:rPr>
          <w:rFonts w:ascii="Times New Roman" w:hAnsi="Times New Roman"/>
          <w:sz w:val="28"/>
          <w:szCs w:val="28"/>
        </w:rPr>
        <w:tab/>
      </w:r>
      <w:r w:rsidR="00EE18D0" w:rsidRPr="00EA5C8E">
        <w:rPr>
          <w:rFonts w:ascii="Times New Roman" w:hAnsi="Times New Roman"/>
          <w:sz w:val="28"/>
          <w:szCs w:val="28"/>
          <w:lang w:val="vi-VN"/>
        </w:rPr>
        <w:t xml:space="preserve">b) Quyết định phê duyệt </w:t>
      </w:r>
      <w:r w:rsidR="007F3BBB" w:rsidRPr="00EA5C8E">
        <w:rPr>
          <w:rFonts w:ascii="Times New Roman" w:hAnsi="Times New Roman"/>
          <w:sz w:val="28"/>
          <w:szCs w:val="28"/>
          <w:lang w:val="vi-VN"/>
        </w:rPr>
        <w:t xml:space="preserve">báo cáo nghiên cứu khả thi </w:t>
      </w:r>
      <w:r w:rsidR="00EE18D0" w:rsidRPr="00EA5C8E">
        <w:rPr>
          <w:rFonts w:ascii="Times New Roman" w:hAnsi="Times New Roman"/>
          <w:sz w:val="28"/>
          <w:szCs w:val="28"/>
          <w:lang w:val="vi-VN"/>
        </w:rPr>
        <w:t xml:space="preserve">dự án, quyết định phê duyệt điều chỉnh </w:t>
      </w:r>
      <w:r w:rsidR="007F3BBB" w:rsidRPr="00EA5C8E">
        <w:rPr>
          <w:rFonts w:ascii="Times New Roman" w:hAnsi="Times New Roman"/>
          <w:sz w:val="28"/>
          <w:szCs w:val="28"/>
          <w:lang w:val="vi-VN"/>
        </w:rPr>
        <w:t>báo cáo nghiên cứu khả thi</w:t>
      </w:r>
      <w:r w:rsidR="00EE18D0" w:rsidRPr="00EA5C8E">
        <w:rPr>
          <w:rFonts w:ascii="Times New Roman" w:hAnsi="Times New Roman"/>
          <w:sz w:val="28"/>
          <w:szCs w:val="28"/>
          <w:lang w:val="vi-VN"/>
        </w:rPr>
        <w:t xml:space="preserve"> </w:t>
      </w:r>
      <w:r w:rsidR="008B6A67" w:rsidRPr="00EA5C8E">
        <w:rPr>
          <w:rFonts w:ascii="Times New Roman" w:hAnsi="Times New Roman"/>
          <w:sz w:val="28"/>
          <w:szCs w:val="28"/>
        </w:rPr>
        <w:t xml:space="preserve">dự án </w:t>
      </w:r>
      <w:r w:rsidR="00EE18D0" w:rsidRPr="00EA5C8E">
        <w:rPr>
          <w:rFonts w:ascii="Times New Roman" w:hAnsi="Times New Roman"/>
          <w:sz w:val="28"/>
          <w:szCs w:val="28"/>
          <w:lang w:val="vi-VN"/>
        </w:rPr>
        <w:t>(nếu có);</w:t>
      </w:r>
    </w:p>
    <w:p w:rsidR="00EE18D0" w:rsidRPr="00EA5C8E" w:rsidRDefault="003A0625" w:rsidP="005B6BCA">
      <w:pPr>
        <w:keepNext/>
        <w:tabs>
          <w:tab w:val="left" w:pos="709"/>
        </w:tabs>
        <w:spacing w:before="60" w:after="0" w:line="240" w:lineRule="auto"/>
        <w:jc w:val="both"/>
        <w:rPr>
          <w:rFonts w:ascii="Times New Roman" w:hAnsi="Times New Roman"/>
          <w:sz w:val="28"/>
          <w:szCs w:val="28"/>
        </w:rPr>
      </w:pPr>
      <w:r w:rsidRPr="00EA5C8E">
        <w:rPr>
          <w:rFonts w:ascii="Times New Roman" w:hAnsi="Times New Roman"/>
          <w:sz w:val="28"/>
          <w:szCs w:val="28"/>
        </w:rPr>
        <w:tab/>
      </w:r>
      <w:r w:rsidR="00EE18D0" w:rsidRPr="00EA5C8E">
        <w:rPr>
          <w:rFonts w:ascii="Times New Roman" w:hAnsi="Times New Roman"/>
          <w:sz w:val="28"/>
          <w:szCs w:val="28"/>
          <w:lang w:val="vi-VN"/>
        </w:rPr>
        <w:t xml:space="preserve">c) Yêu cầu sơ bộ về năng lực, kinh nghiệm của nhà đầu tư theo Phụ lục </w:t>
      </w:r>
      <w:r w:rsidR="00EE18D0" w:rsidRPr="00EA5C8E">
        <w:rPr>
          <w:rFonts w:ascii="Times New Roman" w:hAnsi="Times New Roman"/>
          <w:sz w:val="28"/>
          <w:szCs w:val="28"/>
        </w:rPr>
        <w:t>ban hành kèm theo</w:t>
      </w:r>
      <w:r w:rsidR="00EE18D0" w:rsidRPr="00EA5C8E">
        <w:rPr>
          <w:rFonts w:ascii="Times New Roman" w:hAnsi="Times New Roman"/>
          <w:sz w:val="28"/>
          <w:szCs w:val="28"/>
          <w:lang w:val="vi-VN"/>
        </w:rPr>
        <w:t xml:space="preserve"> Thông tư này</w:t>
      </w:r>
      <w:r w:rsidR="00EE18D0" w:rsidRPr="00EA5C8E">
        <w:rPr>
          <w:rFonts w:ascii="Times New Roman" w:hAnsi="Times New Roman"/>
          <w:sz w:val="28"/>
          <w:szCs w:val="28"/>
        </w:rPr>
        <w:t>;</w:t>
      </w:r>
    </w:p>
    <w:p w:rsidR="00EE18D0" w:rsidRPr="00EA5C8E" w:rsidRDefault="003A0625" w:rsidP="005B6BCA">
      <w:pPr>
        <w:keepNext/>
        <w:tabs>
          <w:tab w:val="left" w:pos="709"/>
        </w:tabs>
        <w:spacing w:before="60" w:after="0" w:line="240" w:lineRule="auto"/>
        <w:jc w:val="both"/>
        <w:rPr>
          <w:rFonts w:ascii="Times New Roman" w:hAnsi="Times New Roman"/>
          <w:sz w:val="28"/>
          <w:szCs w:val="28"/>
          <w:lang w:val="vi-VN"/>
        </w:rPr>
      </w:pPr>
      <w:r w:rsidRPr="00EA5C8E">
        <w:rPr>
          <w:rFonts w:ascii="Times New Roman" w:hAnsi="Times New Roman"/>
          <w:sz w:val="28"/>
          <w:szCs w:val="28"/>
        </w:rPr>
        <w:tab/>
      </w:r>
      <w:r w:rsidR="00EE18D0" w:rsidRPr="00EA5C8E">
        <w:rPr>
          <w:rFonts w:ascii="Times New Roman" w:hAnsi="Times New Roman"/>
          <w:sz w:val="28"/>
          <w:szCs w:val="28"/>
          <w:lang w:val="vi-VN"/>
        </w:rPr>
        <w:t>d) Thời hạn để nhà đầu tư nộp hồ sơ đăng ký thực hiện dự án;</w:t>
      </w:r>
    </w:p>
    <w:p w:rsidR="007B79A1" w:rsidRPr="00EA5C8E" w:rsidRDefault="003A0625" w:rsidP="005B6BCA">
      <w:pPr>
        <w:keepNext/>
        <w:tabs>
          <w:tab w:val="left" w:pos="709"/>
        </w:tabs>
        <w:spacing w:before="60" w:after="0" w:line="240" w:lineRule="auto"/>
        <w:jc w:val="both"/>
        <w:rPr>
          <w:rFonts w:ascii="Times New Roman" w:hAnsi="Times New Roman"/>
          <w:sz w:val="28"/>
          <w:szCs w:val="28"/>
        </w:rPr>
      </w:pPr>
      <w:r w:rsidRPr="00EA5C8E">
        <w:rPr>
          <w:rFonts w:ascii="Times New Roman" w:hAnsi="Times New Roman"/>
          <w:sz w:val="28"/>
          <w:szCs w:val="28"/>
        </w:rPr>
        <w:tab/>
      </w:r>
      <w:r w:rsidR="00EE18D0" w:rsidRPr="00EA5C8E">
        <w:rPr>
          <w:rFonts w:ascii="Times New Roman" w:hAnsi="Times New Roman"/>
          <w:sz w:val="28"/>
          <w:szCs w:val="28"/>
          <w:lang w:val="vi-VN"/>
        </w:rPr>
        <w:t>đ) Nơi nộp hồ sơ đăng ký thực hiện dự án: nộp trực tiếp tại cơ quan phê duyệt báo cáo nghiên cứu khả thi dự án (tên cơ quan, địa chỉ, số điện thoại liên hệ nếu cầ</w:t>
      </w:r>
      <w:r w:rsidR="008B6A67" w:rsidRPr="00EA5C8E">
        <w:rPr>
          <w:rFonts w:ascii="Times New Roman" w:hAnsi="Times New Roman"/>
          <w:sz w:val="28"/>
          <w:szCs w:val="28"/>
        </w:rPr>
        <w:t>n</w:t>
      </w:r>
      <w:r w:rsidR="00EE18D0" w:rsidRPr="00EA5C8E">
        <w:rPr>
          <w:rFonts w:ascii="Times New Roman" w:hAnsi="Times New Roman"/>
          <w:sz w:val="28"/>
          <w:szCs w:val="28"/>
          <w:lang w:val="vi-VN"/>
        </w:rPr>
        <w:t xml:space="preserve"> thiết)</w:t>
      </w:r>
      <w:r w:rsidR="008B6A67" w:rsidRPr="00EA5C8E">
        <w:rPr>
          <w:rFonts w:ascii="Times New Roman" w:hAnsi="Times New Roman"/>
          <w:sz w:val="28"/>
          <w:szCs w:val="28"/>
        </w:rPr>
        <w:t>;</w:t>
      </w:r>
      <w:r w:rsidR="00EE18D0" w:rsidRPr="00EA5C8E">
        <w:rPr>
          <w:rFonts w:ascii="Times New Roman" w:hAnsi="Times New Roman"/>
          <w:sz w:val="28"/>
          <w:szCs w:val="28"/>
          <w:lang w:val="vi-VN"/>
        </w:rPr>
        <w:t xml:space="preserve"> </w:t>
      </w:r>
      <w:r w:rsidR="008B6A67" w:rsidRPr="00EA5C8E">
        <w:rPr>
          <w:rFonts w:ascii="Times New Roman" w:hAnsi="Times New Roman"/>
          <w:sz w:val="28"/>
          <w:szCs w:val="28"/>
        </w:rPr>
        <w:t>t</w:t>
      </w:r>
      <w:r w:rsidR="007B79A1" w:rsidRPr="00EA5C8E">
        <w:rPr>
          <w:rFonts w:ascii="Times New Roman" w:hAnsi="Times New Roman"/>
          <w:sz w:val="28"/>
          <w:szCs w:val="28"/>
        </w:rPr>
        <w:t xml:space="preserve">rường hợp </w:t>
      </w:r>
      <w:r w:rsidR="007B79A1" w:rsidRPr="00EA5C8E">
        <w:rPr>
          <w:rFonts w:ascii="Times New Roman" w:hAnsi="Times New Roman"/>
          <w:sz w:val="28"/>
          <w:szCs w:val="28"/>
          <w:lang w:val="vi-VN"/>
        </w:rPr>
        <w:t>Hệ thống mạng đấu thầu quốc gia</w:t>
      </w:r>
      <w:r w:rsidR="007B79A1" w:rsidRPr="00EA5C8E">
        <w:rPr>
          <w:rFonts w:ascii="Times New Roman" w:hAnsi="Times New Roman"/>
          <w:sz w:val="28"/>
          <w:szCs w:val="28"/>
        </w:rPr>
        <w:t xml:space="preserve"> </w:t>
      </w:r>
      <w:r w:rsidR="007B79A1" w:rsidRPr="00EA5C8E">
        <w:rPr>
          <w:rFonts w:ascii="Times New Roman" w:hAnsi="Times New Roman"/>
          <w:sz w:val="28"/>
          <w:szCs w:val="28"/>
          <w:lang w:val="vi-VN"/>
        </w:rPr>
        <w:t>thực hiện được việc nộp hồ sơ đăng ký thực hiện dự án thì nộp trên Hệ thống mạng đấu thầu quốc gia;</w:t>
      </w:r>
    </w:p>
    <w:p w:rsidR="00EE18D0" w:rsidRPr="00EA5C8E" w:rsidRDefault="003A0625" w:rsidP="005B6BCA">
      <w:pPr>
        <w:keepNext/>
        <w:tabs>
          <w:tab w:val="left" w:pos="709"/>
        </w:tabs>
        <w:spacing w:before="60" w:after="0" w:line="240" w:lineRule="auto"/>
        <w:jc w:val="both"/>
        <w:rPr>
          <w:rFonts w:ascii="Times New Roman" w:hAnsi="Times New Roman"/>
          <w:sz w:val="28"/>
          <w:szCs w:val="28"/>
        </w:rPr>
      </w:pPr>
      <w:r w:rsidRPr="00EA5C8E">
        <w:rPr>
          <w:rFonts w:ascii="Times New Roman" w:hAnsi="Times New Roman"/>
          <w:sz w:val="28"/>
          <w:szCs w:val="28"/>
        </w:rPr>
        <w:tab/>
      </w:r>
      <w:r w:rsidR="00EE18D0" w:rsidRPr="00EA5C8E">
        <w:rPr>
          <w:rFonts w:ascii="Times New Roman" w:hAnsi="Times New Roman"/>
          <w:sz w:val="28"/>
          <w:szCs w:val="28"/>
        </w:rPr>
        <w:t>e) Các thông tin khác (nếu cần thiết).</w:t>
      </w:r>
    </w:p>
    <w:p w:rsidR="00EE18D0" w:rsidRPr="00EA5C8E" w:rsidRDefault="003A0625" w:rsidP="005B6BCA">
      <w:pPr>
        <w:keepNext/>
        <w:tabs>
          <w:tab w:val="left" w:pos="709"/>
        </w:tabs>
        <w:spacing w:before="60" w:after="0" w:line="240" w:lineRule="auto"/>
        <w:jc w:val="both"/>
        <w:rPr>
          <w:rFonts w:ascii="Times New Roman" w:hAnsi="Times New Roman"/>
          <w:sz w:val="28"/>
          <w:szCs w:val="28"/>
          <w:lang w:val="vi-VN"/>
        </w:rPr>
      </w:pPr>
      <w:r w:rsidRPr="00EA5C8E">
        <w:rPr>
          <w:rFonts w:ascii="Times New Roman" w:hAnsi="Times New Roman"/>
          <w:sz w:val="28"/>
          <w:szCs w:val="28"/>
        </w:rPr>
        <w:tab/>
      </w:r>
      <w:r w:rsidR="00EE18D0" w:rsidRPr="00EA5C8E">
        <w:rPr>
          <w:rFonts w:ascii="Times New Roman" w:hAnsi="Times New Roman"/>
          <w:sz w:val="28"/>
          <w:szCs w:val="28"/>
        </w:rPr>
        <w:t>3. Nhà đầu tư chịu trách nhiệm chuẩn bị</w:t>
      </w:r>
      <w:r w:rsidR="00EE18D0" w:rsidRPr="00EA5C8E">
        <w:rPr>
          <w:rFonts w:ascii="Times New Roman" w:hAnsi="Times New Roman"/>
          <w:sz w:val="28"/>
          <w:szCs w:val="28"/>
          <w:lang w:val="vi-VN"/>
        </w:rPr>
        <w:t xml:space="preserve"> </w:t>
      </w:r>
      <w:r w:rsidR="00EE18D0" w:rsidRPr="00EA5C8E">
        <w:rPr>
          <w:rFonts w:ascii="Times New Roman" w:hAnsi="Times New Roman"/>
          <w:sz w:val="28"/>
          <w:szCs w:val="28"/>
        </w:rPr>
        <w:t>và nộp hồ sơ đăng ký thực hiện dự án theo quy định tại khoản 2 Điều này.</w:t>
      </w:r>
    </w:p>
    <w:p w:rsidR="00EE18D0" w:rsidRPr="00EA5C8E" w:rsidRDefault="003A0625" w:rsidP="005B6BCA">
      <w:pPr>
        <w:keepNext/>
        <w:tabs>
          <w:tab w:val="left" w:pos="709"/>
        </w:tabs>
        <w:spacing w:before="60" w:after="0" w:line="240" w:lineRule="auto"/>
        <w:jc w:val="both"/>
        <w:rPr>
          <w:rFonts w:ascii="Times New Roman" w:hAnsi="Times New Roman"/>
          <w:sz w:val="28"/>
          <w:szCs w:val="28"/>
          <w:lang w:val="vi-VN"/>
        </w:rPr>
      </w:pPr>
      <w:r w:rsidRPr="00EA5C8E">
        <w:rPr>
          <w:rFonts w:ascii="Times New Roman" w:hAnsi="Times New Roman"/>
          <w:sz w:val="28"/>
          <w:szCs w:val="28"/>
        </w:rPr>
        <w:tab/>
      </w:r>
      <w:r w:rsidR="00EE18D0" w:rsidRPr="00EA5C8E">
        <w:rPr>
          <w:rFonts w:ascii="Times New Roman" w:hAnsi="Times New Roman"/>
          <w:sz w:val="28"/>
          <w:szCs w:val="28"/>
        </w:rPr>
        <w:t xml:space="preserve">4. Hồ sơ đăng ký thực hiện dự án của nhà đầu tư bao gồm: </w:t>
      </w:r>
    </w:p>
    <w:p w:rsidR="00EE18D0" w:rsidRPr="00EA5C8E" w:rsidRDefault="003A0625" w:rsidP="005B6BCA">
      <w:pPr>
        <w:keepNext/>
        <w:tabs>
          <w:tab w:val="left" w:pos="709"/>
        </w:tabs>
        <w:spacing w:before="60" w:after="0" w:line="240" w:lineRule="auto"/>
        <w:jc w:val="both"/>
        <w:rPr>
          <w:rFonts w:ascii="Times New Roman" w:hAnsi="Times New Roman"/>
          <w:sz w:val="28"/>
          <w:szCs w:val="28"/>
        </w:rPr>
      </w:pPr>
      <w:r w:rsidRPr="00EA5C8E">
        <w:rPr>
          <w:rFonts w:ascii="Times New Roman" w:hAnsi="Times New Roman"/>
          <w:sz w:val="28"/>
          <w:szCs w:val="28"/>
        </w:rPr>
        <w:tab/>
      </w:r>
      <w:r w:rsidR="00EE18D0" w:rsidRPr="00EA5C8E">
        <w:rPr>
          <w:rFonts w:ascii="Times New Roman" w:hAnsi="Times New Roman"/>
          <w:sz w:val="28"/>
          <w:szCs w:val="28"/>
        </w:rPr>
        <w:t xml:space="preserve">a) Văn bản đăng ký thực hiện dự án; </w:t>
      </w:r>
    </w:p>
    <w:p w:rsidR="00EE18D0" w:rsidRPr="00EA5C8E" w:rsidRDefault="003A0625" w:rsidP="005B6BCA">
      <w:pPr>
        <w:keepNext/>
        <w:tabs>
          <w:tab w:val="left" w:pos="709"/>
        </w:tabs>
        <w:spacing w:before="60" w:after="0" w:line="240" w:lineRule="auto"/>
        <w:jc w:val="both"/>
        <w:rPr>
          <w:rFonts w:ascii="Times New Roman" w:hAnsi="Times New Roman"/>
          <w:sz w:val="28"/>
          <w:szCs w:val="28"/>
        </w:rPr>
      </w:pPr>
      <w:r w:rsidRPr="00EA5C8E">
        <w:rPr>
          <w:rFonts w:ascii="Times New Roman" w:hAnsi="Times New Roman"/>
          <w:sz w:val="28"/>
          <w:szCs w:val="28"/>
        </w:rPr>
        <w:tab/>
      </w:r>
      <w:r w:rsidR="00EE18D0" w:rsidRPr="00EA5C8E">
        <w:rPr>
          <w:rFonts w:ascii="Times New Roman" w:hAnsi="Times New Roman"/>
          <w:sz w:val="28"/>
          <w:szCs w:val="28"/>
        </w:rPr>
        <w:t xml:space="preserve">b) Hồ sơ về tư cách pháp lý, năng lực, kinh nghiệm của nhà đầu tư; </w:t>
      </w:r>
    </w:p>
    <w:p w:rsidR="00EE18D0" w:rsidRPr="00EA5C8E" w:rsidRDefault="003A0625" w:rsidP="005B6BCA">
      <w:pPr>
        <w:keepNext/>
        <w:tabs>
          <w:tab w:val="left" w:pos="709"/>
        </w:tabs>
        <w:spacing w:before="60" w:after="0" w:line="240" w:lineRule="auto"/>
        <w:jc w:val="both"/>
        <w:rPr>
          <w:rFonts w:ascii="Times New Roman" w:hAnsi="Times New Roman"/>
          <w:b/>
          <w:sz w:val="28"/>
          <w:szCs w:val="28"/>
        </w:rPr>
      </w:pPr>
      <w:r w:rsidRPr="00EA5C8E">
        <w:rPr>
          <w:rFonts w:ascii="Times New Roman" w:hAnsi="Times New Roman"/>
          <w:sz w:val="28"/>
          <w:szCs w:val="28"/>
        </w:rPr>
        <w:tab/>
      </w:r>
      <w:r w:rsidR="00EE18D0" w:rsidRPr="00EA5C8E">
        <w:rPr>
          <w:rFonts w:ascii="Times New Roman" w:hAnsi="Times New Roman"/>
          <w:sz w:val="28"/>
          <w:szCs w:val="28"/>
        </w:rPr>
        <w:t>c) Các tài liệu liên quan khác (nếu có).</w:t>
      </w:r>
    </w:p>
    <w:p w:rsidR="003F2AC5" w:rsidRPr="00EA5C8E" w:rsidRDefault="003A0625" w:rsidP="002472FA">
      <w:pPr>
        <w:keepNext/>
        <w:tabs>
          <w:tab w:val="left" w:pos="709"/>
        </w:tabs>
        <w:spacing w:before="60" w:after="0" w:line="240" w:lineRule="auto"/>
        <w:jc w:val="both"/>
        <w:rPr>
          <w:rFonts w:ascii="Times New Roman" w:hAnsi="Times New Roman"/>
          <w:sz w:val="28"/>
          <w:szCs w:val="28"/>
        </w:rPr>
      </w:pPr>
      <w:r w:rsidRPr="00EA5C8E">
        <w:rPr>
          <w:rFonts w:ascii="Times New Roman" w:hAnsi="Times New Roman"/>
          <w:sz w:val="28"/>
          <w:szCs w:val="28"/>
        </w:rPr>
        <w:tab/>
      </w:r>
      <w:r w:rsidR="00EE18D0" w:rsidRPr="00EA5C8E">
        <w:rPr>
          <w:rFonts w:ascii="Times New Roman" w:hAnsi="Times New Roman"/>
          <w:sz w:val="28"/>
          <w:szCs w:val="28"/>
        </w:rPr>
        <w:t xml:space="preserve">5. Hết thời hạn </w:t>
      </w:r>
      <w:r w:rsidR="00C83E9C" w:rsidRPr="00EA5C8E">
        <w:rPr>
          <w:rFonts w:ascii="Times New Roman" w:hAnsi="Times New Roman"/>
          <w:sz w:val="28"/>
          <w:szCs w:val="28"/>
        </w:rPr>
        <w:t xml:space="preserve">nộp hồ sơ </w:t>
      </w:r>
      <w:r w:rsidR="00EE18D0" w:rsidRPr="00EA5C8E">
        <w:rPr>
          <w:rFonts w:ascii="Times New Roman" w:hAnsi="Times New Roman"/>
          <w:sz w:val="28"/>
          <w:szCs w:val="28"/>
        </w:rPr>
        <w:t xml:space="preserve">đăng ký thực hiện dự án, cơ quan </w:t>
      </w:r>
      <w:r w:rsidR="00EE18D0" w:rsidRPr="00EA5C8E">
        <w:rPr>
          <w:rFonts w:ascii="Times New Roman" w:hAnsi="Times New Roman"/>
          <w:sz w:val="28"/>
          <w:szCs w:val="28"/>
          <w:lang w:val="vi-VN"/>
        </w:rPr>
        <w:t>phê duyệt báo cáo nghiên cứu khả thi dự án</w:t>
      </w:r>
      <w:r w:rsidR="00EE18D0" w:rsidRPr="00EA5C8E">
        <w:rPr>
          <w:rFonts w:ascii="Times New Roman" w:hAnsi="Times New Roman"/>
          <w:sz w:val="28"/>
          <w:szCs w:val="28"/>
        </w:rPr>
        <w:t xml:space="preserve"> đánh giá </w:t>
      </w:r>
      <w:r w:rsidR="007A369D" w:rsidRPr="00EA5C8E">
        <w:rPr>
          <w:rFonts w:ascii="Times New Roman" w:hAnsi="Times New Roman"/>
          <w:sz w:val="28"/>
          <w:szCs w:val="28"/>
        </w:rPr>
        <w:t xml:space="preserve">hồ sơ đăng ký thực hiện dự án theo các nội dung </w:t>
      </w:r>
      <w:r w:rsidR="007A369D" w:rsidRPr="00EA5C8E">
        <w:rPr>
          <w:rFonts w:ascii="Times New Roman" w:hAnsi="Times New Roman"/>
          <w:sz w:val="28"/>
          <w:szCs w:val="28"/>
          <w:lang w:val="vi-VN"/>
        </w:rPr>
        <w:t>công bố thông tin</w:t>
      </w:r>
      <w:r w:rsidR="007A369D" w:rsidRPr="00EA5C8E">
        <w:rPr>
          <w:rFonts w:ascii="Times New Roman" w:hAnsi="Times New Roman"/>
          <w:sz w:val="28"/>
          <w:szCs w:val="28"/>
        </w:rPr>
        <w:t xml:space="preserve"> dự án</w:t>
      </w:r>
      <w:r w:rsidR="007A369D" w:rsidRPr="00EA5C8E">
        <w:rPr>
          <w:rFonts w:ascii="Times New Roman" w:hAnsi="Times New Roman"/>
          <w:sz w:val="28"/>
          <w:szCs w:val="28"/>
          <w:lang w:val="vi-VN"/>
        </w:rPr>
        <w:t xml:space="preserve"> </w:t>
      </w:r>
      <w:r w:rsidR="005961AE" w:rsidRPr="00EA5C8E">
        <w:rPr>
          <w:rFonts w:ascii="Times New Roman" w:hAnsi="Times New Roman"/>
          <w:sz w:val="28"/>
          <w:szCs w:val="28"/>
        </w:rPr>
        <w:t>quy định tại khoản 2 Điều này</w:t>
      </w:r>
      <w:r w:rsidR="007A369D" w:rsidRPr="00EA5C8E">
        <w:rPr>
          <w:rFonts w:ascii="Times New Roman" w:hAnsi="Times New Roman"/>
          <w:sz w:val="28"/>
          <w:szCs w:val="28"/>
        </w:rPr>
        <w:t xml:space="preserve"> và </w:t>
      </w:r>
      <w:r w:rsidR="00EE18D0" w:rsidRPr="00EA5C8E">
        <w:rPr>
          <w:rFonts w:ascii="Times New Roman" w:hAnsi="Times New Roman"/>
          <w:sz w:val="28"/>
          <w:szCs w:val="28"/>
        </w:rPr>
        <w:t>sơ bộ năng lực, kinh nghiệm của các nhà đầ</w:t>
      </w:r>
      <w:r w:rsidR="00CD16D2" w:rsidRPr="00EA5C8E">
        <w:rPr>
          <w:rFonts w:ascii="Times New Roman" w:hAnsi="Times New Roman"/>
          <w:sz w:val="28"/>
          <w:szCs w:val="28"/>
        </w:rPr>
        <w:t>u tư</w:t>
      </w:r>
      <w:r w:rsidR="00EE18D0" w:rsidRPr="00EA5C8E">
        <w:rPr>
          <w:rFonts w:ascii="Times New Roman" w:hAnsi="Times New Roman"/>
          <w:sz w:val="28"/>
          <w:szCs w:val="28"/>
        </w:rPr>
        <w:t xml:space="preserve">. Nhà đầu tư đáp ứng </w:t>
      </w:r>
      <w:r w:rsidR="00006F2B" w:rsidRPr="00EA5C8E">
        <w:rPr>
          <w:rFonts w:ascii="Times New Roman" w:hAnsi="Times New Roman"/>
          <w:sz w:val="28"/>
          <w:szCs w:val="28"/>
        </w:rPr>
        <w:t xml:space="preserve">các </w:t>
      </w:r>
      <w:r w:rsidR="00A95C62" w:rsidRPr="00EA5C8E">
        <w:rPr>
          <w:rFonts w:ascii="Times New Roman" w:hAnsi="Times New Roman"/>
          <w:sz w:val="28"/>
          <w:szCs w:val="28"/>
        </w:rPr>
        <w:t>nội dung này</w:t>
      </w:r>
      <w:r w:rsidR="00006F2B" w:rsidRPr="00EA5C8E">
        <w:rPr>
          <w:rFonts w:ascii="Times New Roman" w:hAnsi="Times New Roman"/>
          <w:sz w:val="28"/>
          <w:szCs w:val="28"/>
        </w:rPr>
        <w:t xml:space="preserve"> </w:t>
      </w:r>
      <w:r w:rsidR="00EE18D0" w:rsidRPr="00EA5C8E">
        <w:rPr>
          <w:rFonts w:ascii="Times New Roman" w:hAnsi="Times New Roman"/>
          <w:sz w:val="28"/>
          <w:szCs w:val="28"/>
        </w:rPr>
        <w:t>đượ</w:t>
      </w:r>
      <w:r w:rsidR="002472FA" w:rsidRPr="00EA5C8E">
        <w:rPr>
          <w:rFonts w:ascii="Times New Roman" w:hAnsi="Times New Roman"/>
          <w:sz w:val="28"/>
          <w:szCs w:val="28"/>
        </w:rPr>
        <w:t xml:space="preserve">c </w:t>
      </w:r>
      <w:r w:rsidR="00EE18D0" w:rsidRPr="00EA5C8E">
        <w:rPr>
          <w:rFonts w:ascii="Times New Roman" w:hAnsi="Times New Roman"/>
          <w:sz w:val="28"/>
          <w:szCs w:val="28"/>
        </w:rPr>
        <w:t>tham gia quy trình lựa chọn nhà đầu tư quy định tại Điều 4 Thông tư này.</w:t>
      </w:r>
      <w:r w:rsidR="00592D65" w:rsidRPr="00EA5C8E">
        <w:rPr>
          <w:rFonts w:ascii="Times New Roman" w:hAnsi="Times New Roman"/>
          <w:sz w:val="28"/>
          <w:szCs w:val="28"/>
        </w:rPr>
        <w:t xml:space="preserve"> </w:t>
      </w:r>
    </w:p>
    <w:p w:rsidR="00CD463D" w:rsidRPr="00EA5C8E" w:rsidRDefault="003F2AC5" w:rsidP="002472FA">
      <w:pPr>
        <w:keepNext/>
        <w:tabs>
          <w:tab w:val="left" w:pos="709"/>
        </w:tabs>
        <w:spacing w:before="60" w:after="0" w:line="240" w:lineRule="auto"/>
        <w:jc w:val="both"/>
        <w:rPr>
          <w:rFonts w:ascii="Times New Roman" w:hAnsi="Times New Roman"/>
          <w:sz w:val="28"/>
          <w:szCs w:val="28"/>
        </w:rPr>
      </w:pPr>
      <w:r w:rsidRPr="00EA5C8E">
        <w:rPr>
          <w:rFonts w:ascii="Times New Roman" w:hAnsi="Times New Roman"/>
          <w:sz w:val="28"/>
          <w:szCs w:val="28"/>
        </w:rPr>
        <w:tab/>
        <w:t xml:space="preserve">6. </w:t>
      </w:r>
      <w:r w:rsidR="00EE18D0" w:rsidRPr="00EA5C8E">
        <w:rPr>
          <w:rFonts w:ascii="Times New Roman" w:hAnsi="Times New Roman"/>
          <w:sz w:val="28"/>
          <w:szCs w:val="28"/>
        </w:rPr>
        <w:t xml:space="preserve">Căn cứ kết quả đánh giá quy định tại khoản 5 Điều này, cơ quan </w:t>
      </w:r>
      <w:r w:rsidR="00EE18D0" w:rsidRPr="00EA5C8E">
        <w:rPr>
          <w:rFonts w:ascii="Times New Roman" w:hAnsi="Times New Roman"/>
          <w:sz w:val="28"/>
          <w:szCs w:val="28"/>
          <w:lang w:val="vi-VN"/>
        </w:rPr>
        <w:t>phê duyệt báo cáo nghiên cứu khả thi dự án</w:t>
      </w:r>
      <w:r w:rsidR="00EE18D0" w:rsidRPr="00EA5C8E">
        <w:rPr>
          <w:rFonts w:ascii="Times New Roman" w:hAnsi="Times New Roman"/>
          <w:sz w:val="28"/>
          <w:szCs w:val="28"/>
        </w:rPr>
        <w:t xml:space="preserve"> quyết định việc tổ chức lựa chọn nhà đầu tư </w:t>
      </w:r>
      <w:r w:rsidR="00257A72" w:rsidRPr="00EA5C8E">
        <w:rPr>
          <w:rFonts w:ascii="Times New Roman" w:hAnsi="Times New Roman"/>
          <w:sz w:val="28"/>
          <w:szCs w:val="28"/>
        </w:rPr>
        <w:t xml:space="preserve">theo </w:t>
      </w:r>
      <w:r w:rsidR="00EE18D0" w:rsidRPr="00EA5C8E">
        <w:rPr>
          <w:rFonts w:ascii="Times New Roman" w:hAnsi="Times New Roman"/>
          <w:sz w:val="28"/>
          <w:szCs w:val="28"/>
        </w:rPr>
        <w:t xml:space="preserve">quy định tại </w:t>
      </w:r>
      <w:r w:rsidR="001D32CB" w:rsidRPr="00EA5C8E">
        <w:rPr>
          <w:rFonts w:ascii="Times New Roman" w:hAnsi="Times New Roman"/>
          <w:sz w:val="28"/>
          <w:szCs w:val="28"/>
        </w:rPr>
        <w:t xml:space="preserve">khoản 1 </w:t>
      </w:r>
      <w:r w:rsidR="00EE18D0" w:rsidRPr="00EA5C8E">
        <w:rPr>
          <w:rFonts w:ascii="Times New Roman" w:hAnsi="Times New Roman"/>
          <w:sz w:val="28"/>
          <w:szCs w:val="28"/>
        </w:rPr>
        <w:t xml:space="preserve">Điều 33 Nghị định số 159/2018/NĐ-CP ngày 28 tháng 11 năm 2018 của Chính phủ về quản lý hoạt động nạo vét trong vùng </w:t>
      </w:r>
      <w:r w:rsidR="00EE18D0" w:rsidRPr="00EA5C8E">
        <w:rPr>
          <w:rFonts w:ascii="Times New Roman" w:hAnsi="Times New Roman"/>
          <w:sz w:val="28"/>
          <w:szCs w:val="28"/>
        </w:rPr>
        <w:lastRenderedPageBreak/>
        <w:t>nước cảng biển và vùng nước đường thủy nội đị</w:t>
      </w:r>
      <w:r w:rsidR="00B471F3" w:rsidRPr="00EA5C8E">
        <w:rPr>
          <w:rFonts w:ascii="Times New Roman" w:hAnsi="Times New Roman"/>
          <w:sz w:val="28"/>
          <w:szCs w:val="28"/>
        </w:rPr>
        <w:t>a</w:t>
      </w:r>
      <w:r w:rsidR="00EE18D0" w:rsidRPr="00EA5C8E">
        <w:rPr>
          <w:rFonts w:ascii="Times New Roman" w:hAnsi="Times New Roman"/>
          <w:sz w:val="28"/>
          <w:szCs w:val="28"/>
        </w:rPr>
        <w:t xml:space="preserve"> và Điều 16 Nghị định số 25/2020/NĐ-CP ngày 28  tháng 02 năm 2020 của Chính phủ quy định chi tiết thi hành một số điều của Luậ</w:t>
      </w:r>
      <w:r w:rsidR="005D7A0F" w:rsidRPr="00EA5C8E">
        <w:rPr>
          <w:rFonts w:ascii="Times New Roman" w:hAnsi="Times New Roman"/>
          <w:sz w:val="28"/>
          <w:szCs w:val="28"/>
        </w:rPr>
        <w:t>t Đ</w:t>
      </w:r>
      <w:r w:rsidR="00EE18D0" w:rsidRPr="00EA5C8E">
        <w:rPr>
          <w:rFonts w:ascii="Times New Roman" w:hAnsi="Times New Roman"/>
          <w:sz w:val="28"/>
          <w:szCs w:val="28"/>
        </w:rPr>
        <w:t>ấu thầu về lựa chọn nhà đầ</w:t>
      </w:r>
      <w:r w:rsidR="00CD463D" w:rsidRPr="00EA5C8E">
        <w:rPr>
          <w:rFonts w:ascii="Times New Roman" w:hAnsi="Times New Roman"/>
          <w:sz w:val="28"/>
          <w:szCs w:val="28"/>
        </w:rPr>
        <w:t xml:space="preserve">u tư (được sửa đổi, bổ sung tại khoản </w:t>
      </w:r>
      <w:r w:rsidR="009B3DF9" w:rsidRPr="00EA5C8E">
        <w:rPr>
          <w:rFonts w:ascii="Times New Roman" w:hAnsi="Times New Roman"/>
          <w:sz w:val="28"/>
          <w:szCs w:val="28"/>
        </w:rPr>
        <w:t xml:space="preserve">7 Điều 108 Nghị định số </w:t>
      </w:r>
      <w:r w:rsidR="00644FC2" w:rsidRPr="00EA5C8E">
        <w:rPr>
          <w:rFonts w:ascii="Times New Roman" w:hAnsi="Times New Roman"/>
          <w:sz w:val="28"/>
          <w:szCs w:val="28"/>
        </w:rPr>
        <w:t xml:space="preserve">31/2021/NĐ-CP ngày </w:t>
      </w:r>
      <w:r w:rsidR="005A1443" w:rsidRPr="00EA5C8E">
        <w:rPr>
          <w:rFonts w:ascii="Times New Roman" w:hAnsi="Times New Roman"/>
          <w:sz w:val="28"/>
          <w:szCs w:val="28"/>
        </w:rPr>
        <w:t xml:space="preserve">26 tháng 3 năm 2021 của Chính phủ quy định </w:t>
      </w:r>
      <w:r w:rsidR="008F394C" w:rsidRPr="00EA5C8E">
        <w:rPr>
          <w:rFonts w:ascii="Times New Roman" w:hAnsi="Times New Roman"/>
          <w:sz w:val="28"/>
          <w:szCs w:val="28"/>
        </w:rPr>
        <w:t>chi tiết và hướng dẫn thi hành một số điều của Luật Đầu tư).</w:t>
      </w:r>
    </w:p>
    <w:p w:rsidR="00EE18D0" w:rsidRPr="00EA5C8E" w:rsidRDefault="003A0625" w:rsidP="005B6BCA">
      <w:pPr>
        <w:keepNext/>
        <w:tabs>
          <w:tab w:val="left" w:pos="709"/>
        </w:tabs>
        <w:spacing w:before="60" w:after="0" w:line="240" w:lineRule="auto"/>
        <w:jc w:val="both"/>
        <w:rPr>
          <w:rFonts w:ascii="Times New Roman" w:hAnsi="Times New Roman"/>
          <w:b/>
          <w:sz w:val="28"/>
          <w:szCs w:val="28"/>
        </w:rPr>
      </w:pPr>
      <w:r w:rsidRPr="00EA5C8E">
        <w:rPr>
          <w:rFonts w:ascii="Times New Roman" w:hAnsi="Times New Roman"/>
          <w:b/>
          <w:sz w:val="28"/>
          <w:szCs w:val="28"/>
        </w:rPr>
        <w:tab/>
      </w:r>
      <w:r w:rsidR="00EE18D0" w:rsidRPr="00EA5C8E">
        <w:rPr>
          <w:rFonts w:ascii="Times New Roman" w:hAnsi="Times New Roman"/>
          <w:b/>
          <w:sz w:val="28"/>
          <w:szCs w:val="28"/>
        </w:rPr>
        <w:t>Điề</w:t>
      </w:r>
      <w:r w:rsidR="001E3005" w:rsidRPr="00EA5C8E">
        <w:rPr>
          <w:rFonts w:ascii="Times New Roman" w:hAnsi="Times New Roman"/>
          <w:b/>
          <w:sz w:val="28"/>
          <w:szCs w:val="28"/>
        </w:rPr>
        <w:t>u 4. L</w:t>
      </w:r>
      <w:r w:rsidR="00EE18D0" w:rsidRPr="00EA5C8E">
        <w:rPr>
          <w:rFonts w:ascii="Times New Roman" w:hAnsi="Times New Roman"/>
          <w:b/>
          <w:sz w:val="28"/>
          <w:szCs w:val="28"/>
        </w:rPr>
        <w:t>ựa chọn nhà đầu tư thực hiện dự án</w:t>
      </w:r>
    </w:p>
    <w:p w:rsidR="008513C7" w:rsidRPr="00EA5C8E" w:rsidRDefault="003A0625" w:rsidP="008513C7">
      <w:pPr>
        <w:keepNext/>
        <w:tabs>
          <w:tab w:val="left" w:pos="709"/>
        </w:tabs>
        <w:spacing w:before="60" w:after="0" w:line="240" w:lineRule="auto"/>
        <w:jc w:val="both"/>
        <w:rPr>
          <w:rFonts w:ascii="Times New Roman" w:hAnsi="Times New Roman"/>
          <w:sz w:val="28"/>
          <w:szCs w:val="28"/>
        </w:rPr>
      </w:pPr>
      <w:r w:rsidRPr="00EA5C8E">
        <w:rPr>
          <w:rFonts w:ascii="Times New Roman" w:hAnsi="Times New Roman"/>
          <w:sz w:val="28"/>
          <w:szCs w:val="28"/>
        </w:rPr>
        <w:tab/>
      </w:r>
      <w:r w:rsidR="008513C7" w:rsidRPr="00EA5C8E">
        <w:rPr>
          <w:rFonts w:ascii="Times New Roman" w:hAnsi="Times New Roman"/>
          <w:sz w:val="28"/>
          <w:szCs w:val="28"/>
        </w:rPr>
        <w:t>1. Trường hợp có từ hai nhà đầu tư trở lên đáp ứng yêu cầu sơ bộ về năng lực, kinh nghiệm, việc tổ chức đấu thầu lựa chọn nhà đầu tư được thực hiện theo hình thức đấu thầu rộng rãi</w:t>
      </w:r>
      <w:r w:rsidR="00CE22D7" w:rsidRPr="00EA5C8E">
        <w:rPr>
          <w:rFonts w:ascii="Times New Roman" w:hAnsi="Times New Roman"/>
          <w:sz w:val="28"/>
          <w:szCs w:val="28"/>
        </w:rPr>
        <w:t>, bao gồm:</w:t>
      </w:r>
    </w:p>
    <w:p w:rsidR="00EE18D0" w:rsidRPr="00EA5C8E" w:rsidRDefault="003A0625" w:rsidP="005B6BCA">
      <w:pPr>
        <w:keepNext/>
        <w:tabs>
          <w:tab w:val="left" w:pos="709"/>
        </w:tabs>
        <w:spacing w:before="60" w:after="0" w:line="240" w:lineRule="auto"/>
        <w:jc w:val="both"/>
        <w:rPr>
          <w:rFonts w:ascii="Times New Roman" w:hAnsi="Times New Roman"/>
          <w:sz w:val="28"/>
          <w:szCs w:val="28"/>
        </w:rPr>
      </w:pPr>
      <w:r w:rsidRPr="00EA5C8E">
        <w:rPr>
          <w:rFonts w:ascii="Times New Roman" w:hAnsi="Times New Roman"/>
          <w:sz w:val="28"/>
          <w:szCs w:val="28"/>
        </w:rPr>
        <w:tab/>
      </w:r>
      <w:r w:rsidR="00EE18D0" w:rsidRPr="00EA5C8E">
        <w:rPr>
          <w:rFonts w:ascii="Times New Roman" w:hAnsi="Times New Roman"/>
          <w:sz w:val="28"/>
          <w:szCs w:val="28"/>
        </w:rPr>
        <w:t>a) Chuẩn bị lựa chọn nhà đầu tư;</w:t>
      </w:r>
    </w:p>
    <w:p w:rsidR="00EE18D0" w:rsidRPr="00EA5C8E" w:rsidRDefault="003A0625" w:rsidP="005B6BCA">
      <w:pPr>
        <w:keepNext/>
        <w:tabs>
          <w:tab w:val="left" w:pos="709"/>
        </w:tabs>
        <w:spacing w:before="60" w:after="0" w:line="240" w:lineRule="auto"/>
        <w:jc w:val="both"/>
        <w:rPr>
          <w:rFonts w:ascii="Times New Roman" w:hAnsi="Times New Roman"/>
          <w:sz w:val="28"/>
          <w:szCs w:val="28"/>
        </w:rPr>
      </w:pPr>
      <w:r w:rsidRPr="00EA5C8E">
        <w:rPr>
          <w:rFonts w:ascii="Times New Roman" w:hAnsi="Times New Roman"/>
          <w:sz w:val="28"/>
          <w:szCs w:val="28"/>
        </w:rPr>
        <w:tab/>
      </w:r>
      <w:r w:rsidR="00EE18D0" w:rsidRPr="00EA5C8E">
        <w:rPr>
          <w:rFonts w:ascii="Times New Roman" w:hAnsi="Times New Roman"/>
          <w:sz w:val="28"/>
          <w:szCs w:val="28"/>
        </w:rPr>
        <w:t>b) Tổ chức lựa chọn nhà đầu tư;</w:t>
      </w:r>
    </w:p>
    <w:p w:rsidR="00EE18D0" w:rsidRPr="00EA5C8E" w:rsidRDefault="003A0625" w:rsidP="005B6BCA">
      <w:pPr>
        <w:keepNext/>
        <w:tabs>
          <w:tab w:val="left" w:pos="709"/>
        </w:tabs>
        <w:spacing w:before="60" w:after="0" w:line="240" w:lineRule="auto"/>
        <w:jc w:val="both"/>
        <w:rPr>
          <w:rFonts w:ascii="Times New Roman" w:hAnsi="Times New Roman"/>
          <w:sz w:val="28"/>
          <w:szCs w:val="28"/>
        </w:rPr>
      </w:pPr>
      <w:r w:rsidRPr="00EA5C8E">
        <w:rPr>
          <w:rFonts w:ascii="Times New Roman" w:hAnsi="Times New Roman"/>
          <w:sz w:val="28"/>
          <w:szCs w:val="28"/>
        </w:rPr>
        <w:tab/>
      </w:r>
      <w:r w:rsidR="00EE18D0" w:rsidRPr="00EA5C8E">
        <w:rPr>
          <w:rFonts w:ascii="Times New Roman" w:hAnsi="Times New Roman"/>
          <w:sz w:val="28"/>
          <w:szCs w:val="28"/>
        </w:rPr>
        <w:t>c) Đánh giá hồ sơ đề xuất về kỹ thuật; thẩm định, phê duyệt danh sách nhà đầu tư đáp ứng yêu cầu về kỹ thuật;</w:t>
      </w:r>
    </w:p>
    <w:p w:rsidR="00EE18D0" w:rsidRPr="00EA5C8E" w:rsidRDefault="003A0625" w:rsidP="005B6BCA">
      <w:pPr>
        <w:keepNext/>
        <w:tabs>
          <w:tab w:val="left" w:pos="709"/>
        </w:tabs>
        <w:spacing w:before="60" w:after="0" w:line="240" w:lineRule="auto"/>
        <w:jc w:val="both"/>
        <w:rPr>
          <w:rFonts w:ascii="Times New Roman" w:hAnsi="Times New Roman"/>
          <w:sz w:val="28"/>
          <w:szCs w:val="28"/>
        </w:rPr>
      </w:pPr>
      <w:r w:rsidRPr="00EA5C8E">
        <w:rPr>
          <w:rFonts w:ascii="Times New Roman" w:hAnsi="Times New Roman"/>
          <w:sz w:val="28"/>
          <w:szCs w:val="28"/>
        </w:rPr>
        <w:tab/>
      </w:r>
      <w:r w:rsidR="00EE18D0" w:rsidRPr="00EA5C8E">
        <w:rPr>
          <w:rFonts w:ascii="Times New Roman" w:hAnsi="Times New Roman"/>
          <w:sz w:val="28"/>
          <w:szCs w:val="28"/>
        </w:rPr>
        <w:t>d) Mở và đánh giá hồ sơ đề xuất về tài chính - thương mại;</w:t>
      </w:r>
    </w:p>
    <w:p w:rsidR="00EE18D0" w:rsidRPr="00EA5C8E" w:rsidRDefault="003A0625" w:rsidP="005B6BCA">
      <w:pPr>
        <w:keepNext/>
        <w:tabs>
          <w:tab w:val="left" w:pos="709"/>
        </w:tabs>
        <w:spacing w:before="60" w:after="0" w:line="240" w:lineRule="auto"/>
        <w:jc w:val="both"/>
        <w:rPr>
          <w:rFonts w:ascii="Times New Roman" w:hAnsi="Times New Roman"/>
          <w:sz w:val="28"/>
          <w:szCs w:val="28"/>
        </w:rPr>
      </w:pPr>
      <w:r w:rsidRPr="00EA5C8E">
        <w:rPr>
          <w:rFonts w:ascii="Times New Roman" w:hAnsi="Times New Roman"/>
          <w:sz w:val="28"/>
          <w:szCs w:val="28"/>
        </w:rPr>
        <w:tab/>
      </w:r>
      <w:r w:rsidR="00EE18D0" w:rsidRPr="00EA5C8E">
        <w:rPr>
          <w:rFonts w:ascii="Times New Roman" w:hAnsi="Times New Roman"/>
          <w:sz w:val="28"/>
          <w:szCs w:val="28"/>
        </w:rPr>
        <w:t>đ) Trình, thẩm định, phê duyệt và công khai kết quả lựa chọn nhà đầu tư;</w:t>
      </w:r>
    </w:p>
    <w:p w:rsidR="00EE18D0" w:rsidRPr="00EA5C8E" w:rsidRDefault="003A0625" w:rsidP="005B6BCA">
      <w:pPr>
        <w:keepNext/>
        <w:spacing w:before="60" w:after="0" w:line="240" w:lineRule="auto"/>
        <w:jc w:val="both"/>
        <w:rPr>
          <w:rFonts w:ascii="Times New Roman" w:hAnsi="Times New Roman"/>
          <w:sz w:val="28"/>
          <w:szCs w:val="28"/>
        </w:rPr>
      </w:pPr>
      <w:r w:rsidRPr="00EA5C8E">
        <w:rPr>
          <w:rFonts w:ascii="Times New Roman" w:hAnsi="Times New Roman"/>
          <w:sz w:val="28"/>
          <w:szCs w:val="28"/>
        </w:rPr>
        <w:tab/>
      </w:r>
      <w:r w:rsidR="00EE18D0" w:rsidRPr="00EA5C8E">
        <w:rPr>
          <w:rFonts w:ascii="Times New Roman" w:hAnsi="Times New Roman"/>
          <w:sz w:val="28"/>
          <w:szCs w:val="28"/>
        </w:rPr>
        <w:t>e) Đàm phán, hoàn thiện và ký kết hợp đồng.</w:t>
      </w:r>
    </w:p>
    <w:p w:rsidR="00EE18D0" w:rsidRPr="00EA5C8E" w:rsidRDefault="003A0625" w:rsidP="00CE22D7">
      <w:pPr>
        <w:pStyle w:val="NormalWeb"/>
        <w:keepNext/>
        <w:shd w:val="clear" w:color="auto" w:fill="FFFFFF"/>
        <w:spacing w:before="60" w:beforeAutospacing="0" w:after="0" w:afterAutospacing="0"/>
        <w:jc w:val="both"/>
        <w:rPr>
          <w:sz w:val="28"/>
          <w:szCs w:val="28"/>
          <w:u w:val="single"/>
        </w:rPr>
      </w:pPr>
      <w:r w:rsidRPr="00EA5C8E">
        <w:rPr>
          <w:sz w:val="28"/>
          <w:szCs w:val="28"/>
        </w:rPr>
        <w:tab/>
      </w:r>
      <w:r w:rsidR="00CE22D7" w:rsidRPr="00EA5C8E">
        <w:rPr>
          <w:sz w:val="28"/>
          <w:szCs w:val="28"/>
        </w:rPr>
        <w:t>2</w:t>
      </w:r>
      <w:r w:rsidR="00EE18D0" w:rsidRPr="00EA5C8E">
        <w:rPr>
          <w:sz w:val="28"/>
          <w:szCs w:val="28"/>
        </w:rPr>
        <w:t>. T</w:t>
      </w:r>
      <w:r w:rsidR="00EE18D0" w:rsidRPr="00EA5C8E">
        <w:rPr>
          <w:sz w:val="28"/>
          <w:szCs w:val="28"/>
          <w:shd w:val="clear" w:color="auto" w:fill="FFFFFF"/>
        </w:rPr>
        <w:t>rường hợp có một nhà đầu tư đã đăng ký và đáp ứng yêu cầu sơ bộ về năng lực, kinh nghiệm hoặc nhiều nhà đầu tư đăng ký nhưng chỉ có một nhà đầu tư đáp ứng yêu cầu sơ bộ về năng lực, kinh nghiệm</w:t>
      </w:r>
      <w:r w:rsidR="008D04B2" w:rsidRPr="00EA5C8E">
        <w:rPr>
          <w:sz w:val="28"/>
          <w:szCs w:val="28"/>
          <w:shd w:val="clear" w:color="auto" w:fill="FFFFFF"/>
        </w:rPr>
        <w:t xml:space="preserve"> thì</w:t>
      </w:r>
      <w:r w:rsidR="00EE18D0" w:rsidRPr="00EA5C8E">
        <w:rPr>
          <w:sz w:val="28"/>
          <w:szCs w:val="28"/>
          <w:shd w:val="clear" w:color="auto" w:fill="FFFFFF"/>
        </w:rPr>
        <w:t xml:space="preserve"> thực hiện thủ tục chấp thuận nhà đầu tư theo quy định của pháp luật về đầu tư và </w:t>
      </w:r>
      <w:r w:rsidR="006863EF" w:rsidRPr="00EA5C8E">
        <w:rPr>
          <w:sz w:val="28"/>
          <w:szCs w:val="28"/>
          <w:shd w:val="clear" w:color="auto" w:fill="FFFFFF"/>
        </w:rPr>
        <w:t>các quy định sau</w:t>
      </w:r>
      <w:r w:rsidR="00EE18D0" w:rsidRPr="00EA5C8E">
        <w:rPr>
          <w:sz w:val="28"/>
          <w:szCs w:val="28"/>
          <w:shd w:val="clear" w:color="auto" w:fill="FFFFFF"/>
        </w:rPr>
        <w:t>:</w:t>
      </w:r>
    </w:p>
    <w:p w:rsidR="00EE18D0" w:rsidRPr="00EA5C8E" w:rsidRDefault="003A0625" w:rsidP="005B6BCA">
      <w:pPr>
        <w:keepNext/>
        <w:tabs>
          <w:tab w:val="left" w:pos="709"/>
        </w:tabs>
        <w:spacing w:before="60" w:after="0" w:line="240" w:lineRule="auto"/>
        <w:jc w:val="both"/>
        <w:rPr>
          <w:rFonts w:ascii="Times New Roman" w:hAnsi="Times New Roman"/>
          <w:sz w:val="28"/>
          <w:szCs w:val="28"/>
        </w:rPr>
      </w:pPr>
      <w:r w:rsidRPr="00EA5C8E">
        <w:rPr>
          <w:rFonts w:ascii="Times New Roman" w:hAnsi="Times New Roman"/>
          <w:sz w:val="28"/>
          <w:szCs w:val="28"/>
        </w:rPr>
        <w:tab/>
      </w:r>
      <w:r w:rsidR="00EE18D0" w:rsidRPr="00EA5C8E">
        <w:rPr>
          <w:rFonts w:ascii="Times New Roman" w:hAnsi="Times New Roman"/>
          <w:sz w:val="28"/>
          <w:szCs w:val="28"/>
        </w:rPr>
        <w:t xml:space="preserve">a) Cơ quan phê duyệt </w:t>
      </w:r>
      <w:r w:rsidR="007F3BBB" w:rsidRPr="00EA5C8E">
        <w:rPr>
          <w:rFonts w:ascii="Times New Roman" w:hAnsi="Times New Roman"/>
          <w:sz w:val="28"/>
          <w:szCs w:val="28"/>
        </w:rPr>
        <w:t xml:space="preserve">báo cáo nghiên cứu khả thi </w:t>
      </w:r>
      <w:r w:rsidR="00EE18D0" w:rsidRPr="00EA5C8E">
        <w:rPr>
          <w:rFonts w:ascii="Times New Roman" w:hAnsi="Times New Roman"/>
          <w:sz w:val="28"/>
          <w:szCs w:val="28"/>
        </w:rPr>
        <w:t xml:space="preserve">của dự án </w:t>
      </w:r>
      <w:r w:rsidR="003E162D" w:rsidRPr="00EA5C8E">
        <w:rPr>
          <w:rFonts w:ascii="Times New Roman" w:hAnsi="Times New Roman"/>
          <w:sz w:val="28"/>
          <w:szCs w:val="28"/>
        </w:rPr>
        <w:t xml:space="preserve">tổ chức </w:t>
      </w:r>
      <w:r w:rsidR="00EE18D0" w:rsidRPr="00EA5C8E">
        <w:rPr>
          <w:rFonts w:ascii="Times New Roman" w:hAnsi="Times New Roman"/>
          <w:sz w:val="28"/>
          <w:szCs w:val="28"/>
        </w:rPr>
        <w:t xml:space="preserve">lập hồ sơ yêu cầu. Nội dung hồ sơ yêu cầu được xây dựng trên cơ sở chỉnh sửa mẫu hồ sơ quy định tại Phụ lục IV ban hành kèm theo Thông tư </w:t>
      </w:r>
      <w:r w:rsidR="005D7A0F" w:rsidRPr="00EA5C8E">
        <w:rPr>
          <w:rFonts w:ascii="Times New Roman" w:hAnsi="Times New Roman"/>
          <w:sz w:val="28"/>
          <w:szCs w:val="28"/>
        </w:rPr>
        <w:t xml:space="preserve">số </w:t>
      </w:r>
      <w:r w:rsidR="00EE18D0" w:rsidRPr="00EA5C8E">
        <w:rPr>
          <w:rFonts w:ascii="Times New Roman" w:hAnsi="Times New Roman"/>
          <w:sz w:val="28"/>
          <w:szCs w:val="28"/>
        </w:rPr>
        <w:t>06/2020/TT-BKHĐT ngày 18</w:t>
      </w:r>
      <w:r w:rsidR="0012528C" w:rsidRPr="00EA5C8E">
        <w:rPr>
          <w:rFonts w:ascii="Times New Roman" w:hAnsi="Times New Roman"/>
          <w:sz w:val="28"/>
          <w:szCs w:val="28"/>
        </w:rPr>
        <w:t xml:space="preserve"> tháng </w:t>
      </w:r>
      <w:r w:rsidR="00EE18D0" w:rsidRPr="00EA5C8E">
        <w:rPr>
          <w:rFonts w:ascii="Times New Roman" w:hAnsi="Times New Roman"/>
          <w:sz w:val="28"/>
          <w:szCs w:val="28"/>
        </w:rPr>
        <w:t>9</w:t>
      </w:r>
      <w:r w:rsidR="0012528C" w:rsidRPr="00EA5C8E">
        <w:rPr>
          <w:rFonts w:ascii="Times New Roman" w:hAnsi="Times New Roman"/>
          <w:sz w:val="28"/>
          <w:szCs w:val="28"/>
        </w:rPr>
        <w:t xml:space="preserve"> năm </w:t>
      </w:r>
      <w:r w:rsidR="00EE18D0" w:rsidRPr="00EA5C8E">
        <w:rPr>
          <w:rFonts w:ascii="Times New Roman" w:hAnsi="Times New Roman"/>
          <w:sz w:val="28"/>
          <w:szCs w:val="28"/>
        </w:rPr>
        <w:t>2020 của Bộ trưởng Bộ Kế hoạch đầu tư hướng dẫn thực hiện Nghị định số</w:t>
      </w:r>
      <w:r w:rsidR="0012528C" w:rsidRPr="00EA5C8E">
        <w:rPr>
          <w:rFonts w:ascii="Times New Roman" w:hAnsi="Times New Roman"/>
          <w:sz w:val="28"/>
          <w:szCs w:val="28"/>
        </w:rPr>
        <w:t xml:space="preserve"> 25/2020/NĐ-CP ngày 28 tháng </w:t>
      </w:r>
      <w:r w:rsidR="00EE18D0" w:rsidRPr="00EA5C8E">
        <w:rPr>
          <w:rFonts w:ascii="Times New Roman" w:hAnsi="Times New Roman"/>
          <w:sz w:val="28"/>
          <w:szCs w:val="28"/>
        </w:rPr>
        <w:t>02</w:t>
      </w:r>
      <w:r w:rsidR="0012528C" w:rsidRPr="00EA5C8E">
        <w:rPr>
          <w:rFonts w:ascii="Times New Roman" w:hAnsi="Times New Roman"/>
          <w:sz w:val="28"/>
          <w:szCs w:val="28"/>
        </w:rPr>
        <w:t xml:space="preserve"> năm </w:t>
      </w:r>
      <w:r w:rsidR="00EE18D0" w:rsidRPr="00EA5C8E">
        <w:rPr>
          <w:rFonts w:ascii="Times New Roman" w:hAnsi="Times New Roman"/>
          <w:sz w:val="28"/>
          <w:szCs w:val="28"/>
        </w:rPr>
        <w:t xml:space="preserve">2020 của Chính phủ quy định chi tiết thi hành một số điều của Luật Đấu thầu về lựa chọn nhà đầu tư (Thông tư </w:t>
      </w:r>
      <w:r w:rsidR="005D7A0F" w:rsidRPr="00EA5C8E">
        <w:rPr>
          <w:rFonts w:ascii="Times New Roman" w:hAnsi="Times New Roman"/>
          <w:sz w:val="28"/>
          <w:szCs w:val="28"/>
        </w:rPr>
        <w:t xml:space="preserve">số </w:t>
      </w:r>
      <w:r w:rsidR="00FD29CC" w:rsidRPr="00EA5C8E">
        <w:rPr>
          <w:rFonts w:ascii="Times New Roman" w:hAnsi="Times New Roman"/>
          <w:sz w:val="28"/>
          <w:szCs w:val="28"/>
        </w:rPr>
        <w:t xml:space="preserve">06/2020/TT-BKHĐT) </w:t>
      </w:r>
      <w:r w:rsidR="00EE18D0" w:rsidRPr="00EA5C8E">
        <w:rPr>
          <w:rFonts w:ascii="Times New Roman" w:hAnsi="Times New Roman"/>
          <w:sz w:val="28"/>
          <w:szCs w:val="28"/>
        </w:rPr>
        <w:t>và phải bao gồm các phương pháp, tiêu chuẩn đánh giá về năng lực, kinh nghiệm, kỹ thuật, tài chính - thương mại quy định tại Thông tư này;</w:t>
      </w:r>
    </w:p>
    <w:p w:rsidR="00EE18D0" w:rsidRPr="00EA5C8E" w:rsidRDefault="003A0625" w:rsidP="005B6BCA">
      <w:pPr>
        <w:keepNext/>
        <w:spacing w:before="60" w:after="0" w:line="240" w:lineRule="auto"/>
        <w:jc w:val="both"/>
        <w:rPr>
          <w:rFonts w:ascii="Times New Roman" w:hAnsi="Times New Roman"/>
          <w:sz w:val="28"/>
          <w:szCs w:val="28"/>
        </w:rPr>
      </w:pPr>
      <w:r w:rsidRPr="00EA5C8E">
        <w:rPr>
          <w:rFonts w:ascii="Times New Roman" w:hAnsi="Times New Roman"/>
          <w:sz w:val="28"/>
          <w:szCs w:val="28"/>
        </w:rPr>
        <w:tab/>
      </w:r>
      <w:r w:rsidR="00EE18D0" w:rsidRPr="00EA5C8E">
        <w:rPr>
          <w:rFonts w:ascii="Times New Roman" w:hAnsi="Times New Roman"/>
          <w:sz w:val="28"/>
          <w:szCs w:val="28"/>
        </w:rPr>
        <w:t>b) Nhà đầu tư chuẩn bị và nộp hồ sơ đề xuất theo yêu cầu của hồ sơ yêu cầu;</w:t>
      </w:r>
    </w:p>
    <w:p w:rsidR="00EE18D0" w:rsidRPr="00EA5C8E" w:rsidRDefault="003A0625" w:rsidP="005B6BCA">
      <w:pPr>
        <w:keepNext/>
        <w:spacing w:before="60" w:after="0" w:line="240" w:lineRule="auto"/>
        <w:jc w:val="both"/>
        <w:rPr>
          <w:rFonts w:ascii="Times New Roman" w:hAnsi="Times New Roman"/>
          <w:sz w:val="28"/>
          <w:szCs w:val="28"/>
        </w:rPr>
      </w:pPr>
      <w:r w:rsidRPr="00EA5C8E">
        <w:rPr>
          <w:rFonts w:ascii="Times New Roman" w:hAnsi="Times New Roman"/>
          <w:sz w:val="28"/>
          <w:szCs w:val="28"/>
        </w:rPr>
        <w:tab/>
      </w:r>
      <w:r w:rsidR="00EE18D0" w:rsidRPr="00EA5C8E">
        <w:rPr>
          <w:rFonts w:ascii="Times New Roman" w:hAnsi="Times New Roman"/>
          <w:sz w:val="28"/>
          <w:szCs w:val="28"/>
        </w:rPr>
        <w:t xml:space="preserve">c) Tổ chức đánh giá hồ sơ đề xuất của nhà đầu tư. Trong quá trình đánh giá, cơ quan phê duyệt </w:t>
      </w:r>
      <w:r w:rsidR="007F3BBB" w:rsidRPr="00EA5C8E">
        <w:rPr>
          <w:rFonts w:ascii="Times New Roman" w:hAnsi="Times New Roman"/>
          <w:sz w:val="28"/>
          <w:szCs w:val="28"/>
        </w:rPr>
        <w:t>báo cáo nghiên cứu khả thi</w:t>
      </w:r>
      <w:r w:rsidR="00EE18D0" w:rsidRPr="00EA5C8E">
        <w:rPr>
          <w:rFonts w:ascii="Times New Roman" w:hAnsi="Times New Roman"/>
          <w:sz w:val="28"/>
          <w:szCs w:val="28"/>
        </w:rPr>
        <w:t xml:space="preserve"> </w:t>
      </w:r>
      <w:r w:rsidR="005D7A0F" w:rsidRPr="00EA5C8E">
        <w:rPr>
          <w:rFonts w:ascii="Times New Roman" w:hAnsi="Times New Roman"/>
          <w:sz w:val="28"/>
          <w:szCs w:val="28"/>
        </w:rPr>
        <w:t xml:space="preserve">dự án </w:t>
      </w:r>
      <w:r w:rsidR="00EE18D0" w:rsidRPr="00EA5C8E">
        <w:rPr>
          <w:rFonts w:ascii="Times New Roman" w:hAnsi="Times New Roman"/>
          <w:sz w:val="28"/>
          <w:szCs w:val="28"/>
        </w:rPr>
        <w:t>có thể mời nhà đầu tư đến làm rõ hoặc sửa đổi, bổ sung các nội dung thông tin cần thiết của hồ sơ đề xuấ</w:t>
      </w:r>
      <w:r w:rsidR="00CF1BCC" w:rsidRPr="00EA5C8E">
        <w:rPr>
          <w:rFonts w:ascii="Times New Roman" w:hAnsi="Times New Roman"/>
          <w:sz w:val="28"/>
          <w:szCs w:val="28"/>
        </w:rPr>
        <w:t>t;</w:t>
      </w:r>
    </w:p>
    <w:p w:rsidR="00EE18D0" w:rsidRPr="00EA5C8E" w:rsidRDefault="003A0625" w:rsidP="005B6BCA">
      <w:pPr>
        <w:keepNext/>
        <w:spacing w:before="60" w:after="0" w:line="240" w:lineRule="auto"/>
        <w:jc w:val="both"/>
        <w:rPr>
          <w:rFonts w:ascii="Times New Roman" w:hAnsi="Times New Roman"/>
          <w:sz w:val="28"/>
          <w:szCs w:val="28"/>
        </w:rPr>
      </w:pPr>
      <w:r w:rsidRPr="00EA5C8E">
        <w:rPr>
          <w:rFonts w:ascii="Times New Roman" w:hAnsi="Times New Roman"/>
          <w:sz w:val="28"/>
          <w:szCs w:val="28"/>
        </w:rPr>
        <w:tab/>
      </w:r>
      <w:r w:rsidR="00EE18D0" w:rsidRPr="00EA5C8E">
        <w:rPr>
          <w:rFonts w:ascii="Times New Roman" w:hAnsi="Times New Roman"/>
          <w:sz w:val="28"/>
          <w:szCs w:val="28"/>
        </w:rPr>
        <w:t>d) Nhà đầu tư được chấp thuậ</w:t>
      </w:r>
      <w:r w:rsidR="0051362B" w:rsidRPr="00EA5C8E">
        <w:rPr>
          <w:rFonts w:ascii="Times New Roman" w:hAnsi="Times New Roman"/>
          <w:sz w:val="28"/>
          <w:szCs w:val="28"/>
        </w:rPr>
        <w:t xml:space="preserve">n </w:t>
      </w:r>
      <w:r w:rsidR="00EE18D0" w:rsidRPr="00EA5C8E">
        <w:rPr>
          <w:rFonts w:ascii="Times New Roman" w:hAnsi="Times New Roman"/>
          <w:sz w:val="28"/>
          <w:szCs w:val="28"/>
        </w:rPr>
        <w:t>khi đáp ứng đủ các điều kiện</w:t>
      </w:r>
      <w:r w:rsidR="009661C5" w:rsidRPr="00EA5C8E">
        <w:rPr>
          <w:rFonts w:ascii="Times New Roman" w:hAnsi="Times New Roman"/>
          <w:sz w:val="28"/>
          <w:szCs w:val="28"/>
        </w:rPr>
        <w:t>, gồm</w:t>
      </w:r>
      <w:r w:rsidR="00EE18D0" w:rsidRPr="00EA5C8E">
        <w:rPr>
          <w:rFonts w:ascii="Times New Roman" w:hAnsi="Times New Roman"/>
          <w:sz w:val="28"/>
          <w:szCs w:val="28"/>
        </w:rPr>
        <w:t>: có hồ sơ đề xuất hợp lệ; đáp ứng yêu cầu về năng lực</w:t>
      </w:r>
      <w:r w:rsidR="008B6A67" w:rsidRPr="00EA5C8E">
        <w:rPr>
          <w:rFonts w:ascii="Times New Roman" w:hAnsi="Times New Roman"/>
          <w:sz w:val="28"/>
          <w:szCs w:val="28"/>
        </w:rPr>
        <w:t>,</w:t>
      </w:r>
      <w:r w:rsidR="00EE18D0" w:rsidRPr="00EA5C8E">
        <w:rPr>
          <w:rFonts w:ascii="Times New Roman" w:hAnsi="Times New Roman"/>
          <w:sz w:val="28"/>
          <w:szCs w:val="28"/>
        </w:rPr>
        <w:t xml:space="preserve"> kinh nghiệm; đáp ứng yêu cầu về kỹ thuật; đáp ứng yêu cầu về tài chính</w:t>
      </w:r>
      <w:r w:rsidR="005D7A0F" w:rsidRPr="00EA5C8E">
        <w:rPr>
          <w:rFonts w:ascii="Times New Roman" w:hAnsi="Times New Roman"/>
          <w:sz w:val="28"/>
          <w:szCs w:val="28"/>
        </w:rPr>
        <w:t xml:space="preserve"> - thương mại</w:t>
      </w:r>
      <w:r w:rsidR="00EE18D0" w:rsidRPr="00EA5C8E">
        <w:rPr>
          <w:rFonts w:ascii="Times New Roman" w:hAnsi="Times New Roman"/>
          <w:sz w:val="28"/>
          <w:szCs w:val="28"/>
        </w:rPr>
        <w:t>.</w:t>
      </w:r>
    </w:p>
    <w:p w:rsidR="00EE18D0" w:rsidRPr="00EA5C8E" w:rsidRDefault="003A0625" w:rsidP="005B6BCA">
      <w:pPr>
        <w:keepNext/>
        <w:tabs>
          <w:tab w:val="left" w:pos="709"/>
        </w:tabs>
        <w:spacing w:before="60" w:after="0" w:line="240" w:lineRule="auto"/>
        <w:jc w:val="both"/>
        <w:rPr>
          <w:rFonts w:ascii="Times New Roman" w:hAnsi="Times New Roman"/>
          <w:sz w:val="28"/>
          <w:szCs w:val="28"/>
        </w:rPr>
      </w:pPr>
      <w:r w:rsidRPr="00EA5C8E">
        <w:rPr>
          <w:rFonts w:ascii="Times New Roman" w:hAnsi="Times New Roman"/>
          <w:sz w:val="28"/>
          <w:szCs w:val="28"/>
        </w:rPr>
        <w:tab/>
      </w:r>
      <w:r w:rsidR="00CE22D7" w:rsidRPr="00EA5C8E">
        <w:rPr>
          <w:rFonts w:ascii="Times New Roman" w:hAnsi="Times New Roman"/>
          <w:sz w:val="28"/>
          <w:szCs w:val="28"/>
        </w:rPr>
        <w:t>3</w:t>
      </w:r>
      <w:r w:rsidR="00EE18D0" w:rsidRPr="00EA5C8E">
        <w:rPr>
          <w:rFonts w:ascii="Times New Roman" w:hAnsi="Times New Roman"/>
          <w:sz w:val="28"/>
          <w:szCs w:val="28"/>
        </w:rPr>
        <w:t>. Các công tác quy định tại điểm a, b, đ, e khoản 1 Điều này thực hiện theo quy định của pháp luật hiện hành về đấu thầu. Các công tác quy định tại điểm c, d khoản 1 Điều này thực hiện theo quy định tại Thông tư này.</w:t>
      </w:r>
    </w:p>
    <w:p w:rsidR="00EE18D0" w:rsidRPr="00EA5C8E" w:rsidRDefault="003A0625" w:rsidP="005B6BCA">
      <w:pPr>
        <w:keepNext/>
        <w:tabs>
          <w:tab w:val="left" w:pos="709"/>
        </w:tabs>
        <w:spacing w:before="60" w:after="0" w:line="240" w:lineRule="auto"/>
        <w:jc w:val="both"/>
        <w:rPr>
          <w:rFonts w:ascii="Times New Roman" w:hAnsi="Times New Roman"/>
          <w:sz w:val="28"/>
          <w:szCs w:val="28"/>
        </w:rPr>
      </w:pPr>
      <w:r w:rsidRPr="00EA5C8E">
        <w:rPr>
          <w:rFonts w:ascii="Times New Roman" w:hAnsi="Times New Roman"/>
          <w:sz w:val="28"/>
          <w:szCs w:val="28"/>
        </w:rPr>
        <w:lastRenderedPageBreak/>
        <w:tab/>
      </w:r>
      <w:r w:rsidR="00EE18D0" w:rsidRPr="00EA5C8E">
        <w:rPr>
          <w:rFonts w:ascii="Times New Roman" w:hAnsi="Times New Roman"/>
          <w:sz w:val="28"/>
          <w:szCs w:val="28"/>
        </w:rPr>
        <w:t xml:space="preserve">a) </w:t>
      </w:r>
      <w:r w:rsidR="007C046E" w:rsidRPr="00EA5C8E">
        <w:rPr>
          <w:rFonts w:ascii="Times New Roman" w:hAnsi="Times New Roman"/>
          <w:sz w:val="28"/>
          <w:szCs w:val="28"/>
        </w:rPr>
        <w:t>Nội dung h</w:t>
      </w:r>
      <w:r w:rsidR="00E70C21" w:rsidRPr="00EA5C8E">
        <w:rPr>
          <w:rFonts w:ascii="Times New Roman" w:hAnsi="Times New Roman"/>
          <w:sz w:val="28"/>
          <w:szCs w:val="28"/>
        </w:rPr>
        <w:t xml:space="preserve">ồ sơ mời thầu </w:t>
      </w:r>
      <w:r w:rsidR="00EE18D0" w:rsidRPr="00EA5C8E">
        <w:rPr>
          <w:rFonts w:ascii="Times New Roman" w:hAnsi="Times New Roman"/>
          <w:sz w:val="28"/>
          <w:szCs w:val="28"/>
        </w:rPr>
        <w:t xml:space="preserve">được </w:t>
      </w:r>
      <w:r w:rsidR="00E70C21" w:rsidRPr="00EA5C8E">
        <w:rPr>
          <w:rFonts w:ascii="Times New Roman" w:hAnsi="Times New Roman"/>
          <w:sz w:val="28"/>
          <w:szCs w:val="28"/>
        </w:rPr>
        <w:t xml:space="preserve">xây dựng </w:t>
      </w:r>
      <w:r w:rsidR="00EE18D0" w:rsidRPr="00EA5C8E">
        <w:rPr>
          <w:rFonts w:ascii="Times New Roman" w:hAnsi="Times New Roman"/>
          <w:sz w:val="28"/>
          <w:szCs w:val="28"/>
        </w:rPr>
        <w:t>trên cơ sở chỉnh sửa mẫu hồ sơ quy định tại Phụ lục III và IV ban hành kèm theo Th</w:t>
      </w:r>
      <w:r w:rsidR="0012528C" w:rsidRPr="00EA5C8E">
        <w:rPr>
          <w:rFonts w:ascii="Times New Roman" w:hAnsi="Times New Roman"/>
          <w:sz w:val="28"/>
          <w:szCs w:val="28"/>
        </w:rPr>
        <w:t xml:space="preserve">ông tư </w:t>
      </w:r>
      <w:r w:rsidR="00C27E67" w:rsidRPr="00EA5C8E">
        <w:rPr>
          <w:rFonts w:ascii="Times New Roman" w:hAnsi="Times New Roman"/>
          <w:sz w:val="28"/>
          <w:szCs w:val="28"/>
        </w:rPr>
        <w:t>số 06/2020/TT-BKHĐT</w:t>
      </w:r>
      <w:r w:rsidR="00EE18D0" w:rsidRPr="00EA5C8E">
        <w:rPr>
          <w:rFonts w:ascii="Times New Roman" w:hAnsi="Times New Roman"/>
          <w:sz w:val="28"/>
          <w:szCs w:val="28"/>
        </w:rPr>
        <w:t>;</w:t>
      </w:r>
    </w:p>
    <w:p w:rsidR="00EE18D0" w:rsidRPr="00EA5C8E" w:rsidRDefault="003A0625" w:rsidP="005B6BCA">
      <w:pPr>
        <w:keepNext/>
        <w:spacing w:before="60" w:after="0" w:line="240" w:lineRule="auto"/>
        <w:jc w:val="both"/>
        <w:rPr>
          <w:rFonts w:ascii="Times New Roman" w:hAnsi="Times New Roman"/>
          <w:sz w:val="28"/>
          <w:szCs w:val="28"/>
        </w:rPr>
      </w:pPr>
      <w:r w:rsidRPr="00EA5C8E">
        <w:rPr>
          <w:rFonts w:ascii="Times New Roman" w:hAnsi="Times New Roman"/>
          <w:sz w:val="28"/>
          <w:szCs w:val="28"/>
        </w:rPr>
        <w:tab/>
      </w:r>
      <w:r w:rsidR="00EE18D0" w:rsidRPr="00EA5C8E">
        <w:rPr>
          <w:rFonts w:ascii="Times New Roman" w:hAnsi="Times New Roman"/>
          <w:sz w:val="28"/>
          <w:szCs w:val="28"/>
        </w:rPr>
        <w:t xml:space="preserve">b) </w:t>
      </w:r>
      <w:r w:rsidR="007C046E" w:rsidRPr="00EA5C8E">
        <w:rPr>
          <w:rFonts w:ascii="Times New Roman" w:hAnsi="Times New Roman"/>
          <w:sz w:val="28"/>
          <w:szCs w:val="28"/>
        </w:rPr>
        <w:t xml:space="preserve">Hồ sơ mời thầu được chỉnh sửa trên cơ sở mẫu hồ sơ mời thầu </w:t>
      </w:r>
      <w:r w:rsidR="00EE18D0" w:rsidRPr="00EA5C8E">
        <w:rPr>
          <w:rFonts w:ascii="Times New Roman" w:hAnsi="Times New Roman"/>
          <w:sz w:val="28"/>
          <w:szCs w:val="28"/>
        </w:rPr>
        <w:t>phải đảm bảo phù hợp với quy định của Luật Đấu thầu, Nghị định số 25/2020/NĐ-CP</w:t>
      </w:r>
      <w:r w:rsidR="00EA211B" w:rsidRPr="00EA5C8E">
        <w:rPr>
          <w:rFonts w:ascii="Times New Roman" w:hAnsi="Times New Roman"/>
          <w:sz w:val="28"/>
          <w:szCs w:val="28"/>
        </w:rPr>
        <w:t xml:space="preserve"> ngày 28  tháng 02 năm 2020 của Chính phủ quy định chi tiết thi hành một số điều của Luật Đấu thầu về lựa chọn nhà đầu tư</w:t>
      </w:r>
      <w:r w:rsidR="00EE18D0" w:rsidRPr="00EA5C8E">
        <w:rPr>
          <w:rFonts w:ascii="Times New Roman" w:hAnsi="Times New Roman"/>
          <w:sz w:val="28"/>
          <w:szCs w:val="28"/>
        </w:rPr>
        <w:t xml:space="preserve">, quy định pháp luật liên quan và </w:t>
      </w:r>
      <w:r w:rsidR="00764472" w:rsidRPr="00EA5C8E">
        <w:rPr>
          <w:rFonts w:ascii="Times New Roman" w:hAnsi="Times New Roman"/>
          <w:sz w:val="28"/>
          <w:szCs w:val="28"/>
        </w:rPr>
        <w:t xml:space="preserve">quy định tại </w:t>
      </w:r>
      <w:r w:rsidR="00EE18D0" w:rsidRPr="00EA5C8E">
        <w:rPr>
          <w:rFonts w:ascii="Times New Roman" w:hAnsi="Times New Roman"/>
          <w:sz w:val="28"/>
          <w:szCs w:val="28"/>
        </w:rPr>
        <w:t>Thông tư này.</w:t>
      </w:r>
    </w:p>
    <w:p w:rsidR="00EE18D0" w:rsidRPr="00EA5C8E" w:rsidRDefault="003A0625" w:rsidP="005B6BCA">
      <w:pPr>
        <w:keepNext/>
        <w:spacing w:before="60" w:after="0" w:line="240" w:lineRule="auto"/>
        <w:rPr>
          <w:rFonts w:ascii="Times New Roman" w:hAnsi="Times New Roman"/>
          <w:b/>
          <w:sz w:val="28"/>
          <w:szCs w:val="28"/>
        </w:rPr>
      </w:pPr>
      <w:r w:rsidRPr="00EA5C8E">
        <w:rPr>
          <w:rFonts w:ascii="Times New Roman" w:hAnsi="Times New Roman"/>
          <w:b/>
          <w:sz w:val="28"/>
          <w:szCs w:val="28"/>
        </w:rPr>
        <w:tab/>
      </w:r>
      <w:r w:rsidR="00EE18D0" w:rsidRPr="00EA5C8E">
        <w:rPr>
          <w:rFonts w:ascii="Times New Roman" w:hAnsi="Times New Roman"/>
          <w:b/>
          <w:sz w:val="28"/>
          <w:szCs w:val="28"/>
        </w:rPr>
        <w:t>Điều 5. Đánh giá hồ sơ đề xuất về kỹ thuật</w:t>
      </w:r>
    </w:p>
    <w:p w:rsidR="00EA211B" w:rsidRPr="00EA5C8E" w:rsidRDefault="003A0625" w:rsidP="00EA211B">
      <w:pPr>
        <w:pStyle w:val="iu1"/>
        <w:spacing w:before="60" w:after="0" w:line="240" w:lineRule="auto"/>
        <w:ind w:firstLine="0"/>
        <w:rPr>
          <w:b w:val="0"/>
        </w:rPr>
      </w:pPr>
      <w:r w:rsidRPr="00EA5C8E">
        <w:rPr>
          <w:b w:val="0"/>
        </w:rPr>
        <w:tab/>
      </w:r>
      <w:r w:rsidR="00EE18D0" w:rsidRPr="00EA5C8E">
        <w:rPr>
          <w:b w:val="0"/>
        </w:rPr>
        <w:t xml:space="preserve">1. Kiểm tra và đánh giá tính hợp lệ hồ sơ đề xuất </w:t>
      </w:r>
      <w:r w:rsidR="00C44049" w:rsidRPr="00EA5C8E">
        <w:rPr>
          <w:b w:val="0"/>
        </w:rPr>
        <w:t xml:space="preserve">về </w:t>
      </w:r>
      <w:r w:rsidR="00EE18D0" w:rsidRPr="00EA5C8E">
        <w:rPr>
          <w:b w:val="0"/>
        </w:rPr>
        <w:t>kỹ thuật</w:t>
      </w:r>
      <w:r w:rsidR="00F92E43" w:rsidRPr="00EA5C8E">
        <w:rPr>
          <w:b w:val="0"/>
        </w:rPr>
        <w:t xml:space="preserve">: </w:t>
      </w:r>
      <w:r w:rsidR="00EE18D0" w:rsidRPr="00EA5C8E">
        <w:rPr>
          <w:b w:val="0"/>
        </w:rPr>
        <w:t>thực hiện theo quy định tại Điều 52 Nghị định số 25/2020/NĐ-CP</w:t>
      </w:r>
      <w:r w:rsidR="00EA211B" w:rsidRPr="00EA5C8E">
        <w:rPr>
          <w:b w:val="0"/>
        </w:rPr>
        <w:t xml:space="preserve"> ngày 28 tháng 02 năm 2020 của Chính phủ quy định chi tiết thi hành một số điều của Luật Đấu thầu về lựa chọn nhà đầu tư (được sửa đổi, bổ sung tại khoản </w:t>
      </w:r>
      <w:r w:rsidR="00793161" w:rsidRPr="00EA5C8E">
        <w:rPr>
          <w:b w:val="0"/>
        </w:rPr>
        <w:t>12</w:t>
      </w:r>
      <w:r w:rsidR="00EA211B" w:rsidRPr="00EA5C8E">
        <w:rPr>
          <w:b w:val="0"/>
        </w:rPr>
        <w:t xml:space="preserve"> Điều </w:t>
      </w:r>
      <w:r w:rsidR="00793161" w:rsidRPr="00EA5C8E">
        <w:rPr>
          <w:b w:val="0"/>
        </w:rPr>
        <w:t>89</w:t>
      </w:r>
      <w:r w:rsidR="00EA211B" w:rsidRPr="00EA5C8E">
        <w:rPr>
          <w:b w:val="0"/>
        </w:rPr>
        <w:t xml:space="preserve"> Nghị định số 3</w:t>
      </w:r>
      <w:r w:rsidR="00793161" w:rsidRPr="00EA5C8E">
        <w:rPr>
          <w:b w:val="0"/>
        </w:rPr>
        <w:t>5</w:t>
      </w:r>
      <w:r w:rsidR="00EA211B" w:rsidRPr="00EA5C8E">
        <w:rPr>
          <w:b w:val="0"/>
        </w:rPr>
        <w:t>/2021/NĐ-CP ngày 2</w:t>
      </w:r>
      <w:r w:rsidR="00793161" w:rsidRPr="00EA5C8E">
        <w:rPr>
          <w:b w:val="0"/>
        </w:rPr>
        <w:t>9</w:t>
      </w:r>
      <w:r w:rsidR="00EA211B" w:rsidRPr="00EA5C8E">
        <w:rPr>
          <w:b w:val="0"/>
        </w:rPr>
        <w:t xml:space="preserve"> tháng 3 năm 2021 của Chính phủ quy định chi tiết và hướng dẫn thi hành Luật Đầu tư</w:t>
      </w:r>
      <w:r w:rsidR="00047700" w:rsidRPr="00EA5C8E">
        <w:rPr>
          <w:b w:val="0"/>
        </w:rPr>
        <w:t xml:space="preserve"> theo hình thức đối tác công tư</w:t>
      </w:r>
      <w:r w:rsidR="00EA211B" w:rsidRPr="00EA5C8E">
        <w:rPr>
          <w:b w:val="0"/>
        </w:rPr>
        <w:t>).</w:t>
      </w:r>
    </w:p>
    <w:p w:rsidR="00EE18D0" w:rsidRPr="00EA5C8E" w:rsidRDefault="003A0625" w:rsidP="005B6BCA">
      <w:pPr>
        <w:pStyle w:val="iu1"/>
        <w:spacing w:before="60" w:after="0" w:line="240" w:lineRule="auto"/>
        <w:ind w:firstLine="0"/>
        <w:rPr>
          <w:b w:val="0"/>
        </w:rPr>
      </w:pPr>
      <w:r w:rsidRPr="00EA5C8E">
        <w:rPr>
          <w:b w:val="0"/>
        </w:rPr>
        <w:tab/>
      </w:r>
      <w:r w:rsidR="00EE18D0" w:rsidRPr="00EA5C8E">
        <w:rPr>
          <w:b w:val="0"/>
        </w:rPr>
        <w:t>2. Đánh giá về năng lực, kinh nghiệm</w:t>
      </w:r>
    </w:p>
    <w:p w:rsidR="00EE18D0" w:rsidRPr="00EA5C8E" w:rsidRDefault="003A0625" w:rsidP="005B6BCA">
      <w:pPr>
        <w:pStyle w:val="iu1"/>
        <w:spacing w:before="60" w:after="0" w:line="240" w:lineRule="auto"/>
        <w:ind w:firstLine="0"/>
        <w:rPr>
          <w:b w:val="0"/>
        </w:rPr>
      </w:pPr>
      <w:r w:rsidRPr="00EA5C8E">
        <w:rPr>
          <w:b w:val="0"/>
          <w:shd w:val="clear" w:color="auto" w:fill="FFFFFF"/>
        </w:rPr>
        <w:tab/>
      </w:r>
      <w:r w:rsidR="00EE18D0" w:rsidRPr="00EA5C8E">
        <w:rPr>
          <w:b w:val="0"/>
          <w:shd w:val="clear" w:color="auto" w:fill="FFFFFF"/>
        </w:rPr>
        <w:t xml:space="preserve">a) Căn cứ yêu cầu sơ bộ về năng lực, kinh nghiệm được phê duyệt theo quy định tại điểm c khoản </w:t>
      </w:r>
      <w:r w:rsidR="004C3016" w:rsidRPr="00EA5C8E">
        <w:rPr>
          <w:b w:val="0"/>
          <w:shd w:val="clear" w:color="auto" w:fill="FFFFFF"/>
        </w:rPr>
        <w:t>2</w:t>
      </w:r>
      <w:r w:rsidR="00EE18D0" w:rsidRPr="00EA5C8E">
        <w:rPr>
          <w:b w:val="0"/>
          <w:shd w:val="clear" w:color="auto" w:fill="FFFFFF"/>
        </w:rPr>
        <w:t xml:space="preserve"> Điều 3 Thông tư này, tiêu chuẩn và phương pháp đánh giá về năng lực, kinh nghiệm được cập nhật hoặc bổ sung (nếu cần thiết); </w:t>
      </w:r>
    </w:p>
    <w:p w:rsidR="00EE18D0" w:rsidRPr="00EA5C8E" w:rsidRDefault="003A0625" w:rsidP="005B6BCA">
      <w:pPr>
        <w:keepNext/>
        <w:spacing w:before="60" w:after="0" w:line="240" w:lineRule="auto"/>
        <w:jc w:val="both"/>
        <w:rPr>
          <w:rFonts w:ascii="Times New Roman" w:hAnsi="Times New Roman"/>
          <w:sz w:val="28"/>
          <w:szCs w:val="28"/>
        </w:rPr>
      </w:pPr>
      <w:r w:rsidRPr="00EA5C8E">
        <w:rPr>
          <w:rFonts w:ascii="Times New Roman" w:hAnsi="Times New Roman"/>
          <w:sz w:val="28"/>
          <w:szCs w:val="28"/>
          <w:shd w:val="clear" w:color="auto" w:fill="FFFFFF"/>
        </w:rPr>
        <w:tab/>
      </w:r>
      <w:r w:rsidR="00EE18D0" w:rsidRPr="00EA5C8E">
        <w:rPr>
          <w:rFonts w:ascii="Times New Roman" w:hAnsi="Times New Roman"/>
          <w:sz w:val="28"/>
          <w:szCs w:val="28"/>
          <w:shd w:val="clear" w:color="auto" w:fill="FFFFFF"/>
        </w:rPr>
        <w:t>b) Việc đánh giá về năng lực, kinh nghiệm thực hiện theo tiêu chuẩn đánh giá về năng lực</w:t>
      </w:r>
      <w:r w:rsidR="00B040A9" w:rsidRPr="00EA5C8E">
        <w:rPr>
          <w:rFonts w:ascii="Times New Roman" w:hAnsi="Times New Roman"/>
          <w:sz w:val="28"/>
          <w:szCs w:val="28"/>
          <w:shd w:val="clear" w:color="auto" w:fill="FFFFFF"/>
        </w:rPr>
        <w:t>,</w:t>
      </w:r>
      <w:r w:rsidR="00EE18D0" w:rsidRPr="00EA5C8E">
        <w:rPr>
          <w:rFonts w:ascii="Times New Roman" w:hAnsi="Times New Roman"/>
          <w:sz w:val="28"/>
          <w:szCs w:val="28"/>
          <w:shd w:val="clear" w:color="auto" w:fill="FFFFFF"/>
        </w:rPr>
        <w:t xml:space="preserve"> kinh nghiệm nêu trong hồ sơ mời thầu.</w:t>
      </w:r>
    </w:p>
    <w:p w:rsidR="00AB463E" w:rsidRPr="00EA5C8E" w:rsidRDefault="003A0625" w:rsidP="005B6BCA">
      <w:pPr>
        <w:pStyle w:val="iu1"/>
        <w:spacing w:before="60" w:after="0" w:line="240" w:lineRule="auto"/>
        <w:ind w:firstLine="0"/>
        <w:rPr>
          <w:b w:val="0"/>
        </w:rPr>
      </w:pPr>
      <w:r w:rsidRPr="00EA5C8E">
        <w:rPr>
          <w:b w:val="0"/>
        </w:rPr>
        <w:tab/>
      </w:r>
      <w:r w:rsidR="00EE18D0" w:rsidRPr="00EA5C8E">
        <w:rPr>
          <w:b w:val="0"/>
        </w:rPr>
        <w:t>3.</w:t>
      </w:r>
      <w:r w:rsidR="00EE18D0" w:rsidRPr="00EA5C8E">
        <w:rPr>
          <w:b w:val="0"/>
          <w:lang w:val="vi-VN"/>
        </w:rPr>
        <w:t xml:space="preserve"> </w:t>
      </w:r>
      <w:r w:rsidR="00AB463E" w:rsidRPr="00EA5C8E">
        <w:rPr>
          <w:b w:val="0"/>
        </w:rPr>
        <w:t>Đánh giá về kỹ thuật</w:t>
      </w:r>
    </w:p>
    <w:p w:rsidR="00EE18D0" w:rsidRPr="00EA5C8E" w:rsidRDefault="00AB463E" w:rsidP="005B6BCA">
      <w:pPr>
        <w:pStyle w:val="iu1"/>
        <w:spacing w:before="60" w:after="0" w:line="240" w:lineRule="auto"/>
        <w:ind w:firstLine="0"/>
        <w:rPr>
          <w:b w:val="0"/>
        </w:rPr>
      </w:pPr>
      <w:r w:rsidRPr="00EA5C8E">
        <w:rPr>
          <w:b w:val="0"/>
        </w:rPr>
        <w:tab/>
      </w:r>
      <w:r w:rsidR="00EE18D0" w:rsidRPr="00EA5C8E">
        <w:rPr>
          <w:b w:val="0"/>
        </w:rPr>
        <w:t xml:space="preserve">Nhà đầu tư có hồ sơ đề xuất </w:t>
      </w:r>
      <w:r w:rsidR="00C44049" w:rsidRPr="00EA5C8E">
        <w:rPr>
          <w:b w:val="0"/>
        </w:rPr>
        <w:t xml:space="preserve">về </w:t>
      </w:r>
      <w:r w:rsidR="00EE18D0" w:rsidRPr="00EA5C8E">
        <w:rPr>
          <w:b w:val="0"/>
        </w:rPr>
        <w:t xml:space="preserve">kỹ thuật hợp lệ, đáp ứng yêu cầu về năng lực và kinh nghiệm được xem xét, đánh giá chi tiết về kỹ thuật. </w:t>
      </w:r>
      <w:r w:rsidR="00EE18D0" w:rsidRPr="00EA5C8E">
        <w:rPr>
          <w:b w:val="0"/>
          <w:shd w:val="clear" w:color="auto" w:fill="FFFFFF"/>
        </w:rPr>
        <w:t>Việc đá</w:t>
      </w:r>
      <w:r w:rsidR="00515ECC" w:rsidRPr="00EA5C8E">
        <w:rPr>
          <w:b w:val="0"/>
          <w:shd w:val="clear" w:color="auto" w:fill="FFFFFF"/>
        </w:rPr>
        <w:t>nh giá chi tiết hồ sơ đề xuất</w:t>
      </w:r>
      <w:r w:rsidR="00EE18D0" w:rsidRPr="00EA5C8E">
        <w:rPr>
          <w:b w:val="0"/>
          <w:shd w:val="clear" w:color="auto" w:fill="FFFFFF"/>
        </w:rPr>
        <w:t xml:space="preserve"> </w:t>
      </w:r>
      <w:r w:rsidR="00C44049" w:rsidRPr="00EA5C8E">
        <w:rPr>
          <w:b w:val="0"/>
          <w:shd w:val="clear" w:color="auto" w:fill="FFFFFF"/>
        </w:rPr>
        <w:t xml:space="preserve">về </w:t>
      </w:r>
      <w:r w:rsidR="00EE18D0" w:rsidRPr="00EA5C8E">
        <w:rPr>
          <w:b w:val="0"/>
          <w:shd w:val="clear" w:color="auto" w:fill="FFFFFF"/>
        </w:rPr>
        <w:t xml:space="preserve">kỹ thuật thực hiện theo phương pháp và tiêu chuẩn đánh giá về kỹ thuật nêu trong hồ sơ mời thầu như sau: </w:t>
      </w:r>
    </w:p>
    <w:p w:rsidR="00EE18D0" w:rsidRPr="00EA5C8E" w:rsidRDefault="003A0625" w:rsidP="005B6BCA">
      <w:pPr>
        <w:pStyle w:val="iu1"/>
        <w:spacing w:before="60" w:after="0" w:line="240" w:lineRule="auto"/>
        <w:ind w:firstLine="0"/>
        <w:rPr>
          <w:b w:val="0"/>
        </w:rPr>
      </w:pPr>
      <w:r w:rsidRPr="00EA5C8E">
        <w:rPr>
          <w:b w:val="0"/>
        </w:rPr>
        <w:tab/>
      </w:r>
      <w:r w:rsidR="00EE18D0" w:rsidRPr="00EA5C8E">
        <w:rPr>
          <w:b w:val="0"/>
        </w:rPr>
        <w:t xml:space="preserve">a) </w:t>
      </w:r>
      <w:r w:rsidR="00EE18D0" w:rsidRPr="00EA5C8E">
        <w:rPr>
          <w:b w:val="0"/>
          <w:lang w:val="vi-VN"/>
        </w:rPr>
        <w:t>Phương pháp đánh giá</w:t>
      </w:r>
      <w:r w:rsidR="00EE18D0" w:rsidRPr="00EA5C8E">
        <w:rPr>
          <w:b w:val="0"/>
        </w:rPr>
        <w:t xml:space="preserve">: </w:t>
      </w:r>
      <w:r w:rsidR="003E641F" w:rsidRPr="00EA5C8E">
        <w:rPr>
          <w:b w:val="0"/>
          <w:shd w:val="clear" w:color="auto" w:fill="FFFFFF"/>
        </w:rPr>
        <w:t>v</w:t>
      </w:r>
      <w:r w:rsidR="00EE18D0" w:rsidRPr="00EA5C8E">
        <w:rPr>
          <w:b w:val="0"/>
          <w:shd w:val="clear" w:color="auto" w:fill="FFFFFF"/>
        </w:rPr>
        <w:t>iệc đánh giá về kỹ thuật sử dụng phương pháp chấm điểm theo thang điểm ___ </w:t>
      </w:r>
      <w:r w:rsidR="00EE18D0" w:rsidRPr="00EA5C8E">
        <w:rPr>
          <w:b w:val="0"/>
          <w:i/>
          <w:iCs/>
          <w:shd w:val="clear" w:color="auto" w:fill="FFFFFF"/>
        </w:rPr>
        <w:t>[quy định là 100 hoặc 1.000]</w:t>
      </w:r>
      <w:r w:rsidR="00EE18D0" w:rsidRPr="00EA5C8E">
        <w:rPr>
          <w:b w:val="0"/>
          <w:shd w:val="clear" w:color="auto" w:fill="FFFFFF"/>
        </w:rPr>
        <w:t> trong đó mức tối thiểu để đáp ứng yêu cầu là ___ % tổng số điểm </w:t>
      </w:r>
      <w:r w:rsidR="00EE18D0" w:rsidRPr="00EA5C8E">
        <w:rPr>
          <w:b w:val="0"/>
          <w:i/>
          <w:iCs/>
          <w:shd w:val="clear" w:color="auto" w:fill="FFFFFF"/>
        </w:rPr>
        <w:t>[quy định giá trị % nhưng không được thấp hơn 70%] </w:t>
      </w:r>
      <w:r w:rsidR="00EE18D0" w:rsidRPr="00EA5C8E">
        <w:rPr>
          <w:b w:val="0"/>
          <w:shd w:val="clear" w:color="auto" w:fill="FFFFFF"/>
        </w:rPr>
        <w:t>và điểm đánh giá của từng nội dung yêu cầu (kỹ thuật; quản lý dự án; tiến độ thi công, thời gian thực hiện dự án; thu</w:t>
      </w:r>
      <w:r w:rsidR="002A71FD" w:rsidRPr="00EA5C8E">
        <w:rPr>
          <w:b w:val="0"/>
          <w:shd w:val="clear" w:color="auto" w:fill="FFFFFF"/>
        </w:rPr>
        <w:t xml:space="preserve"> hồi</w:t>
      </w:r>
      <w:r w:rsidR="00EE18D0" w:rsidRPr="00EA5C8E">
        <w:rPr>
          <w:b w:val="0"/>
          <w:shd w:val="clear" w:color="auto" w:fill="FFFFFF"/>
        </w:rPr>
        <w:t xml:space="preserve"> sản phẩm nạo vét, môi trường và an toàn) là ____ % điểm tối đa của nội dung đó </w:t>
      </w:r>
      <w:r w:rsidR="00EE18D0" w:rsidRPr="00EA5C8E">
        <w:rPr>
          <w:b w:val="0"/>
          <w:i/>
          <w:iCs/>
          <w:shd w:val="clear" w:color="auto" w:fill="FFFFFF"/>
        </w:rPr>
        <w:t>[quy định giá trị % nhưng không thấp hơn 60%];</w:t>
      </w:r>
      <w:r w:rsidR="00EE18D0" w:rsidRPr="00EA5C8E">
        <w:rPr>
          <w:b w:val="0"/>
        </w:rPr>
        <w:tab/>
      </w:r>
    </w:p>
    <w:p w:rsidR="00EE18D0" w:rsidRPr="00EA5C8E" w:rsidRDefault="003A0625" w:rsidP="005B6BCA">
      <w:pPr>
        <w:pStyle w:val="iu1"/>
        <w:spacing w:before="60" w:after="0" w:line="240" w:lineRule="auto"/>
        <w:ind w:firstLine="0"/>
        <w:rPr>
          <w:b w:val="0"/>
        </w:rPr>
      </w:pPr>
      <w:r w:rsidRPr="00EA5C8E">
        <w:rPr>
          <w:b w:val="0"/>
        </w:rPr>
        <w:tab/>
      </w:r>
      <w:r w:rsidR="003E641F" w:rsidRPr="00EA5C8E">
        <w:rPr>
          <w:b w:val="0"/>
        </w:rPr>
        <w:t>b) Tiêu chuẩn đánh giá: c</w:t>
      </w:r>
      <w:r w:rsidR="00EE18D0" w:rsidRPr="00EA5C8E">
        <w:rPr>
          <w:b w:val="0"/>
          <w:lang w:val="vi-VN"/>
        </w:rPr>
        <w:t xml:space="preserve">ăn cứ quy mô, tính chất </w:t>
      </w:r>
      <w:r w:rsidR="00EE18D0" w:rsidRPr="00EA5C8E">
        <w:rPr>
          <w:b w:val="0"/>
        </w:rPr>
        <w:t>của</w:t>
      </w:r>
      <w:r w:rsidR="00EE18D0" w:rsidRPr="00EA5C8E">
        <w:rPr>
          <w:b w:val="0"/>
          <w:lang w:val="vi-VN"/>
        </w:rPr>
        <w:t xml:space="preserve"> dự án, </w:t>
      </w:r>
      <w:r w:rsidR="00EE18D0" w:rsidRPr="00EA5C8E">
        <w:rPr>
          <w:b w:val="0"/>
        </w:rPr>
        <w:t xml:space="preserve">bên mời thầu quy định cụ thể các </w:t>
      </w:r>
      <w:r w:rsidR="00EE18D0" w:rsidRPr="00EA5C8E">
        <w:rPr>
          <w:b w:val="0"/>
          <w:lang w:val="vi-VN"/>
        </w:rPr>
        <w:t>tiêu chuẩn đánh giá về kỹ thuật</w:t>
      </w:r>
      <w:r w:rsidR="00EE18D0" w:rsidRPr="00EA5C8E">
        <w:rPr>
          <w:b w:val="0"/>
        </w:rPr>
        <w:t xml:space="preserve"> theo phương pháp đánh giá được áp dụng theo quy định tại </w:t>
      </w:r>
      <w:r w:rsidR="00B040A9" w:rsidRPr="00EA5C8E">
        <w:rPr>
          <w:b w:val="0"/>
        </w:rPr>
        <w:t xml:space="preserve">điểm a </w:t>
      </w:r>
      <w:r w:rsidR="00EE18D0" w:rsidRPr="00EA5C8E">
        <w:rPr>
          <w:b w:val="0"/>
        </w:rPr>
        <w:t xml:space="preserve">khoản </w:t>
      </w:r>
      <w:r w:rsidR="00B040A9" w:rsidRPr="00EA5C8E">
        <w:rPr>
          <w:b w:val="0"/>
        </w:rPr>
        <w:t>3</w:t>
      </w:r>
      <w:r w:rsidR="00EE18D0" w:rsidRPr="00EA5C8E">
        <w:rPr>
          <w:b w:val="0"/>
        </w:rPr>
        <w:t xml:space="preserve"> Điều này. Bên mời thầu yêu cầu nhà đầu tư thuyết minh về kế hoạch và phương pháp triển khai thực hiện dự án để đánh giá sự phù hợp, khả thi đề xuất của nhà đầu tư đối với các nội dung sau đây:</w:t>
      </w:r>
    </w:p>
    <w:p w:rsidR="00EE18D0" w:rsidRPr="00EA5C8E" w:rsidRDefault="003A0625" w:rsidP="005B6BCA">
      <w:pPr>
        <w:pStyle w:val="iu1"/>
        <w:spacing w:before="60" w:after="0" w:line="240" w:lineRule="auto"/>
        <w:ind w:firstLine="0"/>
        <w:rPr>
          <w:b w:val="0"/>
        </w:rPr>
      </w:pPr>
      <w:r w:rsidRPr="00EA5C8E">
        <w:rPr>
          <w:b w:val="0"/>
        </w:rPr>
        <w:tab/>
      </w:r>
      <w:r w:rsidR="00A45C3D">
        <w:rPr>
          <w:b w:val="0"/>
        </w:rPr>
        <w:t xml:space="preserve">- </w:t>
      </w:r>
      <w:r w:rsidR="00EE18D0" w:rsidRPr="00EA5C8E">
        <w:rPr>
          <w:b w:val="0"/>
        </w:rPr>
        <w:t>Yêu cầu về kỹ thuật:</w:t>
      </w:r>
      <w:r w:rsidR="00A45C3D">
        <w:rPr>
          <w:b w:val="0"/>
        </w:rPr>
        <w:t xml:space="preserve"> y</w:t>
      </w:r>
      <w:r w:rsidR="00EE18D0" w:rsidRPr="00EA5C8E">
        <w:rPr>
          <w:b w:val="0"/>
        </w:rPr>
        <w:t>êu cầu về phương án kỹ thuật, công nghệ thực hiện dự án;</w:t>
      </w:r>
      <w:r w:rsidR="00A45C3D">
        <w:rPr>
          <w:b w:val="0"/>
        </w:rPr>
        <w:t xml:space="preserve"> y</w:t>
      </w:r>
      <w:r w:rsidR="00EE18D0" w:rsidRPr="00EA5C8E">
        <w:rPr>
          <w:b w:val="0"/>
        </w:rPr>
        <w:t>êu cầu về thiết bị thi công</w:t>
      </w:r>
      <w:r w:rsidR="004F2B90">
        <w:rPr>
          <w:b w:val="0"/>
        </w:rPr>
        <w:t xml:space="preserve"> </w:t>
      </w:r>
      <w:r w:rsidR="00EE18D0" w:rsidRPr="00EA5C8E">
        <w:rPr>
          <w:b w:val="0"/>
        </w:rPr>
        <w:t>dự án thuộc sở hữu của nhà đầu tư hoặc nhà đầu tư liên danh tối thiểu bằng 20% số lượng thiết bị thi công của dự án;</w:t>
      </w:r>
      <w:r w:rsidR="00A45C3D">
        <w:rPr>
          <w:b w:val="0"/>
        </w:rPr>
        <w:t xml:space="preserve"> y</w:t>
      </w:r>
      <w:r w:rsidR="00EE18D0" w:rsidRPr="00EA5C8E">
        <w:rPr>
          <w:b w:val="0"/>
        </w:rPr>
        <w:t xml:space="preserve">êu </w:t>
      </w:r>
      <w:r w:rsidR="00EE18D0" w:rsidRPr="00EA5C8E">
        <w:rPr>
          <w:b w:val="0"/>
        </w:rPr>
        <w:lastRenderedPageBreak/>
        <w:t>cầu về nhân sự thực hiện dự án;</w:t>
      </w:r>
      <w:r w:rsidR="00A45C3D">
        <w:rPr>
          <w:b w:val="0"/>
        </w:rPr>
        <w:t xml:space="preserve"> y</w:t>
      </w:r>
      <w:r w:rsidR="00EE18D0" w:rsidRPr="00EA5C8E">
        <w:rPr>
          <w:b w:val="0"/>
        </w:rPr>
        <w:t>êu cầu về biện pháp tổ chức thi công công trình.</w:t>
      </w:r>
    </w:p>
    <w:p w:rsidR="00EE18D0" w:rsidRPr="00EA5C8E" w:rsidRDefault="003A0625" w:rsidP="005B6BCA">
      <w:pPr>
        <w:pStyle w:val="iu1"/>
        <w:spacing w:before="60" w:after="0" w:line="240" w:lineRule="auto"/>
        <w:ind w:firstLine="0"/>
        <w:rPr>
          <w:b w:val="0"/>
        </w:rPr>
      </w:pPr>
      <w:r w:rsidRPr="00EA5C8E">
        <w:rPr>
          <w:b w:val="0"/>
        </w:rPr>
        <w:tab/>
      </w:r>
      <w:r w:rsidR="00A45C3D">
        <w:rPr>
          <w:b w:val="0"/>
        </w:rPr>
        <w:t xml:space="preserve">- </w:t>
      </w:r>
      <w:r w:rsidR="00EE18D0" w:rsidRPr="00EA5C8E">
        <w:rPr>
          <w:b w:val="0"/>
        </w:rPr>
        <w:t>Yêu cầu về tổ chức quản lý dự án: phương thức tổ chức quản lý dự án; phương thức giám sát dự án; phương thức phối hợp trong quá trình thực hiện dự án;</w:t>
      </w:r>
    </w:p>
    <w:p w:rsidR="00EE18D0" w:rsidRPr="00EA5C8E" w:rsidRDefault="003A0625" w:rsidP="005B6BCA">
      <w:pPr>
        <w:pStyle w:val="iu1"/>
        <w:spacing w:before="60" w:after="0" w:line="240" w:lineRule="auto"/>
        <w:ind w:firstLine="0"/>
        <w:rPr>
          <w:b w:val="0"/>
        </w:rPr>
      </w:pPr>
      <w:r w:rsidRPr="00EA5C8E">
        <w:rPr>
          <w:b w:val="0"/>
        </w:rPr>
        <w:tab/>
      </w:r>
      <w:r w:rsidR="00A45C3D">
        <w:rPr>
          <w:b w:val="0"/>
        </w:rPr>
        <w:t xml:space="preserve">- </w:t>
      </w:r>
      <w:r w:rsidR="00EE18D0" w:rsidRPr="00EA5C8E">
        <w:rPr>
          <w:b w:val="0"/>
        </w:rPr>
        <w:t>Yêu cầu về tiến độ thi công, thời gian thực hiện dự án;</w:t>
      </w:r>
    </w:p>
    <w:p w:rsidR="00EE18D0" w:rsidRPr="00EA5C8E" w:rsidRDefault="003A0625" w:rsidP="005B6BCA">
      <w:pPr>
        <w:pStyle w:val="iu1"/>
        <w:spacing w:before="60" w:after="0" w:line="240" w:lineRule="auto"/>
        <w:ind w:firstLine="0"/>
        <w:rPr>
          <w:b w:val="0"/>
        </w:rPr>
      </w:pPr>
      <w:r w:rsidRPr="00EA5C8E">
        <w:rPr>
          <w:b w:val="0"/>
        </w:rPr>
        <w:tab/>
      </w:r>
      <w:r w:rsidR="00A45C3D">
        <w:rPr>
          <w:b w:val="0"/>
        </w:rPr>
        <w:t xml:space="preserve">- </w:t>
      </w:r>
      <w:r w:rsidR="00BD583F" w:rsidRPr="00EA5C8E">
        <w:rPr>
          <w:b w:val="0"/>
        </w:rPr>
        <w:t xml:space="preserve">Yêu cầu về </w:t>
      </w:r>
      <w:r w:rsidR="00EE18D0" w:rsidRPr="00EA5C8E">
        <w:rPr>
          <w:b w:val="0"/>
        </w:rPr>
        <w:t xml:space="preserve">thu </w:t>
      </w:r>
      <w:r w:rsidR="00BD583F" w:rsidRPr="00EA5C8E">
        <w:rPr>
          <w:b w:val="0"/>
        </w:rPr>
        <w:t xml:space="preserve">hồi </w:t>
      </w:r>
      <w:r w:rsidR="00EE18D0" w:rsidRPr="00EA5C8E">
        <w:rPr>
          <w:b w:val="0"/>
        </w:rPr>
        <w:t>sản phẩm nạo vét: phương án sử dụng sản phẩm thu</w:t>
      </w:r>
      <w:r w:rsidR="002A71FD" w:rsidRPr="00EA5C8E">
        <w:rPr>
          <w:b w:val="0"/>
        </w:rPr>
        <w:t xml:space="preserve"> hồi</w:t>
      </w:r>
      <w:r w:rsidR="00EE18D0" w:rsidRPr="00EA5C8E">
        <w:rPr>
          <w:b w:val="0"/>
        </w:rPr>
        <w:t xml:space="preserve">; phương án xử lý chất nạo vét không </w:t>
      </w:r>
      <w:r w:rsidR="00172503" w:rsidRPr="00EA5C8E">
        <w:rPr>
          <w:b w:val="0"/>
        </w:rPr>
        <w:t>t</w:t>
      </w:r>
      <w:r w:rsidR="00EE18D0" w:rsidRPr="00EA5C8E">
        <w:rPr>
          <w:b w:val="0"/>
        </w:rPr>
        <w:t>hu</w:t>
      </w:r>
      <w:r w:rsidR="00172503" w:rsidRPr="00EA5C8E">
        <w:rPr>
          <w:b w:val="0"/>
        </w:rPr>
        <w:t xml:space="preserve"> hồi</w:t>
      </w:r>
      <w:r w:rsidR="00EE18D0" w:rsidRPr="00EA5C8E">
        <w:rPr>
          <w:b w:val="0"/>
        </w:rPr>
        <w:t>; phương án tập kết chất nạo vét (nếu có);</w:t>
      </w:r>
    </w:p>
    <w:p w:rsidR="00EE18D0" w:rsidRPr="00EA5C8E" w:rsidRDefault="003A0625" w:rsidP="005B6BCA">
      <w:pPr>
        <w:pStyle w:val="iu1"/>
        <w:spacing w:before="60" w:after="0" w:line="240" w:lineRule="auto"/>
        <w:ind w:firstLine="0"/>
        <w:rPr>
          <w:b w:val="0"/>
        </w:rPr>
      </w:pPr>
      <w:r w:rsidRPr="00EA5C8E">
        <w:rPr>
          <w:b w:val="0"/>
        </w:rPr>
        <w:tab/>
      </w:r>
      <w:r w:rsidR="00A45C3D">
        <w:rPr>
          <w:b w:val="0"/>
        </w:rPr>
        <w:t xml:space="preserve">- </w:t>
      </w:r>
      <w:r w:rsidR="00EE18D0" w:rsidRPr="00EA5C8E">
        <w:rPr>
          <w:b w:val="0"/>
        </w:rPr>
        <w:t>Yêu cầu về môi trường và an toàn</w:t>
      </w:r>
      <w:r w:rsidR="00747DA8" w:rsidRPr="00EA5C8E">
        <w:rPr>
          <w:b w:val="0"/>
        </w:rPr>
        <w:t>:</w:t>
      </w:r>
      <w:r w:rsidR="00EE18D0" w:rsidRPr="00EA5C8E">
        <w:rPr>
          <w:b w:val="0"/>
        </w:rPr>
        <w:t xml:space="preserve"> phải đảm bảo theo quy định của pháp luật về bảo vệ môi trường và phương án đảm bảo an toàn giao thông trong quá trình thực hiện dự án;</w:t>
      </w:r>
    </w:p>
    <w:p w:rsidR="00EE18D0" w:rsidRPr="00EA5C8E" w:rsidRDefault="003A0625" w:rsidP="005B6BCA">
      <w:pPr>
        <w:pStyle w:val="iu1"/>
        <w:spacing w:before="60" w:after="0" w:line="240" w:lineRule="auto"/>
        <w:ind w:firstLine="0"/>
        <w:rPr>
          <w:b w:val="0"/>
        </w:rPr>
      </w:pPr>
      <w:r w:rsidRPr="00EA5C8E">
        <w:rPr>
          <w:b w:val="0"/>
        </w:rPr>
        <w:tab/>
      </w:r>
      <w:r w:rsidR="00E63C88">
        <w:rPr>
          <w:b w:val="0"/>
        </w:rPr>
        <w:t xml:space="preserve">- </w:t>
      </w:r>
      <w:r w:rsidR="00EE18D0" w:rsidRPr="00EA5C8E">
        <w:rPr>
          <w:b w:val="0"/>
        </w:rPr>
        <w:t>Ngoài các tiêu chuẩn nêu trên, trong quá trình xây dựng tiêu chuẩn đánh giá về mặt kỹ thuật, bên mời thầu có thể điều chỉnh, bổ sung các tiêu chuẩn về kỹ thuật khác phù hợp với từng dự án cụ thể.</w:t>
      </w:r>
    </w:p>
    <w:p w:rsidR="009F6479" w:rsidRPr="00EA5C8E" w:rsidRDefault="003A0625" w:rsidP="009F6479">
      <w:pPr>
        <w:keepNext/>
        <w:spacing w:before="60" w:after="0" w:line="240" w:lineRule="auto"/>
        <w:jc w:val="both"/>
        <w:rPr>
          <w:rFonts w:ascii="Times New Roman" w:hAnsi="Times New Roman"/>
          <w:sz w:val="28"/>
          <w:szCs w:val="28"/>
        </w:rPr>
      </w:pPr>
      <w:r w:rsidRPr="00EA5C8E">
        <w:rPr>
          <w:rFonts w:ascii="Times New Roman" w:hAnsi="Times New Roman"/>
          <w:sz w:val="28"/>
          <w:szCs w:val="28"/>
        </w:rPr>
        <w:tab/>
      </w:r>
      <w:r w:rsidR="00EE18D0" w:rsidRPr="00EA5C8E">
        <w:rPr>
          <w:rFonts w:ascii="Times New Roman" w:hAnsi="Times New Roman"/>
          <w:sz w:val="28"/>
          <w:szCs w:val="28"/>
        </w:rPr>
        <w:t xml:space="preserve">4. Nhà đầu tư </w:t>
      </w:r>
      <w:r w:rsidR="003C1BC8" w:rsidRPr="00EA5C8E">
        <w:rPr>
          <w:rFonts w:ascii="Times New Roman" w:hAnsi="Times New Roman"/>
          <w:sz w:val="28"/>
          <w:szCs w:val="28"/>
        </w:rPr>
        <w:t xml:space="preserve">đáp ứng yêu cầu </w:t>
      </w:r>
      <w:r w:rsidR="008664C2" w:rsidRPr="00EA5C8E">
        <w:rPr>
          <w:rFonts w:ascii="Times New Roman" w:hAnsi="Times New Roman"/>
          <w:sz w:val="28"/>
          <w:szCs w:val="28"/>
        </w:rPr>
        <w:t xml:space="preserve">về kỹ thuật </w:t>
      </w:r>
      <w:r w:rsidR="00B40AE4" w:rsidRPr="00EA5C8E">
        <w:rPr>
          <w:rFonts w:ascii="Times New Roman" w:hAnsi="Times New Roman"/>
          <w:sz w:val="28"/>
          <w:szCs w:val="28"/>
        </w:rPr>
        <w:t xml:space="preserve">thì </w:t>
      </w:r>
      <w:r w:rsidR="008664C2" w:rsidRPr="00EA5C8E">
        <w:rPr>
          <w:rFonts w:ascii="Times New Roman" w:hAnsi="Times New Roman"/>
          <w:sz w:val="28"/>
          <w:szCs w:val="28"/>
        </w:rPr>
        <w:t xml:space="preserve">được xem xét, đánh giá hồ sơ đề xuất </w:t>
      </w:r>
      <w:r w:rsidR="00C44049" w:rsidRPr="00EA5C8E">
        <w:rPr>
          <w:rFonts w:ascii="Times New Roman" w:hAnsi="Times New Roman"/>
          <w:sz w:val="28"/>
          <w:szCs w:val="28"/>
        </w:rPr>
        <w:t xml:space="preserve">về </w:t>
      </w:r>
      <w:r w:rsidR="008664C2" w:rsidRPr="00EA5C8E">
        <w:rPr>
          <w:rFonts w:ascii="Times New Roman" w:hAnsi="Times New Roman"/>
          <w:sz w:val="28"/>
          <w:szCs w:val="28"/>
        </w:rPr>
        <w:t xml:space="preserve">tài chính - thương mại. Việc thẩm định, phê duyệt danh sách nhà đầu tư đáp ứng yêu cầu về kỹ thuật thực hiện theo quy định tại Điều 53 </w:t>
      </w:r>
      <w:r w:rsidR="009F6479" w:rsidRPr="00EA5C8E">
        <w:rPr>
          <w:rFonts w:ascii="Times New Roman" w:hAnsi="Times New Roman"/>
          <w:sz w:val="28"/>
          <w:szCs w:val="28"/>
        </w:rPr>
        <w:t>Nghị định số 25/2020/NĐ-CP ngày 28 tháng 02 năm 2020 của Chính phủ quy định chi tiết thi hành một số điều của Luật Đấu thầu về lựa chọn nhà đầu tư (được sửa đổi, bổ sung tại khoản 13 Điều 89 Nghị định số 35/2021/NĐ-CP ngày 29 tháng 3 năm 2021 của Chính phủ quy định chi tiết và hướng dẫn thi hành Luật Đầu tư theo hình thức đối tác công tư).</w:t>
      </w:r>
    </w:p>
    <w:p w:rsidR="00EE18D0" w:rsidRPr="00EA5C8E" w:rsidRDefault="003A0625" w:rsidP="005B6BCA">
      <w:pPr>
        <w:pStyle w:val="iu1"/>
        <w:spacing w:before="60" w:after="0" w:line="240" w:lineRule="auto"/>
        <w:ind w:firstLine="0"/>
        <w:jc w:val="left"/>
      </w:pPr>
      <w:r w:rsidRPr="00EA5C8E">
        <w:tab/>
      </w:r>
      <w:r w:rsidR="00EE18D0" w:rsidRPr="00EA5C8E">
        <w:t>Điều 6</w:t>
      </w:r>
      <w:r w:rsidR="00EE18D0" w:rsidRPr="00EA5C8E">
        <w:rPr>
          <w:lang w:val="vi-VN"/>
        </w:rPr>
        <w:t xml:space="preserve">. </w:t>
      </w:r>
      <w:r w:rsidR="00EE18D0" w:rsidRPr="00EA5C8E">
        <w:t>Đ</w:t>
      </w:r>
      <w:r w:rsidR="00EE18D0" w:rsidRPr="00EA5C8E">
        <w:rPr>
          <w:lang w:val="vi-VN"/>
        </w:rPr>
        <w:t>ánh giá</w:t>
      </w:r>
      <w:r w:rsidR="005E1438" w:rsidRPr="00EA5C8E">
        <w:t xml:space="preserve"> hồ sơ</w:t>
      </w:r>
      <w:r w:rsidR="00EE18D0" w:rsidRPr="00EA5C8E">
        <w:rPr>
          <w:lang w:val="vi-VN"/>
        </w:rPr>
        <w:t xml:space="preserve"> về tài chính</w:t>
      </w:r>
      <w:r w:rsidR="00EE18D0" w:rsidRPr="00EA5C8E">
        <w:t xml:space="preserve"> - thương mại</w:t>
      </w:r>
    </w:p>
    <w:p w:rsidR="006A6E47" w:rsidRPr="00EA5C8E" w:rsidRDefault="003A0625" w:rsidP="006A6E47">
      <w:pPr>
        <w:pStyle w:val="iu1"/>
        <w:spacing w:before="60" w:after="0" w:line="240" w:lineRule="auto"/>
        <w:ind w:firstLine="0"/>
        <w:rPr>
          <w:b w:val="0"/>
        </w:rPr>
      </w:pPr>
      <w:r w:rsidRPr="00EA5C8E">
        <w:rPr>
          <w:b w:val="0"/>
        </w:rPr>
        <w:tab/>
      </w:r>
      <w:r w:rsidR="00B41337" w:rsidRPr="00EA5C8E">
        <w:rPr>
          <w:b w:val="0"/>
        </w:rPr>
        <w:t xml:space="preserve">1. </w:t>
      </w:r>
      <w:r w:rsidR="00EE18D0" w:rsidRPr="00EA5C8E">
        <w:rPr>
          <w:b w:val="0"/>
        </w:rPr>
        <w:t xml:space="preserve">Kiểm tra và đánh giá tính hợp lệ của hồ sơ đề xuất </w:t>
      </w:r>
      <w:r w:rsidR="00C44049" w:rsidRPr="00EA5C8E">
        <w:rPr>
          <w:b w:val="0"/>
        </w:rPr>
        <w:t xml:space="preserve">về </w:t>
      </w:r>
      <w:r w:rsidR="00EE18D0" w:rsidRPr="00EA5C8E">
        <w:rPr>
          <w:b w:val="0"/>
        </w:rPr>
        <w:t xml:space="preserve">tài chính - thương mại theo quy định tại Điều 55 </w:t>
      </w:r>
      <w:r w:rsidR="006A6E47" w:rsidRPr="00EA5C8E">
        <w:rPr>
          <w:b w:val="0"/>
        </w:rPr>
        <w:t>Nghị định số 25/2020/NĐ-CP ngày 28 tháng 02 năm 2020 của Chính phủ quy định chi tiết thi hành một số điều của Luật Đấu thầu về lựa chọn nhà đầu tư (được sửa đổi, bổ sung tại khoản 15 Điều 89 Nghị định số 35/2021/NĐ-CP ngày 29 tháng 3 năm 2021 của Chính phủ quy định chi tiết và hướng dẫn thi hành Luật Đầu tư theo hình thức đối tác công tư).</w:t>
      </w:r>
    </w:p>
    <w:p w:rsidR="00EE18D0" w:rsidRPr="00EA5C8E" w:rsidRDefault="003A0625" w:rsidP="005B6BCA">
      <w:pPr>
        <w:pStyle w:val="iu1"/>
        <w:spacing w:before="60" w:after="0" w:line="240" w:lineRule="auto"/>
        <w:ind w:firstLine="0"/>
        <w:rPr>
          <w:b w:val="0"/>
        </w:rPr>
      </w:pPr>
      <w:r w:rsidRPr="00EA5C8E">
        <w:rPr>
          <w:b w:val="0"/>
        </w:rPr>
        <w:tab/>
      </w:r>
      <w:r w:rsidR="00EE18D0" w:rsidRPr="00EA5C8E">
        <w:rPr>
          <w:b w:val="0"/>
        </w:rPr>
        <w:t xml:space="preserve">2. Phương pháp và tiêu chuẩn đánh giá </w:t>
      </w:r>
    </w:p>
    <w:p w:rsidR="00EE18D0" w:rsidRPr="00EA5C8E" w:rsidRDefault="003A0625" w:rsidP="005B6BCA">
      <w:pPr>
        <w:pStyle w:val="iu1"/>
        <w:spacing w:before="60" w:after="0" w:line="240" w:lineRule="auto"/>
        <w:ind w:firstLine="0"/>
        <w:rPr>
          <w:b w:val="0"/>
        </w:rPr>
      </w:pPr>
      <w:r w:rsidRPr="00EA5C8E">
        <w:rPr>
          <w:b w:val="0"/>
        </w:rPr>
        <w:tab/>
      </w:r>
      <w:r w:rsidR="00EE18D0" w:rsidRPr="00EA5C8E">
        <w:rPr>
          <w:b w:val="0"/>
        </w:rPr>
        <w:t>a) Sử dụng phương pháp so sánh, xếp hạng dựa trên tiêu chuẩn lợi ích xã hội, lợi ích Nhà nước;</w:t>
      </w:r>
    </w:p>
    <w:p w:rsidR="00EE18D0" w:rsidRPr="00EA5C8E" w:rsidRDefault="003A0625" w:rsidP="005B6BCA">
      <w:pPr>
        <w:pStyle w:val="iu1"/>
        <w:spacing w:before="60" w:after="0" w:line="240" w:lineRule="auto"/>
        <w:ind w:firstLine="0"/>
        <w:rPr>
          <w:b w:val="0"/>
        </w:rPr>
      </w:pPr>
      <w:r w:rsidRPr="00EA5C8E">
        <w:rPr>
          <w:b w:val="0"/>
        </w:rPr>
        <w:tab/>
      </w:r>
      <w:r w:rsidR="00EE18D0" w:rsidRPr="00EA5C8E">
        <w:rPr>
          <w:b w:val="0"/>
        </w:rPr>
        <w:t>b) Sửa lỗi, hiệu chỉnh sai lệch: do bên mời thầu quy định cụ thể tại hồ sơ mời thầu;</w:t>
      </w:r>
    </w:p>
    <w:p w:rsidR="00237D54" w:rsidRPr="00EA5C8E" w:rsidRDefault="003A0625" w:rsidP="00C82D39">
      <w:pPr>
        <w:pStyle w:val="iu1"/>
        <w:spacing w:before="60" w:after="0" w:line="240" w:lineRule="auto"/>
        <w:ind w:firstLine="0"/>
        <w:rPr>
          <w:b w:val="0"/>
        </w:rPr>
      </w:pPr>
      <w:r w:rsidRPr="00EA5C8E">
        <w:rPr>
          <w:b w:val="0"/>
        </w:rPr>
        <w:tab/>
      </w:r>
      <w:r w:rsidR="00EE18D0" w:rsidRPr="00EA5C8E">
        <w:rPr>
          <w:b w:val="0"/>
        </w:rPr>
        <w:t xml:space="preserve">c) </w:t>
      </w:r>
      <w:r w:rsidR="00F05D5A" w:rsidRPr="00EA5C8E">
        <w:rPr>
          <w:b w:val="0"/>
        </w:rPr>
        <w:t>Theo quy định tại hồ sơ mời thầu, t</w:t>
      </w:r>
      <w:r w:rsidR="00C82D39" w:rsidRPr="00EA5C8E">
        <w:rPr>
          <w:b w:val="0"/>
        </w:rPr>
        <w:t xml:space="preserve">rường hợp kinh phí nạo vét </w:t>
      </w:r>
      <w:r w:rsidR="00A96771" w:rsidRPr="00EA5C8E">
        <w:rPr>
          <w:b w:val="0"/>
        </w:rPr>
        <w:t xml:space="preserve">của </w:t>
      </w:r>
      <w:r w:rsidR="00C82D39" w:rsidRPr="00EA5C8E">
        <w:rPr>
          <w:b w:val="0"/>
        </w:rPr>
        <w:t xml:space="preserve">dự án nhỏ hơn </w:t>
      </w:r>
      <w:r w:rsidR="00A74BFB" w:rsidRPr="00EA5C8E">
        <w:rPr>
          <w:b w:val="0"/>
        </w:rPr>
        <w:t xml:space="preserve">hoặc bằng </w:t>
      </w:r>
      <w:r w:rsidR="00C82D39" w:rsidRPr="00EA5C8E">
        <w:rPr>
          <w:b w:val="0"/>
        </w:rPr>
        <w:t>giá trị sản phẩm thu</w:t>
      </w:r>
      <w:r w:rsidR="00BD583F" w:rsidRPr="00EA5C8E">
        <w:rPr>
          <w:b w:val="0"/>
        </w:rPr>
        <w:t xml:space="preserve"> hồi</w:t>
      </w:r>
      <w:r w:rsidR="007D428E" w:rsidRPr="00EA5C8E">
        <w:rPr>
          <w:b w:val="0"/>
        </w:rPr>
        <w:t xml:space="preserve"> </w:t>
      </w:r>
      <w:r w:rsidR="00C82D39" w:rsidRPr="00EA5C8E">
        <w:rPr>
          <w:b w:val="0"/>
        </w:rPr>
        <w:t xml:space="preserve">thì nhà đầu tư </w:t>
      </w:r>
      <w:r w:rsidR="008362B1" w:rsidRPr="00EA5C8E">
        <w:rPr>
          <w:b w:val="0"/>
        </w:rPr>
        <w:t xml:space="preserve">được đề nghị trúng thầu khi </w:t>
      </w:r>
      <w:r w:rsidR="00C82D39" w:rsidRPr="00EA5C8E">
        <w:rPr>
          <w:b w:val="0"/>
        </w:rPr>
        <w:t>có đề xuất giá trị phần chênh lệch giữa kinh phí</w:t>
      </w:r>
      <w:r w:rsidR="00172503" w:rsidRPr="00EA5C8E">
        <w:rPr>
          <w:b w:val="0"/>
        </w:rPr>
        <w:t xml:space="preserve"> nạo vét và giá trị sản phẩm</w:t>
      </w:r>
      <w:r w:rsidR="00C82D39" w:rsidRPr="00EA5C8E">
        <w:rPr>
          <w:b w:val="0"/>
        </w:rPr>
        <w:t xml:space="preserve"> thu </w:t>
      </w:r>
      <w:r w:rsidR="00172503" w:rsidRPr="00EA5C8E">
        <w:rPr>
          <w:b w:val="0"/>
        </w:rPr>
        <w:t xml:space="preserve">hồi </w:t>
      </w:r>
      <w:r w:rsidR="006442AF" w:rsidRPr="00EA5C8E">
        <w:rPr>
          <w:b w:val="0"/>
        </w:rPr>
        <w:t xml:space="preserve">nộp </w:t>
      </w:r>
      <w:r w:rsidR="00C82D39" w:rsidRPr="00EA5C8E">
        <w:rPr>
          <w:b w:val="0"/>
        </w:rPr>
        <w:t xml:space="preserve">vào ngân sách nhà nước bằng tiền </w:t>
      </w:r>
      <w:r w:rsidR="00916C28" w:rsidRPr="00EA5C8E">
        <w:rPr>
          <w:b w:val="0"/>
        </w:rPr>
        <w:t>(</w:t>
      </w:r>
      <w:r w:rsidR="00C82D39" w:rsidRPr="00EA5C8E">
        <w:rPr>
          <w:b w:val="0"/>
        </w:rPr>
        <w:t>ngoài các nghĩa vụ của nhà đầu tư đối với ngân sách nhà nước theo quy định c</w:t>
      </w:r>
      <w:r w:rsidR="00E10C8F" w:rsidRPr="00EA5C8E">
        <w:rPr>
          <w:b w:val="0"/>
        </w:rPr>
        <w:t>ủa pháp luật hiện hành</w:t>
      </w:r>
      <w:r w:rsidR="00916C28" w:rsidRPr="00EA5C8E">
        <w:rPr>
          <w:b w:val="0"/>
        </w:rPr>
        <w:t>)</w:t>
      </w:r>
      <w:r w:rsidR="00E10C8F" w:rsidRPr="00EA5C8E">
        <w:rPr>
          <w:b w:val="0"/>
        </w:rPr>
        <w:t xml:space="preserve"> </w:t>
      </w:r>
      <w:r w:rsidR="007D428E" w:rsidRPr="00EA5C8E">
        <w:rPr>
          <w:b w:val="0"/>
        </w:rPr>
        <w:t xml:space="preserve">tại hồ sơ dự thầu </w:t>
      </w:r>
      <w:r w:rsidR="00761FBB" w:rsidRPr="00EA5C8E">
        <w:rPr>
          <w:b w:val="0"/>
        </w:rPr>
        <w:t xml:space="preserve">là </w:t>
      </w:r>
      <w:r w:rsidR="00E10C8F" w:rsidRPr="00EA5C8E">
        <w:rPr>
          <w:b w:val="0"/>
        </w:rPr>
        <w:t>cao nhất</w:t>
      </w:r>
      <w:r w:rsidR="0053136C" w:rsidRPr="00EA5C8E">
        <w:rPr>
          <w:b w:val="0"/>
        </w:rPr>
        <w:t xml:space="preserve"> và</w:t>
      </w:r>
      <w:r w:rsidR="00E10C8F" w:rsidRPr="00EA5C8E">
        <w:rPr>
          <w:b w:val="0"/>
        </w:rPr>
        <w:t xml:space="preserve"> </w:t>
      </w:r>
      <w:r w:rsidR="00A8784F" w:rsidRPr="00EA5C8E">
        <w:rPr>
          <w:b w:val="0"/>
        </w:rPr>
        <w:t xml:space="preserve">giá trị đề xuất sản phẩm thu hồi </w:t>
      </w:r>
      <w:r w:rsidR="00C82D39" w:rsidRPr="00EA5C8E">
        <w:rPr>
          <w:b w:val="0"/>
        </w:rPr>
        <w:t xml:space="preserve">không thấp hơn </w:t>
      </w:r>
      <w:r w:rsidR="00172503" w:rsidRPr="00EA5C8E">
        <w:rPr>
          <w:b w:val="0"/>
        </w:rPr>
        <w:t xml:space="preserve">giá trị sản phẩm </w:t>
      </w:r>
      <w:r w:rsidR="00C82D39" w:rsidRPr="00EA5C8E">
        <w:rPr>
          <w:b w:val="0"/>
        </w:rPr>
        <w:t xml:space="preserve">thu </w:t>
      </w:r>
      <w:r w:rsidR="00172503" w:rsidRPr="00EA5C8E">
        <w:rPr>
          <w:b w:val="0"/>
        </w:rPr>
        <w:t xml:space="preserve">hồi </w:t>
      </w:r>
      <w:r w:rsidR="00C82D39" w:rsidRPr="00EA5C8E">
        <w:rPr>
          <w:b w:val="0"/>
        </w:rPr>
        <w:t>quy định tại hồ sơ mời thầu</w:t>
      </w:r>
      <w:r w:rsidR="00237D54" w:rsidRPr="00EA5C8E">
        <w:rPr>
          <w:b w:val="0"/>
        </w:rPr>
        <w:t>;</w:t>
      </w:r>
    </w:p>
    <w:p w:rsidR="00693326" w:rsidRPr="00EA5C8E" w:rsidRDefault="00237D54" w:rsidP="00C82D39">
      <w:pPr>
        <w:pStyle w:val="iu1"/>
        <w:spacing w:before="60" w:after="0" w:line="240" w:lineRule="auto"/>
        <w:ind w:firstLine="0"/>
        <w:rPr>
          <w:b w:val="0"/>
        </w:rPr>
      </w:pPr>
      <w:r w:rsidRPr="00EA5C8E">
        <w:rPr>
          <w:b w:val="0"/>
        </w:rPr>
        <w:lastRenderedPageBreak/>
        <w:tab/>
        <w:t xml:space="preserve">d) </w:t>
      </w:r>
      <w:r w:rsidR="003E6FAE" w:rsidRPr="00EA5C8E">
        <w:rPr>
          <w:b w:val="0"/>
        </w:rPr>
        <w:t>Theo quy định tại hồ sơ mời thầu, t</w:t>
      </w:r>
      <w:r w:rsidR="00C147F8" w:rsidRPr="00EA5C8E">
        <w:rPr>
          <w:b w:val="0"/>
        </w:rPr>
        <w:t>rường hợp</w:t>
      </w:r>
      <w:r w:rsidR="009F2377" w:rsidRPr="00EA5C8E">
        <w:rPr>
          <w:b w:val="0"/>
        </w:rPr>
        <w:t xml:space="preserve"> </w:t>
      </w:r>
      <w:r w:rsidR="0028787E" w:rsidRPr="00EA5C8E">
        <w:rPr>
          <w:b w:val="0"/>
        </w:rPr>
        <w:t>kinh phí nạo vét</w:t>
      </w:r>
      <w:r w:rsidR="003C5E3A" w:rsidRPr="00EA5C8E">
        <w:rPr>
          <w:b w:val="0"/>
        </w:rPr>
        <w:t xml:space="preserve"> </w:t>
      </w:r>
      <w:r w:rsidR="00A96771" w:rsidRPr="00EA5C8E">
        <w:rPr>
          <w:b w:val="0"/>
        </w:rPr>
        <w:t xml:space="preserve">của </w:t>
      </w:r>
      <w:r w:rsidR="003C5E3A" w:rsidRPr="00EA5C8E">
        <w:rPr>
          <w:b w:val="0"/>
        </w:rPr>
        <w:t>dự án</w:t>
      </w:r>
      <w:r w:rsidR="0028787E" w:rsidRPr="00EA5C8E">
        <w:rPr>
          <w:b w:val="0"/>
        </w:rPr>
        <w:t xml:space="preserve"> lớn hơn giá trị sản phẩm thu</w:t>
      </w:r>
      <w:r w:rsidR="00172503" w:rsidRPr="00EA5C8E">
        <w:rPr>
          <w:b w:val="0"/>
        </w:rPr>
        <w:t xml:space="preserve"> hồi</w:t>
      </w:r>
      <w:r w:rsidR="00AF6251" w:rsidRPr="00EA5C8E">
        <w:rPr>
          <w:b w:val="0"/>
        </w:rPr>
        <w:t xml:space="preserve"> </w:t>
      </w:r>
      <w:r w:rsidR="00C147F8" w:rsidRPr="00EA5C8E">
        <w:rPr>
          <w:b w:val="0"/>
        </w:rPr>
        <w:t xml:space="preserve"> </w:t>
      </w:r>
      <w:r w:rsidR="003C5E3A" w:rsidRPr="00EA5C8E">
        <w:rPr>
          <w:b w:val="0"/>
        </w:rPr>
        <w:t xml:space="preserve">thì nhà đầu tư được đề nghị trúng thầu khi </w:t>
      </w:r>
      <w:r w:rsidR="00DE38DA" w:rsidRPr="00EA5C8E">
        <w:rPr>
          <w:b w:val="0"/>
        </w:rPr>
        <w:t xml:space="preserve">có đề xuất giá trị </w:t>
      </w:r>
      <w:r w:rsidR="006442AF" w:rsidRPr="00EA5C8E">
        <w:rPr>
          <w:b w:val="0"/>
        </w:rPr>
        <w:t xml:space="preserve">phần </w:t>
      </w:r>
      <w:r w:rsidR="00693326" w:rsidRPr="00EA5C8E">
        <w:rPr>
          <w:b w:val="0"/>
        </w:rPr>
        <w:t xml:space="preserve">chênh lệch giữa kinh phí </w:t>
      </w:r>
      <w:r w:rsidR="00DB0F8E" w:rsidRPr="00EA5C8E">
        <w:rPr>
          <w:b w:val="0"/>
        </w:rPr>
        <w:t xml:space="preserve">nạo vét </w:t>
      </w:r>
      <w:r w:rsidR="00114058" w:rsidRPr="00EA5C8E">
        <w:rPr>
          <w:b w:val="0"/>
        </w:rPr>
        <w:t xml:space="preserve">của </w:t>
      </w:r>
      <w:r w:rsidR="00DB0F8E" w:rsidRPr="00EA5C8E">
        <w:rPr>
          <w:b w:val="0"/>
        </w:rPr>
        <w:t xml:space="preserve">dự án </w:t>
      </w:r>
      <w:r w:rsidR="002A71FD" w:rsidRPr="00EA5C8E">
        <w:rPr>
          <w:b w:val="0"/>
        </w:rPr>
        <w:t>và giá trị sản phẩm</w:t>
      </w:r>
      <w:r w:rsidR="00693326" w:rsidRPr="00EA5C8E">
        <w:rPr>
          <w:b w:val="0"/>
        </w:rPr>
        <w:t xml:space="preserve"> thu</w:t>
      </w:r>
      <w:r w:rsidR="006442AF" w:rsidRPr="00EA5C8E">
        <w:rPr>
          <w:b w:val="0"/>
        </w:rPr>
        <w:t xml:space="preserve"> </w:t>
      </w:r>
      <w:r w:rsidR="002A71FD" w:rsidRPr="00EA5C8E">
        <w:rPr>
          <w:b w:val="0"/>
        </w:rPr>
        <w:t xml:space="preserve">hồi </w:t>
      </w:r>
      <w:r w:rsidR="00916C28" w:rsidRPr="00EA5C8E">
        <w:rPr>
          <w:b w:val="0"/>
        </w:rPr>
        <w:t>(</w:t>
      </w:r>
      <w:r w:rsidR="006442AF" w:rsidRPr="00EA5C8E">
        <w:rPr>
          <w:b w:val="0"/>
        </w:rPr>
        <w:t>ngoài các nghĩa vụ của nhà đầu tư đối với ngân sách nhà nước theo quy định của pháp luật hiện hành</w:t>
      </w:r>
      <w:r w:rsidR="00916C28" w:rsidRPr="00EA5C8E">
        <w:rPr>
          <w:b w:val="0"/>
        </w:rPr>
        <w:t>)</w:t>
      </w:r>
      <w:r w:rsidR="006442AF" w:rsidRPr="00EA5C8E">
        <w:rPr>
          <w:b w:val="0"/>
        </w:rPr>
        <w:t xml:space="preserve"> </w:t>
      </w:r>
      <w:r w:rsidR="00212AF1" w:rsidRPr="00EA5C8E">
        <w:rPr>
          <w:b w:val="0"/>
        </w:rPr>
        <w:t xml:space="preserve">tại hồ sơ dự thầu </w:t>
      </w:r>
      <w:r w:rsidR="008C4DFC" w:rsidRPr="00EA5C8E">
        <w:rPr>
          <w:b w:val="0"/>
        </w:rPr>
        <w:t>là thấp nhất</w:t>
      </w:r>
      <w:r w:rsidR="00B72489" w:rsidRPr="00EA5C8E">
        <w:rPr>
          <w:b w:val="0"/>
        </w:rPr>
        <w:t xml:space="preserve"> và giá trị đề xuất sản phẩm thu hồi không thấp hơn giá trị sản phẩm thu hồi quy định tại hồ sơ mời thầu</w:t>
      </w:r>
      <w:r w:rsidR="00515ECC" w:rsidRPr="00EA5C8E">
        <w:rPr>
          <w:b w:val="0"/>
        </w:rPr>
        <w:t>;</w:t>
      </w:r>
      <w:r w:rsidR="008C4DFC" w:rsidRPr="00EA5C8E">
        <w:rPr>
          <w:b w:val="0"/>
        </w:rPr>
        <w:t xml:space="preserve"> </w:t>
      </w:r>
    </w:p>
    <w:p w:rsidR="00412A80" w:rsidRPr="00EA5C8E" w:rsidRDefault="00412A80" w:rsidP="00C82D39">
      <w:pPr>
        <w:pStyle w:val="iu1"/>
        <w:spacing w:before="60" w:after="0" w:line="240" w:lineRule="auto"/>
        <w:ind w:firstLine="0"/>
        <w:rPr>
          <w:b w:val="0"/>
        </w:rPr>
      </w:pPr>
      <w:r w:rsidRPr="00EA5C8E">
        <w:rPr>
          <w:b w:val="0"/>
        </w:rPr>
        <w:tab/>
        <w:t>đ) Trường hợp sau khi đánh giá hồ sơ đề xuất về tài chính - thương mại, tất cả nhà đầu tư được đánh giá tốt ngang nhau</w:t>
      </w:r>
      <w:r w:rsidR="005F2A6C" w:rsidRPr="00EA5C8E">
        <w:rPr>
          <w:b w:val="0"/>
        </w:rPr>
        <w:t>,</w:t>
      </w:r>
      <w:r w:rsidRPr="00EA5C8E">
        <w:rPr>
          <w:b w:val="0"/>
        </w:rPr>
        <w:t xml:space="preserve"> nhà đ</w:t>
      </w:r>
      <w:r w:rsidR="00557640">
        <w:rPr>
          <w:b w:val="0"/>
        </w:rPr>
        <w:t>ầu tư có điểm kỹ thuật cao nhất</w:t>
      </w:r>
      <w:r w:rsidR="0012528C" w:rsidRPr="00EA5C8E">
        <w:rPr>
          <w:b w:val="0"/>
        </w:rPr>
        <w:t xml:space="preserve"> </w:t>
      </w:r>
      <w:r w:rsidRPr="00EA5C8E">
        <w:rPr>
          <w:b w:val="0"/>
        </w:rPr>
        <w:t xml:space="preserve">được </w:t>
      </w:r>
      <w:r w:rsidR="0012528C" w:rsidRPr="00EA5C8E">
        <w:rPr>
          <w:b w:val="0"/>
        </w:rPr>
        <w:t>đề nghị trúng thầu</w:t>
      </w:r>
      <w:r w:rsidRPr="00EA5C8E">
        <w:rPr>
          <w:b w:val="0"/>
        </w:rPr>
        <w:t>.</w:t>
      </w:r>
    </w:p>
    <w:p w:rsidR="00102BE2" w:rsidRPr="00EA5C8E" w:rsidRDefault="00102BE2" w:rsidP="00102BE2">
      <w:pPr>
        <w:pStyle w:val="Mc1"/>
        <w:keepLines/>
        <w:spacing w:after="0" w:line="240" w:lineRule="auto"/>
      </w:pPr>
      <w:r w:rsidRPr="00EA5C8E">
        <w:t>Chương III</w:t>
      </w:r>
    </w:p>
    <w:p w:rsidR="00102BE2" w:rsidRPr="00EA5C8E" w:rsidRDefault="00102BE2" w:rsidP="00102BE2">
      <w:pPr>
        <w:pStyle w:val="Mc1"/>
        <w:keepLines/>
        <w:spacing w:before="0" w:after="0" w:line="240" w:lineRule="auto"/>
      </w:pPr>
      <w:r w:rsidRPr="00EA5C8E">
        <w:t>TỔ CHỨC THỰC HIỆN</w:t>
      </w:r>
    </w:p>
    <w:p w:rsidR="00102BE2" w:rsidRPr="00EA5C8E" w:rsidRDefault="00102BE2" w:rsidP="00102BE2">
      <w:pPr>
        <w:pStyle w:val="iu1"/>
        <w:keepLines/>
        <w:spacing w:before="240" w:after="0" w:line="240" w:lineRule="auto"/>
        <w:ind w:firstLine="0"/>
      </w:pPr>
      <w:r w:rsidRPr="00EA5C8E">
        <w:tab/>
        <w:t>Điều 7. Hiệu lực thi hành</w:t>
      </w:r>
    </w:p>
    <w:p w:rsidR="00102BE2" w:rsidRPr="00EA5C8E" w:rsidRDefault="00E942AD" w:rsidP="00F54E40">
      <w:pPr>
        <w:pStyle w:val="iu1"/>
        <w:keepLines/>
        <w:spacing w:before="60" w:after="0" w:line="240" w:lineRule="auto"/>
        <w:rPr>
          <w:b w:val="0"/>
        </w:rPr>
      </w:pPr>
      <w:r w:rsidRPr="00EA5C8E">
        <w:rPr>
          <w:b w:val="0"/>
        </w:rPr>
        <w:tab/>
      </w:r>
      <w:r w:rsidR="00102BE2" w:rsidRPr="00EA5C8E">
        <w:rPr>
          <w:b w:val="0"/>
        </w:rPr>
        <w:t xml:space="preserve">1. Thông tư này có hiệu lực thi hành kể từ ngày </w:t>
      </w:r>
      <w:r w:rsidR="00D07A57" w:rsidRPr="00EA5C8E">
        <w:rPr>
          <w:b w:val="0"/>
        </w:rPr>
        <w:t>01</w:t>
      </w:r>
      <w:r w:rsidR="00102BE2" w:rsidRPr="00EA5C8E">
        <w:rPr>
          <w:b w:val="0"/>
        </w:rPr>
        <w:t xml:space="preserve"> tháng</w:t>
      </w:r>
      <w:r w:rsidR="00D07A57" w:rsidRPr="00EA5C8E">
        <w:rPr>
          <w:b w:val="0"/>
        </w:rPr>
        <w:t xml:space="preserve"> 12</w:t>
      </w:r>
      <w:r w:rsidR="00102BE2" w:rsidRPr="00EA5C8E">
        <w:rPr>
          <w:b w:val="0"/>
        </w:rPr>
        <w:t xml:space="preserve"> năm 2021.</w:t>
      </w:r>
    </w:p>
    <w:p w:rsidR="00102BE2" w:rsidRPr="00EA5C8E" w:rsidRDefault="00102BE2" w:rsidP="00102BE2">
      <w:pPr>
        <w:pStyle w:val="iu1"/>
        <w:keepLines/>
        <w:spacing w:before="60" w:after="0" w:line="240" w:lineRule="auto"/>
        <w:ind w:firstLine="0"/>
        <w:rPr>
          <w:b w:val="0"/>
        </w:rPr>
      </w:pPr>
      <w:r w:rsidRPr="00EA5C8E">
        <w:rPr>
          <w:b w:val="0"/>
        </w:rPr>
        <w:tab/>
        <w:t>2. Nhà đầu tư thực hiện dự án đã được lựa chọn trước thời điểm Thông tư này có hiệu lực thi hành thì không phải lựa chọn lại nhà đầu tư theo quy định tại Thông tư này.</w:t>
      </w:r>
    </w:p>
    <w:p w:rsidR="00102BE2" w:rsidRPr="00EA5C8E" w:rsidRDefault="00102BE2" w:rsidP="00102BE2">
      <w:pPr>
        <w:pStyle w:val="iu1"/>
        <w:keepLines/>
        <w:spacing w:before="60" w:after="0" w:line="240" w:lineRule="auto"/>
        <w:ind w:firstLine="0"/>
      </w:pPr>
      <w:r w:rsidRPr="00EA5C8E">
        <w:rPr>
          <w:b w:val="0"/>
          <w:lang w:val="sv-SE"/>
        </w:rPr>
        <w:tab/>
        <w:t>3. Trường hợp các văn bản viện dẫn tại Thông tư này được sửa đổi, bổ sung, thay thế thì áp dụng theo các quy định tại các văn bản sửa đổi, bổ sung, thay thế đó.</w:t>
      </w:r>
    </w:p>
    <w:p w:rsidR="00102BE2" w:rsidRPr="00EA5C8E" w:rsidRDefault="00102BE2" w:rsidP="00102BE2">
      <w:pPr>
        <w:pStyle w:val="iu1"/>
        <w:keepLines/>
        <w:spacing w:before="60" w:after="0" w:line="240" w:lineRule="auto"/>
        <w:ind w:firstLine="0"/>
      </w:pPr>
      <w:r w:rsidRPr="00EA5C8E">
        <w:tab/>
        <w:t>Điều 8. Tổ chức thực hiện</w:t>
      </w:r>
    </w:p>
    <w:p w:rsidR="00102BE2" w:rsidRPr="00EA5C8E" w:rsidRDefault="00102BE2" w:rsidP="00102BE2">
      <w:pPr>
        <w:pStyle w:val="iu1"/>
        <w:keepLines/>
        <w:spacing w:before="60" w:after="0" w:line="240" w:lineRule="auto"/>
        <w:ind w:firstLine="0"/>
        <w:rPr>
          <w:b w:val="0"/>
        </w:rPr>
      </w:pPr>
      <w:r w:rsidRPr="00EA5C8E">
        <w:rPr>
          <w:b w:val="0"/>
        </w:rPr>
        <w:tab/>
        <w:t>Chánh Văn phòng Bộ, Chánh Thanh tra Bộ, Vụ trưởng các Vụ thuộc Bộ Giao thông vận tải, Cục trưởng Cục Hàng hải Việt Nam, Cục trưởng Cục Đường thủy nội địa Việt Nam, Giám đốc Sở Giao thông vận tải các tỉnh, thành phố trực thuộc Trung ương và cơ quan, tổ chức, cá nhân có liên quan chịu trách nhiệm thi hành Thông tư này./.</w:t>
      </w:r>
    </w:p>
    <w:p w:rsidR="00102BE2" w:rsidRPr="00EA5C8E" w:rsidRDefault="00102BE2" w:rsidP="00102BE2">
      <w:pPr>
        <w:pStyle w:val="NormalWeb"/>
        <w:shd w:val="clear" w:color="auto" w:fill="FFFFFF"/>
        <w:spacing w:before="0" w:beforeAutospacing="0" w:after="0" w:afterAutospacing="0"/>
        <w:jc w:val="both"/>
        <w:rPr>
          <w:sz w:val="16"/>
        </w:rPr>
      </w:pPr>
    </w:p>
    <w:p w:rsidR="00102BE2" w:rsidRPr="00EA5C8E" w:rsidRDefault="00102BE2" w:rsidP="00102BE2">
      <w:pPr>
        <w:pStyle w:val="NormalWeb"/>
        <w:shd w:val="clear" w:color="auto" w:fill="FFFFFF"/>
        <w:spacing w:before="0" w:beforeAutospacing="0" w:after="0" w:afterAutospacing="0"/>
        <w:jc w:val="both"/>
        <w:rPr>
          <w:sz w:val="16"/>
        </w:rPr>
      </w:pPr>
    </w:p>
    <w:tbl>
      <w:tblPr>
        <w:tblW w:w="9000" w:type="dxa"/>
        <w:jc w:val="center"/>
        <w:tblCellSpacing w:w="0" w:type="dxa"/>
        <w:tblCellMar>
          <w:left w:w="0" w:type="dxa"/>
          <w:right w:w="0" w:type="dxa"/>
        </w:tblCellMar>
        <w:tblLook w:val="04A0" w:firstRow="1" w:lastRow="0" w:firstColumn="1" w:lastColumn="0" w:noHBand="0" w:noVBand="1"/>
      </w:tblPr>
      <w:tblGrid>
        <w:gridCol w:w="4797"/>
        <w:gridCol w:w="4203"/>
      </w:tblGrid>
      <w:tr w:rsidR="00EA5C8E" w:rsidRPr="00EA5C8E" w:rsidTr="00764472">
        <w:trPr>
          <w:trHeight w:val="3605"/>
          <w:tblCellSpacing w:w="0" w:type="dxa"/>
          <w:jc w:val="center"/>
        </w:trPr>
        <w:tc>
          <w:tcPr>
            <w:tcW w:w="4797" w:type="dxa"/>
            <w:tcMar>
              <w:top w:w="0" w:type="dxa"/>
              <w:left w:w="108" w:type="dxa"/>
              <w:bottom w:w="0" w:type="dxa"/>
              <w:right w:w="108" w:type="dxa"/>
            </w:tcMar>
            <w:hideMark/>
          </w:tcPr>
          <w:p w:rsidR="00102BE2" w:rsidRPr="00EA5C8E" w:rsidRDefault="00102BE2" w:rsidP="00CF0242">
            <w:pPr>
              <w:widowControl w:val="0"/>
              <w:spacing w:after="0" w:line="240" w:lineRule="auto"/>
              <w:rPr>
                <w:rFonts w:ascii="Times New Roman" w:hAnsi="Times New Roman"/>
                <w:b/>
                <w:i/>
                <w:sz w:val="24"/>
                <w:szCs w:val="24"/>
              </w:rPr>
            </w:pPr>
            <w:r w:rsidRPr="00EA5C8E">
              <w:rPr>
                <w:rFonts w:ascii="Times New Roman" w:hAnsi="Times New Roman"/>
                <w:sz w:val="24"/>
                <w:szCs w:val="24"/>
              </w:rPr>
              <w:t> </w:t>
            </w:r>
            <w:r w:rsidRPr="00EA5C8E">
              <w:rPr>
                <w:rFonts w:ascii="Times New Roman" w:hAnsi="Times New Roman"/>
                <w:b/>
                <w:i/>
                <w:sz w:val="24"/>
                <w:szCs w:val="24"/>
                <w:lang w:val="vi-VN"/>
              </w:rPr>
              <w:t>Nơi nhận:</w:t>
            </w:r>
          </w:p>
          <w:p w:rsidR="00102BE2" w:rsidRPr="00EA5C8E" w:rsidRDefault="00102BE2" w:rsidP="00CF0242">
            <w:pPr>
              <w:widowControl w:val="0"/>
              <w:spacing w:after="0" w:line="240" w:lineRule="auto"/>
              <w:rPr>
                <w:rFonts w:ascii="Times New Roman" w:hAnsi="Times New Roman"/>
                <w:sz w:val="24"/>
                <w:szCs w:val="24"/>
                <w:lang w:val="nl-NL"/>
              </w:rPr>
            </w:pPr>
            <w:r w:rsidRPr="00EA5C8E">
              <w:rPr>
                <w:rFonts w:ascii="Times New Roman" w:hAnsi="Times New Roman"/>
                <w:sz w:val="24"/>
                <w:szCs w:val="24"/>
                <w:lang w:val="nl-NL"/>
              </w:rPr>
              <w:t>- Như Điều 8;</w:t>
            </w:r>
          </w:p>
          <w:p w:rsidR="009435AC" w:rsidRPr="00EA5C8E" w:rsidRDefault="009435AC" w:rsidP="00CF0242">
            <w:pPr>
              <w:widowControl w:val="0"/>
              <w:spacing w:after="0" w:line="240" w:lineRule="auto"/>
              <w:rPr>
                <w:rFonts w:ascii="Times New Roman" w:hAnsi="Times New Roman"/>
                <w:sz w:val="24"/>
                <w:szCs w:val="24"/>
                <w:lang w:val="nl-NL"/>
              </w:rPr>
            </w:pPr>
            <w:r w:rsidRPr="00EA5C8E">
              <w:rPr>
                <w:rFonts w:ascii="Times New Roman" w:hAnsi="Times New Roman"/>
                <w:sz w:val="24"/>
                <w:szCs w:val="24"/>
                <w:lang w:val="nl-NL"/>
              </w:rPr>
              <w:t>- Bộ trưởng (để báo cáo);</w:t>
            </w:r>
          </w:p>
          <w:p w:rsidR="00102BE2" w:rsidRPr="00EA5C8E" w:rsidRDefault="00102BE2" w:rsidP="00CF0242">
            <w:pPr>
              <w:widowControl w:val="0"/>
              <w:spacing w:after="0" w:line="240" w:lineRule="auto"/>
              <w:rPr>
                <w:rFonts w:ascii="Times New Roman" w:hAnsi="Times New Roman"/>
                <w:sz w:val="24"/>
                <w:szCs w:val="24"/>
                <w:lang w:val="nl-NL"/>
              </w:rPr>
            </w:pPr>
            <w:r w:rsidRPr="00EA5C8E">
              <w:rPr>
                <w:rFonts w:ascii="Times New Roman" w:hAnsi="Times New Roman"/>
                <w:sz w:val="24"/>
                <w:szCs w:val="24"/>
                <w:lang w:val="nl-NL"/>
              </w:rPr>
              <w:t>- Văn phòng Chính phủ;</w:t>
            </w:r>
          </w:p>
          <w:p w:rsidR="00102BE2" w:rsidRPr="00EA5C8E" w:rsidRDefault="00102BE2" w:rsidP="00CF0242">
            <w:pPr>
              <w:widowControl w:val="0"/>
              <w:spacing w:after="0" w:line="240" w:lineRule="auto"/>
              <w:rPr>
                <w:rFonts w:ascii="Times New Roman" w:hAnsi="Times New Roman"/>
                <w:sz w:val="24"/>
                <w:szCs w:val="24"/>
                <w:lang w:val="nl-NL"/>
              </w:rPr>
            </w:pPr>
            <w:r w:rsidRPr="00EA5C8E">
              <w:rPr>
                <w:rFonts w:ascii="Times New Roman" w:hAnsi="Times New Roman"/>
                <w:sz w:val="24"/>
                <w:szCs w:val="24"/>
                <w:lang w:val="nl-NL"/>
              </w:rPr>
              <w:t>- Các Bộ, cơ quan ngang Bộ, cơ quan thuộc</w:t>
            </w:r>
          </w:p>
          <w:p w:rsidR="00102BE2" w:rsidRPr="00EA5C8E" w:rsidRDefault="00102BE2" w:rsidP="00CF0242">
            <w:pPr>
              <w:widowControl w:val="0"/>
              <w:spacing w:after="0" w:line="240" w:lineRule="auto"/>
              <w:rPr>
                <w:rFonts w:ascii="Times New Roman" w:hAnsi="Times New Roman"/>
                <w:sz w:val="24"/>
                <w:szCs w:val="24"/>
                <w:lang w:val="nl-NL"/>
              </w:rPr>
            </w:pPr>
            <w:r w:rsidRPr="00EA5C8E">
              <w:rPr>
                <w:rFonts w:ascii="Times New Roman" w:hAnsi="Times New Roman"/>
                <w:sz w:val="24"/>
                <w:szCs w:val="24"/>
                <w:lang w:val="nl-NL"/>
              </w:rPr>
              <w:t xml:space="preserve">  Chính phủ;</w:t>
            </w:r>
          </w:p>
          <w:p w:rsidR="00102BE2" w:rsidRPr="00EA5C8E" w:rsidRDefault="00102BE2" w:rsidP="00CF0242">
            <w:pPr>
              <w:widowControl w:val="0"/>
              <w:spacing w:after="0" w:line="240" w:lineRule="auto"/>
              <w:rPr>
                <w:rFonts w:ascii="Times New Roman" w:hAnsi="Times New Roman"/>
                <w:sz w:val="24"/>
                <w:szCs w:val="24"/>
                <w:lang w:val="nl-NL"/>
              </w:rPr>
            </w:pPr>
            <w:r w:rsidRPr="00EA5C8E">
              <w:rPr>
                <w:rFonts w:ascii="Times New Roman" w:hAnsi="Times New Roman"/>
                <w:sz w:val="24"/>
                <w:szCs w:val="24"/>
                <w:lang w:val="nl-NL"/>
              </w:rPr>
              <w:t>- UBND các tỉnh, thành phố trực thuộc TW;</w:t>
            </w:r>
          </w:p>
          <w:p w:rsidR="00102BE2" w:rsidRPr="00EA5C8E" w:rsidRDefault="00102BE2" w:rsidP="00CF0242">
            <w:pPr>
              <w:widowControl w:val="0"/>
              <w:spacing w:after="0" w:line="240" w:lineRule="auto"/>
              <w:rPr>
                <w:rFonts w:ascii="Times New Roman" w:hAnsi="Times New Roman"/>
                <w:sz w:val="24"/>
                <w:szCs w:val="24"/>
                <w:lang w:val="nl-NL"/>
              </w:rPr>
            </w:pPr>
            <w:r w:rsidRPr="00EA5C8E">
              <w:rPr>
                <w:rFonts w:ascii="Times New Roman" w:hAnsi="Times New Roman"/>
                <w:sz w:val="24"/>
                <w:szCs w:val="24"/>
                <w:lang w:val="nl-NL"/>
              </w:rPr>
              <w:t>- Các Thứ trưởng Bộ GTVT;</w:t>
            </w:r>
          </w:p>
          <w:p w:rsidR="00102BE2" w:rsidRPr="00EA5C8E" w:rsidRDefault="00102BE2" w:rsidP="00CF0242">
            <w:pPr>
              <w:widowControl w:val="0"/>
              <w:spacing w:after="0" w:line="240" w:lineRule="auto"/>
              <w:rPr>
                <w:rFonts w:ascii="Times New Roman" w:hAnsi="Times New Roman"/>
                <w:sz w:val="24"/>
                <w:szCs w:val="24"/>
                <w:lang w:val="nl-NL"/>
              </w:rPr>
            </w:pPr>
            <w:r w:rsidRPr="00EA5C8E">
              <w:rPr>
                <w:rFonts w:ascii="Times New Roman" w:hAnsi="Times New Roman"/>
                <w:sz w:val="24"/>
                <w:szCs w:val="24"/>
                <w:lang w:val="nl-NL"/>
              </w:rPr>
              <w:t>- Các Sở Giao thông vận tải;</w:t>
            </w:r>
          </w:p>
          <w:p w:rsidR="00102BE2" w:rsidRPr="00EA5C8E" w:rsidRDefault="00102BE2" w:rsidP="00CF0242">
            <w:pPr>
              <w:widowControl w:val="0"/>
              <w:spacing w:after="0" w:line="240" w:lineRule="auto"/>
              <w:rPr>
                <w:rFonts w:ascii="Times New Roman" w:hAnsi="Times New Roman"/>
                <w:sz w:val="24"/>
                <w:szCs w:val="24"/>
                <w:lang w:val="nl-NL"/>
              </w:rPr>
            </w:pPr>
            <w:r w:rsidRPr="00EA5C8E">
              <w:rPr>
                <w:rFonts w:ascii="Times New Roman" w:hAnsi="Times New Roman"/>
                <w:sz w:val="24"/>
                <w:szCs w:val="24"/>
                <w:lang w:val="nl-NL"/>
              </w:rPr>
              <w:t>- Cục Kiểm tra văn bản</w:t>
            </w:r>
            <w:r w:rsidR="003C367A" w:rsidRPr="00EA5C8E">
              <w:rPr>
                <w:rFonts w:ascii="Times New Roman" w:hAnsi="Times New Roman"/>
                <w:sz w:val="24"/>
                <w:szCs w:val="24"/>
                <w:lang w:val="nl-NL"/>
              </w:rPr>
              <w:t xml:space="preserve"> QPPL</w:t>
            </w:r>
            <w:r w:rsidRPr="00EA5C8E">
              <w:rPr>
                <w:rFonts w:ascii="Times New Roman" w:hAnsi="Times New Roman"/>
                <w:sz w:val="24"/>
                <w:szCs w:val="24"/>
                <w:lang w:val="nl-NL"/>
              </w:rPr>
              <w:t xml:space="preserve"> (Bộ Tư pháp);</w:t>
            </w:r>
          </w:p>
          <w:p w:rsidR="003C367A" w:rsidRPr="00EA5C8E" w:rsidRDefault="003C367A" w:rsidP="00CF0242">
            <w:pPr>
              <w:widowControl w:val="0"/>
              <w:spacing w:after="0" w:line="240" w:lineRule="auto"/>
              <w:rPr>
                <w:rFonts w:ascii="Times New Roman" w:hAnsi="Times New Roman"/>
                <w:sz w:val="24"/>
                <w:szCs w:val="24"/>
                <w:lang w:val="nl-NL"/>
              </w:rPr>
            </w:pPr>
            <w:r w:rsidRPr="00EA5C8E">
              <w:rPr>
                <w:rFonts w:ascii="Times New Roman" w:hAnsi="Times New Roman"/>
                <w:sz w:val="24"/>
                <w:szCs w:val="24"/>
                <w:lang w:val="nl-NL"/>
              </w:rPr>
              <w:t>- Công báo;</w:t>
            </w:r>
            <w:r w:rsidR="00102BE2" w:rsidRPr="00EA5C8E">
              <w:rPr>
                <w:rFonts w:ascii="Times New Roman" w:hAnsi="Times New Roman"/>
                <w:sz w:val="24"/>
                <w:szCs w:val="24"/>
                <w:lang w:val="nl-NL"/>
              </w:rPr>
              <w:t xml:space="preserve"> </w:t>
            </w:r>
          </w:p>
          <w:p w:rsidR="00102BE2" w:rsidRPr="00EA5C8E" w:rsidRDefault="003C367A" w:rsidP="00CF0242">
            <w:pPr>
              <w:widowControl w:val="0"/>
              <w:spacing w:after="0" w:line="240" w:lineRule="auto"/>
              <w:rPr>
                <w:rFonts w:ascii="Times New Roman" w:hAnsi="Times New Roman"/>
                <w:sz w:val="24"/>
                <w:szCs w:val="24"/>
                <w:lang w:val="nl-NL"/>
              </w:rPr>
            </w:pPr>
            <w:r w:rsidRPr="00EA5C8E">
              <w:rPr>
                <w:rFonts w:ascii="Times New Roman" w:hAnsi="Times New Roman"/>
                <w:sz w:val="24"/>
                <w:szCs w:val="24"/>
                <w:lang w:val="nl-NL"/>
              </w:rPr>
              <w:t xml:space="preserve">- </w:t>
            </w:r>
            <w:r w:rsidR="00102BE2" w:rsidRPr="00EA5C8E">
              <w:rPr>
                <w:rFonts w:ascii="Times New Roman" w:hAnsi="Times New Roman"/>
                <w:sz w:val="24"/>
                <w:szCs w:val="24"/>
                <w:lang w:val="nl-NL"/>
              </w:rPr>
              <w:t>Cổng TTĐT Chính phủ</w:t>
            </w:r>
            <w:r w:rsidRPr="00EA5C8E">
              <w:rPr>
                <w:rFonts w:ascii="Times New Roman" w:hAnsi="Times New Roman"/>
                <w:sz w:val="24"/>
                <w:szCs w:val="24"/>
                <w:lang w:val="nl-NL"/>
              </w:rPr>
              <w:t>;</w:t>
            </w:r>
            <w:r w:rsidR="00102BE2" w:rsidRPr="00EA5C8E">
              <w:rPr>
                <w:rFonts w:ascii="Times New Roman" w:hAnsi="Times New Roman"/>
                <w:sz w:val="24"/>
                <w:szCs w:val="24"/>
                <w:lang w:val="nl-NL"/>
              </w:rPr>
              <w:t xml:space="preserve"> </w:t>
            </w:r>
          </w:p>
          <w:p w:rsidR="00102BE2" w:rsidRPr="00EA5C8E" w:rsidRDefault="003C367A" w:rsidP="00CF0242">
            <w:pPr>
              <w:widowControl w:val="0"/>
              <w:spacing w:after="0" w:line="240" w:lineRule="auto"/>
              <w:rPr>
                <w:rFonts w:ascii="Times New Roman" w:hAnsi="Times New Roman"/>
                <w:sz w:val="24"/>
                <w:szCs w:val="24"/>
                <w:lang w:val="nl-NL"/>
              </w:rPr>
            </w:pPr>
            <w:r w:rsidRPr="00EA5C8E">
              <w:rPr>
                <w:rFonts w:ascii="Times New Roman" w:hAnsi="Times New Roman"/>
                <w:sz w:val="24"/>
                <w:szCs w:val="24"/>
                <w:lang w:val="nl-NL"/>
              </w:rPr>
              <w:t xml:space="preserve">- </w:t>
            </w:r>
            <w:r w:rsidR="00102BE2" w:rsidRPr="00EA5C8E">
              <w:rPr>
                <w:rFonts w:ascii="Times New Roman" w:hAnsi="Times New Roman"/>
                <w:sz w:val="24"/>
                <w:szCs w:val="24"/>
                <w:lang w:val="nl-NL"/>
              </w:rPr>
              <w:t>Cổng TTĐT Bộ GTVT;</w:t>
            </w:r>
          </w:p>
          <w:p w:rsidR="00102BE2" w:rsidRPr="00EA5C8E" w:rsidRDefault="00102BE2" w:rsidP="00CF0242">
            <w:pPr>
              <w:widowControl w:val="0"/>
              <w:spacing w:after="0" w:line="240" w:lineRule="auto"/>
              <w:rPr>
                <w:rFonts w:ascii="Times New Roman" w:hAnsi="Times New Roman"/>
                <w:sz w:val="24"/>
                <w:szCs w:val="24"/>
                <w:lang w:val="nl-NL"/>
              </w:rPr>
            </w:pPr>
            <w:r w:rsidRPr="00EA5C8E">
              <w:rPr>
                <w:rFonts w:ascii="Times New Roman" w:hAnsi="Times New Roman"/>
                <w:sz w:val="24"/>
                <w:szCs w:val="24"/>
                <w:lang w:val="nl-NL"/>
              </w:rPr>
              <w:t>- Báo Giao thông, Tạp chí GTVT;</w:t>
            </w:r>
          </w:p>
          <w:p w:rsidR="00102BE2" w:rsidRPr="00EA5C8E" w:rsidRDefault="00102BE2" w:rsidP="00CF0242">
            <w:pPr>
              <w:widowControl w:val="0"/>
              <w:spacing w:after="0" w:line="240" w:lineRule="auto"/>
              <w:rPr>
                <w:rFonts w:ascii="Times New Roman" w:hAnsi="Times New Roman"/>
              </w:rPr>
            </w:pPr>
            <w:r w:rsidRPr="00EA5C8E">
              <w:rPr>
                <w:rFonts w:ascii="Times New Roman" w:hAnsi="Times New Roman"/>
                <w:sz w:val="24"/>
                <w:szCs w:val="24"/>
                <w:lang w:val="nl-NL"/>
              </w:rPr>
              <w:t>- Lưu: VT, KCHT.</w:t>
            </w:r>
          </w:p>
        </w:tc>
        <w:tc>
          <w:tcPr>
            <w:tcW w:w="4203" w:type="dxa"/>
            <w:tcMar>
              <w:top w:w="0" w:type="dxa"/>
              <w:left w:w="108" w:type="dxa"/>
              <w:bottom w:w="0" w:type="dxa"/>
              <w:right w:w="108" w:type="dxa"/>
            </w:tcMar>
            <w:hideMark/>
          </w:tcPr>
          <w:p w:rsidR="00102BE2" w:rsidRPr="00EA5C8E" w:rsidRDefault="009435AC" w:rsidP="00CF0242">
            <w:pPr>
              <w:widowControl w:val="0"/>
              <w:spacing w:after="0" w:line="240" w:lineRule="auto"/>
              <w:jc w:val="center"/>
              <w:rPr>
                <w:rFonts w:ascii="Times New Roman" w:hAnsi="Times New Roman"/>
                <w:b/>
                <w:spacing w:val="-6"/>
                <w:sz w:val="28"/>
                <w:szCs w:val="28"/>
              </w:rPr>
            </w:pPr>
            <w:r w:rsidRPr="00EA5C8E">
              <w:rPr>
                <w:rFonts w:ascii="Times New Roman" w:hAnsi="Times New Roman"/>
                <w:b/>
                <w:spacing w:val="-6"/>
                <w:sz w:val="28"/>
                <w:szCs w:val="28"/>
              </w:rPr>
              <w:t>KT.</w:t>
            </w:r>
            <w:r w:rsidR="00102BE2" w:rsidRPr="00EA5C8E">
              <w:rPr>
                <w:rFonts w:ascii="Times New Roman" w:hAnsi="Times New Roman"/>
                <w:b/>
                <w:spacing w:val="-6"/>
                <w:sz w:val="28"/>
                <w:szCs w:val="28"/>
              </w:rPr>
              <w:t>BỘ TRƯỞNG</w:t>
            </w:r>
          </w:p>
          <w:p w:rsidR="009435AC" w:rsidRPr="00EA5C8E" w:rsidRDefault="009435AC" w:rsidP="00CF0242">
            <w:pPr>
              <w:widowControl w:val="0"/>
              <w:spacing w:after="0" w:line="240" w:lineRule="auto"/>
              <w:jc w:val="center"/>
              <w:rPr>
                <w:rFonts w:ascii="Times New Roman" w:hAnsi="Times New Roman"/>
                <w:b/>
                <w:spacing w:val="-6"/>
                <w:sz w:val="28"/>
                <w:szCs w:val="28"/>
              </w:rPr>
            </w:pPr>
            <w:r w:rsidRPr="00EA5C8E">
              <w:rPr>
                <w:rFonts w:ascii="Times New Roman" w:hAnsi="Times New Roman"/>
                <w:b/>
                <w:spacing w:val="-6"/>
                <w:sz w:val="28"/>
                <w:szCs w:val="28"/>
              </w:rPr>
              <w:t>THỨ TRƯỞNG</w:t>
            </w:r>
          </w:p>
          <w:p w:rsidR="00102BE2" w:rsidRPr="00EA5C8E" w:rsidRDefault="00102BE2" w:rsidP="00CF0242">
            <w:pPr>
              <w:widowControl w:val="0"/>
              <w:spacing w:after="0" w:line="240" w:lineRule="auto"/>
              <w:jc w:val="center"/>
              <w:rPr>
                <w:rFonts w:ascii="Times New Roman" w:hAnsi="Times New Roman"/>
                <w:b/>
                <w:spacing w:val="-6"/>
                <w:sz w:val="28"/>
                <w:szCs w:val="28"/>
              </w:rPr>
            </w:pPr>
          </w:p>
          <w:p w:rsidR="00102BE2" w:rsidRPr="00EA5C8E" w:rsidRDefault="00102BE2" w:rsidP="00CF0242">
            <w:pPr>
              <w:widowControl w:val="0"/>
              <w:spacing w:after="0" w:line="240" w:lineRule="auto"/>
              <w:jc w:val="center"/>
              <w:rPr>
                <w:rFonts w:ascii="Times New Roman" w:hAnsi="Times New Roman"/>
                <w:b/>
                <w:spacing w:val="-6"/>
                <w:sz w:val="28"/>
                <w:szCs w:val="28"/>
              </w:rPr>
            </w:pPr>
          </w:p>
          <w:p w:rsidR="00102BE2" w:rsidRPr="00EA5C8E" w:rsidRDefault="00102BE2" w:rsidP="00CF0242">
            <w:pPr>
              <w:widowControl w:val="0"/>
              <w:spacing w:after="0" w:line="240" w:lineRule="auto"/>
              <w:jc w:val="center"/>
              <w:rPr>
                <w:rFonts w:ascii="Times New Roman" w:hAnsi="Times New Roman"/>
                <w:b/>
                <w:spacing w:val="-6"/>
                <w:sz w:val="28"/>
                <w:szCs w:val="28"/>
              </w:rPr>
            </w:pPr>
          </w:p>
          <w:p w:rsidR="008100D8" w:rsidRPr="00EA5C8E" w:rsidRDefault="008100D8" w:rsidP="00CF0242">
            <w:pPr>
              <w:widowControl w:val="0"/>
              <w:spacing w:after="0" w:line="240" w:lineRule="auto"/>
              <w:jc w:val="center"/>
              <w:rPr>
                <w:rFonts w:ascii="Times New Roman" w:hAnsi="Times New Roman"/>
                <w:b/>
                <w:spacing w:val="-6"/>
                <w:sz w:val="28"/>
                <w:szCs w:val="28"/>
              </w:rPr>
            </w:pPr>
          </w:p>
          <w:p w:rsidR="008100D8" w:rsidRPr="00EA5C8E" w:rsidRDefault="008100D8" w:rsidP="00CF0242">
            <w:pPr>
              <w:widowControl w:val="0"/>
              <w:spacing w:after="0" w:line="240" w:lineRule="auto"/>
              <w:jc w:val="center"/>
              <w:rPr>
                <w:rFonts w:ascii="Times New Roman" w:hAnsi="Times New Roman"/>
                <w:b/>
                <w:spacing w:val="-6"/>
                <w:sz w:val="28"/>
                <w:szCs w:val="28"/>
              </w:rPr>
            </w:pPr>
          </w:p>
          <w:p w:rsidR="00102BE2" w:rsidRPr="00EA5C8E" w:rsidRDefault="00102BE2" w:rsidP="00CF0242">
            <w:pPr>
              <w:widowControl w:val="0"/>
              <w:spacing w:after="0" w:line="240" w:lineRule="auto"/>
              <w:jc w:val="center"/>
              <w:rPr>
                <w:rFonts w:ascii="Times New Roman" w:hAnsi="Times New Roman"/>
                <w:b/>
                <w:spacing w:val="-6"/>
                <w:sz w:val="28"/>
                <w:szCs w:val="28"/>
              </w:rPr>
            </w:pPr>
          </w:p>
          <w:p w:rsidR="00102BE2" w:rsidRPr="00EA5C8E" w:rsidRDefault="00102BE2" w:rsidP="009435AC">
            <w:pPr>
              <w:widowControl w:val="0"/>
              <w:spacing w:after="0" w:line="240" w:lineRule="auto"/>
              <w:jc w:val="center"/>
              <w:rPr>
                <w:rFonts w:ascii="Times New Roman" w:hAnsi="Times New Roman"/>
                <w:b/>
                <w:sz w:val="28"/>
                <w:szCs w:val="28"/>
              </w:rPr>
            </w:pPr>
            <w:r w:rsidRPr="00EA5C8E">
              <w:rPr>
                <w:rFonts w:ascii="Times New Roman" w:hAnsi="Times New Roman"/>
                <w:b/>
                <w:spacing w:val="-6"/>
                <w:sz w:val="28"/>
                <w:szCs w:val="28"/>
              </w:rPr>
              <w:t xml:space="preserve">Nguyễn </w:t>
            </w:r>
            <w:r w:rsidR="009435AC" w:rsidRPr="00EA5C8E">
              <w:rPr>
                <w:rFonts w:ascii="Times New Roman" w:hAnsi="Times New Roman"/>
                <w:b/>
                <w:spacing w:val="-6"/>
                <w:sz w:val="28"/>
                <w:szCs w:val="28"/>
              </w:rPr>
              <w:t>Xuân S</w:t>
            </w:r>
            <w:r w:rsidR="00B126A0" w:rsidRPr="00EA5C8E">
              <w:rPr>
                <w:rFonts w:ascii="Times New Roman" w:hAnsi="Times New Roman"/>
                <w:b/>
                <w:spacing w:val="-6"/>
                <w:sz w:val="28"/>
                <w:szCs w:val="28"/>
              </w:rPr>
              <w:t>ang</w:t>
            </w:r>
          </w:p>
        </w:tc>
      </w:tr>
    </w:tbl>
    <w:p w:rsidR="00124F30" w:rsidRPr="00EA5C8E" w:rsidRDefault="00102BE2" w:rsidP="005B6BCA">
      <w:pPr>
        <w:pStyle w:val="iu1"/>
        <w:spacing w:before="60" w:after="0" w:line="240" w:lineRule="auto"/>
        <w:ind w:firstLine="0"/>
        <w:rPr>
          <w:b w:val="0"/>
        </w:rPr>
        <w:sectPr w:rsidR="00124F30" w:rsidRPr="00EA5C8E" w:rsidSect="00D40826">
          <w:headerReference w:type="default" r:id="rId14"/>
          <w:headerReference w:type="first" r:id="rId15"/>
          <w:pgSz w:w="11907" w:h="16840" w:code="9"/>
          <w:pgMar w:top="1134" w:right="1134" w:bottom="851" w:left="1701" w:header="720" w:footer="720" w:gutter="0"/>
          <w:pgNumType w:start="1"/>
          <w:cols w:space="720"/>
          <w:titlePg/>
          <w:docGrid w:linePitch="381"/>
        </w:sectPr>
      </w:pPr>
      <w:r w:rsidRPr="00EA5C8E">
        <w:rPr>
          <w:b w:val="0"/>
        </w:rPr>
        <w:br w:type="page"/>
      </w:r>
    </w:p>
    <w:p w:rsidR="009C70B8" w:rsidRPr="00EA5C8E" w:rsidRDefault="009C70B8" w:rsidP="009C70B8">
      <w:pPr>
        <w:pStyle w:val="NormalWeb"/>
        <w:shd w:val="clear" w:color="auto" w:fill="FFFFFF"/>
        <w:spacing w:before="0" w:beforeAutospacing="0" w:after="0" w:afterAutospacing="0"/>
        <w:jc w:val="center"/>
        <w:rPr>
          <w:b/>
          <w:sz w:val="28"/>
          <w:szCs w:val="28"/>
        </w:rPr>
      </w:pPr>
      <w:r w:rsidRPr="00EA5C8E">
        <w:rPr>
          <w:b/>
          <w:sz w:val="28"/>
          <w:szCs w:val="28"/>
        </w:rPr>
        <w:lastRenderedPageBreak/>
        <w:t>Phụ lục</w:t>
      </w:r>
    </w:p>
    <w:p w:rsidR="009C70B8" w:rsidRPr="00EA5C8E" w:rsidRDefault="009C70B8" w:rsidP="00E942AD">
      <w:pPr>
        <w:pStyle w:val="NormalWeb"/>
        <w:shd w:val="clear" w:color="auto" w:fill="FFFFFF"/>
        <w:spacing w:before="120" w:beforeAutospacing="0" w:after="0" w:afterAutospacing="0"/>
        <w:jc w:val="center"/>
        <w:rPr>
          <w:b/>
          <w:sz w:val="28"/>
          <w:szCs w:val="28"/>
        </w:rPr>
      </w:pPr>
      <w:r w:rsidRPr="00EA5C8E">
        <w:rPr>
          <w:b/>
          <w:sz w:val="28"/>
          <w:szCs w:val="28"/>
        </w:rPr>
        <w:t>Yêu cầu sơ bộ về năng lực, kinh nghiệm của nhà đầu tư</w:t>
      </w:r>
    </w:p>
    <w:p w:rsidR="009C70B8" w:rsidRPr="00EA5C8E" w:rsidRDefault="009C70B8" w:rsidP="00E942AD">
      <w:pPr>
        <w:pStyle w:val="NormalWeb"/>
        <w:shd w:val="clear" w:color="auto" w:fill="FFFFFF"/>
        <w:spacing w:before="120" w:beforeAutospacing="0" w:after="0" w:afterAutospacing="0"/>
        <w:jc w:val="center"/>
        <w:rPr>
          <w:i/>
          <w:sz w:val="28"/>
          <w:szCs w:val="28"/>
        </w:rPr>
      </w:pPr>
      <w:r w:rsidRPr="00EA5C8E">
        <w:rPr>
          <w:i/>
          <w:sz w:val="28"/>
          <w:szCs w:val="28"/>
        </w:rPr>
        <w:t xml:space="preserve">(Ban hành kèm theo Thông tư số  </w:t>
      </w:r>
      <w:r w:rsidR="009C1D04" w:rsidRPr="00EA5C8E">
        <w:rPr>
          <w:i/>
          <w:sz w:val="28"/>
          <w:szCs w:val="28"/>
        </w:rPr>
        <w:t xml:space="preserve"> </w:t>
      </w:r>
      <w:r w:rsidRPr="00EA5C8E">
        <w:rPr>
          <w:i/>
          <w:sz w:val="28"/>
          <w:szCs w:val="28"/>
        </w:rPr>
        <w:t xml:space="preserve">   </w:t>
      </w:r>
      <w:r w:rsidR="00102BE2" w:rsidRPr="00EA5C8E">
        <w:rPr>
          <w:i/>
          <w:sz w:val="28"/>
          <w:szCs w:val="28"/>
        </w:rPr>
        <w:t>/</w:t>
      </w:r>
      <w:r w:rsidRPr="00EA5C8E">
        <w:rPr>
          <w:i/>
          <w:sz w:val="28"/>
          <w:szCs w:val="28"/>
        </w:rPr>
        <w:t xml:space="preserve">2021/TT-BGTVT ngày     tháng </w:t>
      </w:r>
      <w:r w:rsidR="009C1D04" w:rsidRPr="00EA5C8E">
        <w:rPr>
          <w:i/>
          <w:sz w:val="28"/>
          <w:szCs w:val="28"/>
        </w:rPr>
        <w:t xml:space="preserve">   </w:t>
      </w:r>
      <w:r w:rsidRPr="00EA5C8E">
        <w:rPr>
          <w:i/>
          <w:sz w:val="28"/>
          <w:szCs w:val="28"/>
        </w:rPr>
        <w:t>năm 2021 của Bộ trưởng Bộ Giao thông vận tải)</w:t>
      </w:r>
    </w:p>
    <w:p w:rsidR="009C70B8" w:rsidRPr="00EA5C8E" w:rsidRDefault="00C4318F" w:rsidP="009C70B8">
      <w:pPr>
        <w:jc w:val="center"/>
        <w:rPr>
          <w:rFonts w:ascii="Times New Roman" w:hAnsi="Times New Roman"/>
          <w:b/>
          <w:sz w:val="28"/>
          <w:szCs w:val="28"/>
        </w:rPr>
      </w:pPr>
      <w:r w:rsidRPr="00EA5C8E">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4F779A96" wp14:editId="3A724F06">
                <wp:simplePos x="0" y="0"/>
                <wp:positionH relativeFrom="column">
                  <wp:posOffset>2114945</wp:posOffset>
                </wp:positionH>
                <wp:positionV relativeFrom="paragraph">
                  <wp:posOffset>37465</wp:posOffset>
                </wp:positionV>
                <wp:extent cx="1467421"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46742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359994D"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55pt,2.95pt" to="282.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MQuAEAALcDAAAOAAAAZHJzL2Uyb0RvYy54bWysU8GO0zAQvSPxD5bvNE13taCo6R66gguC&#10;ioUP8DrjxsL2WGPTtH/P2G2zCNAeEBfHY7/3Zt54sr4/eicOQMli6GW7WEoBQeNgw76X376+f/NO&#10;ipRVGJTDAL08QZL3m9ev1lPsYIUjugFIsEhI3RR7OeYcu6ZJegSv0gIjBL40SF5lDmnfDKQmVveu&#10;WS2Xd82ENERCDSnx6cP5Um6qvjGg82djEmThesm15bpSXZ/K2mzWqtuTiqPVlzLUP1ThlQ2cdJZ6&#10;UFmJH2T/kPJWEyY0eaHRN2iM1VA9sJt2+Zubx1FFqF64OSnObUr/T1Z/OuxI2KGXN1IE5fmJHjMp&#10;ux+z2GII3EAkcVP6NMXUMXwbdnSJUtxRMX005MuX7Yhj7e1p7i0cs9B82N7evb1dtVLo613zTIyU&#10;8gdAL8qml86GYlt16vAxZU7G0CuEg1LIOXXd5ZODAnbhCxi2wslWlV2HCLaOxEHx8w/f22KDtSqy&#10;UIx1biYtXyZdsIUGdbBmYvsycUbXjBjyTPQ2IP2NnI/XUs0Zf3V99lpsP+Fwqg9R28HTUZ1dJrmM&#10;369xpT//b5ufAAAA//8DAFBLAwQUAAYACAAAACEAT+922doAAAAHAQAADwAAAGRycy9kb3ducmV2&#10;LnhtbEyOwU7DMBBE70j8g7VIXBB12tAWQpwqQuoHtOXAcRsvcVR7HWI3DX+P6QWOoxm9eeVmclaM&#10;NITOs4L5LANB3Hjdcavg/bB9fAYRIrJG65kUfFOATXV7U2Kh/YV3NO5jKxKEQ4EKTIx9IWVoDDkM&#10;M98Tp+7TDw5jikMr9YCXBHdWLrJsJR12nB4M9vRmqDntz07B4WNN2jzYesSvWnObn7rtOlPq/m6q&#10;X0FEmuLfGH71kzpUyenoz6yDsAryPJ+nqYLlC4jUL1dPCxDHa5ZVKf/7Vz8AAAD//wMAUEsBAi0A&#10;FAAGAAgAAAAhALaDOJL+AAAA4QEAABMAAAAAAAAAAAAAAAAAAAAAAFtDb250ZW50X1R5cGVzXS54&#10;bWxQSwECLQAUAAYACAAAACEAOP0h/9YAAACUAQAACwAAAAAAAAAAAAAAAAAvAQAAX3JlbHMvLnJl&#10;bHNQSwECLQAUAAYACAAAACEAEO4DELgBAAC3AwAADgAAAAAAAAAAAAAAAAAuAgAAZHJzL2Uyb0Rv&#10;Yy54bWxQSwECLQAUAAYACAAAACEAT+922doAAAAHAQAADwAAAAAAAAAAAAAAAAASBAAAZHJzL2Rv&#10;d25yZXYueG1sUEsFBgAAAAAEAAQA8wAAABkFAAAAAA==&#10;" strokecolor="black [3200]" strokeweight="1pt">
                <v:stroke joinstyle="miter"/>
              </v:line>
            </w:pict>
          </mc:Fallback>
        </mc:AlternateContent>
      </w:r>
      <w:r w:rsidR="009C70B8" w:rsidRPr="00EA5C8E">
        <w:rPr>
          <w:rFonts w:ascii="Times New Roman" w:hAnsi="Times New Roman"/>
          <w:b/>
          <w:sz w:val="28"/>
          <w:szCs w:val="28"/>
        </w:rPr>
        <w:t xml:space="preserve"> </w:t>
      </w:r>
    </w:p>
    <w:tbl>
      <w:tblPr>
        <w:tblStyle w:val="TableGrid"/>
        <w:tblW w:w="0" w:type="auto"/>
        <w:jc w:val="center"/>
        <w:tblLook w:val="04A0" w:firstRow="1" w:lastRow="0" w:firstColumn="1" w:lastColumn="0" w:noHBand="0" w:noVBand="1"/>
      </w:tblPr>
      <w:tblGrid>
        <w:gridCol w:w="576"/>
        <w:gridCol w:w="1935"/>
        <w:gridCol w:w="6504"/>
      </w:tblGrid>
      <w:tr w:rsidR="00EA5C8E" w:rsidRPr="00EA5C8E" w:rsidTr="009C1D04">
        <w:trPr>
          <w:jc w:val="center"/>
        </w:trPr>
        <w:tc>
          <w:tcPr>
            <w:tcW w:w="576" w:type="dxa"/>
          </w:tcPr>
          <w:p w:rsidR="009C70B8" w:rsidRPr="00EA5C8E" w:rsidRDefault="004447E6" w:rsidP="00E942AD">
            <w:pPr>
              <w:spacing w:before="120" w:after="0" w:line="240" w:lineRule="auto"/>
              <w:jc w:val="center"/>
              <w:rPr>
                <w:rFonts w:ascii="Times New Roman" w:hAnsi="Times New Roman"/>
                <w:b/>
                <w:sz w:val="28"/>
                <w:szCs w:val="28"/>
              </w:rPr>
            </w:pPr>
            <w:r w:rsidRPr="00EA5C8E">
              <w:rPr>
                <w:rFonts w:ascii="Times New Roman" w:hAnsi="Times New Roman"/>
                <w:b/>
                <w:sz w:val="28"/>
                <w:szCs w:val="28"/>
              </w:rPr>
              <w:t>Stt</w:t>
            </w:r>
          </w:p>
        </w:tc>
        <w:tc>
          <w:tcPr>
            <w:tcW w:w="1935" w:type="dxa"/>
          </w:tcPr>
          <w:p w:rsidR="009C70B8" w:rsidRPr="00EA5C8E" w:rsidRDefault="009C70B8" w:rsidP="00E942AD">
            <w:pPr>
              <w:spacing w:before="120" w:after="0" w:line="240" w:lineRule="auto"/>
              <w:jc w:val="center"/>
              <w:rPr>
                <w:rFonts w:ascii="Times New Roman" w:hAnsi="Times New Roman"/>
                <w:b/>
                <w:sz w:val="28"/>
                <w:szCs w:val="28"/>
              </w:rPr>
            </w:pPr>
            <w:r w:rsidRPr="00EA5C8E">
              <w:rPr>
                <w:rFonts w:ascii="Times New Roman" w:hAnsi="Times New Roman"/>
                <w:b/>
                <w:sz w:val="28"/>
                <w:szCs w:val="28"/>
              </w:rPr>
              <w:t>Nội dung</w:t>
            </w:r>
          </w:p>
        </w:tc>
        <w:tc>
          <w:tcPr>
            <w:tcW w:w="6504" w:type="dxa"/>
          </w:tcPr>
          <w:p w:rsidR="009C70B8" w:rsidRPr="00EA5C8E" w:rsidRDefault="009C70B8" w:rsidP="00E942AD">
            <w:pPr>
              <w:spacing w:before="120" w:after="0" w:line="240" w:lineRule="auto"/>
              <w:jc w:val="center"/>
              <w:rPr>
                <w:rFonts w:ascii="Times New Roman" w:hAnsi="Times New Roman"/>
                <w:b/>
                <w:sz w:val="28"/>
                <w:szCs w:val="28"/>
              </w:rPr>
            </w:pPr>
            <w:r w:rsidRPr="00EA5C8E">
              <w:rPr>
                <w:rFonts w:ascii="Times New Roman" w:hAnsi="Times New Roman"/>
                <w:b/>
                <w:sz w:val="28"/>
                <w:szCs w:val="28"/>
              </w:rPr>
              <w:t xml:space="preserve">Yêu cầu </w:t>
            </w:r>
          </w:p>
        </w:tc>
      </w:tr>
      <w:tr w:rsidR="00EA5C8E" w:rsidRPr="00EA5C8E" w:rsidTr="009C1D04">
        <w:trPr>
          <w:jc w:val="center"/>
        </w:trPr>
        <w:tc>
          <w:tcPr>
            <w:tcW w:w="576" w:type="dxa"/>
          </w:tcPr>
          <w:p w:rsidR="009C70B8" w:rsidRPr="00EA5C8E" w:rsidRDefault="009C70B8" w:rsidP="00E942AD">
            <w:pPr>
              <w:spacing w:before="120" w:after="0" w:line="240" w:lineRule="auto"/>
              <w:jc w:val="center"/>
              <w:rPr>
                <w:rFonts w:ascii="Times New Roman" w:hAnsi="Times New Roman"/>
                <w:sz w:val="28"/>
                <w:szCs w:val="28"/>
              </w:rPr>
            </w:pPr>
            <w:r w:rsidRPr="00EA5C8E">
              <w:rPr>
                <w:rFonts w:ascii="Times New Roman" w:hAnsi="Times New Roman"/>
                <w:sz w:val="28"/>
                <w:szCs w:val="28"/>
              </w:rPr>
              <w:t>I</w:t>
            </w:r>
          </w:p>
        </w:tc>
        <w:tc>
          <w:tcPr>
            <w:tcW w:w="8439" w:type="dxa"/>
            <w:gridSpan w:val="2"/>
          </w:tcPr>
          <w:p w:rsidR="009C70B8" w:rsidRPr="00EA5C8E" w:rsidRDefault="009C70B8" w:rsidP="00E942AD">
            <w:pPr>
              <w:pStyle w:val="NormalWeb"/>
              <w:shd w:val="clear" w:color="auto" w:fill="FFFFFF"/>
              <w:spacing w:before="120" w:beforeAutospacing="0" w:after="0" w:afterAutospacing="0"/>
              <w:rPr>
                <w:sz w:val="28"/>
                <w:szCs w:val="28"/>
                <w:lang w:val="vi-VN"/>
              </w:rPr>
            </w:pPr>
            <w:r w:rsidRPr="00EA5C8E">
              <w:rPr>
                <w:sz w:val="28"/>
                <w:szCs w:val="28"/>
              </w:rPr>
              <w:t xml:space="preserve">Năng lực tài chính </w:t>
            </w:r>
            <w:r w:rsidRPr="00EA5C8E">
              <w:rPr>
                <w:sz w:val="28"/>
                <w:szCs w:val="28"/>
                <w:vertAlign w:val="superscript"/>
              </w:rPr>
              <w:t>(1)</w:t>
            </w:r>
          </w:p>
        </w:tc>
      </w:tr>
      <w:tr w:rsidR="00EA5C8E" w:rsidRPr="00EA5C8E" w:rsidTr="009C1D04">
        <w:trPr>
          <w:jc w:val="center"/>
        </w:trPr>
        <w:tc>
          <w:tcPr>
            <w:tcW w:w="576" w:type="dxa"/>
          </w:tcPr>
          <w:p w:rsidR="009C70B8" w:rsidRPr="00EA5C8E" w:rsidRDefault="009C70B8" w:rsidP="00E942AD">
            <w:pPr>
              <w:spacing w:before="120" w:after="0" w:line="240" w:lineRule="auto"/>
              <w:jc w:val="center"/>
              <w:rPr>
                <w:rFonts w:ascii="Times New Roman" w:hAnsi="Times New Roman"/>
                <w:sz w:val="28"/>
                <w:szCs w:val="28"/>
              </w:rPr>
            </w:pPr>
            <w:r w:rsidRPr="00EA5C8E">
              <w:rPr>
                <w:rFonts w:ascii="Times New Roman" w:hAnsi="Times New Roman"/>
                <w:sz w:val="28"/>
                <w:szCs w:val="28"/>
              </w:rPr>
              <w:t>1</w:t>
            </w:r>
          </w:p>
        </w:tc>
        <w:tc>
          <w:tcPr>
            <w:tcW w:w="1935" w:type="dxa"/>
          </w:tcPr>
          <w:p w:rsidR="009C70B8" w:rsidRPr="00EA5C8E" w:rsidRDefault="009C70B8" w:rsidP="00E942AD">
            <w:pPr>
              <w:spacing w:before="120" w:after="0" w:line="240" w:lineRule="auto"/>
              <w:jc w:val="both"/>
              <w:rPr>
                <w:rFonts w:ascii="Times New Roman" w:hAnsi="Times New Roman"/>
                <w:sz w:val="28"/>
                <w:szCs w:val="28"/>
              </w:rPr>
            </w:pPr>
            <w:r w:rsidRPr="00EA5C8E">
              <w:rPr>
                <w:rFonts w:ascii="Times New Roman" w:hAnsi="Times New Roman"/>
                <w:sz w:val="28"/>
                <w:szCs w:val="28"/>
              </w:rPr>
              <w:t xml:space="preserve">Vốn chủ sở hữu </w:t>
            </w:r>
            <w:r w:rsidRPr="00EA5C8E">
              <w:rPr>
                <w:rFonts w:ascii="Times New Roman" w:hAnsi="Times New Roman"/>
                <w:sz w:val="28"/>
                <w:szCs w:val="28"/>
                <w:vertAlign w:val="superscript"/>
              </w:rPr>
              <w:t>(2)</w:t>
            </w:r>
          </w:p>
        </w:tc>
        <w:tc>
          <w:tcPr>
            <w:tcW w:w="6504" w:type="dxa"/>
          </w:tcPr>
          <w:p w:rsidR="009C70B8" w:rsidRPr="00EA5C8E" w:rsidRDefault="009C70B8" w:rsidP="00E942AD">
            <w:pPr>
              <w:pStyle w:val="NormalWeb"/>
              <w:shd w:val="clear" w:color="auto" w:fill="FFFFFF"/>
              <w:spacing w:before="120" w:beforeAutospacing="0" w:after="0" w:afterAutospacing="0"/>
              <w:jc w:val="both"/>
              <w:rPr>
                <w:i/>
                <w:sz w:val="28"/>
                <w:szCs w:val="28"/>
              </w:rPr>
            </w:pPr>
            <w:r w:rsidRPr="00EA5C8E">
              <w:rPr>
                <w:sz w:val="28"/>
                <w:szCs w:val="28"/>
                <w:lang w:val="vi-VN"/>
              </w:rPr>
              <w:t>Vốn chủ sở hữu tối thiểu nhà đầu tư phải thu xếp: ____ </w:t>
            </w:r>
            <w:r w:rsidRPr="00EA5C8E">
              <w:rPr>
                <w:i/>
                <w:iCs/>
                <w:sz w:val="28"/>
                <w:szCs w:val="28"/>
                <w:lang w:val="vi-VN"/>
              </w:rPr>
              <w:t xml:space="preserve">[ghi giá trị vốn chủ sở hữu tối thiểu của nhà đầu tư </w:t>
            </w:r>
            <w:r w:rsidRPr="00EA5C8E">
              <w:rPr>
                <w:i/>
                <w:iCs/>
                <w:sz w:val="28"/>
                <w:szCs w:val="28"/>
              </w:rPr>
              <w:t xml:space="preserve">phải thu xếp bằng số và bằng chữ. Vốn chủ sở hữu tối thiểu không thấp hơn 15% tổng mức đầu tư dự án. Trong đó tổng mức đầu tư dự án được xác định bằng tổng chi phí thực hiện dự án gồm chi phí chuẩn bị đầu tư, </w:t>
            </w:r>
            <w:r w:rsidRPr="00EA5C8E">
              <w:rPr>
                <w:i/>
                <w:sz w:val="28"/>
                <w:szCs w:val="28"/>
                <w:shd w:val="clear" w:color="auto" w:fill="FFFFFF"/>
              </w:rPr>
              <w:t>kinh phí nạo vét, thuế, phí, tiền cấp quyền khai thác khoáng sản, chi phí khác liên quan đến dự án</w:t>
            </w:r>
            <w:r w:rsidRPr="00EA5C8E">
              <w:rPr>
                <w:i/>
                <w:iCs/>
                <w:sz w:val="28"/>
                <w:szCs w:val="28"/>
                <w:lang w:val="vi-VN"/>
              </w:rPr>
              <w:t>]</w:t>
            </w:r>
          </w:p>
          <w:p w:rsidR="009C70B8" w:rsidRPr="00EA5C8E" w:rsidRDefault="009C70B8" w:rsidP="00E942AD">
            <w:pPr>
              <w:pStyle w:val="NormalWeb"/>
              <w:shd w:val="clear" w:color="auto" w:fill="FFFFFF"/>
              <w:spacing w:before="120" w:beforeAutospacing="0" w:after="0" w:afterAutospacing="0"/>
              <w:jc w:val="both"/>
              <w:rPr>
                <w:sz w:val="28"/>
                <w:szCs w:val="28"/>
              </w:rPr>
            </w:pPr>
            <w:r w:rsidRPr="00EA5C8E">
              <w:rPr>
                <w:sz w:val="28"/>
                <w:szCs w:val="28"/>
                <w:lang w:val="vi-VN"/>
              </w:rPr>
              <w:t>Trường hợp liên danh, vốn chủ sở hữu của nhà đầu tư liên danh bằng tổng vốn chủ sở hữu của các thành viên liên danh. Đồng thời, từng thành viên liên danh phải đáp ứng yêu cầu tương ứng với phần vốn góp chủ sở hữu theo thỏa thuận liên danh; nếu bất kỳ thành viên nào trong liên danh được đánh giá là không đáp ứng thì nhà đầu tư liên danh được đánh giá là không đáp ứng yêu cầu về vốn chủ sở hữu.</w:t>
            </w:r>
          </w:p>
          <w:p w:rsidR="009C70B8" w:rsidRPr="00EA5C8E" w:rsidRDefault="009C70B8" w:rsidP="00E942AD">
            <w:pPr>
              <w:pStyle w:val="NormalWeb"/>
              <w:shd w:val="clear" w:color="auto" w:fill="FFFFFF"/>
              <w:spacing w:before="120" w:beforeAutospacing="0" w:after="0" w:afterAutospacing="0"/>
              <w:jc w:val="both"/>
              <w:rPr>
                <w:sz w:val="28"/>
                <w:szCs w:val="28"/>
              </w:rPr>
            </w:pPr>
            <w:r w:rsidRPr="00EA5C8E">
              <w:rPr>
                <w:sz w:val="28"/>
                <w:szCs w:val="28"/>
                <w:lang w:val="vi-VN"/>
              </w:rPr>
              <w:t>Nhà đầu tư đứng đầu liên danh phải có tỷ lệ sở hữu vốn tối thiểu là 30%, từng thành viên liên danh có tỷ lệ sở hữu vốn tối thiểu là 15% trong liên danh.</w:t>
            </w:r>
          </w:p>
        </w:tc>
      </w:tr>
      <w:tr w:rsidR="00EA5C8E" w:rsidRPr="00EA5C8E" w:rsidTr="009C1D04">
        <w:trPr>
          <w:jc w:val="center"/>
        </w:trPr>
        <w:tc>
          <w:tcPr>
            <w:tcW w:w="576" w:type="dxa"/>
          </w:tcPr>
          <w:p w:rsidR="009C70B8" w:rsidRPr="00EA5C8E" w:rsidRDefault="009C70B8" w:rsidP="00E942AD">
            <w:pPr>
              <w:spacing w:before="120" w:after="0" w:line="240" w:lineRule="auto"/>
              <w:jc w:val="center"/>
              <w:rPr>
                <w:rFonts w:ascii="Times New Roman" w:hAnsi="Times New Roman"/>
                <w:sz w:val="28"/>
                <w:szCs w:val="28"/>
              </w:rPr>
            </w:pPr>
            <w:r w:rsidRPr="00EA5C8E">
              <w:rPr>
                <w:rFonts w:ascii="Times New Roman" w:hAnsi="Times New Roman"/>
                <w:sz w:val="28"/>
                <w:szCs w:val="28"/>
              </w:rPr>
              <w:t>2</w:t>
            </w:r>
          </w:p>
        </w:tc>
        <w:tc>
          <w:tcPr>
            <w:tcW w:w="1935" w:type="dxa"/>
          </w:tcPr>
          <w:p w:rsidR="009C70B8" w:rsidRPr="00EA5C8E" w:rsidRDefault="009C70B8" w:rsidP="00E942AD">
            <w:pPr>
              <w:spacing w:before="120" w:after="0" w:line="240" w:lineRule="auto"/>
              <w:jc w:val="both"/>
              <w:rPr>
                <w:rFonts w:ascii="Times New Roman" w:hAnsi="Times New Roman"/>
                <w:sz w:val="28"/>
                <w:szCs w:val="28"/>
              </w:rPr>
            </w:pPr>
            <w:r w:rsidRPr="00EA5C8E">
              <w:rPr>
                <w:rFonts w:ascii="Times New Roman" w:hAnsi="Times New Roman"/>
                <w:sz w:val="28"/>
                <w:szCs w:val="28"/>
              </w:rPr>
              <w:t xml:space="preserve">Tổng giá trị vốn chủ sở hữu và vốn vay nhà đầu tư có khả năng thu xếp </w:t>
            </w:r>
            <w:r w:rsidRPr="00EA5C8E">
              <w:rPr>
                <w:rFonts w:ascii="Times New Roman" w:hAnsi="Times New Roman"/>
                <w:sz w:val="28"/>
                <w:szCs w:val="28"/>
                <w:vertAlign w:val="superscript"/>
              </w:rPr>
              <w:t>(3)</w:t>
            </w:r>
          </w:p>
        </w:tc>
        <w:tc>
          <w:tcPr>
            <w:tcW w:w="6504" w:type="dxa"/>
          </w:tcPr>
          <w:p w:rsidR="009C70B8" w:rsidRPr="00EA5C8E" w:rsidRDefault="009C70B8" w:rsidP="00E942AD">
            <w:pPr>
              <w:pStyle w:val="NormalWeb"/>
              <w:shd w:val="clear" w:color="auto" w:fill="FFFFFF"/>
              <w:spacing w:before="120" w:beforeAutospacing="0" w:after="0" w:afterAutospacing="0"/>
              <w:jc w:val="both"/>
              <w:rPr>
                <w:sz w:val="28"/>
                <w:szCs w:val="28"/>
              </w:rPr>
            </w:pPr>
            <w:r w:rsidRPr="00EA5C8E">
              <w:rPr>
                <w:sz w:val="28"/>
                <w:szCs w:val="28"/>
                <w:lang w:val="vi-VN"/>
              </w:rPr>
              <w:t>Tổng giá trị vốn chủ sở hữu và vốn vay nhà đầu tư có khả năng thu xếp tối thiểu: ___ </w:t>
            </w:r>
            <w:r w:rsidRPr="00EA5C8E">
              <w:rPr>
                <w:i/>
                <w:iCs/>
                <w:sz w:val="28"/>
                <w:szCs w:val="28"/>
                <w:lang w:val="vi-VN"/>
              </w:rPr>
              <w:t>[ghi giá trị</w:t>
            </w:r>
            <w:r w:rsidRPr="00EA5C8E">
              <w:rPr>
                <w:i/>
                <w:iCs/>
                <w:sz w:val="28"/>
                <w:szCs w:val="28"/>
              </w:rPr>
              <w:t xml:space="preserve"> bằng số và bằng chữ</w:t>
            </w:r>
            <w:r w:rsidRPr="00EA5C8E">
              <w:rPr>
                <w:i/>
                <w:iCs/>
                <w:sz w:val="28"/>
                <w:szCs w:val="28"/>
                <w:lang w:val="vi-VN"/>
              </w:rPr>
              <w:t>].</w:t>
            </w:r>
          </w:p>
          <w:p w:rsidR="009C70B8" w:rsidRPr="00EA5C8E" w:rsidRDefault="009C70B8" w:rsidP="00E942AD">
            <w:pPr>
              <w:pStyle w:val="NormalWeb"/>
              <w:shd w:val="clear" w:color="auto" w:fill="FFFFFF"/>
              <w:spacing w:before="120" w:beforeAutospacing="0" w:after="0" w:afterAutospacing="0"/>
              <w:jc w:val="both"/>
              <w:rPr>
                <w:sz w:val="28"/>
                <w:szCs w:val="28"/>
              </w:rPr>
            </w:pPr>
            <w:r w:rsidRPr="00EA5C8E">
              <w:rPr>
                <w:sz w:val="28"/>
                <w:szCs w:val="28"/>
                <w:lang w:val="vi-VN"/>
              </w:rPr>
              <w:t>Trường hợp liên danh, tiêu chí này được đánh giá theo tổng giá trị vốn chủ sở hữu và vốn vay các thành viên liên danh có khả năng thu xếp.</w:t>
            </w:r>
          </w:p>
        </w:tc>
      </w:tr>
      <w:tr w:rsidR="00EA5C8E" w:rsidRPr="00EA5C8E" w:rsidTr="009C1D04">
        <w:trPr>
          <w:jc w:val="center"/>
        </w:trPr>
        <w:tc>
          <w:tcPr>
            <w:tcW w:w="576" w:type="dxa"/>
          </w:tcPr>
          <w:p w:rsidR="009C70B8" w:rsidRPr="00EA5C8E" w:rsidRDefault="009C70B8" w:rsidP="00E942AD">
            <w:pPr>
              <w:spacing w:before="120" w:after="0" w:line="240" w:lineRule="auto"/>
              <w:jc w:val="center"/>
              <w:rPr>
                <w:rFonts w:ascii="Times New Roman" w:hAnsi="Times New Roman"/>
                <w:sz w:val="28"/>
                <w:szCs w:val="28"/>
              </w:rPr>
            </w:pPr>
            <w:r w:rsidRPr="00EA5C8E">
              <w:rPr>
                <w:rFonts w:ascii="Times New Roman" w:hAnsi="Times New Roman"/>
                <w:sz w:val="28"/>
                <w:szCs w:val="28"/>
              </w:rPr>
              <w:t>3</w:t>
            </w:r>
          </w:p>
        </w:tc>
        <w:tc>
          <w:tcPr>
            <w:tcW w:w="1935" w:type="dxa"/>
          </w:tcPr>
          <w:p w:rsidR="009C70B8" w:rsidRPr="00EA5C8E" w:rsidRDefault="009C70B8" w:rsidP="00E942AD">
            <w:pPr>
              <w:spacing w:before="120" w:after="0" w:line="240" w:lineRule="auto"/>
              <w:jc w:val="both"/>
              <w:rPr>
                <w:rFonts w:ascii="Times New Roman" w:hAnsi="Times New Roman"/>
                <w:sz w:val="28"/>
                <w:szCs w:val="28"/>
              </w:rPr>
            </w:pPr>
            <w:r w:rsidRPr="00EA5C8E">
              <w:rPr>
                <w:rFonts w:ascii="Times New Roman" w:hAnsi="Times New Roman"/>
                <w:sz w:val="28"/>
                <w:szCs w:val="28"/>
              </w:rPr>
              <w:t xml:space="preserve">Giá trị tài sản ròng </w:t>
            </w:r>
            <w:r w:rsidRPr="00EA5C8E">
              <w:rPr>
                <w:rFonts w:ascii="Times New Roman" w:hAnsi="Times New Roman"/>
                <w:sz w:val="28"/>
                <w:szCs w:val="28"/>
                <w:vertAlign w:val="superscript"/>
              </w:rPr>
              <w:t>(4)</w:t>
            </w:r>
          </w:p>
        </w:tc>
        <w:tc>
          <w:tcPr>
            <w:tcW w:w="6504" w:type="dxa"/>
          </w:tcPr>
          <w:p w:rsidR="009C70B8" w:rsidRPr="00EA5C8E" w:rsidRDefault="009C70B8" w:rsidP="00E942AD">
            <w:pPr>
              <w:pStyle w:val="NormalWeb"/>
              <w:shd w:val="clear" w:color="auto" w:fill="FFFFFF"/>
              <w:spacing w:before="120" w:beforeAutospacing="0" w:after="0" w:afterAutospacing="0"/>
              <w:jc w:val="both"/>
              <w:rPr>
                <w:i/>
                <w:iCs/>
                <w:sz w:val="28"/>
                <w:szCs w:val="28"/>
                <w:shd w:val="clear" w:color="auto" w:fill="FFFFFF"/>
              </w:rPr>
            </w:pPr>
            <w:r w:rsidRPr="00EA5C8E">
              <w:rPr>
                <w:sz w:val="28"/>
                <w:szCs w:val="28"/>
              </w:rPr>
              <w:t>Giá trị tài sản ròng:</w:t>
            </w:r>
            <w:r w:rsidRPr="00EA5C8E">
              <w:rPr>
                <w:sz w:val="28"/>
                <w:szCs w:val="28"/>
                <w:shd w:val="clear" w:color="auto" w:fill="FFFFFF"/>
              </w:rPr>
              <w:t xml:space="preserve"> ___ năm gần đây </w:t>
            </w:r>
            <w:r w:rsidRPr="00EA5C8E">
              <w:rPr>
                <w:i/>
                <w:iCs/>
                <w:sz w:val="28"/>
                <w:szCs w:val="28"/>
                <w:shd w:val="clear" w:color="auto" w:fill="FFFFFF"/>
              </w:rPr>
              <w:t xml:space="preserve">[ghi số năm theo yêu cầu] </w:t>
            </w:r>
            <w:r w:rsidRPr="00EA5C8E">
              <w:rPr>
                <w:iCs/>
                <w:sz w:val="28"/>
                <w:szCs w:val="28"/>
                <w:shd w:val="clear" w:color="auto" w:fill="FFFFFF"/>
              </w:rPr>
              <w:t>phải dương.</w:t>
            </w:r>
          </w:p>
          <w:p w:rsidR="009C70B8" w:rsidRPr="00EA5C8E" w:rsidRDefault="009C70B8" w:rsidP="00E942AD">
            <w:pPr>
              <w:pStyle w:val="NormalWeb"/>
              <w:shd w:val="clear" w:color="auto" w:fill="FFFFFF"/>
              <w:spacing w:before="120" w:beforeAutospacing="0" w:after="0" w:afterAutospacing="0"/>
              <w:jc w:val="both"/>
              <w:rPr>
                <w:sz w:val="28"/>
                <w:szCs w:val="28"/>
                <w:lang w:val="vi-VN"/>
              </w:rPr>
            </w:pPr>
            <w:r w:rsidRPr="00EA5C8E">
              <w:rPr>
                <w:sz w:val="28"/>
                <w:szCs w:val="28"/>
                <w:lang w:val="vi-VN"/>
              </w:rPr>
              <w:t xml:space="preserve">Trường hợp liên danh, tiêu chí này được đánh giá theo </w:t>
            </w:r>
            <w:r w:rsidRPr="00EA5C8E">
              <w:rPr>
                <w:sz w:val="28"/>
                <w:szCs w:val="28"/>
              </w:rPr>
              <w:t>giá trị ròng của từng thành viên trong liên danh</w:t>
            </w:r>
            <w:r w:rsidRPr="00EA5C8E">
              <w:rPr>
                <w:sz w:val="28"/>
                <w:szCs w:val="28"/>
                <w:lang w:val="vi-VN"/>
              </w:rPr>
              <w:t>.</w:t>
            </w:r>
          </w:p>
        </w:tc>
      </w:tr>
      <w:tr w:rsidR="00EA5C8E" w:rsidRPr="00EA5C8E" w:rsidTr="009C1D04">
        <w:trPr>
          <w:jc w:val="center"/>
        </w:trPr>
        <w:tc>
          <w:tcPr>
            <w:tcW w:w="576" w:type="dxa"/>
          </w:tcPr>
          <w:p w:rsidR="009C70B8" w:rsidRPr="00EA5C8E" w:rsidRDefault="009C70B8" w:rsidP="00E942AD">
            <w:pPr>
              <w:spacing w:before="120" w:after="0" w:line="240" w:lineRule="auto"/>
              <w:jc w:val="center"/>
              <w:rPr>
                <w:rFonts w:ascii="Times New Roman" w:hAnsi="Times New Roman"/>
                <w:sz w:val="28"/>
                <w:szCs w:val="28"/>
              </w:rPr>
            </w:pPr>
            <w:r w:rsidRPr="00EA5C8E">
              <w:rPr>
                <w:rFonts w:ascii="Times New Roman" w:hAnsi="Times New Roman"/>
                <w:sz w:val="28"/>
                <w:szCs w:val="28"/>
              </w:rPr>
              <w:t>4</w:t>
            </w:r>
          </w:p>
        </w:tc>
        <w:tc>
          <w:tcPr>
            <w:tcW w:w="1935" w:type="dxa"/>
          </w:tcPr>
          <w:p w:rsidR="009C70B8" w:rsidRPr="00EA5C8E" w:rsidRDefault="009C70B8" w:rsidP="00E942AD">
            <w:pPr>
              <w:spacing w:before="120" w:after="0" w:line="240" w:lineRule="auto"/>
              <w:rPr>
                <w:rFonts w:ascii="Times New Roman" w:hAnsi="Times New Roman"/>
                <w:sz w:val="28"/>
                <w:szCs w:val="28"/>
              </w:rPr>
            </w:pPr>
            <w:r w:rsidRPr="00EA5C8E">
              <w:rPr>
                <w:rFonts w:ascii="Times New Roman" w:hAnsi="Times New Roman"/>
                <w:sz w:val="28"/>
                <w:szCs w:val="28"/>
              </w:rPr>
              <w:t xml:space="preserve">Doanh thu bình quân hàng năm </w:t>
            </w:r>
            <w:r w:rsidRPr="00EA5C8E">
              <w:rPr>
                <w:rFonts w:ascii="Times New Roman" w:hAnsi="Times New Roman"/>
                <w:sz w:val="28"/>
                <w:szCs w:val="28"/>
                <w:vertAlign w:val="superscript"/>
              </w:rPr>
              <w:t>(5)</w:t>
            </w:r>
          </w:p>
        </w:tc>
        <w:tc>
          <w:tcPr>
            <w:tcW w:w="6504" w:type="dxa"/>
          </w:tcPr>
          <w:p w:rsidR="009C70B8" w:rsidRPr="00EA5C8E" w:rsidRDefault="009C70B8" w:rsidP="00E942AD">
            <w:pPr>
              <w:pStyle w:val="NormalWeb"/>
              <w:shd w:val="clear" w:color="auto" w:fill="FFFFFF"/>
              <w:spacing w:before="120" w:beforeAutospacing="0" w:after="0" w:afterAutospacing="0"/>
              <w:jc w:val="both"/>
              <w:rPr>
                <w:i/>
                <w:iCs/>
                <w:sz w:val="28"/>
                <w:szCs w:val="28"/>
                <w:shd w:val="clear" w:color="auto" w:fill="FFFFFF"/>
              </w:rPr>
            </w:pPr>
            <w:r w:rsidRPr="00EA5C8E">
              <w:rPr>
                <w:sz w:val="28"/>
                <w:szCs w:val="28"/>
              </w:rPr>
              <w:t>Doanh thu bình quân hàng năm tối thiểu bằng</w:t>
            </w:r>
            <w:r w:rsidRPr="00EA5C8E">
              <w:rPr>
                <w:sz w:val="28"/>
                <w:szCs w:val="28"/>
                <w:shd w:val="clear" w:color="auto" w:fill="FFFFFF"/>
              </w:rPr>
              <w:t xml:space="preserve">___ </w:t>
            </w:r>
            <w:r w:rsidRPr="00EA5C8E">
              <w:rPr>
                <w:i/>
                <w:iCs/>
                <w:sz w:val="28"/>
                <w:szCs w:val="28"/>
                <w:lang w:val="vi-VN"/>
              </w:rPr>
              <w:t xml:space="preserve">[ghi giá trị tương đương, thông thường trong khoảng </w:t>
            </w:r>
            <w:r w:rsidRPr="00EA5C8E">
              <w:rPr>
                <w:i/>
                <w:iCs/>
                <w:sz w:val="28"/>
                <w:szCs w:val="28"/>
              </w:rPr>
              <w:t>1,5</w:t>
            </w:r>
            <w:r w:rsidRPr="00EA5C8E">
              <w:rPr>
                <w:i/>
                <w:iCs/>
                <w:sz w:val="28"/>
                <w:szCs w:val="28"/>
                <w:lang w:val="vi-VN"/>
              </w:rPr>
              <w:t xml:space="preserve">% </w:t>
            </w:r>
            <w:r w:rsidRPr="00EA5C8E">
              <w:rPr>
                <w:i/>
                <w:iCs/>
                <w:sz w:val="28"/>
                <w:szCs w:val="28"/>
              </w:rPr>
              <w:t xml:space="preserve">- </w:t>
            </w:r>
            <w:r w:rsidRPr="00EA5C8E">
              <w:rPr>
                <w:i/>
                <w:iCs/>
                <w:sz w:val="28"/>
                <w:szCs w:val="28"/>
                <w:lang w:val="vi-VN"/>
              </w:rPr>
              <w:t>02% tổng mức đầu tư của dự án đang xét]</w:t>
            </w:r>
            <w:r w:rsidRPr="00EA5C8E">
              <w:rPr>
                <w:sz w:val="28"/>
                <w:szCs w:val="28"/>
              </w:rPr>
              <w:t xml:space="preserve"> trong </w:t>
            </w:r>
            <w:r w:rsidRPr="00EA5C8E">
              <w:rPr>
                <w:sz w:val="28"/>
                <w:szCs w:val="28"/>
                <w:shd w:val="clear" w:color="auto" w:fill="FFFFFF"/>
              </w:rPr>
              <w:t>___</w:t>
            </w:r>
            <w:r w:rsidRPr="00EA5C8E">
              <w:rPr>
                <w:sz w:val="28"/>
                <w:szCs w:val="28"/>
              </w:rPr>
              <w:t xml:space="preserve"> </w:t>
            </w:r>
            <w:r w:rsidRPr="00EA5C8E">
              <w:rPr>
                <w:sz w:val="28"/>
                <w:szCs w:val="28"/>
                <w:shd w:val="clear" w:color="auto" w:fill="FFFFFF"/>
              </w:rPr>
              <w:t>năm gần đây </w:t>
            </w:r>
            <w:r w:rsidRPr="00EA5C8E">
              <w:rPr>
                <w:i/>
                <w:iCs/>
                <w:sz w:val="28"/>
                <w:szCs w:val="28"/>
                <w:shd w:val="clear" w:color="auto" w:fill="FFFFFF"/>
              </w:rPr>
              <w:t>[ghi số năm theo yêu cầu</w:t>
            </w:r>
            <w:r w:rsidRPr="00EA5C8E">
              <w:rPr>
                <w:i/>
                <w:iCs/>
                <w:sz w:val="28"/>
                <w:szCs w:val="28"/>
                <w:lang w:val="vi-VN"/>
              </w:rPr>
              <w:t>]</w:t>
            </w:r>
            <w:r w:rsidRPr="00EA5C8E">
              <w:rPr>
                <w:i/>
                <w:iCs/>
                <w:sz w:val="28"/>
                <w:szCs w:val="28"/>
                <w:shd w:val="clear" w:color="auto" w:fill="FFFFFF"/>
              </w:rPr>
              <w:t>.</w:t>
            </w:r>
          </w:p>
          <w:p w:rsidR="009C70B8" w:rsidRPr="00EA5C8E" w:rsidRDefault="009C70B8" w:rsidP="00E942AD">
            <w:pPr>
              <w:pStyle w:val="NormalWeb"/>
              <w:shd w:val="clear" w:color="auto" w:fill="FFFFFF"/>
              <w:spacing w:before="120" w:beforeAutospacing="0" w:after="0" w:afterAutospacing="0"/>
              <w:jc w:val="both"/>
              <w:rPr>
                <w:sz w:val="28"/>
                <w:szCs w:val="28"/>
              </w:rPr>
            </w:pPr>
            <w:r w:rsidRPr="00EA5C8E">
              <w:rPr>
                <w:sz w:val="28"/>
                <w:szCs w:val="28"/>
                <w:lang w:val="vi-VN"/>
              </w:rPr>
              <w:lastRenderedPageBreak/>
              <w:t>Trường hợp liên danh,</w:t>
            </w:r>
            <w:r w:rsidRPr="00EA5C8E">
              <w:rPr>
                <w:sz w:val="28"/>
                <w:szCs w:val="28"/>
              </w:rPr>
              <w:t xml:space="preserve"> tiêu chí này được xác định bằng </w:t>
            </w:r>
            <w:r w:rsidRPr="00EA5C8E">
              <w:rPr>
                <w:sz w:val="28"/>
                <w:szCs w:val="28"/>
                <w:lang w:val="vi-VN"/>
              </w:rPr>
              <w:t xml:space="preserve">tổng </w:t>
            </w:r>
            <w:r w:rsidRPr="00EA5C8E">
              <w:rPr>
                <w:sz w:val="28"/>
                <w:szCs w:val="28"/>
              </w:rPr>
              <w:t>doanh thu bình quân hàng năm</w:t>
            </w:r>
            <w:r w:rsidRPr="00EA5C8E">
              <w:rPr>
                <w:sz w:val="28"/>
                <w:szCs w:val="28"/>
                <w:lang w:val="vi-VN"/>
              </w:rPr>
              <w:t xml:space="preserve"> </w:t>
            </w:r>
            <w:r w:rsidRPr="00EA5C8E">
              <w:rPr>
                <w:sz w:val="28"/>
                <w:szCs w:val="28"/>
              </w:rPr>
              <w:t>c</w:t>
            </w:r>
            <w:r w:rsidRPr="00EA5C8E">
              <w:rPr>
                <w:sz w:val="28"/>
                <w:szCs w:val="28"/>
                <w:lang w:val="vi-VN"/>
              </w:rPr>
              <w:t>ủa các thành viên liên danh.</w:t>
            </w:r>
          </w:p>
        </w:tc>
      </w:tr>
      <w:tr w:rsidR="00EA5C8E" w:rsidRPr="00EA5C8E" w:rsidTr="009C1D04">
        <w:trPr>
          <w:jc w:val="center"/>
        </w:trPr>
        <w:tc>
          <w:tcPr>
            <w:tcW w:w="576" w:type="dxa"/>
          </w:tcPr>
          <w:p w:rsidR="009C70B8" w:rsidRPr="00EA5C8E" w:rsidRDefault="009C70B8" w:rsidP="00E942AD">
            <w:pPr>
              <w:spacing w:before="120" w:after="0" w:line="240" w:lineRule="auto"/>
              <w:jc w:val="center"/>
              <w:rPr>
                <w:rFonts w:ascii="Times New Roman" w:hAnsi="Times New Roman"/>
                <w:sz w:val="28"/>
                <w:szCs w:val="28"/>
              </w:rPr>
            </w:pPr>
            <w:r w:rsidRPr="00EA5C8E">
              <w:rPr>
                <w:rFonts w:ascii="Times New Roman" w:hAnsi="Times New Roman"/>
                <w:sz w:val="28"/>
                <w:szCs w:val="28"/>
              </w:rPr>
              <w:lastRenderedPageBreak/>
              <w:t>II</w:t>
            </w:r>
          </w:p>
        </w:tc>
        <w:tc>
          <w:tcPr>
            <w:tcW w:w="1935" w:type="dxa"/>
          </w:tcPr>
          <w:p w:rsidR="009C70B8" w:rsidRPr="00EA5C8E" w:rsidRDefault="009C70B8" w:rsidP="00E942AD">
            <w:pPr>
              <w:spacing w:before="120" w:after="0" w:line="240" w:lineRule="auto"/>
              <w:rPr>
                <w:rFonts w:ascii="Times New Roman" w:hAnsi="Times New Roman"/>
                <w:sz w:val="28"/>
                <w:szCs w:val="28"/>
              </w:rPr>
            </w:pPr>
            <w:r w:rsidRPr="00EA5C8E">
              <w:rPr>
                <w:rFonts w:ascii="Times New Roman" w:hAnsi="Times New Roman"/>
                <w:sz w:val="28"/>
                <w:szCs w:val="28"/>
              </w:rPr>
              <w:t xml:space="preserve">Kinh nghiệm </w:t>
            </w:r>
          </w:p>
        </w:tc>
        <w:tc>
          <w:tcPr>
            <w:tcW w:w="6504" w:type="dxa"/>
          </w:tcPr>
          <w:p w:rsidR="009C70B8" w:rsidRPr="00EA5C8E" w:rsidRDefault="009C70B8" w:rsidP="00E942AD">
            <w:pPr>
              <w:spacing w:before="120" w:after="0" w:line="240" w:lineRule="auto"/>
              <w:jc w:val="both"/>
              <w:rPr>
                <w:rFonts w:ascii="Times New Roman" w:hAnsi="Times New Roman"/>
                <w:sz w:val="28"/>
                <w:szCs w:val="28"/>
                <w:shd w:val="clear" w:color="auto" w:fill="FFFFFF"/>
              </w:rPr>
            </w:pPr>
            <w:r w:rsidRPr="00EA5C8E">
              <w:rPr>
                <w:rFonts w:ascii="Times New Roman" w:eastAsia="Times New Roman" w:hAnsi="Times New Roman"/>
                <w:bCs/>
                <w:sz w:val="28"/>
                <w:szCs w:val="28"/>
              </w:rPr>
              <w:t>Số lượng tối thiểu các dự án mà nhà đầu tư hoặc thành viên tham gia liên danh đã tham gia với vai trò là nhà đầu tư góp vốn chủ sở hữu hoặc nhà thầu chính: ___ dự án [</w:t>
            </w:r>
            <w:r w:rsidRPr="00EA5C8E">
              <w:rPr>
                <w:rFonts w:ascii="Times New Roman" w:eastAsia="Times New Roman" w:hAnsi="Times New Roman"/>
                <w:bCs/>
                <w:i/>
                <w:sz w:val="28"/>
                <w:szCs w:val="28"/>
              </w:rPr>
              <w:t>ghi số lượng theo yêu cầu</w:t>
            </w:r>
            <w:r w:rsidRPr="00EA5C8E">
              <w:rPr>
                <w:rFonts w:ascii="Times New Roman" w:eastAsia="Times New Roman" w:hAnsi="Times New Roman"/>
                <w:bCs/>
                <w:sz w:val="28"/>
                <w:szCs w:val="28"/>
              </w:rPr>
              <w:t xml:space="preserve">]. </w:t>
            </w:r>
            <w:r w:rsidRPr="00EA5C8E">
              <w:rPr>
                <w:rFonts w:ascii="Times New Roman" w:hAnsi="Times New Roman"/>
                <w:sz w:val="28"/>
                <w:szCs w:val="28"/>
                <w:shd w:val="clear" w:color="auto" w:fill="FFFFFF"/>
              </w:rPr>
              <w:t>Cách xác định dự án như sau</w:t>
            </w:r>
            <w:r w:rsidRPr="00EA5C8E">
              <w:rPr>
                <w:rFonts w:ascii="Times New Roman" w:hAnsi="Times New Roman"/>
                <w:sz w:val="28"/>
                <w:szCs w:val="28"/>
                <w:shd w:val="clear" w:color="auto" w:fill="FFFFFF"/>
                <w:vertAlign w:val="superscript"/>
              </w:rPr>
              <w:t>(6)</w:t>
            </w:r>
            <w:r w:rsidRPr="00EA5C8E">
              <w:rPr>
                <w:rFonts w:ascii="Times New Roman" w:hAnsi="Times New Roman"/>
                <w:sz w:val="28"/>
                <w:szCs w:val="28"/>
                <w:shd w:val="clear" w:color="auto" w:fill="FFFFFF"/>
              </w:rPr>
              <w:t>:</w:t>
            </w:r>
          </w:p>
          <w:p w:rsidR="009C70B8" w:rsidRPr="00EA5C8E" w:rsidRDefault="009C70B8" w:rsidP="00E942AD">
            <w:pPr>
              <w:pStyle w:val="iu1"/>
              <w:keepNext w:val="0"/>
              <w:widowControl w:val="0"/>
              <w:spacing w:after="0" w:line="240" w:lineRule="auto"/>
              <w:ind w:firstLine="0"/>
              <w:rPr>
                <w:b w:val="0"/>
                <w:lang w:val="vi-VN"/>
              </w:rPr>
            </w:pPr>
            <w:r w:rsidRPr="00EA5C8E">
              <w:rPr>
                <w:b w:val="0"/>
              </w:rPr>
              <w:t xml:space="preserve">- </w:t>
            </w:r>
            <w:r w:rsidRPr="00EA5C8E">
              <w:rPr>
                <w:b w:val="0"/>
                <w:lang w:val="vi-VN"/>
              </w:rPr>
              <w:t>Loại 1</w:t>
            </w:r>
            <w:r w:rsidRPr="00EA5C8E">
              <w:rPr>
                <w:b w:val="0"/>
              </w:rPr>
              <w:t xml:space="preserve">: Dự án nạo vét </w:t>
            </w:r>
            <w:r w:rsidRPr="00EA5C8E">
              <w:rPr>
                <w:b w:val="0"/>
                <w:lang w:val="vi-VN"/>
              </w:rPr>
              <w:t>nhà đầu tư đã tham gia với vai trò nhà đầu tư góp vốn chủ sở hữu và đáp ứng đầy đủ các điều kiện sau:</w:t>
            </w:r>
          </w:p>
          <w:p w:rsidR="009C70B8" w:rsidRPr="00EA5C8E" w:rsidRDefault="009C70B8" w:rsidP="00E942AD">
            <w:pPr>
              <w:pStyle w:val="NormalWeb"/>
              <w:shd w:val="clear" w:color="auto" w:fill="FFFFFF"/>
              <w:spacing w:before="120" w:beforeAutospacing="0" w:after="0" w:afterAutospacing="0"/>
              <w:jc w:val="both"/>
              <w:rPr>
                <w:sz w:val="28"/>
                <w:szCs w:val="28"/>
              </w:rPr>
            </w:pPr>
            <w:r w:rsidRPr="00EA5C8E">
              <w:rPr>
                <w:sz w:val="28"/>
                <w:szCs w:val="28"/>
                <w:lang w:val="vi-VN"/>
              </w:rPr>
              <w:t> </w:t>
            </w:r>
            <w:r w:rsidRPr="00EA5C8E">
              <w:rPr>
                <w:sz w:val="28"/>
                <w:szCs w:val="28"/>
              </w:rPr>
              <w:t xml:space="preserve">+ </w:t>
            </w:r>
            <w:r w:rsidRPr="00EA5C8E">
              <w:rPr>
                <w:sz w:val="28"/>
                <w:szCs w:val="28"/>
                <w:lang w:val="vi-VN"/>
              </w:rPr>
              <w:t>Dự án có tổng mức đầu tư tối thiểu bằng </w:t>
            </w:r>
            <w:r w:rsidRPr="00EA5C8E">
              <w:rPr>
                <w:sz w:val="28"/>
                <w:szCs w:val="28"/>
                <w:vertAlign w:val="superscript"/>
                <w:lang w:val="vi-VN"/>
              </w:rPr>
              <w:t>(7)</w:t>
            </w:r>
            <w:r w:rsidRPr="00EA5C8E">
              <w:rPr>
                <w:sz w:val="28"/>
                <w:szCs w:val="28"/>
                <w:lang w:val="vi-VN"/>
              </w:rPr>
              <w:t> ___ </w:t>
            </w:r>
            <w:r w:rsidRPr="00EA5C8E">
              <w:rPr>
                <w:i/>
                <w:iCs/>
                <w:sz w:val="28"/>
                <w:szCs w:val="28"/>
                <w:lang w:val="vi-VN"/>
              </w:rPr>
              <w:t>[ghi giá trị tương đương, thông thường trong khoảng 50%-70% tổng mức đầu tư của dự án đang xét]</w:t>
            </w:r>
          </w:p>
          <w:p w:rsidR="009C70B8" w:rsidRPr="00EA5C8E" w:rsidRDefault="009C70B8" w:rsidP="00E942AD">
            <w:pPr>
              <w:pStyle w:val="NormalWeb"/>
              <w:shd w:val="clear" w:color="auto" w:fill="FFFFFF"/>
              <w:spacing w:before="120" w:beforeAutospacing="0" w:after="0" w:afterAutospacing="0"/>
              <w:jc w:val="both"/>
              <w:rPr>
                <w:sz w:val="28"/>
                <w:szCs w:val="28"/>
              </w:rPr>
            </w:pPr>
            <w:r w:rsidRPr="00EA5C8E">
              <w:rPr>
                <w:sz w:val="28"/>
                <w:szCs w:val="28"/>
                <w:lang w:val="vi-VN"/>
              </w:rPr>
              <w:t>+ Dự án mà nhà đầu tư có phần giá trị vốn chủ sở hữu tối thiểu bằng</w:t>
            </w:r>
            <w:r w:rsidRPr="00EA5C8E">
              <w:rPr>
                <w:sz w:val="28"/>
                <w:szCs w:val="28"/>
                <w:vertAlign w:val="superscript"/>
                <w:lang w:val="vi-VN"/>
              </w:rPr>
              <w:t>(</w:t>
            </w:r>
            <w:r w:rsidRPr="00EA5C8E">
              <w:rPr>
                <w:sz w:val="28"/>
                <w:szCs w:val="28"/>
                <w:vertAlign w:val="superscript"/>
              </w:rPr>
              <w:t>8</w:t>
            </w:r>
            <w:r w:rsidRPr="00EA5C8E">
              <w:rPr>
                <w:sz w:val="28"/>
                <w:szCs w:val="28"/>
                <w:vertAlign w:val="superscript"/>
                <w:lang w:val="vi-VN"/>
              </w:rPr>
              <w:t>)</w:t>
            </w:r>
            <w:r w:rsidRPr="00EA5C8E">
              <w:rPr>
                <w:sz w:val="28"/>
                <w:szCs w:val="28"/>
                <w:lang w:val="vi-VN"/>
              </w:rPr>
              <w:t> ____ </w:t>
            </w:r>
            <w:r w:rsidRPr="00EA5C8E">
              <w:rPr>
                <w:i/>
                <w:iCs/>
                <w:sz w:val="28"/>
                <w:szCs w:val="28"/>
                <w:lang w:val="vi-VN"/>
              </w:rPr>
              <w:t>[ghi giá trị tương đương, thông thường trong khoảng 50%-70% yêu cầu về vốn chủ sở hữu của dự án đang xét].</w:t>
            </w:r>
          </w:p>
          <w:p w:rsidR="009C70B8" w:rsidRPr="00EA5C8E" w:rsidRDefault="009C70B8" w:rsidP="00E942AD">
            <w:pPr>
              <w:pStyle w:val="NormalWeb"/>
              <w:shd w:val="clear" w:color="auto" w:fill="FFFFFF"/>
              <w:spacing w:before="120" w:beforeAutospacing="0" w:after="0" w:afterAutospacing="0"/>
              <w:jc w:val="both"/>
              <w:rPr>
                <w:sz w:val="28"/>
                <w:szCs w:val="28"/>
              </w:rPr>
            </w:pPr>
            <w:r w:rsidRPr="00EA5C8E">
              <w:rPr>
                <w:sz w:val="28"/>
                <w:szCs w:val="28"/>
                <w:lang w:val="vi-VN"/>
              </w:rPr>
              <w:t>+ Dự án đã hoàn thành giai đoạn xây dựng trong ____ năm gần đây </w:t>
            </w:r>
            <w:r w:rsidRPr="00EA5C8E">
              <w:rPr>
                <w:i/>
                <w:iCs/>
                <w:sz w:val="28"/>
                <w:szCs w:val="28"/>
                <w:lang w:val="vi-VN"/>
              </w:rPr>
              <w:t>[ghi số năm theo yêu cầu].</w:t>
            </w:r>
          </w:p>
          <w:p w:rsidR="009C70B8" w:rsidRPr="00EA5C8E" w:rsidRDefault="009C70B8" w:rsidP="00E942AD">
            <w:pPr>
              <w:pStyle w:val="iu1"/>
              <w:keepNext w:val="0"/>
              <w:widowControl w:val="0"/>
              <w:spacing w:after="0" w:line="240" w:lineRule="auto"/>
              <w:ind w:firstLine="0"/>
              <w:rPr>
                <w:b w:val="0"/>
                <w:lang w:val="vi-VN"/>
              </w:rPr>
            </w:pPr>
            <w:r w:rsidRPr="00EA5C8E">
              <w:rPr>
                <w:b w:val="0"/>
              </w:rPr>
              <w:t xml:space="preserve">- </w:t>
            </w:r>
            <w:r w:rsidRPr="00EA5C8E">
              <w:rPr>
                <w:b w:val="0"/>
                <w:lang w:val="vi-VN"/>
              </w:rPr>
              <w:t>Loại 2</w:t>
            </w:r>
            <w:r w:rsidRPr="00EA5C8E">
              <w:rPr>
                <w:b w:val="0"/>
              </w:rPr>
              <w:t xml:space="preserve">: Dự án nạo vét </w:t>
            </w:r>
            <w:r w:rsidRPr="00EA5C8E">
              <w:rPr>
                <w:b w:val="0"/>
                <w:lang w:val="vi-VN"/>
              </w:rPr>
              <w:t>nhà đầu tư đã tham gia với vai trò là nhà thầu chính thực hiện các gói thầu thi công nạo vét và đáp ứng đầy đủ các điều kiện sau:</w:t>
            </w:r>
          </w:p>
          <w:p w:rsidR="009C70B8" w:rsidRPr="00EA5C8E" w:rsidRDefault="009C70B8" w:rsidP="00E942AD">
            <w:pPr>
              <w:pStyle w:val="iu1"/>
              <w:keepNext w:val="0"/>
              <w:widowControl w:val="0"/>
              <w:spacing w:after="0" w:line="240" w:lineRule="auto"/>
              <w:ind w:firstLine="0"/>
              <w:rPr>
                <w:b w:val="0"/>
                <w:lang w:val="vi-VN"/>
              </w:rPr>
            </w:pPr>
            <w:r w:rsidRPr="00EA5C8E">
              <w:rPr>
                <w:b w:val="0"/>
              </w:rPr>
              <w:t xml:space="preserve"> </w:t>
            </w:r>
            <w:r w:rsidRPr="00EA5C8E">
              <w:rPr>
                <w:b w:val="0"/>
                <w:lang w:val="vi-VN"/>
              </w:rPr>
              <w:t>+ Giá trị phần công việc nhà đầu tư tham gia trong gói thầu/hợp đồng tối thiểu bằng</w:t>
            </w:r>
            <w:r w:rsidRPr="00EA5C8E">
              <w:rPr>
                <w:b w:val="0"/>
                <w:vertAlign w:val="superscript"/>
                <w:lang w:val="vi-VN"/>
              </w:rPr>
              <w:t>(</w:t>
            </w:r>
            <w:r w:rsidRPr="00EA5C8E">
              <w:rPr>
                <w:b w:val="0"/>
                <w:vertAlign w:val="superscript"/>
              </w:rPr>
              <w:t>9</w:t>
            </w:r>
            <w:r w:rsidRPr="00EA5C8E">
              <w:rPr>
                <w:b w:val="0"/>
                <w:vertAlign w:val="superscript"/>
                <w:lang w:val="vi-VN"/>
              </w:rPr>
              <w:t>)</w:t>
            </w:r>
            <w:r w:rsidRPr="00EA5C8E">
              <w:rPr>
                <w:b w:val="0"/>
                <w:lang w:val="vi-VN"/>
              </w:rPr>
              <w:t> ____ </w:t>
            </w:r>
            <w:r w:rsidRPr="00EA5C8E">
              <w:rPr>
                <w:b w:val="0"/>
                <w:i/>
                <w:iCs/>
                <w:lang w:val="vi-VN"/>
              </w:rPr>
              <w:t>[ghi giá trị tương đương, thông thường trong khoảng 30%-70% giá trị công việc tương ứng của dự án đang xét].</w:t>
            </w:r>
          </w:p>
          <w:p w:rsidR="009C70B8" w:rsidRPr="00EA5C8E" w:rsidRDefault="009C70B8" w:rsidP="00E942AD">
            <w:pPr>
              <w:pStyle w:val="NormalWeb"/>
              <w:shd w:val="clear" w:color="auto" w:fill="FFFFFF"/>
              <w:spacing w:before="120" w:beforeAutospacing="0" w:after="0" w:afterAutospacing="0"/>
              <w:jc w:val="both"/>
              <w:rPr>
                <w:sz w:val="28"/>
                <w:szCs w:val="28"/>
              </w:rPr>
            </w:pPr>
            <w:r w:rsidRPr="00EA5C8E">
              <w:rPr>
                <w:sz w:val="28"/>
                <w:szCs w:val="28"/>
                <w:lang w:val="vi-VN"/>
              </w:rPr>
              <w:t>+ Gói thầu/Hợp đồng đã kết thúc trong _____ năm gần đây </w:t>
            </w:r>
            <w:r w:rsidRPr="00EA5C8E">
              <w:rPr>
                <w:i/>
                <w:iCs/>
                <w:sz w:val="28"/>
                <w:szCs w:val="28"/>
                <w:lang w:val="vi-VN"/>
              </w:rPr>
              <w:t>[ghi số năm theo yêu cầu].</w:t>
            </w:r>
          </w:p>
          <w:p w:rsidR="009C70B8" w:rsidRPr="00EA5C8E" w:rsidRDefault="009C70B8" w:rsidP="00E942AD">
            <w:pPr>
              <w:pStyle w:val="NormalWeb"/>
              <w:shd w:val="clear" w:color="auto" w:fill="FFFFFF"/>
              <w:spacing w:before="120" w:beforeAutospacing="0" w:after="0" w:afterAutospacing="0"/>
              <w:jc w:val="both"/>
              <w:rPr>
                <w:sz w:val="28"/>
                <w:szCs w:val="28"/>
              </w:rPr>
            </w:pPr>
            <w:r w:rsidRPr="00EA5C8E">
              <w:rPr>
                <w:sz w:val="28"/>
                <w:szCs w:val="28"/>
              </w:rPr>
              <w:t>K</w:t>
            </w:r>
            <w:r w:rsidRPr="00EA5C8E">
              <w:rPr>
                <w:sz w:val="28"/>
                <w:szCs w:val="28"/>
                <w:lang w:val="vi-VN"/>
              </w:rPr>
              <w:t>inh nghiệm của nhà đầu tư bằng tổng số dự án của nhà đầu tư/thành viên liên danh đã thực hiện.</w:t>
            </w:r>
          </w:p>
          <w:p w:rsidR="009C70B8" w:rsidRPr="00EA5C8E" w:rsidRDefault="009C70B8" w:rsidP="00E942AD">
            <w:pPr>
              <w:pStyle w:val="NormalWeb"/>
              <w:shd w:val="clear" w:color="auto" w:fill="FFFFFF"/>
              <w:spacing w:before="120" w:beforeAutospacing="0" w:after="0" w:afterAutospacing="0"/>
              <w:jc w:val="both"/>
              <w:rPr>
                <w:sz w:val="28"/>
                <w:szCs w:val="28"/>
              </w:rPr>
            </w:pPr>
            <w:r w:rsidRPr="00EA5C8E">
              <w:rPr>
                <w:sz w:val="28"/>
                <w:szCs w:val="28"/>
                <w:lang w:val="vi-VN"/>
              </w:rPr>
              <w:t>Các dự án/gói thầu nhà đầu tư</w:t>
            </w:r>
            <w:r w:rsidRPr="00EA5C8E">
              <w:rPr>
                <w:sz w:val="28"/>
                <w:szCs w:val="28"/>
              </w:rPr>
              <w:t xml:space="preserve"> </w:t>
            </w:r>
            <w:r w:rsidRPr="00EA5C8E">
              <w:rPr>
                <w:sz w:val="28"/>
                <w:szCs w:val="28"/>
                <w:lang w:val="vi-VN"/>
              </w:rPr>
              <w:t>đã thực hiện phải bảo đảm đáp ứng yêu cầu về kỹ thuật, chất lượng theo hợp đồng đã ký kết mới được xem xét, đánh giá</w:t>
            </w:r>
            <w:r w:rsidRPr="00EA5C8E">
              <w:rPr>
                <w:sz w:val="28"/>
                <w:szCs w:val="28"/>
                <w:vertAlign w:val="superscript"/>
                <w:lang w:val="vi-VN"/>
              </w:rPr>
              <w:t>(</w:t>
            </w:r>
            <w:r w:rsidRPr="00EA5C8E">
              <w:rPr>
                <w:sz w:val="28"/>
                <w:szCs w:val="28"/>
                <w:vertAlign w:val="superscript"/>
              </w:rPr>
              <w:t>10</w:t>
            </w:r>
            <w:r w:rsidRPr="00EA5C8E">
              <w:rPr>
                <w:sz w:val="28"/>
                <w:szCs w:val="28"/>
                <w:vertAlign w:val="superscript"/>
                <w:lang w:val="vi-VN"/>
              </w:rPr>
              <w:t>)</w:t>
            </w:r>
            <w:r w:rsidRPr="00EA5C8E">
              <w:rPr>
                <w:sz w:val="28"/>
                <w:szCs w:val="28"/>
                <w:lang w:val="vi-VN"/>
              </w:rPr>
              <w:t>.</w:t>
            </w:r>
          </w:p>
        </w:tc>
      </w:tr>
      <w:tr w:rsidR="00EA5C8E" w:rsidRPr="00EA5C8E" w:rsidTr="009C1D04">
        <w:trPr>
          <w:jc w:val="center"/>
        </w:trPr>
        <w:tc>
          <w:tcPr>
            <w:tcW w:w="576" w:type="dxa"/>
          </w:tcPr>
          <w:p w:rsidR="009C70B8" w:rsidRPr="00EA5C8E" w:rsidRDefault="009C70B8" w:rsidP="00E942AD">
            <w:pPr>
              <w:spacing w:before="120" w:after="0" w:line="240" w:lineRule="auto"/>
              <w:jc w:val="center"/>
              <w:rPr>
                <w:rFonts w:ascii="Times New Roman" w:hAnsi="Times New Roman"/>
                <w:sz w:val="28"/>
                <w:szCs w:val="28"/>
              </w:rPr>
            </w:pPr>
            <w:r w:rsidRPr="00EA5C8E">
              <w:rPr>
                <w:rFonts w:ascii="Times New Roman" w:hAnsi="Times New Roman"/>
                <w:sz w:val="28"/>
                <w:szCs w:val="28"/>
              </w:rPr>
              <w:t>III</w:t>
            </w:r>
          </w:p>
        </w:tc>
        <w:tc>
          <w:tcPr>
            <w:tcW w:w="1935" w:type="dxa"/>
          </w:tcPr>
          <w:p w:rsidR="009C70B8" w:rsidRPr="00EA5C8E" w:rsidRDefault="009C70B8" w:rsidP="00E942AD">
            <w:pPr>
              <w:spacing w:before="120" w:after="0" w:line="240" w:lineRule="auto"/>
              <w:jc w:val="both"/>
              <w:rPr>
                <w:rFonts w:ascii="Times New Roman" w:hAnsi="Times New Roman"/>
                <w:sz w:val="28"/>
                <w:szCs w:val="28"/>
              </w:rPr>
            </w:pPr>
            <w:r w:rsidRPr="00EA5C8E">
              <w:rPr>
                <w:rFonts w:ascii="Times New Roman" w:hAnsi="Times New Roman"/>
                <w:sz w:val="28"/>
                <w:szCs w:val="28"/>
              </w:rPr>
              <w:t xml:space="preserve">Các tiêu chí khác </w:t>
            </w:r>
            <w:r w:rsidRPr="00EA5C8E">
              <w:rPr>
                <w:rFonts w:ascii="Times New Roman" w:hAnsi="Times New Roman"/>
                <w:sz w:val="28"/>
                <w:szCs w:val="28"/>
                <w:vertAlign w:val="superscript"/>
              </w:rPr>
              <w:t>(11)</w:t>
            </w:r>
          </w:p>
        </w:tc>
        <w:tc>
          <w:tcPr>
            <w:tcW w:w="6504" w:type="dxa"/>
          </w:tcPr>
          <w:p w:rsidR="009C70B8" w:rsidRPr="00EA5C8E" w:rsidRDefault="009C70B8" w:rsidP="00E942AD">
            <w:pPr>
              <w:spacing w:before="120" w:after="0" w:line="240" w:lineRule="auto"/>
              <w:jc w:val="both"/>
              <w:rPr>
                <w:rFonts w:ascii="Times New Roman" w:hAnsi="Times New Roman"/>
                <w:sz w:val="28"/>
                <w:szCs w:val="28"/>
                <w:shd w:val="clear" w:color="auto" w:fill="FFFFFF"/>
              </w:rPr>
            </w:pPr>
          </w:p>
        </w:tc>
      </w:tr>
    </w:tbl>
    <w:p w:rsidR="009C70B8" w:rsidRPr="00EA5C8E" w:rsidRDefault="009C70B8" w:rsidP="009C70B8">
      <w:pPr>
        <w:pStyle w:val="NormalWeb"/>
        <w:shd w:val="clear" w:color="auto" w:fill="FFFFFF"/>
        <w:spacing w:before="120" w:beforeAutospacing="0" w:after="120" w:afterAutospacing="0" w:line="234" w:lineRule="atLeast"/>
        <w:ind w:firstLine="709"/>
        <w:jc w:val="both"/>
        <w:rPr>
          <w:sz w:val="28"/>
          <w:szCs w:val="28"/>
        </w:rPr>
      </w:pPr>
      <w:r w:rsidRPr="00EA5C8E">
        <w:rPr>
          <w:sz w:val="28"/>
          <w:szCs w:val="28"/>
          <w:u w:val="single"/>
          <w:lang w:val="vi-VN"/>
        </w:rPr>
        <w:t>Ghi chú</w:t>
      </w:r>
      <w:r w:rsidRPr="00EA5C8E">
        <w:rPr>
          <w:sz w:val="28"/>
          <w:szCs w:val="28"/>
          <w:lang w:val="vi-VN"/>
        </w:rPr>
        <w:t>:</w:t>
      </w:r>
    </w:p>
    <w:p w:rsidR="009C70B8" w:rsidRPr="00EA5C8E" w:rsidRDefault="009C70B8" w:rsidP="009C70B8">
      <w:pPr>
        <w:pStyle w:val="NormalWeb"/>
        <w:shd w:val="clear" w:color="auto" w:fill="FFFFFF"/>
        <w:spacing w:before="120" w:beforeAutospacing="0" w:after="120" w:afterAutospacing="0" w:line="234" w:lineRule="atLeast"/>
        <w:ind w:firstLine="709"/>
        <w:jc w:val="both"/>
        <w:rPr>
          <w:sz w:val="28"/>
          <w:szCs w:val="28"/>
        </w:rPr>
      </w:pPr>
      <w:r w:rsidRPr="00EA5C8E">
        <w:rPr>
          <w:sz w:val="28"/>
          <w:szCs w:val="28"/>
          <w:lang w:val="vi-VN"/>
        </w:rPr>
        <w:t>(1) Căn cứ quy mô, tính chất, lĩnh vực của dự án, bên mời thầu có thể điều chỉnh hoặc bổ sung các chỉ tiêu tài chính khác như: lợi nhuận,...</w:t>
      </w:r>
    </w:p>
    <w:p w:rsidR="009C70B8" w:rsidRPr="00EA5C8E" w:rsidRDefault="009C70B8" w:rsidP="009C70B8">
      <w:pPr>
        <w:pStyle w:val="NormalWeb"/>
        <w:shd w:val="clear" w:color="auto" w:fill="FFFFFF"/>
        <w:spacing w:before="120" w:beforeAutospacing="0" w:after="120" w:afterAutospacing="0" w:line="234" w:lineRule="atLeast"/>
        <w:ind w:firstLine="709"/>
        <w:jc w:val="both"/>
        <w:rPr>
          <w:sz w:val="28"/>
          <w:szCs w:val="28"/>
        </w:rPr>
      </w:pPr>
      <w:r w:rsidRPr="00EA5C8E">
        <w:rPr>
          <w:sz w:val="28"/>
          <w:szCs w:val="28"/>
          <w:lang w:val="vi-VN"/>
        </w:rPr>
        <w:lastRenderedPageBreak/>
        <w:t>Trường hợp nhà đầu tư là tổ chức mới thành lập trong năm, năng lực tài chính của nhà đầu tư được đánh giá trên cơ sở báo cáo tài chính đã được đơn vị kiểm toán độc lập kiểm toán từ thời điểm thành lập đến trước ngày có thờ</w:t>
      </w:r>
      <w:r w:rsidR="00C0606D" w:rsidRPr="00EA5C8E">
        <w:rPr>
          <w:sz w:val="28"/>
          <w:szCs w:val="28"/>
          <w:lang w:val="vi-VN"/>
        </w:rPr>
        <w:t>i điểm đóng thầu tối đa 28 ngày</w:t>
      </w:r>
      <w:r w:rsidR="00A70BB8" w:rsidRPr="00EA5C8E">
        <w:rPr>
          <w:sz w:val="28"/>
          <w:szCs w:val="28"/>
        </w:rPr>
        <w:t>.</w:t>
      </w:r>
    </w:p>
    <w:p w:rsidR="009C70B8" w:rsidRPr="00EA5C8E" w:rsidRDefault="009C70B8" w:rsidP="009C70B8">
      <w:pPr>
        <w:pStyle w:val="NormalWeb"/>
        <w:shd w:val="clear" w:color="auto" w:fill="FFFFFF"/>
        <w:spacing w:before="120" w:beforeAutospacing="0" w:after="120" w:afterAutospacing="0" w:line="234" w:lineRule="atLeast"/>
        <w:ind w:firstLine="709"/>
        <w:jc w:val="both"/>
        <w:rPr>
          <w:sz w:val="28"/>
          <w:szCs w:val="28"/>
        </w:rPr>
      </w:pPr>
      <w:r w:rsidRPr="00EA5C8E">
        <w:rPr>
          <w:sz w:val="28"/>
          <w:szCs w:val="28"/>
          <w:lang w:val="vi-VN"/>
        </w:rPr>
        <w:t>(2) Vốn chủ sở hữu của nhà đầu tư được xác định trên cơ sở các số liệu tài chính của nhà đầu tư được cập nhật trong khoảng thời gian tối đa 28 ngày trước ngày có thời điểm đóng thầu và cam kết về việc huy động vốn chủ sở hữu của nhà đầu tư.</w:t>
      </w:r>
    </w:p>
    <w:p w:rsidR="009C70B8" w:rsidRPr="00EA5C8E" w:rsidRDefault="009C70B8" w:rsidP="009C70B8">
      <w:pPr>
        <w:pStyle w:val="NormalWeb"/>
        <w:shd w:val="clear" w:color="auto" w:fill="FFFFFF"/>
        <w:spacing w:before="120" w:beforeAutospacing="0" w:after="120" w:afterAutospacing="0" w:line="234" w:lineRule="atLeast"/>
        <w:ind w:firstLine="709"/>
        <w:jc w:val="both"/>
        <w:rPr>
          <w:sz w:val="28"/>
          <w:szCs w:val="28"/>
        </w:rPr>
      </w:pPr>
      <w:r w:rsidRPr="00EA5C8E">
        <w:rPr>
          <w:sz w:val="28"/>
          <w:szCs w:val="28"/>
          <w:lang w:val="vi-VN"/>
        </w:rPr>
        <w:t xml:space="preserve">Nhà đầu tư phải kê khai thông tin, cung cấp các tài liệu về năng lực tài chính theo </w:t>
      </w:r>
      <w:r w:rsidRPr="00EA5C8E">
        <w:rPr>
          <w:sz w:val="28"/>
          <w:szCs w:val="28"/>
        </w:rPr>
        <w:t>mẫu quy định tại hồ sơ mời thầu</w:t>
      </w:r>
      <w:r w:rsidR="00C0606D" w:rsidRPr="00EA5C8E">
        <w:rPr>
          <w:sz w:val="28"/>
          <w:szCs w:val="28"/>
        </w:rPr>
        <w:t>.</w:t>
      </w:r>
    </w:p>
    <w:p w:rsidR="009C70B8" w:rsidRPr="00EA5C8E" w:rsidRDefault="009C70B8" w:rsidP="009C70B8">
      <w:pPr>
        <w:pStyle w:val="NormalWeb"/>
        <w:shd w:val="clear" w:color="auto" w:fill="FFFFFF"/>
        <w:spacing w:before="120" w:beforeAutospacing="0" w:after="120" w:afterAutospacing="0" w:line="234" w:lineRule="atLeast"/>
        <w:ind w:firstLine="709"/>
        <w:jc w:val="both"/>
        <w:rPr>
          <w:sz w:val="28"/>
          <w:szCs w:val="28"/>
        </w:rPr>
      </w:pPr>
      <w:r w:rsidRPr="00EA5C8E">
        <w:rPr>
          <w:sz w:val="28"/>
          <w:szCs w:val="28"/>
          <w:lang w:val="vi-VN"/>
        </w:rPr>
        <w:t>Vốn chủ sở hữu còn lại của nhà đầu tư = Tổng vốn chủ sở hữu - Chi phí liên quan đến kiện tụng - vốn chủ sở hữu cam kết cho các dự án đang thực hiện và các khoản đầu tư dài hạn khác (nếu có) - vốn chủ sở h</w:t>
      </w:r>
      <w:r w:rsidR="00FC5C2C" w:rsidRPr="00EA5C8E">
        <w:rPr>
          <w:sz w:val="28"/>
          <w:szCs w:val="28"/>
          <w:lang w:val="vi-VN"/>
        </w:rPr>
        <w:t>ữu phải giữ lại theo quy định (</w:t>
      </w:r>
      <w:r w:rsidR="00FC5C2C" w:rsidRPr="00EA5C8E">
        <w:rPr>
          <w:sz w:val="28"/>
          <w:szCs w:val="28"/>
        </w:rPr>
        <w:t>v</w:t>
      </w:r>
      <w:r w:rsidRPr="00EA5C8E">
        <w:rPr>
          <w:sz w:val="28"/>
          <w:szCs w:val="28"/>
          <w:lang w:val="vi-VN"/>
        </w:rPr>
        <w:t>ốn chủ sở hữu dùng riêng cho phân bổ hoặc theo yêu cầu ph</w:t>
      </w:r>
      <w:r w:rsidR="00FC5C2C" w:rsidRPr="00EA5C8E">
        <w:rPr>
          <w:sz w:val="28"/>
          <w:szCs w:val="28"/>
          <w:lang w:val="vi-VN"/>
        </w:rPr>
        <w:t xml:space="preserve">áp lý quy định với Nhà đầu tư; </w:t>
      </w:r>
      <w:r w:rsidR="00FC5C2C" w:rsidRPr="00EA5C8E">
        <w:rPr>
          <w:sz w:val="28"/>
          <w:szCs w:val="28"/>
        </w:rPr>
        <w:t>v</w:t>
      </w:r>
      <w:r w:rsidRPr="00EA5C8E">
        <w:rPr>
          <w:sz w:val="28"/>
          <w:szCs w:val="28"/>
          <w:lang w:val="vi-VN"/>
        </w:rPr>
        <w:t>ốn chủ sở hữu phải giữ lại theo yêu cầu dự phòng đặc biệt cho các trường hợp có thể xảy ra; vốn chủ sở hữu khác được cam kết sẽ hoàn lại và không dùng cho tuyên bố cổ tức,...).</w:t>
      </w:r>
    </w:p>
    <w:p w:rsidR="009C70B8" w:rsidRPr="00EA5C8E" w:rsidRDefault="009C70B8" w:rsidP="009C70B8">
      <w:pPr>
        <w:pStyle w:val="NormalWeb"/>
        <w:shd w:val="clear" w:color="auto" w:fill="FFFFFF"/>
        <w:spacing w:before="120" w:beforeAutospacing="0" w:after="120" w:afterAutospacing="0" w:line="234" w:lineRule="atLeast"/>
        <w:ind w:firstLine="709"/>
        <w:jc w:val="both"/>
        <w:rPr>
          <w:sz w:val="28"/>
          <w:szCs w:val="28"/>
          <w:lang w:val="vi-VN"/>
        </w:rPr>
      </w:pPr>
      <w:r w:rsidRPr="00EA5C8E">
        <w:rPr>
          <w:sz w:val="28"/>
          <w:szCs w:val="28"/>
          <w:lang w:val="vi-VN"/>
        </w:rPr>
        <w:t xml:space="preserve">(3) Nhà đầu tư phải cung cấp cam kết huy động vốn vay theo </w:t>
      </w:r>
      <w:r w:rsidRPr="00EA5C8E">
        <w:rPr>
          <w:sz w:val="28"/>
          <w:szCs w:val="28"/>
        </w:rPr>
        <w:t>mẫu quy định tại hồ sơ mời thầu</w:t>
      </w:r>
      <w:r w:rsidRPr="00EA5C8E">
        <w:rPr>
          <w:sz w:val="28"/>
          <w:szCs w:val="28"/>
          <w:lang w:val="vi-VN"/>
        </w:rPr>
        <w:t>. Nhà đầu tư nộp kèm theo văn bản cam kết cung cấp tài chính của ngân hàng hoặc tổ chức tín dụng đối với phần nghĩa vụ tài chính còn lại (ngoài vốn chủ sở hữu) thuộc trách nhiệm thu xếp của nhà đầu tư.</w:t>
      </w:r>
    </w:p>
    <w:p w:rsidR="009C70B8" w:rsidRPr="00EA5C8E" w:rsidRDefault="009C70B8" w:rsidP="009C70B8">
      <w:pPr>
        <w:pStyle w:val="NormalWeb"/>
        <w:shd w:val="clear" w:color="auto" w:fill="FFFFFF"/>
        <w:spacing w:before="120" w:beforeAutospacing="0" w:after="120" w:afterAutospacing="0" w:line="234" w:lineRule="atLeast"/>
        <w:ind w:firstLine="709"/>
        <w:jc w:val="both"/>
        <w:rPr>
          <w:sz w:val="28"/>
          <w:szCs w:val="28"/>
        </w:rPr>
      </w:pPr>
      <w:r w:rsidRPr="00EA5C8E">
        <w:rPr>
          <w:sz w:val="28"/>
          <w:szCs w:val="28"/>
        </w:rPr>
        <w:tab/>
        <w:t xml:space="preserve">(4), (5) Giá trị tài sản ròng và </w:t>
      </w:r>
      <w:r w:rsidR="00FC5C2C" w:rsidRPr="00EA5C8E">
        <w:rPr>
          <w:sz w:val="28"/>
          <w:szCs w:val="28"/>
        </w:rPr>
        <w:t>d</w:t>
      </w:r>
      <w:r w:rsidRPr="00EA5C8E">
        <w:rPr>
          <w:iCs/>
          <w:sz w:val="28"/>
          <w:szCs w:val="28"/>
          <w:shd w:val="clear" w:color="auto" w:fill="FFFFFF"/>
        </w:rPr>
        <w:t xml:space="preserve">oanh thu bình quân hàng năm được xác định trên cơ sở báo cáo tài chính của nhà đầu tư. </w:t>
      </w:r>
      <w:r w:rsidRPr="00EA5C8E">
        <w:rPr>
          <w:sz w:val="28"/>
          <w:szCs w:val="28"/>
          <w:lang w:val="vi-VN"/>
        </w:rPr>
        <w:t xml:space="preserve">Nhà đầu tư phải kê khai thông tin theo </w:t>
      </w:r>
      <w:r w:rsidRPr="00EA5C8E">
        <w:rPr>
          <w:sz w:val="28"/>
          <w:szCs w:val="28"/>
        </w:rPr>
        <w:t>mẫu quy định tại hồ sơ mời thầu</w:t>
      </w:r>
      <w:r w:rsidRPr="00EA5C8E">
        <w:rPr>
          <w:sz w:val="28"/>
          <w:szCs w:val="28"/>
          <w:lang w:val="vi-VN"/>
        </w:rPr>
        <w:t xml:space="preserve"> và cung cấp</w:t>
      </w:r>
      <w:r w:rsidRPr="00EA5C8E">
        <w:rPr>
          <w:sz w:val="28"/>
          <w:szCs w:val="28"/>
        </w:rPr>
        <w:t xml:space="preserve"> bản sao công chứng</w:t>
      </w:r>
      <w:r w:rsidRPr="00EA5C8E">
        <w:rPr>
          <w:sz w:val="28"/>
          <w:szCs w:val="28"/>
          <w:lang w:val="vi-VN"/>
        </w:rPr>
        <w:t xml:space="preserve"> các tài liệu về </w:t>
      </w:r>
      <w:r w:rsidRPr="00EA5C8E">
        <w:rPr>
          <w:sz w:val="28"/>
          <w:szCs w:val="28"/>
        </w:rPr>
        <w:t>báo cáo tài chính, biên bản kiểm tra quyết toán thuế, tờ khai tự quyết toán thuế có xác nhận của cơ quan thuế về thời điểm đã nộp tờ khai, báo cáo kiểm toán (nếu có).</w:t>
      </w:r>
    </w:p>
    <w:p w:rsidR="009C70B8" w:rsidRPr="00EA5C8E" w:rsidRDefault="009C70B8" w:rsidP="009C70B8">
      <w:pPr>
        <w:pStyle w:val="NormalWeb"/>
        <w:shd w:val="clear" w:color="auto" w:fill="FFFFFF"/>
        <w:spacing w:before="120" w:beforeAutospacing="0" w:after="120" w:afterAutospacing="0" w:line="234" w:lineRule="atLeast"/>
        <w:ind w:firstLine="709"/>
        <w:jc w:val="both"/>
        <w:rPr>
          <w:sz w:val="28"/>
          <w:szCs w:val="28"/>
        </w:rPr>
      </w:pPr>
      <w:r w:rsidRPr="00EA5C8E">
        <w:rPr>
          <w:sz w:val="28"/>
          <w:szCs w:val="28"/>
          <w:lang w:val="vi-VN"/>
        </w:rPr>
        <w:t xml:space="preserve"> (6) Nhà đầu tư cung cấp kinh nghiệm của mình theo </w:t>
      </w:r>
      <w:r w:rsidRPr="00EA5C8E">
        <w:rPr>
          <w:sz w:val="28"/>
          <w:szCs w:val="28"/>
        </w:rPr>
        <w:t>mẫu quy định tại hồ sơ mời thầu</w:t>
      </w:r>
      <w:r w:rsidRPr="00EA5C8E">
        <w:rPr>
          <w:sz w:val="28"/>
          <w:szCs w:val="28"/>
          <w:lang w:val="vi-VN"/>
        </w:rPr>
        <w:t>. Nhà đầu tư chỉ được trích dẫn kinh nghiệm thực hiện một dự án tương tự một lần duy nhất.</w:t>
      </w:r>
    </w:p>
    <w:p w:rsidR="009C70B8" w:rsidRPr="00EA5C8E" w:rsidRDefault="009C70B8" w:rsidP="009C70B8">
      <w:pPr>
        <w:pStyle w:val="NormalWeb"/>
        <w:shd w:val="clear" w:color="auto" w:fill="FFFFFF"/>
        <w:spacing w:before="120" w:beforeAutospacing="0" w:after="120" w:afterAutospacing="0" w:line="234" w:lineRule="atLeast"/>
        <w:ind w:firstLine="709"/>
        <w:jc w:val="both"/>
        <w:rPr>
          <w:sz w:val="28"/>
          <w:szCs w:val="28"/>
        </w:rPr>
      </w:pPr>
      <w:r w:rsidRPr="00EA5C8E">
        <w:rPr>
          <w:sz w:val="28"/>
          <w:szCs w:val="28"/>
          <w:lang w:val="vi-VN"/>
        </w:rPr>
        <w:t>Cách thức quy đổi các dự án:</w:t>
      </w:r>
      <w:r w:rsidR="00CF64C3" w:rsidRPr="00EA5C8E">
        <w:rPr>
          <w:sz w:val="28"/>
          <w:szCs w:val="28"/>
        </w:rPr>
        <w:t xml:space="preserve"> </w:t>
      </w:r>
      <w:r w:rsidRPr="00EA5C8E">
        <w:rPr>
          <w:sz w:val="28"/>
          <w:szCs w:val="28"/>
          <w:lang w:val="vi-VN"/>
        </w:rPr>
        <w:t>_____________ </w:t>
      </w:r>
      <w:r w:rsidRPr="00EA5C8E">
        <w:rPr>
          <w:i/>
          <w:iCs/>
          <w:sz w:val="28"/>
          <w:szCs w:val="28"/>
          <w:lang w:val="vi-VN"/>
        </w:rPr>
        <w:t>[Bên mời thầu quy định 01 dự án thuộc loại 2  bằng tối đa 0,5-0,7 dự án thuộc loại 1 và cách thức làm tròn số trong trường hợp số lượng dự án được quy đổi là số lẻ].</w:t>
      </w:r>
    </w:p>
    <w:p w:rsidR="009C70B8" w:rsidRPr="00EA5C8E" w:rsidRDefault="00FC5C2C" w:rsidP="009C70B8">
      <w:pPr>
        <w:pStyle w:val="NormalWeb"/>
        <w:shd w:val="clear" w:color="auto" w:fill="FFFFFF"/>
        <w:spacing w:before="120" w:beforeAutospacing="0" w:after="120" w:afterAutospacing="0" w:line="234" w:lineRule="atLeast"/>
        <w:ind w:firstLine="709"/>
        <w:jc w:val="both"/>
        <w:rPr>
          <w:sz w:val="28"/>
          <w:szCs w:val="28"/>
        </w:rPr>
      </w:pPr>
      <w:r w:rsidRPr="00EA5C8E">
        <w:rPr>
          <w:sz w:val="28"/>
          <w:szCs w:val="28"/>
          <w:lang w:val="vi-VN"/>
        </w:rPr>
        <w:t>(7)</w:t>
      </w:r>
      <w:r w:rsidRPr="00EA5C8E">
        <w:rPr>
          <w:sz w:val="28"/>
          <w:szCs w:val="28"/>
        </w:rPr>
        <w:t>,</w:t>
      </w:r>
      <w:r w:rsidR="009C70B8" w:rsidRPr="00EA5C8E">
        <w:rPr>
          <w:sz w:val="28"/>
          <w:szCs w:val="28"/>
          <w:lang w:val="vi-VN"/>
        </w:rPr>
        <w:t xml:space="preserve"> (</w:t>
      </w:r>
      <w:r w:rsidR="009C70B8" w:rsidRPr="00EA5C8E">
        <w:rPr>
          <w:sz w:val="28"/>
          <w:szCs w:val="28"/>
        </w:rPr>
        <w:t>8</w:t>
      </w:r>
      <w:r w:rsidRPr="00EA5C8E">
        <w:rPr>
          <w:sz w:val="28"/>
          <w:szCs w:val="28"/>
          <w:lang w:val="vi-VN"/>
        </w:rPr>
        <w:t>)</w:t>
      </w:r>
      <w:r w:rsidRPr="00EA5C8E">
        <w:rPr>
          <w:sz w:val="28"/>
          <w:szCs w:val="28"/>
        </w:rPr>
        <w:t>,</w:t>
      </w:r>
      <w:r w:rsidR="009C70B8" w:rsidRPr="00EA5C8E">
        <w:rPr>
          <w:sz w:val="28"/>
          <w:szCs w:val="28"/>
          <w:lang w:val="vi-VN"/>
        </w:rPr>
        <w:t xml:space="preserve"> (</w:t>
      </w:r>
      <w:r w:rsidR="009C70B8" w:rsidRPr="00EA5C8E">
        <w:rPr>
          <w:sz w:val="28"/>
          <w:szCs w:val="28"/>
        </w:rPr>
        <w:t>9</w:t>
      </w:r>
      <w:r w:rsidR="009C70B8" w:rsidRPr="00EA5C8E">
        <w:rPr>
          <w:sz w:val="28"/>
          <w:szCs w:val="28"/>
          <w:lang w:val="vi-VN"/>
        </w:rPr>
        <w:t xml:space="preserve">) </w:t>
      </w:r>
      <w:r w:rsidR="00C511FB" w:rsidRPr="00EA5C8E">
        <w:rPr>
          <w:sz w:val="28"/>
          <w:szCs w:val="28"/>
        </w:rPr>
        <w:t>Đ</w:t>
      </w:r>
      <w:r w:rsidR="009C70B8" w:rsidRPr="00EA5C8E">
        <w:rPr>
          <w:sz w:val="28"/>
          <w:szCs w:val="28"/>
          <w:lang w:val="vi-VN"/>
        </w:rPr>
        <w:t>ối với những dự án chưa xác định rõ giá trị tổng mức đầu tư trong các văn bản phê duyệt, hợp đồng dự án, nhà đầu tư phải cung cấp các tài liệu chứng minh để xác định giá trị này.</w:t>
      </w:r>
    </w:p>
    <w:p w:rsidR="009C70B8" w:rsidRPr="00EA5C8E" w:rsidRDefault="009C70B8" w:rsidP="009C70B8">
      <w:pPr>
        <w:pStyle w:val="NormalWeb"/>
        <w:shd w:val="clear" w:color="auto" w:fill="FFFFFF"/>
        <w:spacing w:before="120" w:beforeAutospacing="0" w:after="120" w:afterAutospacing="0" w:line="234" w:lineRule="atLeast"/>
        <w:ind w:firstLine="709"/>
        <w:jc w:val="both"/>
        <w:rPr>
          <w:sz w:val="28"/>
          <w:szCs w:val="28"/>
        </w:rPr>
      </w:pPr>
      <w:r w:rsidRPr="00EA5C8E">
        <w:rPr>
          <w:sz w:val="28"/>
          <w:szCs w:val="28"/>
          <w:lang w:val="vi-VN"/>
        </w:rPr>
        <w:t>(10) Nhà đầu tư phải cung cấp các biên bản nghiệm thu, thanh lý hợp đồng hoặc xác nhận của cơ quan nhà nước để chứng minh việc đáp ứng yêu cầu kỹ thuật, chất lượng đối với các dự án/gói thầu đã thực hiện.</w:t>
      </w:r>
    </w:p>
    <w:p w:rsidR="00EE18D0" w:rsidRPr="00EA5C8E" w:rsidRDefault="009C70B8" w:rsidP="00B35AED">
      <w:pPr>
        <w:pStyle w:val="NormalWeb"/>
        <w:shd w:val="clear" w:color="auto" w:fill="FFFFFF"/>
        <w:spacing w:before="120" w:beforeAutospacing="0" w:after="120" w:afterAutospacing="0" w:line="234" w:lineRule="atLeast"/>
        <w:ind w:firstLine="709"/>
        <w:jc w:val="both"/>
        <w:rPr>
          <w:sz w:val="28"/>
          <w:szCs w:val="28"/>
        </w:rPr>
      </w:pPr>
      <w:r w:rsidRPr="00EA5C8E">
        <w:rPr>
          <w:sz w:val="28"/>
          <w:szCs w:val="28"/>
          <w:lang w:val="vi-VN"/>
        </w:rPr>
        <w:t>(1</w:t>
      </w:r>
      <w:r w:rsidRPr="00EA5C8E">
        <w:rPr>
          <w:sz w:val="28"/>
          <w:szCs w:val="28"/>
        </w:rPr>
        <w:t>1</w:t>
      </w:r>
      <w:r w:rsidRPr="00EA5C8E">
        <w:rPr>
          <w:sz w:val="28"/>
          <w:szCs w:val="28"/>
          <w:lang w:val="vi-VN"/>
        </w:rPr>
        <w:t>) Căn cứ quy mô, tính chất, lĩnh vực và điều kiện đặc thù, riêng biệt (nếu có) của dự án, bên mời thầu đưa ra các tiêu chí phù hợp khác</w:t>
      </w:r>
      <w:r w:rsidR="00DC2927" w:rsidRPr="00EA5C8E">
        <w:rPr>
          <w:sz w:val="28"/>
          <w:szCs w:val="28"/>
          <w:lang w:val="vi-VN"/>
        </w:rPr>
        <w:t xml:space="preserve"> nhưng phải bảo đảm </w:t>
      </w:r>
      <w:r w:rsidR="00B35AED" w:rsidRPr="00EA5C8E">
        <w:rPr>
          <w:sz w:val="28"/>
          <w:szCs w:val="28"/>
          <w:lang w:val="vi-VN"/>
        </w:rPr>
        <w:t>mục tiêu cạnh tranh, công bằng, minh bạch</w:t>
      </w:r>
      <w:r w:rsidR="00B35AED" w:rsidRPr="00EA5C8E">
        <w:rPr>
          <w:sz w:val="28"/>
          <w:szCs w:val="28"/>
        </w:rPr>
        <w:t>.</w:t>
      </w:r>
    </w:p>
    <w:sectPr w:rsidR="00EE18D0" w:rsidRPr="00EA5C8E" w:rsidSect="003D00D2">
      <w:pgSz w:w="11907" w:h="16840" w:code="9"/>
      <w:pgMar w:top="1134" w:right="1134" w:bottom="851"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8AA" w:rsidRDefault="003838AA" w:rsidP="00F03035">
      <w:pPr>
        <w:spacing w:after="0" w:line="240" w:lineRule="auto"/>
      </w:pPr>
      <w:r>
        <w:separator/>
      </w:r>
    </w:p>
  </w:endnote>
  <w:endnote w:type="continuationSeparator" w:id="0">
    <w:p w:rsidR="003838AA" w:rsidRDefault="003838AA" w:rsidP="00F03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8AA" w:rsidRDefault="003838AA" w:rsidP="00F03035">
      <w:pPr>
        <w:spacing w:after="0" w:line="240" w:lineRule="auto"/>
      </w:pPr>
      <w:r>
        <w:separator/>
      </w:r>
    </w:p>
  </w:footnote>
  <w:footnote w:type="continuationSeparator" w:id="0">
    <w:p w:rsidR="003838AA" w:rsidRDefault="003838AA" w:rsidP="00F03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917706"/>
      <w:docPartObj>
        <w:docPartGallery w:val="Page Numbers (Top of Page)"/>
        <w:docPartUnique/>
      </w:docPartObj>
    </w:sdtPr>
    <w:sdtEndPr>
      <w:rPr>
        <w:rFonts w:ascii="Times New Roman" w:hAnsi="Times New Roman"/>
        <w:noProof/>
      </w:rPr>
    </w:sdtEndPr>
    <w:sdtContent>
      <w:p w:rsidR="00604C1C" w:rsidRPr="00604C1C" w:rsidRDefault="00604C1C">
        <w:pPr>
          <w:pStyle w:val="Header"/>
          <w:jc w:val="center"/>
          <w:rPr>
            <w:rFonts w:ascii="Times New Roman" w:hAnsi="Times New Roman"/>
          </w:rPr>
        </w:pPr>
        <w:r w:rsidRPr="00604C1C">
          <w:rPr>
            <w:rFonts w:ascii="Times New Roman" w:hAnsi="Times New Roman"/>
          </w:rPr>
          <w:fldChar w:fldCharType="begin"/>
        </w:r>
        <w:r w:rsidRPr="00604C1C">
          <w:rPr>
            <w:rFonts w:ascii="Times New Roman" w:hAnsi="Times New Roman"/>
          </w:rPr>
          <w:instrText xml:space="preserve"> PAGE   \* MERGEFORMAT </w:instrText>
        </w:r>
        <w:r w:rsidRPr="00604C1C">
          <w:rPr>
            <w:rFonts w:ascii="Times New Roman" w:hAnsi="Times New Roman"/>
          </w:rPr>
          <w:fldChar w:fldCharType="separate"/>
        </w:r>
        <w:r w:rsidR="00103E3B">
          <w:rPr>
            <w:rFonts w:ascii="Times New Roman" w:hAnsi="Times New Roman"/>
            <w:noProof/>
          </w:rPr>
          <w:t>3</w:t>
        </w:r>
        <w:r w:rsidRPr="00604C1C">
          <w:rPr>
            <w:rFonts w:ascii="Times New Roman" w:hAnsi="Times New Roman"/>
            <w:noProof/>
          </w:rPr>
          <w:fldChar w:fldCharType="end"/>
        </w:r>
      </w:p>
    </w:sdtContent>
  </w:sdt>
  <w:p w:rsidR="00CF64C3" w:rsidRDefault="00CF64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6A0" w:rsidRDefault="00B126A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75EF3"/>
    <w:multiLevelType w:val="hybridMultilevel"/>
    <w:tmpl w:val="0E901796"/>
    <w:lvl w:ilvl="0" w:tplc="4242523A">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A316B"/>
    <w:multiLevelType w:val="hybridMultilevel"/>
    <w:tmpl w:val="7B94831C"/>
    <w:lvl w:ilvl="0" w:tplc="27C04CB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E8D"/>
    <w:rsid w:val="00006F2B"/>
    <w:rsid w:val="0001510E"/>
    <w:rsid w:val="00030723"/>
    <w:rsid w:val="00032581"/>
    <w:rsid w:val="000355B4"/>
    <w:rsid w:val="00047700"/>
    <w:rsid w:val="00057039"/>
    <w:rsid w:val="0005791A"/>
    <w:rsid w:val="000805D4"/>
    <w:rsid w:val="000A0EFE"/>
    <w:rsid w:val="000C4B97"/>
    <w:rsid w:val="000D7CED"/>
    <w:rsid w:val="00102BE2"/>
    <w:rsid w:val="00103E3B"/>
    <w:rsid w:val="00113AF0"/>
    <w:rsid w:val="00114058"/>
    <w:rsid w:val="001246E4"/>
    <w:rsid w:val="00124F30"/>
    <w:rsid w:val="0012528C"/>
    <w:rsid w:val="00172503"/>
    <w:rsid w:val="0017507E"/>
    <w:rsid w:val="001B180C"/>
    <w:rsid w:val="001C5B64"/>
    <w:rsid w:val="001D32CB"/>
    <w:rsid w:val="001E090D"/>
    <w:rsid w:val="001E1CE3"/>
    <w:rsid w:val="001E3005"/>
    <w:rsid w:val="001F1210"/>
    <w:rsid w:val="00200FF3"/>
    <w:rsid w:val="00206D8D"/>
    <w:rsid w:val="00211D28"/>
    <w:rsid w:val="00212AF1"/>
    <w:rsid w:val="00216495"/>
    <w:rsid w:val="002213E7"/>
    <w:rsid w:val="00222C81"/>
    <w:rsid w:val="00227D9B"/>
    <w:rsid w:val="002349D5"/>
    <w:rsid w:val="00237D54"/>
    <w:rsid w:val="0024655F"/>
    <w:rsid w:val="00246DCE"/>
    <w:rsid w:val="002472FA"/>
    <w:rsid w:val="00250392"/>
    <w:rsid w:val="00257A72"/>
    <w:rsid w:val="002616F2"/>
    <w:rsid w:val="00267BE5"/>
    <w:rsid w:val="0028787E"/>
    <w:rsid w:val="002A71FD"/>
    <w:rsid w:val="002C4EB7"/>
    <w:rsid w:val="002F26ED"/>
    <w:rsid w:val="00325501"/>
    <w:rsid w:val="00334D6F"/>
    <w:rsid w:val="00345C87"/>
    <w:rsid w:val="0036542B"/>
    <w:rsid w:val="00372AC1"/>
    <w:rsid w:val="00382C0C"/>
    <w:rsid w:val="003838AA"/>
    <w:rsid w:val="00391609"/>
    <w:rsid w:val="00397436"/>
    <w:rsid w:val="003A0625"/>
    <w:rsid w:val="003A18AC"/>
    <w:rsid w:val="003A6C47"/>
    <w:rsid w:val="003B40F1"/>
    <w:rsid w:val="003C0174"/>
    <w:rsid w:val="003C1BC8"/>
    <w:rsid w:val="003C367A"/>
    <w:rsid w:val="003C5E3A"/>
    <w:rsid w:val="003D00D2"/>
    <w:rsid w:val="003D2AC7"/>
    <w:rsid w:val="003E162D"/>
    <w:rsid w:val="003E641F"/>
    <w:rsid w:val="003E6FAE"/>
    <w:rsid w:val="003F2AC5"/>
    <w:rsid w:val="00407246"/>
    <w:rsid w:val="00412A80"/>
    <w:rsid w:val="00415CDF"/>
    <w:rsid w:val="0042324A"/>
    <w:rsid w:val="004277DD"/>
    <w:rsid w:val="00443818"/>
    <w:rsid w:val="004441D5"/>
    <w:rsid w:val="004447E6"/>
    <w:rsid w:val="0044514B"/>
    <w:rsid w:val="00463164"/>
    <w:rsid w:val="0048075D"/>
    <w:rsid w:val="0049310B"/>
    <w:rsid w:val="004B00A7"/>
    <w:rsid w:val="004C3016"/>
    <w:rsid w:val="004C6FE4"/>
    <w:rsid w:val="004D228B"/>
    <w:rsid w:val="004D4BBE"/>
    <w:rsid w:val="004D534A"/>
    <w:rsid w:val="004E3119"/>
    <w:rsid w:val="004F2B90"/>
    <w:rsid w:val="00503B2E"/>
    <w:rsid w:val="0051362B"/>
    <w:rsid w:val="00515ECC"/>
    <w:rsid w:val="005217B0"/>
    <w:rsid w:val="0053136C"/>
    <w:rsid w:val="00533A6F"/>
    <w:rsid w:val="00555E04"/>
    <w:rsid w:val="0055633C"/>
    <w:rsid w:val="00557640"/>
    <w:rsid w:val="00581F80"/>
    <w:rsid w:val="00592D65"/>
    <w:rsid w:val="005961AE"/>
    <w:rsid w:val="005A1443"/>
    <w:rsid w:val="005A157F"/>
    <w:rsid w:val="005B6BCA"/>
    <w:rsid w:val="005C2342"/>
    <w:rsid w:val="005D7A0F"/>
    <w:rsid w:val="005E1438"/>
    <w:rsid w:val="005F2A6C"/>
    <w:rsid w:val="006018C6"/>
    <w:rsid w:val="00604C1C"/>
    <w:rsid w:val="0061430F"/>
    <w:rsid w:val="006316B1"/>
    <w:rsid w:val="006442AF"/>
    <w:rsid w:val="00644FC2"/>
    <w:rsid w:val="006863EF"/>
    <w:rsid w:val="00693326"/>
    <w:rsid w:val="00693CED"/>
    <w:rsid w:val="0069491E"/>
    <w:rsid w:val="00697C65"/>
    <w:rsid w:val="006A631E"/>
    <w:rsid w:val="006A6E47"/>
    <w:rsid w:val="006C08FA"/>
    <w:rsid w:val="006C27FE"/>
    <w:rsid w:val="006E3B2B"/>
    <w:rsid w:val="007169A0"/>
    <w:rsid w:val="00721099"/>
    <w:rsid w:val="00723E69"/>
    <w:rsid w:val="00745278"/>
    <w:rsid w:val="00745AA6"/>
    <w:rsid w:val="00747DA8"/>
    <w:rsid w:val="00752ACC"/>
    <w:rsid w:val="00761FBB"/>
    <w:rsid w:val="00764472"/>
    <w:rsid w:val="00787756"/>
    <w:rsid w:val="00793161"/>
    <w:rsid w:val="0079551A"/>
    <w:rsid w:val="007A0A9E"/>
    <w:rsid w:val="007A369D"/>
    <w:rsid w:val="007A5E8D"/>
    <w:rsid w:val="007B79A1"/>
    <w:rsid w:val="007C046E"/>
    <w:rsid w:val="007D07B4"/>
    <w:rsid w:val="007D428E"/>
    <w:rsid w:val="007F31FC"/>
    <w:rsid w:val="007F3BBB"/>
    <w:rsid w:val="007F61D7"/>
    <w:rsid w:val="008100D8"/>
    <w:rsid w:val="008362B1"/>
    <w:rsid w:val="008369D1"/>
    <w:rsid w:val="008441F7"/>
    <w:rsid w:val="008513C7"/>
    <w:rsid w:val="00855433"/>
    <w:rsid w:val="00862B19"/>
    <w:rsid w:val="00864F94"/>
    <w:rsid w:val="008664C2"/>
    <w:rsid w:val="0086733D"/>
    <w:rsid w:val="00877F8C"/>
    <w:rsid w:val="008800CD"/>
    <w:rsid w:val="008A2DD6"/>
    <w:rsid w:val="008B6A67"/>
    <w:rsid w:val="008C4DFC"/>
    <w:rsid w:val="008D04B2"/>
    <w:rsid w:val="008D282C"/>
    <w:rsid w:val="008D6EF7"/>
    <w:rsid w:val="008F073A"/>
    <w:rsid w:val="008F394C"/>
    <w:rsid w:val="008F6D22"/>
    <w:rsid w:val="00900B46"/>
    <w:rsid w:val="009125CD"/>
    <w:rsid w:val="00912A90"/>
    <w:rsid w:val="00916C28"/>
    <w:rsid w:val="00932033"/>
    <w:rsid w:val="009366CD"/>
    <w:rsid w:val="009435AC"/>
    <w:rsid w:val="00945011"/>
    <w:rsid w:val="0095570C"/>
    <w:rsid w:val="00955C65"/>
    <w:rsid w:val="009661C5"/>
    <w:rsid w:val="009817E4"/>
    <w:rsid w:val="0098600C"/>
    <w:rsid w:val="0099436A"/>
    <w:rsid w:val="009B3DF9"/>
    <w:rsid w:val="009B52A6"/>
    <w:rsid w:val="009C1D04"/>
    <w:rsid w:val="009C384E"/>
    <w:rsid w:val="009C70B8"/>
    <w:rsid w:val="009D35EC"/>
    <w:rsid w:val="009E2930"/>
    <w:rsid w:val="009E6738"/>
    <w:rsid w:val="009F2377"/>
    <w:rsid w:val="009F4FDA"/>
    <w:rsid w:val="009F50D3"/>
    <w:rsid w:val="009F6479"/>
    <w:rsid w:val="009F7D11"/>
    <w:rsid w:val="00A00ADF"/>
    <w:rsid w:val="00A15F9F"/>
    <w:rsid w:val="00A2635F"/>
    <w:rsid w:val="00A27F93"/>
    <w:rsid w:val="00A430EA"/>
    <w:rsid w:val="00A45052"/>
    <w:rsid w:val="00A45C3D"/>
    <w:rsid w:val="00A51EDB"/>
    <w:rsid w:val="00A647E5"/>
    <w:rsid w:val="00A663D0"/>
    <w:rsid w:val="00A70BB8"/>
    <w:rsid w:val="00A74BFB"/>
    <w:rsid w:val="00A8784F"/>
    <w:rsid w:val="00A95C62"/>
    <w:rsid w:val="00A96771"/>
    <w:rsid w:val="00A96F6F"/>
    <w:rsid w:val="00AA20FF"/>
    <w:rsid w:val="00AB2C4C"/>
    <w:rsid w:val="00AB463E"/>
    <w:rsid w:val="00AC6851"/>
    <w:rsid w:val="00AE4C91"/>
    <w:rsid w:val="00AF6251"/>
    <w:rsid w:val="00B040A9"/>
    <w:rsid w:val="00B12034"/>
    <w:rsid w:val="00B126A0"/>
    <w:rsid w:val="00B14621"/>
    <w:rsid w:val="00B35AED"/>
    <w:rsid w:val="00B40AE4"/>
    <w:rsid w:val="00B41337"/>
    <w:rsid w:val="00B471F3"/>
    <w:rsid w:val="00B5292C"/>
    <w:rsid w:val="00B721FF"/>
    <w:rsid w:val="00B72489"/>
    <w:rsid w:val="00B8114E"/>
    <w:rsid w:val="00B90311"/>
    <w:rsid w:val="00B92AD2"/>
    <w:rsid w:val="00BA3308"/>
    <w:rsid w:val="00BB006E"/>
    <w:rsid w:val="00BB0C62"/>
    <w:rsid w:val="00BB4664"/>
    <w:rsid w:val="00BB57B9"/>
    <w:rsid w:val="00BB6686"/>
    <w:rsid w:val="00BD0B8C"/>
    <w:rsid w:val="00BD583F"/>
    <w:rsid w:val="00BE69ED"/>
    <w:rsid w:val="00BF6C50"/>
    <w:rsid w:val="00BF7B42"/>
    <w:rsid w:val="00C03F11"/>
    <w:rsid w:val="00C0606D"/>
    <w:rsid w:val="00C147F8"/>
    <w:rsid w:val="00C20180"/>
    <w:rsid w:val="00C22EE2"/>
    <w:rsid w:val="00C23CCD"/>
    <w:rsid w:val="00C27E67"/>
    <w:rsid w:val="00C3235C"/>
    <w:rsid w:val="00C34532"/>
    <w:rsid w:val="00C4318F"/>
    <w:rsid w:val="00C44049"/>
    <w:rsid w:val="00C511FB"/>
    <w:rsid w:val="00C56760"/>
    <w:rsid w:val="00C576FC"/>
    <w:rsid w:val="00C82D39"/>
    <w:rsid w:val="00C83E9C"/>
    <w:rsid w:val="00C93785"/>
    <w:rsid w:val="00C957EE"/>
    <w:rsid w:val="00CA3302"/>
    <w:rsid w:val="00CA4A87"/>
    <w:rsid w:val="00CD16D2"/>
    <w:rsid w:val="00CD463D"/>
    <w:rsid w:val="00CE22D7"/>
    <w:rsid w:val="00CE6CDE"/>
    <w:rsid w:val="00CF1BCC"/>
    <w:rsid w:val="00CF63FA"/>
    <w:rsid w:val="00CF64C3"/>
    <w:rsid w:val="00D07A57"/>
    <w:rsid w:val="00D32E37"/>
    <w:rsid w:val="00D40826"/>
    <w:rsid w:val="00D4153B"/>
    <w:rsid w:val="00D50052"/>
    <w:rsid w:val="00D732D6"/>
    <w:rsid w:val="00D84E26"/>
    <w:rsid w:val="00D97681"/>
    <w:rsid w:val="00DB0F8E"/>
    <w:rsid w:val="00DB7623"/>
    <w:rsid w:val="00DC2927"/>
    <w:rsid w:val="00DC7C9F"/>
    <w:rsid w:val="00DD10E1"/>
    <w:rsid w:val="00DE29A4"/>
    <w:rsid w:val="00DE38DA"/>
    <w:rsid w:val="00DE5879"/>
    <w:rsid w:val="00DF6C53"/>
    <w:rsid w:val="00E0715C"/>
    <w:rsid w:val="00E10C8F"/>
    <w:rsid w:val="00E12837"/>
    <w:rsid w:val="00E25B4F"/>
    <w:rsid w:val="00E5548E"/>
    <w:rsid w:val="00E579C2"/>
    <w:rsid w:val="00E63C88"/>
    <w:rsid w:val="00E70C21"/>
    <w:rsid w:val="00E757E0"/>
    <w:rsid w:val="00E846E1"/>
    <w:rsid w:val="00E942AD"/>
    <w:rsid w:val="00EA211B"/>
    <w:rsid w:val="00EA5C8E"/>
    <w:rsid w:val="00EB57A8"/>
    <w:rsid w:val="00EE18D0"/>
    <w:rsid w:val="00EF13E0"/>
    <w:rsid w:val="00EF73EE"/>
    <w:rsid w:val="00F03035"/>
    <w:rsid w:val="00F05D5A"/>
    <w:rsid w:val="00F07E48"/>
    <w:rsid w:val="00F31115"/>
    <w:rsid w:val="00F36F0C"/>
    <w:rsid w:val="00F54E40"/>
    <w:rsid w:val="00F63DAF"/>
    <w:rsid w:val="00F66372"/>
    <w:rsid w:val="00F7212B"/>
    <w:rsid w:val="00F92E43"/>
    <w:rsid w:val="00F93906"/>
    <w:rsid w:val="00F96466"/>
    <w:rsid w:val="00FA20A9"/>
    <w:rsid w:val="00FA2E6E"/>
    <w:rsid w:val="00FA41D5"/>
    <w:rsid w:val="00FC5C2C"/>
    <w:rsid w:val="00FD29CC"/>
    <w:rsid w:val="00FF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E8D"/>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
    <w:qFormat/>
    <w:rsid w:val="005B6BC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7A5E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A5E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1">
    <w:name w:val="Mục 1"/>
    <w:basedOn w:val="Heading2"/>
    <w:link w:val="Mc1Char"/>
    <w:qFormat/>
    <w:rsid w:val="007A5E8D"/>
    <w:pPr>
      <w:keepLines w:val="0"/>
      <w:spacing w:before="120" w:after="120" w:line="380" w:lineRule="atLeast"/>
      <w:jc w:val="center"/>
    </w:pPr>
    <w:rPr>
      <w:rFonts w:ascii="Times New Roman" w:eastAsia="Times New Roman" w:hAnsi="Times New Roman" w:cs="Times New Roman"/>
      <w:b/>
      <w:bCs/>
      <w:iCs/>
      <w:color w:val="auto"/>
      <w:sz w:val="28"/>
      <w:szCs w:val="28"/>
    </w:rPr>
  </w:style>
  <w:style w:type="character" w:customStyle="1" w:styleId="Mc1Char">
    <w:name w:val="Mục 1 Char"/>
    <w:link w:val="Mc1"/>
    <w:rsid w:val="007A5E8D"/>
    <w:rPr>
      <w:rFonts w:eastAsia="Times New Roman" w:cs="Times New Roman"/>
      <w:b/>
      <w:bCs/>
      <w:iCs/>
      <w:szCs w:val="28"/>
    </w:rPr>
  </w:style>
  <w:style w:type="character" w:customStyle="1" w:styleId="Heading2Char">
    <w:name w:val="Heading 2 Char"/>
    <w:basedOn w:val="DefaultParagraphFont"/>
    <w:link w:val="Heading2"/>
    <w:uiPriority w:val="9"/>
    <w:semiHidden/>
    <w:rsid w:val="007A5E8D"/>
    <w:rPr>
      <w:rFonts w:asciiTheme="majorHAnsi" w:eastAsiaTheme="majorEastAsia" w:hAnsiTheme="majorHAnsi" w:cstheme="majorBidi"/>
      <w:color w:val="2E74B5" w:themeColor="accent1" w:themeShade="BF"/>
      <w:sz w:val="26"/>
      <w:szCs w:val="26"/>
    </w:rPr>
  </w:style>
  <w:style w:type="paragraph" w:customStyle="1" w:styleId="iu1">
    <w:name w:val="Điều 1"/>
    <w:basedOn w:val="Heading3"/>
    <w:link w:val="iu1Char"/>
    <w:qFormat/>
    <w:rsid w:val="007A5E8D"/>
    <w:pPr>
      <w:keepLines w:val="0"/>
      <w:spacing w:before="120" w:after="120" w:line="380" w:lineRule="atLeast"/>
      <w:ind w:firstLine="709"/>
      <w:jc w:val="both"/>
    </w:pPr>
    <w:rPr>
      <w:rFonts w:ascii="Times New Roman" w:eastAsia="Times New Roman" w:hAnsi="Times New Roman" w:cs="Times New Roman"/>
      <w:b/>
      <w:bCs/>
      <w:color w:val="auto"/>
      <w:sz w:val="28"/>
      <w:szCs w:val="28"/>
    </w:rPr>
  </w:style>
  <w:style w:type="character" w:customStyle="1" w:styleId="iu1Char">
    <w:name w:val="Điều 1 Char"/>
    <w:link w:val="iu1"/>
    <w:rsid w:val="007A5E8D"/>
    <w:rPr>
      <w:rFonts w:eastAsia="Times New Roman" w:cs="Times New Roman"/>
      <w:b/>
      <w:bCs/>
      <w:szCs w:val="28"/>
    </w:rPr>
  </w:style>
  <w:style w:type="character" w:customStyle="1" w:styleId="Heading3Char">
    <w:name w:val="Heading 3 Char"/>
    <w:basedOn w:val="DefaultParagraphFont"/>
    <w:link w:val="Heading3"/>
    <w:uiPriority w:val="9"/>
    <w:semiHidden/>
    <w:rsid w:val="007A5E8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B6686"/>
    <w:pPr>
      <w:ind w:left="720"/>
      <w:contextualSpacing/>
    </w:pPr>
  </w:style>
  <w:style w:type="paragraph" w:styleId="NormalWeb">
    <w:name w:val="Normal (Web)"/>
    <w:basedOn w:val="Normal"/>
    <w:uiPriority w:val="99"/>
    <w:unhideWhenUsed/>
    <w:rsid w:val="00F7212B"/>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66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3D0"/>
    <w:rPr>
      <w:rFonts w:ascii="Tahoma" w:eastAsia="Calibri" w:hAnsi="Tahoma" w:cs="Tahoma"/>
      <w:sz w:val="16"/>
      <w:szCs w:val="16"/>
    </w:rPr>
  </w:style>
  <w:style w:type="paragraph" w:customStyle="1" w:styleId="ChuongI">
    <w:name w:val="Chuong I"/>
    <w:basedOn w:val="Heading1"/>
    <w:link w:val="ChuongIChar"/>
    <w:qFormat/>
    <w:rsid w:val="005B6BCA"/>
    <w:pPr>
      <w:keepLines w:val="0"/>
      <w:spacing w:before="120" w:after="120" w:line="360" w:lineRule="atLeast"/>
      <w:jc w:val="center"/>
    </w:pPr>
    <w:rPr>
      <w:rFonts w:ascii="Times New Roman" w:eastAsia="Times New Roman" w:hAnsi="Times New Roman" w:cs="Times New Roman"/>
      <w:b w:val="0"/>
      <w:color w:val="auto"/>
      <w:kern w:val="32"/>
    </w:rPr>
  </w:style>
  <w:style w:type="character" w:customStyle="1" w:styleId="ChuongIChar">
    <w:name w:val="Chuong I Char"/>
    <w:link w:val="ChuongI"/>
    <w:rsid w:val="005B6BCA"/>
    <w:rPr>
      <w:rFonts w:eastAsia="Times New Roman" w:cs="Times New Roman"/>
      <w:bCs/>
      <w:kern w:val="32"/>
      <w:szCs w:val="28"/>
    </w:rPr>
  </w:style>
  <w:style w:type="character" w:customStyle="1" w:styleId="Heading1Char">
    <w:name w:val="Heading 1 Char"/>
    <w:basedOn w:val="DefaultParagraphFont"/>
    <w:link w:val="Heading1"/>
    <w:uiPriority w:val="9"/>
    <w:rsid w:val="005B6BCA"/>
    <w:rPr>
      <w:rFonts w:asciiTheme="majorHAnsi" w:eastAsiaTheme="majorEastAsia" w:hAnsiTheme="majorHAnsi" w:cstheme="majorBidi"/>
      <w:b/>
      <w:bCs/>
      <w:color w:val="2E74B5" w:themeColor="accent1" w:themeShade="BF"/>
      <w:szCs w:val="28"/>
    </w:rPr>
  </w:style>
  <w:style w:type="paragraph" w:styleId="Header">
    <w:name w:val="header"/>
    <w:basedOn w:val="Normal"/>
    <w:link w:val="HeaderChar"/>
    <w:uiPriority w:val="99"/>
    <w:unhideWhenUsed/>
    <w:rsid w:val="00CF6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4C3"/>
    <w:rPr>
      <w:rFonts w:ascii="Calibri" w:eastAsia="Calibri" w:hAnsi="Calibri" w:cs="Times New Roman"/>
      <w:sz w:val="22"/>
    </w:rPr>
  </w:style>
  <w:style w:type="paragraph" w:styleId="Footer">
    <w:name w:val="footer"/>
    <w:basedOn w:val="Normal"/>
    <w:link w:val="FooterChar"/>
    <w:uiPriority w:val="99"/>
    <w:unhideWhenUsed/>
    <w:rsid w:val="00CF6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4C3"/>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E8D"/>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
    <w:qFormat/>
    <w:rsid w:val="005B6BC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7A5E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A5E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1">
    <w:name w:val="Mục 1"/>
    <w:basedOn w:val="Heading2"/>
    <w:link w:val="Mc1Char"/>
    <w:qFormat/>
    <w:rsid w:val="007A5E8D"/>
    <w:pPr>
      <w:keepLines w:val="0"/>
      <w:spacing w:before="120" w:after="120" w:line="380" w:lineRule="atLeast"/>
      <w:jc w:val="center"/>
    </w:pPr>
    <w:rPr>
      <w:rFonts w:ascii="Times New Roman" w:eastAsia="Times New Roman" w:hAnsi="Times New Roman" w:cs="Times New Roman"/>
      <w:b/>
      <w:bCs/>
      <w:iCs/>
      <w:color w:val="auto"/>
      <w:sz w:val="28"/>
      <w:szCs w:val="28"/>
    </w:rPr>
  </w:style>
  <w:style w:type="character" w:customStyle="1" w:styleId="Mc1Char">
    <w:name w:val="Mục 1 Char"/>
    <w:link w:val="Mc1"/>
    <w:rsid w:val="007A5E8D"/>
    <w:rPr>
      <w:rFonts w:eastAsia="Times New Roman" w:cs="Times New Roman"/>
      <w:b/>
      <w:bCs/>
      <w:iCs/>
      <w:szCs w:val="28"/>
    </w:rPr>
  </w:style>
  <w:style w:type="character" w:customStyle="1" w:styleId="Heading2Char">
    <w:name w:val="Heading 2 Char"/>
    <w:basedOn w:val="DefaultParagraphFont"/>
    <w:link w:val="Heading2"/>
    <w:uiPriority w:val="9"/>
    <w:semiHidden/>
    <w:rsid w:val="007A5E8D"/>
    <w:rPr>
      <w:rFonts w:asciiTheme="majorHAnsi" w:eastAsiaTheme="majorEastAsia" w:hAnsiTheme="majorHAnsi" w:cstheme="majorBidi"/>
      <w:color w:val="2E74B5" w:themeColor="accent1" w:themeShade="BF"/>
      <w:sz w:val="26"/>
      <w:szCs w:val="26"/>
    </w:rPr>
  </w:style>
  <w:style w:type="paragraph" w:customStyle="1" w:styleId="iu1">
    <w:name w:val="Điều 1"/>
    <w:basedOn w:val="Heading3"/>
    <w:link w:val="iu1Char"/>
    <w:qFormat/>
    <w:rsid w:val="007A5E8D"/>
    <w:pPr>
      <w:keepLines w:val="0"/>
      <w:spacing w:before="120" w:after="120" w:line="380" w:lineRule="atLeast"/>
      <w:ind w:firstLine="709"/>
      <w:jc w:val="both"/>
    </w:pPr>
    <w:rPr>
      <w:rFonts w:ascii="Times New Roman" w:eastAsia="Times New Roman" w:hAnsi="Times New Roman" w:cs="Times New Roman"/>
      <w:b/>
      <w:bCs/>
      <w:color w:val="auto"/>
      <w:sz w:val="28"/>
      <w:szCs w:val="28"/>
    </w:rPr>
  </w:style>
  <w:style w:type="character" w:customStyle="1" w:styleId="iu1Char">
    <w:name w:val="Điều 1 Char"/>
    <w:link w:val="iu1"/>
    <w:rsid w:val="007A5E8D"/>
    <w:rPr>
      <w:rFonts w:eastAsia="Times New Roman" w:cs="Times New Roman"/>
      <w:b/>
      <w:bCs/>
      <w:szCs w:val="28"/>
    </w:rPr>
  </w:style>
  <w:style w:type="character" w:customStyle="1" w:styleId="Heading3Char">
    <w:name w:val="Heading 3 Char"/>
    <w:basedOn w:val="DefaultParagraphFont"/>
    <w:link w:val="Heading3"/>
    <w:uiPriority w:val="9"/>
    <w:semiHidden/>
    <w:rsid w:val="007A5E8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B6686"/>
    <w:pPr>
      <w:ind w:left="720"/>
      <w:contextualSpacing/>
    </w:pPr>
  </w:style>
  <w:style w:type="paragraph" w:styleId="NormalWeb">
    <w:name w:val="Normal (Web)"/>
    <w:basedOn w:val="Normal"/>
    <w:uiPriority w:val="99"/>
    <w:unhideWhenUsed/>
    <w:rsid w:val="00F7212B"/>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66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3D0"/>
    <w:rPr>
      <w:rFonts w:ascii="Tahoma" w:eastAsia="Calibri" w:hAnsi="Tahoma" w:cs="Tahoma"/>
      <w:sz w:val="16"/>
      <w:szCs w:val="16"/>
    </w:rPr>
  </w:style>
  <w:style w:type="paragraph" w:customStyle="1" w:styleId="ChuongI">
    <w:name w:val="Chuong I"/>
    <w:basedOn w:val="Heading1"/>
    <w:link w:val="ChuongIChar"/>
    <w:qFormat/>
    <w:rsid w:val="005B6BCA"/>
    <w:pPr>
      <w:keepLines w:val="0"/>
      <w:spacing w:before="120" w:after="120" w:line="360" w:lineRule="atLeast"/>
      <w:jc w:val="center"/>
    </w:pPr>
    <w:rPr>
      <w:rFonts w:ascii="Times New Roman" w:eastAsia="Times New Roman" w:hAnsi="Times New Roman" w:cs="Times New Roman"/>
      <w:b w:val="0"/>
      <w:color w:val="auto"/>
      <w:kern w:val="32"/>
    </w:rPr>
  </w:style>
  <w:style w:type="character" w:customStyle="1" w:styleId="ChuongIChar">
    <w:name w:val="Chuong I Char"/>
    <w:link w:val="ChuongI"/>
    <w:rsid w:val="005B6BCA"/>
    <w:rPr>
      <w:rFonts w:eastAsia="Times New Roman" w:cs="Times New Roman"/>
      <w:bCs/>
      <w:kern w:val="32"/>
      <w:szCs w:val="28"/>
    </w:rPr>
  </w:style>
  <w:style w:type="character" w:customStyle="1" w:styleId="Heading1Char">
    <w:name w:val="Heading 1 Char"/>
    <w:basedOn w:val="DefaultParagraphFont"/>
    <w:link w:val="Heading1"/>
    <w:uiPriority w:val="9"/>
    <w:rsid w:val="005B6BCA"/>
    <w:rPr>
      <w:rFonts w:asciiTheme="majorHAnsi" w:eastAsiaTheme="majorEastAsia" w:hAnsiTheme="majorHAnsi" w:cstheme="majorBidi"/>
      <w:b/>
      <w:bCs/>
      <w:color w:val="2E74B5" w:themeColor="accent1" w:themeShade="BF"/>
      <w:szCs w:val="28"/>
    </w:rPr>
  </w:style>
  <w:style w:type="paragraph" w:styleId="Header">
    <w:name w:val="header"/>
    <w:basedOn w:val="Normal"/>
    <w:link w:val="HeaderChar"/>
    <w:uiPriority w:val="99"/>
    <w:unhideWhenUsed/>
    <w:rsid w:val="00CF6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4C3"/>
    <w:rPr>
      <w:rFonts w:ascii="Calibri" w:eastAsia="Calibri" w:hAnsi="Calibri" w:cs="Times New Roman"/>
      <w:sz w:val="22"/>
    </w:rPr>
  </w:style>
  <w:style w:type="paragraph" w:styleId="Footer">
    <w:name w:val="footer"/>
    <w:basedOn w:val="Normal"/>
    <w:link w:val="FooterChar"/>
    <w:uiPriority w:val="99"/>
    <w:unhideWhenUsed/>
    <w:rsid w:val="00CF6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4C3"/>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6931">
      <w:bodyDiv w:val="1"/>
      <w:marLeft w:val="0"/>
      <w:marRight w:val="0"/>
      <w:marTop w:val="0"/>
      <w:marBottom w:val="0"/>
      <w:divBdr>
        <w:top w:val="none" w:sz="0" w:space="0" w:color="auto"/>
        <w:left w:val="none" w:sz="0" w:space="0" w:color="auto"/>
        <w:bottom w:val="none" w:sz="0" w:space="0" w:color="auto"/>
        <w:right w:val="none" w:sz="0" w:space="0" w:color="auto"/>
      </w:divBdr>
    </w:div>
    <w:div w:id="1577546331">
      <w:bodyDiv w:val="1"/>
      <w:marLeft w:val="0"/>
      <w:marRight w:val="0"/>
      <w:marTop w:val="0"/>
      <w:marBottom w:val="0"/>
      <w:divBdr>
        <w:top w:val="none" w:sz="0" w:space="0" w:color="auto"/>
        <w:left w:val="none" w:sz="0" w:space="0" w:color="auto"/>
        <w:bottom w:val="none" w:sz="0" w:space="0" w:color="auto"/>
        <w:right w:val="none" w:sz="0" w:space="0" w:color="auto"/>
      </w:divBdr>
    </w:div>
    <w:div w:id="174136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uvienphapluat.vn/phap-luat/tim-van-ban.aspx?keyword=21/2012/N%C4%90-CP&amp;area=2&amp;type=0&amp;match=False&amp;vc=True&amp;lan=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huvienphapluat.vn/phap-luat/tim-van-ban.aspx?keyword=21/2012/N%C4%90-CP&amp;area=2&amp;type=0&amp;match=False&amp;vc=True&amp;lan=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uvienphapluat.vn/phap-luat/tim-van-ban.aspx?keyword=107/2012/N%C4%90-CP&amp;area=2&amp;type=0&amp;match=False&amp;vc=True&amp;lan=1"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C042F-627D-4787-BBBC-197B4967FB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D6B035-0B77-46B6-AED7-C54276FDF97C}">
  <ds:schemaRefs>
    <ds:schemaRef ds:uri="http://schemas.microsoft.com/sharepoint/v3/contenttype/forms"/>
  </ds:schemaRefs>
</ds:datastoreItem>
</file>

<file path=customXml/itemProps3.xml><?xml version="1.0" encoding="utf-8"?>
<ds:datastoreItem xmlns:ds="http://schemas.openxmlformats.org/officeDocument/2006/customXml" ds:itemID="{98EED573-C5AA-475F-B6CB-1D25BB6BB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3234</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2021-10-05T10:21:00Z</cp:lastPrinted>
  <dcterms:created xsi:type="dcterms:W3CDTF">2021-11-03T06:53:00Z</dcterms:created>
  <dcterms:modified xsi:type="dcterms:W3CDTF">2021-11-03T06:53:00Z</dcterms:modified>
</cp:coreProperties>
</file>