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41" w:rsidRPr="00440B5A" w:rsidRDefault="0010469D" w:rsidP="008A318B">
      <w:pPr>
        <w:rPr>
          <w:color w:val="000000" w:themeColor="text1"/>
          <w:sz w:val="2"/>
        </w:rPr>
      </w:pPr>
      <w:r w:rsidRPr="00440B5A">
        <w:rPr>
          <w:color w:val="000000" w:themeColor="text1"/>
          <w:sz w:val="2"/>
        </w:rPr>
        <w:t xml:space="preserve">   </w:t>
      </w:r>
    </w:p>
    <w:p w:rsidR="008A318B" w:rsidRPr="00440B5A" w:rsidRDefault="008A318B" w:rsidP="008A318B">
      <w:pPr>
        <w:rPr>
          <w:color w:val="000000" w:themeColor="text1"/>
          <w:sz w:val="2"/>
        </w:rPr>
      </w:pPr>
    </w:p>
    <w:tbl>
      <w:tblPr>
        <w:tblW w:w="9716" w:type="dxa"/>
        <w:tblInd w:w="-110" w:type="dxa"/>
        <w:tblLook w:val="0000" w:firstRow="0" w:lastRow="0" w:firstColumn="0" w:lastColumn="0" w:noHBand="0" w:noVBand="0"/>
      </w:tblPr>
      <w:tblGrid>
        <w:gridCol w:w="3904"/>
        <w:gridCol w:w="5812"/>
      </w:tblGrid>
      <w:tr w:rsidR="00440B5A" w:rsidRPr="00440B5A" w:rsidTr="00B06681">
        <w:trPr>
          <w:trHeight w:val="1233"/>
        </w:trPr>
        <w:tc>
          <w:tcPr>
            <w:tcW w:w="3904" w:type="dxa"/>
          </w:tcPr>
          <w:p w:rsidR="008A318B" w:rsidRPr="00440B5A" w:rsidRDefault="008A318B" w:rsidP="00274F88">
            <w:pPr>
              <w:spacing w:before="60" w:after="60"/>
              <w:jc w:val="center"/>
              <w:rPr>
                <w:b/>
                <w:color w:val="000000" w:themeColor="text1"/>
                <w:sz w:val="26"/>
                <w:szCs w:val="26"/>
              </w:rPr>
            </w:pPr>
            <w:r w:rsidRPr="00440B5A">
              <w:rPr>
                <w:b/>
                <w:color w:val="000000" w:themeColor="text1"/>
                <w:sz w:val="26"/>
                <w:szCs w:val="26"/>
              </w:rPr>
              <w:t>BỘ GIAO THÔNG VẬN TẢI</w:t>
            </w:r>
          </w:p>
          <w:p w:rsidR="008A318B" w:rsidRPr="00440B5A" w:rsidRDefault="0068204D" w:rsidP="00274F88">
            <w:pPr>
              <w:spacing w:before="60" w:after="60"/>
              <w:jc w:val="center"/>
              <w:rPr>
                <w:color w:val="000000" w:themeColor="text1"/>
                <w:sz w:val="26"/>
                <w:szCs w:val="26"/>
              </w:rPr>
            </w:pPr>
            <w:r w:rsidRPr="00440B5A">
              <w:rPr>
                <w:b/>
                <w:bCs/>
                <w:noProof/>
                <w:color w:val="000000" w:themeColor="text1"/>
                <w:sz w:val="26"/>
                <w:szCs w:val="26"/>
              </w:rPr>
              <mc:AlternateContent>
                <mc:Choice Requires="wps">
                  <w:drawing>
                    <wp:anchor distT="0" distB="0" distL="114300" distR="114300" simplePos="0" relativeHeight="251658240" behindDoc="0" locked="0" layoutInCell="1" allowOverlap="1" wp14:anchorId="56A3A85D" wp14:editId="5F7EE122">
                      <wp:simplePos x="0" y="0"/>
                      <wp:positionH relativeFrom="column">
                        <wp:posOffset>591820</wp:posOffset>
                      </wp:positionH>
                      <wp:positionV relativeFrom="paragraph">
                        <wp:posOffset>1905</wp:posOffset>
                      </wp:positionV>
                      <wp:extent cx="1226820" cy="0"/>
                      <wp:effectExtent l="12700" t="13970" r="8255"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B260"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15pt" to="14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k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"/>
                  </w:pict>
                </mc:Fallback>
              </mc:AlternateContent>
            </w:r>
          </w:p>
          <w:p w:rsidR="008A318B" w:rsidRPr="00440B5A" w:rsidRDefault="00DA1E98" w:rsidP="00274F88">
            <w:pPr>
              <w:spacing w:before="60" w:after="60"/>
              <w:jc w:val="center"/>
              <w:rPr>
                <w:color w:val="000000" w:themeColor="text1"/>
                <w:sz w:val="26"/>
                <w:szCs w:val="26"/>
              </w:rPr>
            </w:pPr>
            <w:r>
              <w:rPr>
                <w:color w:val="000000" w:themeColor="text1"/>
                <w:sz w:val="26"/>
                <w:szCs w:val="26"/>
              </w:rPr>
              <w:t xml:space="preserve">Số:  </w:t>
            </w:r>
            <w:bookmarkStart w:id="0" w:name="_GoBack"/>
            <w:r>
              <w:rPr>
                <w:color w:val="000000" w:themeColor="text1"/>
                <w:sz w:val="26"/>
                <w:szCs w:val="26"/>
              </w:rPr>
              <w:t>39</w:t>
            </w:r>
            <w:r w:rsidR="008A318B" w:rsidRPr="00440B5A">
              <w:rPr>
                <w:color w:val="000000" w:themeColor="text1"/>
                <w:sz w:val="26"/>
                <w:szCs w:val="26"/>
              </w:rPr>
              <w:t>/2021/TT-BGTVT</w:t>
            </w:r>
            <w:bookmarkEnd w:id="0"/>
          </w:p>
        </w:tc>
        <w:tc>
          <w:tcPr>
            <w:tcW w:w="5812" w:type="dxa"/>
          </w:tcPr>
          <w:p w:rsidR="008A318B" w:rsidRPr="00440B5A" w:rsidRDefault="008A318B" w:rsidP="00274F88">
            <w:pPr>
              <w:jc w:val="center"/>
              <w:rPr>
                <w:color w:val="000000" w:themeColor="text1"/>
                <w:sz w:val="26"/>
                <w:szCs w:val="26"/>
              </w:rPr>
            </w:pPr>
            <w:r w:rsidRPr="00440B5A">
              <w:rPr>
                <w:b/>
                <w:bCs/>
                <w:color w:val="000000" w:themeColor="text1"/>
                <w:sz w:val="26"/>
                <w:szCs w:val="26"/>
              </w:rPr>
              <w:t>CỘNG HOÀ XÃ HỘI CHỦ NGHĨA VIỆT NAM</w:t>
            </w:r>
          </w:p>
          <w:p w:rsidR="008A318B" w:rsidRPr="00440B5A" w:rsidRDefault="008A318B" w:rsidP="00274F88">
            <w:pPr>
              <w:jc w:val="center"/>
              <w:rPr>
                <w:b/>
                <w:bCs/>
                <w:color w:val="000000" w:themeColor="text1"/>
                <w:sz w:val="28"/>
                <w:szCs w:val="28"/>
              </w:rPr>
            </w:pPr>
            <w:r w:rsidRPr="00440B5A">
              <w:rPr>
                <w:b/>
                <w:bCs/>
                <w:color w:val="000000" w:themeColor="text1"/>
                <w:sz w:val="28"/>
                <w:szCs w:val="28"/>
              </w:rPr>
              <w:t>Độc lập - Tự do - Hạnh phúc</w:t>
            </w:r>
          </w:p>
          <w:p w:rsidR="008A318B" w:rsidRPr="00440B5A" w:rsidRDefault="0068204D" w:rsidP="00274F88">
            <w:pPr>
              <w:jc w:val="center"/>
              <w:rPr>
                <w:i/>
                <w:color w:val="000000" w:themeColor="text1"/>
                <w:sz w:val="10"/>
                <w:szCs w:val="28"/>
              </w:rPr>
            </w:pPr>
            <w:r w:rsidRPr="00440B5A">
              <w:rPr>
                <w:noProof/>
                <w:color w:val="000000" w:themeColor="text1"/>
                <w:sz w:val="26"/>
                <w:szCs w:val="26"/>
              </w:rPr>
              <mc:AlternateContent>
                <mc:Choice Requires="wps">
                  <w:drawing>
                    <wp:anchor distT="0" distB="0" distL="114300" distR="114300" simplePos="0" relativeHeight="251657216" behindDoc="0" locked="0" layoutInCell="1" allowOverlap="1" wp14:anchorId="7768567C" wp14:editId="78CAD4F8">
                      <wp:simplePos x="0" y="0"/>
                      <wp:positionH relativeFrom="column">
                        <wp:posOffset>884555</wp:posOffset>
                      </wp:positionH>
                      <wp:positionV relativeFrom="paragraph">
                        <wp:posOffset>27305</wp:posOffset>
                      </wp:positionV>
                      <wp:extent cx="1779270" cy="0"/>
                      <wp:effectExtent l="12700" t="10160" r="825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60C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2.15pt" to="209.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TN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"/>
                  </w:pict>
                </mc:Fallback>
              </mc:AlternateContent>
            </w:r>
          </w:p>
          <w:p w:rsidR="008A318B" w:rsidRPr="00440B5A" w:rsidRDefault="00DA1E98" w:rsidP="00274F88">
            <w:pPr>
              <w:spacing w:before="120"/>
              <w:jc w:val="center"/>
              <w:rPr>
                <w:i/>
                <w:iCs/>
                <w:color w:val="000000" w:themeColor="text1"/>
                <w:sz w:val="28"/>
                <w:szCs w:val="28"/>
              </w:rPr>
            </w:pPr>
            <w:r>
              <w:rPr>
                <w:i/>
                <w:color w:val="000000" w:themeColor="text1"/>
                <w:sz w:val="28"/>
                <w:szCs w:val="28"/>
              </w:rPr>
              <w:t>Hà Nội, ngày  31   tháng  12</w:t>
            </w:r>
            <w:r w:rsidR="008A318B" w:rsidRPr="00440B5A">
              <w:rPr>
                <w:i/>
                <w:color w:val="000000" w:themeColor="text1"/>
                <w:sz w:val="28"/>
                <w:szCs w:val="28"/>
              </w:rPr>
              <w:t xml:space="preserve">  năm 2021</w:t>
            </w:r>
          </w:p>
        </w:tc>
      </w:tr>
    </w:tbl>
    <w:p w:rsidR="009A6C48" w:rsidRPr="00440B5A" w:rsidRDefault="009A6C48" w:rsidP="00325706">
      <w:pPr>
        <w:spacing w:before="480" w:after="120"/>
        <w:jc w:val="center"/>
        <w:rPr>
          <w:b/>
          <w:bCs/>
          <w:color w:val="000000" w:themeColor="text1"/>
          <w:kern w:val="32"/>
          <w:sz w:val="28"/>
          <w:szCs w:val="28"/>
        </w:rPr>
      </w:pPr>
      <w:r w:rsidRPr="00440B5A">
        <w:rPr>
          <w:b/>
          <w:bCs/>
          <w:color w:val="000000" w:themeColor="text1"/>
          <w:kern w:val="32"/>
          <w:sz w:val="28"/>
          <w:szCs w:val="28"/>
        </w:rPr>
        <w:t>THÔNG TƯ</w:t>
      </w:r>
    </w:p>
    <w:p w:rsidR="00B06681" w:rsidRPr="00440B5A" w:rsidRDefault="008A318B" w:rsidP="008E6D20">
      <w:pPr>
        <w:jc w:val="center"/>
        <w:rPr>
          <w:b/>
          <w:color w:val="000000" w:themeColor="text1"/>
          <w:sz w:val="28"/>
          <w:szCs w:val="28"/>
        </w:rPr>
      </w:pPr>
      <w:r w:rsidRPr="00440B5A">
        <w:rPr>
          <w:b/>
          <w:color w:val="000000" w:themeColor="text1"/>
          <w:sz w:val="28"/>
          <w:szCs w:val="28"/>
        </w:rPr>
        <w:t>Sửa đổi, bổ sung một số điều của Thông tư số 50/2015/TT-BGTVT</w:t>
      </w:r>
      <w:r w:rsidR="00FD56E0" w:rsidRPr="00440B5A">
        <w:rPr>
          <w:b/>
          <w:color w:val="000000" w:themeColor="text1"/>
          <w:sz w:val="28"/>
          <w:szCs w:val="28"/>
        </w:rPr>
        <w:t xml:space="preserve"> </w:t>
      </w:r>
    </w:p>
    <w:p w:rsidR="00B06681" w:rsidRPr="00440B5A" w:rsidRDefault="008A318B" w:rsidP="00B06681">
      <w:pPr>
        <w:jc w:val="center"/>
        <w:rPr>
          <w:b/>
          <w:color w:val="000000" w:themeColor="text1"/>
          <w:sz w:val="28"/>
          <w:szCs w:val="28"/>
        </w:rPr>
      </w:pPr>
      <w:r w:rsidRPr="00440B5A">
        <w:rPr>
          <w:b/>
          <w:color w:val="000000" w:themeColor="text1"/>
          <w:sz w:val="28"/>
          <w:szCs w:val="28"/>
        </w:rPr>
        <w:t>ngày 23 tháng 9 năm 2015 của Bộ trưởng Bộ Giao thông vận tải hướng dẫn thực hiện một số điều</w:t>
      </w:r>
      <w:r w:rsidR="008E6D20" w:rsidRPr="00440B5A">
        <w:rPr>
          <w:b/>
          <w:color w:val="000000" w:themeColor="text1"/>
          <w:sz w:val="28"/>
          <w:szCs w:val="28"/>
        </w:rPr>
        <w:t xml:space="preserve"> </w:t>
      </w:r>
      <w:r w:rsidRPr="00440B5A">
        <w:rPr>
          <w:b/>
          <w:color w:val="000000" w:themeColor="text1"/>
          <w:sz w:val="28"/>
          <w:szCs w:val="28"/>
        </w:rPr>
        <w:t>của Nghị định số 11/2010/NĐ-CP ngày 24 tháng 02 năm 2010 của Chính phủ quy định về quản lý</w:t>
      </w:r>
      <w:r w:rsidR="00FD56E0" w:rsidRPr="00440B5A">
        <w:rPr>
          <w:b/>
          <w:color w:val="000000" w:themeColor="text1"/>
          <w:sz w:val="28"/>
          <w:szCs w:val="28"/>
        </w:rPr>
        <w:t xml:space="preserve"> </w:t>
      </w:r>
      <w:r w:rsidRPr="00440B5A">
        <w:rPr>
          <w:b/>
          <w:color w:val="000000" w:themeColor="text1"/>
          <w:sz w:val="28"/>
          <w:szCs w:val="28"/>
        </w:rPr>
        <w:t xml:space="preserve">và bảo vệ kết cấu </w:t>
      </w:r>
    </w:p>
    <w:p w:rsidR="008A318B" w:rsidRPr="00440B5A" w:rsidRDefault="008A318B" w:rsidP="00B06681">
      <w:pPr>
        <w:jc w:val="center"/>
        <w:rPr>
          <w:b/>
          <w:color w:val="000000" w:themeColor="text1"/>
          <w:sz w:val="28"/>
          <w:szCs w:val="28"/>
        </w:rPr>
      </w:pPr>
      <w:r w:rsidRPr="00440B5A">
        <w:rPr>
          <w:b/>
          <w:color w:val="000000" w:themeColor="text1"/>
          <w:sz w:val="28"/>
          <w:szCs w:val="28"/>
        </w:rPr>
        <w:t>hạ tầng</w:t>
      </w:r>
      <w:r w:rsidR="00FD56E0" w:rsidRPr="00440B5A">
        <w:rPr>
          <w:b/>
          <w:color w:val="000000" w:themeColor="text1"/>
          <w:sz w:val="28"/>
          <w:szCs w:val="28"/>
        </w:rPr>
        <w:t xml:space="preserve"> </w:t>
      </w:r>
      <w:r w:rsidRPr="00440B5A">
        <w:rPr>
          <w:b/>
          <w:color w:val="000000" w:themeColor="text1"/>
          <w:sz w:val="28"/>
          <w:szCs w:val="28"/>
        </w:rPr>
        <w:t>giao thông đường bộ</w:t>
      </w:r>
    </w:p>
    <w:p w:rsidR="00C3463B" w:rsidRPr="00440B5A" w:rsidRDefault="00C3463B" w:rsidP="008E6D20">
      <w:pPr>
        <w:pStyle w:val="BodyText"/>
        <w:ind w:firstLine="567"/>
        <w:jc w:val="both"/>
        <w:rPr>
          <w:rFonts w:ascii="Times New Roman" w:hAnsi="Times New Roman"/>
          <w:i/>
          <w:iCs/>
          <w:color w:val="000000" w:themeColor="text1"/>
          <w:sz w:val="28"/>
          <w:szCs w:val="28"/>
          <w:lang w:val="pt-BR"/>
        </w:rPr>
      </w:pPr>
    </w:p>
    <w:p w:rsidR="008A318B" w:rsidRPr="00440B5A" w:rsidRDefault="008A318B" w:rsidP="000D0DC4">
      <w:pPr>
        <w:pStyle w:val="BodyText"/>
        <w:spacing w:before="240" w:after="120" w:line="340" w:lineRule="exact"/>
        <w:ind w:firstLine="709"/>
        <w:jc w:val="both"/>
        <w:rPr>
          <w:rFonts w:ascii="Times New Roman" w:hAnsi="Times New Roman"/>
          <w:i/>
          <w:iCs/>
          <w:color w:val="000000" w:themeColor="text1"/>
          <w:sz w:val="28"/>
          <w:szCs w:val="28"/>
          <w:lang w:val="pt-BR"/>
        </w:rPr>
      </w:pPr>
      <w:r w:rsidRPr="00440B5A">
        <w:rPr>
          <w:rFonts w:ascii="Times New Roman" w:hAnsi="Times New Roman"/>
          <w:i/>
          <w:iCs/>
          <w:color w:val="000000" w:themeColor="text1"/>
          <w:sz w:val="28"/>
          <w:szCs w:val="28"/>
          <w:lang w:val="pt-BR"/>
        </w:rPr>
        <w:t>Căn cứ Luật giao thông đường bộ ngày 13 tháng 11 năm 2008;</w:t>
      </w:r>
    </w:p>
    <w:p w:rsidR="008A318B" w:rsidRPr="00440B5A" w:rsidRDefault="008A318B" w:rsidP="000D0DC4">
      <w:pPr>
        <w:pStyle w:val="BodyText"/>
        <w:spacing w:before="120" w:after="120" w:line="340" w:lineRule="exact"/>
        <w:ind w:firstLine="709"/>
        <w:jc w:val="both"/>
        <w:rPr>
          <w:rFonts w:ascii="Times New Roman" w:hAnsi="Times New Roman"/>
          <w:i/>
          <w:iCs/>
          <w:color w:val="000000" w:themeColor="text1"/>
          <w:sz w:val="28"/>
          <w:szCs w:val="28"/>
          <w:lang w:val="pt-BR"/>
        </w:rPr>
      </w:pPr>
      <w:r w:rsidRPr="00440B5A">
        <w:rPr>
          <w:rFonts w:ascii="Times New Roman" w:hAnsi="Times New Roman"/>
          <w:i/>
          <w:iCs/>
          <w:color w:val="000000" w:themeColor="text1"/>
          <w:sz w:val="28"/>
          <w:szCs w:val="28"/>
          <w:lang w:val="pt-BR"/>
        </w:rPr>
        <w:t>Căn cứ Luật Quy hoạch ngày 24 tháng 11 năm 2017;</w:t>
      </w:r>
    </w:p>
    <w:p w:rsidR="008A318B" w:rsidRPr="00440B5A" w:rsidRDefault="008A318B" w:rsidP="000D0DC4">
      <w:pPr>
        <w:pStyle w:val="BodyText"/>
        <w:spacing w:before="120" w:after="120" w:line="340" w:lineRule="exact"/>
        <w:ind w:firstLine="709"/>
        <w:jc w:val="both"/>
        <w:rPr>
          <w:rFonts w:ascii="Times New Roman" w:hAnsi="Times New Roman"/>
          <w:i/>
          <w:iCs/>
          <w:color w:val="000000" w:themeColor="text1"/>
          <w:sz w:val="28"/>
          <w:szCs w:val="28"/>
          <w:lang w:val="pt-BR"/>
        </w:rPr>
      </w:pPr>
      <w:r w:rsidRPr="00440B5A">
        <w:rPr>
          <w:rFonts w:ascii="Times New Roman" w:hAnsi="Times New Roman"/>
          <w:i/>
          <w:iCs/>
          <w:color w:val="000000" w:themeColor="text1"/>
          <w:sz w:val="28"/>
          <w:szCs w:val="28"/>
          <w:lang w:val="pt-BR"/>
        </w:rPr>
        <w:t>Căn cứ Luật Sửa đổi, bổ sung một số điều của 37 luật có liên quan đến quy hoạch ngày 15 tháng 6 năm 2018;</w:t>
      </w:r>
    </w:p>
    <w:p w:rsidR="008A318B" w:rsidRPr="00440B5A" w:rsidRDefault="008A318B" w:rsidP="000D0DC4">
      <w:pPr>
        <w:pStyle w:val="BodyText"/>
        <w:spacing w:before="120" w:after="120" w:line="340" w:lineRule="exact"/>
        <w:ind w:firstLine="709"/>
        <w:jc w:val="both"/>
        <w:rPr>
          <w:rFonts w:ascii="Times New Roman" w:hAnsi="Times New Roman"/>
          <w:i/>
          <w:iCs/>
          <w:color w:val="000000" w:themeColor="text1"/>
          <w:sz w:val="28"/>
          <w:szCs w:val="28"/>
          <w:lang w:val="pt-BR"/>
        </w:rPr>
      </w:pPr>
      <w:r w:rsidRPr="00440B5A">
        <w:rPr>
          <w:rFonts w:ascii="Times New Roman" w:hAnsi="Times New Roman"/>
          <w:i/>
          <w:iCs/>
          <w:color w:val="000000" w:themeColor="text1"/>
          <w:sz w:val="28"/>
          <w:szCs w:val="28"/>
          <w:lang w:val="pt-BR"/>
        </w:rPr>
        <w:t>Căn cứ Nghị định số 11/2010/NĐ-CP ngày 24 tháng 02 năm 2010 của Chính phủ quy định về quản lý và bảo vệ kết cấu hạ tầng giao thông đường bộ;</w:t>
      </w:r>
    </w:p>
    <w:p w:rsidR="008A318B" w:rsidRPr="00440B5A" w:rsidRDefault="008A318B" w:rsidP="000D0DC4">
      <w:pPr>
        <w:pStyle w:val="BodyText"/>
        <w:spacing w:before="120" w:after="120" w:line="340" w:lineRule="exact"/>
        <w:ind w:firstLine="709"/>
        <w:jc w:val="both"/>
        <w:rPr>
          <w:rFonts w:ascii="Times New Roman" w:hAnsi="Times New Roman"/>
          <w:i/>
          <w:iCs/>
          <w:color w:val="000000" w:themeColor="text1"/>
          <w:sz w:val="28"/>
          <w:szCs w:val="28"/>
          <w:lang w:val="pt-BR"/>
        </w:rPr>
      </w:pPr>
      <w:r w:rsidRPr="00440B5A">
        <w:rPr>
          <w:rFonts w:ascii="Times New Roman" w:hAnsi="Times New Roman"/>
          <w:i/>
          <w:iCs/>
          <w:color w:val="000000" w:themeColor="text1"/>
          <w:sz w:val="28"/>
          <w:szCs w:val="28"/>
          <w:lang w:val="pt-BR"/>
        </w:rPr>
        <w:t xml:space="preserve">Căn cứ Nghị định số </w:t>
      </w:r>
      <w:r w:rsidR="0042690D" w:rsidRPr="00440B5A">
        <w:rPr>
          <w:rFonts w:ascii="Times New Roman" w:hAnsi="Times New Roman"/>
          <w:i/>
          <w:iCs/>
          <w:color w:val="000000" w:themeColor="text1"/>
          <w:sz w:val="28"/>
          <w:szCs w:val="28"/>
          <w:lang w:val="pt-BR"/>
        </w:rPr>
        <w:t>117</w:t>
      </w:r>
      <w:r w:rsidRPr="00440B5A">
        <w:rPr>
          <w:rFonts w:ascii="Times New Roman" w:hAnsi="Times New Roman"/>
          <w:i/>
          <w:iCs/>
          <w:color w:val="000000" w:themeColor="text1"/>
          <w:sz w:val="28"/>
          <w:szCs w:val="28"/>
          <w:lang w:val="pt-BR"/>
        </w:rPr>
        <w:t>/2021/NĐ-CP ngày</w:t>
      </w:r>
      <w:r w:rsidR="00B21DEE" w:rsidRPr="00440B5A">
        <w:rPr>
          <w:rFonts w:ascii="Times New Roman" w:hAnsi="Times New Roman"/>
          <w:i/>
          <w:iCs/>
          <w:color w:val="000000" w:themeColor="text1"/>
          <w:sz w:val="28"/>
          <w:szCs w:val="28"/>
          <w:lang w:val="pt-BR"/>
        </w:rPr>
        <w:t xml:space="preserve"> 22</w:t>
      </w:r>
      <w:r w:rsidRPr="00440B5A">
        <w:rPr>
          <w:rFonts w:ascii="Times New Roman" w:hAnsi="Times New Roman"/>
          <w:i/>
          <w:iCs/>
          <w:color w:val="000000" w:themeColor="text1"/>
          <w:sz w:val="28"/>
          <w:szCs w:val="28"/>
          <w:lang w:val="pt-BR"/>
        </w:rPr>
        <w:t xml:space="preserve"> tháng</w:t>
      </w:r>
      <w:r w:rsidR="00B21DEE" w:rsidRPr="00440B5A">
        <w:rPr>
          <w:rFonts w:ascii="Times New Roman" w:hAnsi="Times New Roman"/>
          <w:i/>
          <w:iCs/>
          <w:color w:val="000000" w:themeColor="text1"/>
          <w:sz w:val="28"/>
          <w:szCs w:val="28"/>
          <w:lang w:val="pt-BR"/>
        </w:rPr>
        <w:t xml:space="preserve"> 12</w:t>
      </w:r>
      <w:r w:rsidRPr="00440B5A">
        <w:rPr>
          <w:rFonts w:ascii="Times New Roman" w:hAnsi="Times New Roman"/>
          <w:i/>
          <w:iCs/>
          <w:color w:val="000000" w:themeColor="text1"/>
          <w:sz w:val="28"/>
          <w:szCs w:val="28"/>
          <w:lang w:val="pt-BR"/>
        </w:rPr>
        <w:t xml:space="preserve"> năm 2021 của Chính phủ sửa đổi, bổ sung một số điều của Nghị định số 11/2010/NĐ-CP ngày 24 tháng 02 năm 2010 của Chính phủ quy định về quản lý và bảo vệ kết cấu hạ tầng giao thông đường bộ;</w:t>
      </w:r>
    </w:p>
    <w:p w:rsidR="008A318B" w:rsidRPr="00440B5A" w:rsidRDefault="008A318B" w:rsidP="000D0DC4">
      <w:pPr>
        <w:pStyle w:val="BodyText"/>
        <w:spacing w:before="120" w:after="120" w:line="340" w:lineRule="exact"/>
        <w:ind w:firstLine="709"/>
        <w:jc w:val="both"/>
        <w:rPr>
          <w:rFonts w:ascii="Times New Roman" w:hAnsi="Times New Roman"/>
          <w:i/>
          <w:iCs/>
          <w:color w:val="000000" w:themeColor="text1"/>
          <w:sz w:val="28"/>
          <w:szCs w:val="28"/>
          <w:lang w:val="pt-BR"/>
        </w:rPr>
      </w:pPr>
      <w:r w:rsidRPr="00440B5A">
        <w:rPr>
          <w:rFonts w:ascii="Times New Roman" w:hAnsi="Times New Roman"/>
          <w:i/>
          <w:iCs/>
          <w:color w:val="000000" w:themeColor="text1"/>
          <w:sz w:val="28"/>
          <w:szCs w:val="28"/>
          <w:lang w:val="pt-BR"/>
        </w:rPr>
        <w:t>Căn cứ Nghị định số 12/2017/NĐ-CP ngày 10 tháng 02 năm 2017 của Chính phủ quy định chức năng, nhiệm vụ, quyền hạn và cơ cấu tổ chức của Bộ Giao thông vận tải;</w:t>
      </w:r>
    </w:p>
    <w:p w:rsidR="008A318B" w:rsidRPr="00440B5A" w:rsidRDefault="008A318B" w:rsidP="000D0DC4">
      <w:pPr>
        <w:pStyle w:val="BodyText"/>
        <w:spacing w:before="120" w:after="120" w:line="340" w:lineRule="exact"/>
        <w:ind w:firstLine="709"/>
        <w:jc w:val="both"/>
        <w:rPr>
          <w:rFonts w:ascii="Times New Roman" w:hAnsi="Times New Roman"/>
          <w:i/>
          <w:iCs/>
          <w:color w:val="000000" w:themeColor="text1"/>
          <w:sz w:val="28"/>
          <w:szCs w:val="28"/>
          <w:lang w:val="pt-BR"/>
        </w:rPr>
      </w:pPr>
      <w:r w:rsidRPr="00440B5A">
        <w:rPr>
          <w:rFonts w:ascii="Times New Roman" w:hAnsi="Times New Roman"/>
          <w:i/>
          <w:iCs/>
          <w:color w:val="000000" w:themeColor="text1"/>
          <w:sz w:val="28"/>
          <w:szCs w:val="28"/>
          <w:lang w:val="pt-BR"/>
        </w:rPr>
        <w:t>Theo đề nghị của Vụ trưởng Vụ Kết cấu hạ tầng giao thông và Tổng cục trưởng Tổng cục Đường bộ Việt Nam;</w:t>
      </w:r>
    </w:p>
    <w:p w:rsidR="00DC35F8" w:rsidRPr="00440B5A" w:rsidRDefault="008A318B" w:rsidP="000D0DC4">
      <w:pPr>
        <w:pStyle w:val="BodyText"/>
        <w:spacing w:before="120" w:after="120" w:line="340" w:lineRule="exact"/>
        <w:ind w:firstLine="709"/>
        <w:jc w:val="both"/>
        <w:rPr>
          <w:rFonts w:ascii="Times New Roman" w:hAnsi="Times New Roman"/>
          <w:i/>
          <w:iCs/>
          <w:color w:val="000000" w:themeColor="text1"/>
          <w:sz w:val="28"/>
          <w:szCs w:val="28"/>
          <w:lang w:val="pt-BR"/>
        </w:rPr>
      </w:pPr>
      <w:r w:rsidRPr="00440B5A">
        <w:rPr>
          <w:rFonts w:ascii="Times New Roman" w:hAnsi="Times New Roman"/>
          <w:i/>
          <w:iCs/>
          <w:color w:val="000000" w:themeColor="text1"/>
          <w:sz w:val="28"/>
          <w:szCs w:val="28"/>
          <w:lang w:val="pt-BR"/>
        </w:rPr>
        <w:t>Bộ trưởng Bộ Giao thông vận tải ban hành Thông tư sửa đổi</w:t>
      </w:r>
      <w:r w:rsidR="00DC35F8" w:rsidRPr="00440B5A">
        <w:rPr>
          <w:rFonts w:ascii="Times New Roman" w:hAnsi="Times New Roman"/>
          <w:i/>
          <w:iCs/>
          <w:color w:val="000000" w:themeColor="text1"/>
          <w:sz w:val="28"/>
          <w:szCs w:val="28"/>
          <w:lang w:val="pt-BR"/>
        </w:rPr>
        <w:t>, bổ sung một số điều của Thông tư số 50/2015/TT-</w:t>
      </w:r>
      <w:r w:rsidR="00500067" w:rsidRPr="00440B5A">
        <w:rPr>
          <w:rFonts w:ascii="Times New Roman" w:hAnsi="Times New Roman"/>
          <w:i/>
          <w:iCs/>
          <w:color w:val="000000" w:themeColor="text1"/>
          <w:sz w:val="28"/>
          <w:szCs w:val="28"/>
          <w:lang w:val="pt-BR"/>
        </w:rPr>
        <w:t>BGTVT ngày 23 tháng 9 năm 2015</w:t>
      </w:r>
      <w:r w:rsidR="00DC35F8" w:rsidRPr="00440B5A">
        <w:rPr>
          <w:rFonts w:ascii="Times New Roman" w:hAnsi="Times New Roman"/>
          <w:i/>
          <w:iCs/>
          <w:color w:val="000000" w:themeColor="text1"/>
          <w:sz w:val="28"/>
          <w:szCs w:val="28"/>
          <w:lang w:val="pt-BR"/>
        </w:rPr>
        <w:t xml:space="preserve">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r w:rsidR="00BB7492" w:rsidRPr="00440B5A">
        <w:rPr>
          <w:rFonts w:ascii="Times New Roman" w:hAnsi="Times New Roman"/>
          <w:i/>
          <w:iCs/>
          <w:color w:val="000000" w:themeColor="text1"/>
          <w:sz w:val="28"/>
          <w:szCs w:val="28"/>
          <w:lang w:val="pt-BR"/>
        </w:rPr>
        <w:t>.</w:t>
      </w:r>
    </w:p>
    <w:p w:rsidR="00BB7492" w:rsidRPr="00440B5A" w:rsidRDefault="00BB7492" w:rsidP="000D0DC4">
      <w:pPr>
        <w:pStyle w:val="BodyText"/>
        <w:spacing w:before="360" w:after="120" w:line="340" w:lineRule="exact"/>
        <w:ind w:firstLine="709"/>
        <w:jc w:val="both"/>
        <w:rPr>
          <w:rFonts w:ascii="Times New Roman" w:hAnsi="Times New Roman"/>
          <w:b/>
          <w:bCs/>
          <w:color w:val="000000" w:themeColor="text1"/>
          <w:sz w:val="28"/>
          <w:szCs w:val="28"/>
          <w:lang w:val="pt-BR"/>
        </w:rPr>
      </w:pPr>
      <w:r w:rsidRPr="00440B5A">
        <w:rPr>
          <w:rFonts w:ascii="Times New Roman" w:hAnsi="Times New Roman"/>
          <w:b/>
          <w:bCs/>
          <w:color w:val="000000" w:themeColor="text1"/>
          <w:sz w:val="28"/>
          <w:szCs w:val="28"/>
          <w:lang w:val="pt-BR"/>
        </w:rPr>
        <w:t>Điều 1. Sửa đổi, bổ sung một số điều</w:t>
      </w:r>
      <w:r w:rsidR="00FE5CA0" w:rsidRPr="00440B5A">
        <w:rPr>
          <w:rFonts w:ascii="Times New Roman" w:hAnsi="Times New Roman"/>
          <w:b/>
          <w:bCs/>
          <w:color w:val="000000" w:themeColor="text1"/>
          <w:sz w:val="28"/>
          <w:szCs w:val="28"/>
          <w:lang w:val="pt-BR"/>
        </w:rPr>
        <w:t xml:space="preserve"> </w:t>
      </w:r>
      <w:r w:rsidRPr="00440B5A">
        <w:rPr>
          <w:rFonts w:ascii="Times New Roman" w:hAnsi="Times New Roman"/>
          <w:b/>
          <w:bCs/>
          <w:color w:val="000000" w:themeColor="text1"/>
          <w:sz w:val="28"/>
          <w:szCs w:val="28"/>
          <w:lang w:val="pt-BR"/>
        </w:rPr>
        <w:t xml:space="preserve">của </w:t>
      </w:r>
      <w:r w:rsidR="00500067" w:rsidRPr="00440B5A">
        <w:rPr>
          <w:rFonts w:ascii="Times New Roman" w:hAnsi="Times New Roman"/>
          <w:b/>
          <w:iCs/>
          <w:color w:val="000000" w:themeColor="text1"/>
          <w:sz w:val="28"/>
          <w:szCs w:val="28"/>
          <w:lang w:val="pt-BR"/>
        </w:rPr>
        <w:t>Thông tư số 50/2015/TT-BGTVT ngày 23 tháng 9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D62842" w:rsidRPr="00440B5A" w:rsidRDefault="00D62842"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rPr>
      </w:pPr>
      <w:r w:rsidRPr="00440B5A">
        <w:rPr>
          <w:rFonts w:ascii="Times New Roman" w:hAnsi="Times New Roman"/>
          <w:color w:val="000000" w:themeColor="text1"/>
          <w:sz w:val="28"/>
          <w:szCs w:val="28"/>
        </w:rPr>
        <w:lastRenderedPageBreak/>
        <w:t xml:space="preserve">1. </w:t>
      </w:r>
      <w:r w:rsidR="00565BC2" w:rsidRPr="00440B5A">
        <w:rPr>
          <w:rFonts w:ascii="Times New Roman" w:hAnsi="Times New Roman"/>
          <w:color w:val="000000" w:themeColor="text1"/>
          <w:sz w:val="28"/>
          <w:szCs w:val="28"/>
        </w:rPr>
        <w:t>Sửa đổi, bổ sung tên Điều 11</w:t>
      </w:r>
      <w:r w:rsidR="00565BC2" w:rsidRPr="00440B5A">
        <w:rPr>
          <w:rFonts w:ascii="Times New Roman" w:hAnsi="Times New Roman"/>
          <w:color w:val="000000" w:themeColor="text1"/>
          <w:sz w:val="28"/>
          <w:szCs w:val="28"/>
          <w:lang w:val="en-US"/>
        </w:rPr>
        <w:t>,</w:t>
      </w:r>
      <w:r w:rsidR="00565BC2" w:rsidRPr="00440B5A">
        <w:rPr>
          <w:rFonts w:ascii="Times New Roman" w:hAnsi="Times New Roman"/>
          <w:color w:val="000000" w:themeColor="text1"/>
          <w:sz w:val="28"/>
          <w:szCs w:val="28"/>
        </w:rPr>
        <w:t xml:space="preserve"> khoản 1 Điều 11 như sau:</w:t>
      </w:r>
    </w:p>
    <w:p w:rsidR="00565BC2" w:rsidRPr="00440B5A" w:rsidRDefault="00F72AF2" w:rsidP="000D0DC4">
      <w:pPr>
        <w:pStyle w:val="BodyText"/>
        <w:widowControl w:val="0"/>
        <w:tabs>
          <w:tab w:val="left" w:pos="1113"/>
        </w:tabs>
        <w:spacing w:before="120" w:after="120" w:line="340" w:lineRule="exact"/>
        <w:ind w:firstLine="709"/>
        <w:jc w:val="both"/>
        <w:rPr>
          <w:rFonts w:ascii="Times New Roman" w:hAnsi="Times New Roman"/>
          <w:color w:val="000000" w:themeColor="text1"/>
          <w:spacing w:val="-8"/>
          <w:sz w:val="28"/>
          <w:szCs w:val="28"/>
          <w:lang w:val="en-US"/>
        </w:rPr>
      </w:pPr>
      <w:r w:rsidRPr="00440B5A">
        <w:rPr>
          <w:rFonts w:ascii="Times New Roman" w:hAnsi="Times New Roman"/>
          <w:b/>
          <w:color w:val="000000" w:themeColor="text1"/>
          <w:sz w:val="28"/>
          <w:szCs w:val="28"/>
          <w:lang w:val="en-US"/>
        </w:rPr>
        <w:t>“</w:t>
      </w:r>
      <w:r w:rsidR="00565BC2" w:rsidRPr="00440B5A">
        <w:rPr>
          <w:rFonts w:ascii="Times New Roman" w:hAnsi="Times New Roman"/>
          <w:b/>
          <w:color w:val="000000" w:themeColor="text1"/>
          <w:sz w:val="28"/>
          <w:szCs w:val="28"/>
        </w:rPr>
        <w:t>Điều 11. Quản lý, sử dụng, khai thác phạm vi bảo vệ kết cấu hạ tầng giao thông đường bộ được đầu tư xây dựng theo phương thức đối tác công tư và đường chuyên dùng</w:t>
      </w:r>
    </w:p>
    <w:p w:rsidR="00DA7F90" w:rsidRPr="00440B5A" w:rsidRDefault="00DA7F90" w:rsidP="000D0DC4">
      <w:pPr>
        <w:spacing w:before="120" w:after="120" w:line="340" w:lineRule="exact"/>
        <w:ind w:firstLine="709"/>
        <w:jc w:val="both"/>
        <w:rPr>
          <w:color w:val="000000" w:themeColor="text1"/>
          <w:sz w:val="28"/>
          <w:szCs w:val="28"/>
        </w:rPr>
      </w:pPr>
      <w:r w:rsidRPr="00440B5A">
        <w:rPr>
          <w:color w:val="000000" w:themeColor="text1"/>
          <w:sz w:val="28"/>
          <w:szCs w:val="28"/>
        </w:rPr>
        <w:t xml:space="preserve">1. </w:t>
      </w:r>
      <w:r w:rsidR="007C3487">
        <w:rPr>
          <w:color w:val="000000" w:themeColor="text1"/>
          <w:sz w:val="28"/>
          <w:szCs w:val="28"/>
        </w:rPr>
        <w:t>Đối với v</w:t>
      </w:r>
      <w:r w:rsidRPr="00440B5A">
        <w:rPr>
          <w:color w:val="000000" w:themeColor="text1"/>
          <w:sz w:val="28"/>
          <w:szCs w:val="28"/>
        </w:rPr>
        <w:t>iệc</w:t>
      </w:r>
      <w:r w:rsidR="00635A41" w:rsidRPr="00440B5A">
        <w:rPr>
          <w:color w:val="000000" w:themeColor="text1"/>
          <w:sz w:val="28"/>
          <w:szCs w:val="28"/>
        </w:rPr>
        <w:t xml:space="preserve"> xây dựng công trình thiết yếu </w:t>
      </w:r>
      <w:r w:rsidRPr="00440B5A">
        <w:rPr>
          <w:color w:val="000000" w:themeColor="text1"/>
          <w:sz w:val="28"/>
          <w:szCs w:val="28"/>
        </w:rPr>
        <w:t>liên quan đến công trình đường bộ được đầu tư xây dựng t</w:t>
      </w:r>
      <w:r w:rsidR="0083013F" w:rsidRPr="00440B5A">
        <w:rPr>
          <w:color w:val="000000" w:themeColor="text1"/>
          <w:sz w:val="28"/>
          <w:szCs w:val="28"/>
        </w:rPr>
        <w:t>heo phương thức đối tác công tư</w:t>
      </w:r>
      <w:r w:rsidRPr="00440B5A">
        <w:rPr>
          <w:color w:val="000000" w:themeColor="text1"/>
          <w:sz w:val="28"/>
          <w:szCs w:val="28"/>
        </w:rPr>
        <w:t xml:space="preserve">, </w:t>
      </w:r>
      <w:r w:rsidR="007C3487">
        <w:rPr>
          <w:color w:val="000000" w:themeColor="text1"/>
          <w:sz w:val="28"/>
          <w:szCs w:val="28"/>
        </w:rPr>
        <w:t xml:space="preserve">khi </w:t>
      </w:r>
      <w:r w:rsidRPr="00440B5A">
        <w:rPr>
          <w:color w:val="000000" w:themeColor="text1"/>
          <w:sz w:val="28"/>
          <w:szCs w:val="28"/>
        </w:rPr>
        <w:t xml:space="preserve">cơ quan đường bộ có thẩm quyền thực hiện chấp thuận xây dựng, ngoài việc thực hiện các quy định của Thông tư này còn phải lấy ý kiến bằng văn bản của </w:t>
      </w:r>
      <w:r w:rsidR="001B3F3A" w:rsidRPr="00440B5A">
        <w:rPr>
          <w:color w:val="000000" w:themeColor="text1"/>
          <w:sz w:val="28"/>
          <w:szCs w:val="28"/>
        </w:rPr>
        <w:t>n</w:t>
      </w:r>
      <w:r w:rsidRPr="00440B5A">
        <w:rPr>
          <w:color w:val="000000" w:themeColor="text1"/>
          <w:sz w:val="28"/>
          <w:szCs w:val="28"/>
        </w:rPr>
        <w:t xml:space="preserve">hà đầu tư hoặc </w:t>
      </w:r>
      <w:r w:rsidR="0021070A" w:rsidRPr="00440B5A">
        <w:rPr>
          <w:color w:val="000000" w:themeColor="text1"/>
          <w:sz w:val="28"/>
          <w:szCs w:val="28"/>
        </w:rPr>
        <w:t>d</w:t>
      </w:r>
      <w:r w:rsidRPr="00440B5A">
        <w:rPr>
          <w:color w:val="000000" w:themeColor="text1"/>
          <w:sz w:val="28"/>
          <w:szCs w:val="28"/>
        </w:rPr>
        <w:t xml:space="preserve">oanh nghiệp dự án </w:t>
      </w:r>
      <w:r w:rsidR="001C2A38" w:rsidRPr="00440B5A">
        <w:rPr>
          <w:color w:val="000000" w:themeColor="text1"/>
          <w:sz w:val="28"/>
          <w:szCs w:val="28"/>
        </w:rPr>
        <w:t xml:space="preserve">đối tác công tư </w:t>
      </w:r>
      <w:r w:rsidRPr="00440B5A">
        <w:rPr>
          <w:color w:val="000000" w:themeColor="text1"/>
          <w:sz w:val="28"/>
          <w:szCs w:val="28"/>
        </w:rPr>
        <w:t>trong trường hợp có đào, khoan, xẻ đường; ảnh hưởng đến khả năng chịu lực, an toàn cháy nổ và an toàn trong vận hành kh</w:t>
      </w:r>
      <w:r w:rsidR="004F7AA4" w:rsidRPr="00440B5A">
        <w:rPr>
          <w:color w:val="000000" w:themeColor="text1"/>
          <w:sz w:val="28"/>
          <w:szCs w:val="28"/>
        </w:rPr>
        <w:t>ai thác công trình đường bộ.”.</w:t>
      </w:r>
    </w:p>
    <w:p w:rsidR="00F12DA5" w:rsidRPr="00440B5A" w:rsidRDefault="00DA7F90" w:rsidP="000D0DC4">
      <w:pPr>
        <w:spacing w:before="120" w:after="120" w:line="340" w:lineRule="exact"/>
        <w:ind w:firstLine="709"/>
        <w:jc w:val="both"/>
        <w:rPr>
          <w:color w:val="000000" w:themeColor="text1"/>
          <w:sz w:val="28"/>
          <w:szCs w:val="28"/>
        </w:rPr>
      </w:pPr>
      <w:r w:rsidRPr="00440B5A">
        <w:rPr>
          <w:color w:val="000000" w:themeColor="text1"/>
          <w:sz w:val="28"/>
          <w:szCs w:val="28"/>
        </w:rPr>
        <w:t>2</w:t>
      </w:r>
      <w:r w:rsidR="00F12DA5" w:rsidRPr="00440B5A">
        <w:rPr>
          <w:color w:val="000000" w:themeColor="text1"/>
          <w:sz w:val="28"/>
          <w:szCs w:val="28"/>
        </w:rPr>
        <w:t xml:space="preserve">. Sửa đổi, bổ sung Điều </w:t>
      </w:r>
      <w:r w:rsidR="00FE5CA0" w:rsidRPr="00440B5A">
        <w:rPr>
          <w:color w:val="000000" w:themeColor="text1"/>
          <w:sz w:val="28"/>
          <w:szCs w:val="28"/>
        </w:rPr>
        <w:t>1</w:t>
      </w:r>
      <w:r w:rsidR="001B5051" w:rsidRPr="00440B5A">
        <w:rPr>
          <w:color w:val="000000" w:themeColor="text1"/>
          <w:sz w:val="28"/>
          <w:szCs w:val="28"/>
        </w:rPr>
        <w:t>3</w:t>
      </w:r>
      <w:r w:rsidR="00F12DA5" w:rsidRPr="00440B5A">
        <w:rPr>
          <w:color w:val="000000" w:themeColor="text1"/>
          <w:sz w:val="28"/>
          <w:szCs w:val="28"/>
        </w:rPr>
        <w:t xml:space="preserve"> </w:t>
      </w:r>
      <w:r w:rsidR="00FE5CA0" w:rsidRPr="00440B5A">
        <w:rPr>
          <w:color w:val="000000" w:themeColor="text1"/>
          <w:sz w:val="28"/>
          <w:szCs w:val="28"/>
        </w:rPr>
        <w:t>như sau:</w:t>
      </w:r>
      <w:r w:rsidR="00F12DA5" w:rsidRPr="00440B5A">
        <w:rPr>
          <w:color w:val="000000" w:themeColor="text1"/>
          <w:sz w:val="28"/>
          <w:szCs w:val="28"/>
        </w:rPr>
        <w:t xml:space="preserve"> </w:t>
      </w:r>
    </w:p>
    <w:p w:rsidR="00935AAA" w:rsidRPr="00440B5A" w:rsidRDefault="00935AAA" w:rsidP="000D0DC4">
      <w:pPr>
        <w:spacing w:before="120" w:after="120" w:line="340" w:lineRule="exact"/>
        <w:ind w:firstLine="709"/>
        <w:jc w:val="both"/>
        <w:rPr>
          <w:b/>
          <w:color w:val="000000" w:themeColor="text1"/>
          <w:spacing w:val="-2"/>
          <w:sz w:val="28"/>
          <w:szCs w:val="28"/>
        </w:rPr>
      </w:pPr>
      <w:r w:rsidRPr="00440B5A">
        <w:rPr>
          <w:b/>
          <w:color w:val="000000" w:themeColor="text1"/>
          <w:spacing w:val="-2"/>
          <w:sz w:val="28"/>
          <w:szCs w:val="28"/>
        </w:rPr>
        <w:t>“Điều 13.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p w:rsidR="00DA7F90" w:rsidRPr="00440B5A" w:rsidRDefault="00DA7F90"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1. Bộ Giao thông vận tải chấp thuận xây dựng công trình thiết yếu trong phạm vi bảo vệ kết cấu hạ tầng giao thông của đường bộ cao tốc, trừ công trình điện lực có điện áp từ 35 kV trở xuống.</w:t>
      </w:r>
    </w:p>
    <w:p w:rsidR="00DA7F90" w:rsidRPr="00440B5A" w:rsidRDefault="00DA7F90" w:rsidP="000D0DC4">
      <w:pPr>
        <w:spacing w:before="120" w:after="120" w:line="340" w:lineRule="exact"/>
        <w:ind w:firstLine="709"/>
        <w:jc w:val="both"/>
        <w:rPr>
          <w:bCs/>
          <w:iCs/>
          <w:color w:val="000000" w:themeColor="text1"/>
          <w:sz w:val="28"/>
          <w:szCs w:val="28"/>
        </w:rPr>
      </w:pPr>
      <w:r w:rsidRPr="00440B5A">
        <w:rPr>
          <w:bCs/>
          <w:iCs/>
          <w:color w:val="000000" w:themeColor="text1"/>
          <w:sz w:val="28"/>
          <w:szCs w:val="28"/>
          <w:lang w:val="vi-VN"/>
        </w:rPr>
        <w:t xml:space="preserve">2. Tổng cục Đường bộ Việt Nam chấp thuận xây dựng công trình thiết yếu trong phạm vi bảo vệ kết cấu hạ tầng giao thông đường bộ của quốc lộ do Bộ Giao thông vận tải </w:t>
      </w:r>
      <w:r w:rsidR="00B06681" w:rsidRPr="00440B5A">
        <w:rPr>
          <w:bCs/>
          <w:iCs/>
          <w:color w:val="000000" w:themeColor="text1"/>
          <w:sz w:val="28"/>
          <w:szCs w:val="28"/>
          <w:lang w:val="vi-VN"/>
        </w:rPr>
        <w:t>quản lý đối với các trường hợp</w:t>
      </w:r>
      <w:r w:rsidR="00B06681" w:rsidRPr="00440B5A">
        <w:rPr>
          <w:bCs/>
          <w:iCs/>
          <w:color w:val="000000" w:themeColor="text1"/>
          <w:sz w:val="28"/>
          <w:szCs w:val="28"/>
        </w:rPr>
        <w:t xml:space="preserve"> sau:</w:t>
      </w:r>
    </w:p>
    <w:p w:rsidR="00F87563" w:rsidRPr="00440B5A" w:rsidRDefault="00DA7F90" w:rsidP="000D0DC4">
      <w:pPr>
        <w:spacing w:before="120" w:after="120" w:line="340" w:lineRule="exact"/>
        <w:ind w:firstLine="709"/>
        <w:jc w:val="both"/>
        <w:rPr>
          <w:bCs/>
          <w:iCs/>
          <w:color w:val="000000" w:themeColor="text1"/>
          <w:sz w:val="28"/>
          <w:szCs w:val="28"/>
        </w:rPr>
      </w:pPr>
      <w:r w:rsidRPr="00440B5A">
        <w:rPr>
          <w:bCs/>
          <w:iCs/>
          <w:color w:val="000000" w:themeColor="text1"/>
          <w:sz w:val="28"/>
          <w:szCs w:val="28"/>
          <w:lang w:val="vi-VN"/>
        </w:rPr>
        <w:t>a) Xây dựng công trình thiết yếu trong phạm vi bảo vệ kết cấu hạ tầng giao thông đường bộ của quốc lộ liên quan đến phạm vi quản lý từ hai đơn vị cấp Cục Quản lý đường bộ, Sở Giao thông vận tải trở lên</w:t>
      </w:r>
      <w:r w:rsidR="00AD6D26" w:rsidRPr="00440B5A">
        <w:rPr>
          <w:bCs/>
          <w:iCs/>
          <w:color w:val="000000" w:themeColor="text1"/>
          <w:sz w:val="28"/>
          <w:szCs w:val="28"/>
        </w:rPr>
        <w:t xml:space="preserve">, </w:t>
      </w:r>
      <w:r w:rsidR="00AD6D26" w:rsidRPr="00440B5A">
        <w:rPr>
          <w:bCs/>
          <w:iCs/>
          <w:color w:val="000000" w:themeColor="text1"/>
          <w:sz w:val="28"/>
          <w:szCs w:val="28"/>
          <w:lang w:val="vi-VN"/>
        </w:rPr>
        <w:t>trừ công trình điện lực có điện áp từ 35 kV trở xuống</w:t>
      </w:r>
      <w:r w:rsidRPr="00440B5A">
        <w:rPr>
          <w:bCs/>
          <w:iCs/>
          <w:color w:val="000000" w:themeColor="text1"/>
          <w:sz w:val="28"/>
          <w:szCs w:val="28"/>
          <w:lang w:val="vi-VN"/>
        </w:rPr>
        <w:t xml:space="preserve">; </w:t>
      </w:r>
    </w:p>
    <w:p w:rsidR="00DA7F90" w:rsidRPr="00440B5A" w:rsidRDefault="00DA7F90"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b) Xây dựng công trình thiết yếu phục vụ mục đích quốc phòng, an ninh theo đề nghị của cơ quan quân sự, cơ quan công an; Công trình thiết yếu lắp đặt vào cầu, hầm đường bộ từ cấp II trở lên theo quy định về phân cấp công trình xây dựng, cầu yếu, cầu quá thời hạn khai thác gây ảnh hưởng đến an toàn công trình cầu; Công trình thiết yếu có đường kính lớn hơn 300 mm; Công trình điện lực có điện áp từ 110 kV trở lên (trừ đường dây tải điện giao cắt phía trên quốc lộ có cột nằm ngoài phạm vi hành lang an toàn của quốc lộ).</w:t>
      </w:r>
    </w:p>
    <w:p w:rsidR="002453C0" w:rsidRPr="00440B5A" w:rsidRDefault="002453C0"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 xml:space="preserve">3. Cục Quản lý đường bộ, Sở Giao thông vận tải chấp thuận xây dựng cùng thời điểm với cấp giấy phép thi công xây dựng công trình thiết yếu trong phạm vi bảo vệ kết cấu hạ tầng giao thông đường bộ của các tuyến </w:t>
      </w:r>
      <w:r w:rsidR="00707DB4" w:rsidRPr="00440B5A">
        <w:rPr>
          <w:bCs/>
          <w:iCs/>
          <w:color w:val="000000" w:themeColor="text1"/>
          <w:sz w:val="28"/>
          <w:szCs w:val="28"/>
        </w:rPr>
        <w:t>đường bộ</w:t>
      </w:r>
      <w:r w:rsidR="00707DB4" w:rsidRPr="00440B5A">
        <w:rPr>
          <w:bCs/>
          <w:iCs/>
          <w:color w:val="000000" w:themeColor="text1"/>
          <w:sz w:val="28"/>
          <w:szCs w:val="28"/>
          <w:lang w:val="vi-VN"/>
        </w:rPr>
        <w:t xml:space="preserve"> </w:t>
      </w:r>
      <w:r w:rsidRPr="00440B5A">
        <w:rPr>
          <w:bCs/>
          <w:iCs/>
          <w:color w:val="000000" w:themeColor="text1"/>
          <w:sz w:val="28"/>
          <w:szCs w:val="28"/>
          <w:lang w:val="vi-VN"/>
        </w:rPr>
        <w:t>được giao quản lý, trừ các trường hợp quy định tại khoản 1, khoản 2 Điều này.</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lastRenderedPageBreak/>
        <w:t>4. Hồ sơ đề nghị chấp thuận xây dựng công trình thiết yếu, chấp thuận xây dựng cùng thời điểm với cấp giấy phép thi công xây dựng công trình thiết yếu bao gồm:</w:t>
      </w:r>
    </w:p>
    <w:p w:rsidR="00B7272D" w:rsidRPr="00440B5A" w:rsidRDefault="00B7272D" w:rsidP="000D0DC4">
      <w:pPr>
        <w:widowControl w:val="0"/>
        <w:spacing w:before="120" w:after="120" w:line="340" w:lineRule="exact"/>
        <w:ind w:firstLine="709"/>
        <w:jc w:val="both"/>
        <w:rPr>
          <w:bCs/>
          <w:iCs/>
          <w:color w:val="000000" w:themeColor="text1"/>
          <w:spacing w:val="-2"/>
          <w:sz w:val="28"/>
          <w:szCs w:val="28"/>
          <w:lang w:val="vi-VN"/>
        </w:rPr>
      </w:pPr>
      <w:r w:rsidRPr="00440B5A">
        <w:rPr>
          <w:bCs/>
          <w:iCs/>
          <w:color w:val="000000" w:themeColor="text1"/>
          <w:spacing w:val="-2"/>
          <w:sz w:val="28"/>
          <w:szCs w:val="28"/>
          <w:lang w:val="vi-VN"/>
        </w:rPr>
        <w:t>a) Đơn đề nghị xây dựng công trình thiết yếu trong phạm vi bảo vệ kết cấu hạ tầng giao thông đường bộ theo mẫu tại Phụ lục 1 ban hành kèm theo Thông tư này;</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 xml:space="preserve">b) </w:t>
      </w:r>
      <w:r w:rsidR="005E1C02" w:rsidRPr="00440B5A">
        <w:rPr>
          <w:bCs/>
          <w:iCs/>
          <w:color w:val="000000" w:themeColor="text1"/>
          <w:sz w:val="28"/>
          <w:szCs w:val="28"/>
        </w:rPr>
        <w:t>H</w:t>
      </w:r>
      <w:r w:rsidRPr="00440B5A">
        <w:rPr>
          <w:bCs/>
          <w:iCs/>
          <w:color w:val="000000" w:themeColor="text1"/>
          <w:sz w:val="28"/>
          <w:szCs w:val="28"/>
          <w:lang w:val="vi-VN"/>
        </w:rPr>
        <w:t xml:space="preserve">ồ sơ thiết kế công trình thiết yếu (thiết kế kỹ thuật hoặc thiết kế bản vẽ thi công), báo cáo kinh tế - kỹ thuật đã được cấp có thẩm quyền phê duyệt bao gồm các thông tin về vị trí và lý trình công trình đường bộ tại nơi xây dựng công trình thiết yếu; bản vẽ thể hiện diện tích, kích thước công trình thiết yếu trên mặt bằng công trình đường bộ và trong phạm vi đất dành cho đường bộ; bản vẽ thể hiện mặt đứng và khoảng cách theo phương thẳng đứng từ công trình thiết yếu 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bộ phận công trình đường bộ phải đào, khoan khi xây dựng công trình thiết yếu; thiết kế kết cấu và biện pháp thi công hoàn trả công trình đường bộ trong phạm vi đất dành cho đường bộ bị đào hoặc ảnh hưởng do thi công công trình thiết yếu; </w:t>
      </w:r>
    </w:p>
    <w:p w:rsidR="00B7272D" w:rsidRPr="00440B5A" w:rsidRDefault="00B7272D" w:rsidP="000D0DC4">
      <w:pPr>
        <w:spacing w:before="120" w:after="120" w:line="340" w:lineRule="exact"/>
        <w:ind w:firstLine="709"/>
        <w:jc w:val="both"/>
        <w:rPr>
          <w:bCs/>
          <w:iCs/>
          <w:color w:val="000000" w:themeColor="text1"/>
          <w:spacing w:val="-2"/>
          <w:sz w:val="28"/>
          <w:szCs w:val="28"/>
          <w:lang w:val="vi-VN"/>
        </w:rPr>
      </w:pPr>
      <w:r w:rsidRPr="00440B5A">
        <w:rPr>
          <w:bCs/>
          <w:iCs/>
          <w:color w:val="000000" w:themeColor="text1"/>
          <w:spacing w:val="-2"/>
          <w:sz w:val="28"/>
          <w:szCs w:val="28"/>
          <w:lang w:val="vi-VN"/>
        </w:rPr>
        <w:t>c) Đối với công trình thiết yếu xây dựng trong phạm vi dải phân cách giữa của đường bộ, ngoài hồ s</w:t>
      </w:r>
      <w:r w:rsidR="004D1E7B" w:rsidRPr="00440B5A">
        <w:rPr>
          <w:bCs/>
          <w:iCs/>
          <w:color w:val="000000" w:themeColor="text1"/>
          <w:spacing w:val="-2"/>
          <w:sz w:val="28"/>
          <w:szCs w:val="28"/>
          <w:lang w:val="vi-VN"/>
        </w:rPr>
        <w:t xml:space="preserve">ơ quy định tại điểm a và </w:t>
      </w:r>
      <w:r w:rsidR="004D1E7B" w:rsidRPr="00440B5A">
        <w:rPr>
          <w:bCs/>
          <w:iCs/>
          <w:color w:val="000000" w:themeColor="text1"/>
          <w:spacing w:val="-2"/>
          <w:sz w:val="28"/>
          <w:szCs w:val="28"/>
        </w:rPr>
        <w:t xml:space="preserve">điểm </w:t>
      </w:r>
      <w:r w:rsidR="004D1E7B" w:rsidRPr="00440B5A">
        <w:rPr>
          <w:bCs/>
          <w:iCs/>
          <w:color w:val="000000" w:themeColor="text1"/>
          <w:spacing w:val="-2"/>
          <w:sz w:val="28"/>
          <w:szCs w:val="28"/>
          <w:lang w:val="vi-VN"/>
        </w:rPr>
        <w:t xml:space="preserve">b </w:t>
      </w:r>
      <w:r w:rsidR="00E15483" w:rsidRPr="00440B5A">
        <w:rPr>
          <w:bCs/>
          <w:iCs/>
          <w:color w:val="000000" w:themeColor="text1"/>
          <w:spacing w:val="-2"/>
          <w:sz w:val="28"/>
          <w:szCs w:val="28"/>
        </w:rPr>
        <w:t>k</w:t>
      </w:r>
      <w:r w:rsidRPr="00440B5A">
        <w:rPr>
          <w:bCs/>
          <w:iCs/>
          <w:color w:val="000000" w:themeColor="text1"/>
          <w:spacing w:val="-2"/>
          <w:sz w:val="28"/>
          <w:szCs w:val="28"/>
          <w:lang w:val="vi-VN"/>
        </w:rPr>
        <w:t xml:space="preserve">hoản này phải có thông tin về khoảng cách theo phương thẳng đứng từ công trình thiết yếu đến bề mặt dải phân cách giữa, từ công trình thiết yếu đến mép ngoài dải phân cách giữa; </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 xml:space="preserve">d) Công trình thiết yếu lắp đặt vào cầu, hầm hoặc các công trình đường bộ có kết cấu phức tạp khác ngoài hồ sơ quy định tại điểm a và </w:t>
      </w:r>
      <w:r w:rsidR="004D1E7B" w:rsidRPr="00440B5A">
        <w:rPr>
          <w:bCs/>
          <w:iCs/>
          <w:color w:val="000000" w:themeColor="text1"/>
          <w:sz w:val="28"/>
          <w:szCs w:val="28"/>
        </w:rPr>
        <w:t xml:space="preserve">điểm </w:t>
      </w:r>
      <w:r w:rsidR="004D1E7B" w:rsidRPr="00440B5A">
        <w:rPr>
          <w:bCs/>
          <w:iCs/>
          <w:color w:val="000000" w:themeColor="text1"/>
          <w:sz w:val="28"/>
          <w:szCs w:val="28"/>
          <w:lang w:val="vi-VN"/>
        </w:rPr>
        <w:t xml:space="preserve">b </w:t>
      </w:r>
      <w:r w:rsidR="00E15483" w:rsidRPr="00440B5A">
        <w:rPr>
          <w:bCs/>
          <w:iCs/>
          <w:color w:val="000000" w:themeColor="text1"/>
          <w:sz w:val="28"/>
          <w:szCs w:val="28"/>
        </w:rPr>
        <w:t>k</w:t>
      </w:r>
      <w:r w:rsidRPr="00440B5A">
        <w:rPr>
          <w:bCs/>
          <w:iCs/>
          <w:color w:val="000000" w:themeColor="text1"/>
          <w:sz w:val="28"/>
          <w:szCs w:val="28"/>
          <w:lang w:val="vi-VN"/>
        </w:rPr>
        <w:t>hoản này phải có báo cáo kết quả thẩm tra thiết kế;</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đ) Trường hợp chấp thuận xây dựng cùng thời điểm với cấp giấy phép thi công xây dựng công trình thiết yếu, hồ sơ đề nghị bao gồm đơn đề nghị theo mẫu quy định tại Phụ lục 1a và hồ sơ theo quy định tại điểm b khoản 2 Điều 14 Thông tư này.</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5. Trình tự, cách thức thực hiện theo quy định tại Điều 19 Thông tư này.</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 xml:space="preserve">6. Thời hạn giải quyết: </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 xml:space="preserve">a) Đối với hồ sơ chấp thuận xây dựng công trình thiết yếu: thời hạn giải quyết trong </w:t>
      </w:r>
      <w:r w:rsidR="004D1E7B" w:rsidRPr="00440B5A">
        <w:rPr>
          <w:bCs/>
          <w:iCs/>
          <w:color w:val="000000" w:themeColor="text1"/>
          <w:sz w:val="28"/>
          <w:szCs w:val="28"/>
        </w:rPr>
        <w:t>0</w:t>
      </w:r>
      <w:r w:rsidRPr="00440B5A">
        <w:rPr>
          <w:bCs/>
          <w:iCs/>
          <w:color w:val="000000" w:themeColor="text1"/>
          <w:sz w:val="28"/>
          <w:szCs w:val="28"/>
          <w:lang w:val="vi-VN"/>
        </w:rPr>
        <w:t>7 ngày làm việc kể từ khi nhận đủ hồ sơ theo quy định;</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b) Trường hợp chấp thuận xây dựng cùng thời điểm với cấp giấy phép thi công xây dựng công trình thiết yếu, thời hạn giải quyết theo quy định tại điểm b khoản 4 Điều 14 Thông tư này.</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lastRenderedPageBreak/>
        <w:t>7. Trong thời hạn 18 tháng kể từ ngày có văn bản chấp thuận xây dựng công trình thiết yếu, chấp thuận xây dựng cùng thời điểm với cấp giấy phép thi công công trình thiết yếu mà chủ công trình thiết yếu chưa triển khai thi công hoặc chưa hoàn thành thủ tục cấp phép thi công thì phải thực hiện gia hạn văn bản chấp thuận. Thủ tục gia hạn quy định như sau:</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a) Đơn đề nghị gia hạn theo mẫu tại Phụ lục 2 ban hành kèm theo Thông tư này;</w:t>
      </w:r>
    </w:p>
    <w:p w:rsidR="00B7272D" w:rsidRPr="00440B5A" w:rsidRDefault="00B7272D" w:rsidP="000D0DC4">
      <w:pPr>
        <w:widowControl w:val="0"/>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 xml:space="preserve">b) Thời gian giải quyết: trong </w:t>
      </w:r>
      <w:r w:rsidR="004D1E7B" w:rsidRPr="00440B5A">
        <w:rPr>
          <w:bCs/>
          <w:iCs/>
          <w:color w:val="000000" w:themeColor="text1"/>
          <w:sz w:val="28"/>
          <w:szCs w:val="28"/>
        </w:rPr>
        <w:t>0</w:t>
      </w:r>
      <w:r w:rsidRPr="00440B5A">
        <w:rPr>
          <w:bCs/>
          <w:iCs/>
          <w:color w:val="000000" w:themeColor="text1"/>
          <w:sz w:val="28"/>
          <w:szCs w:val="28"/>
          <w:lang w:val="vi-VN"/>
        </w:rPr>
        <w:t>5 ngày làm việc kể từ khi nhận được đơn đề nghị gia hạn;</w:t>
      </w:r>
    </w:p>
    <w:p w:rsidR="00B7272D" w:rsidRPr="00440B5A" w:rsidRDefault="00B7272D" w:rsidP="000D0DC4">
      <w:pPr>
        <w:widowControl w:val="0"/>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c) Thời gian gia hạn: chỉ thực hiện việc gia hạn 01 lần với thời gian không quá 12 tháng;</w:t>
      </w:r>
    </w:p>
    <w:p w:rsidR="00B7272D" w:rsidRPr="00440B5A" w:rsidRDefault="00B7272D" w:rsidP="000D0DC4">
      <w:pPr>
        <w:spacing w:before="120" w:after="120" w:line="340" w:lineRule="exact"/>
        <w:ind w:firstLine="709"/>
        <w:jc w:val="both"/>
        <w:rPr>
          <w:bCs/>
          <w:iCs/>
          <w:color w:val="000000" w:themeColor="text1"/>
          <w:sz w:val="28"/>
          <w:szCs w:val="28"/>
          <w:lang w:val="vi-VN"/>
        </w:rPr>
      </w:pPr>
      <w:r w:rsidRPr="00440B5A">
        <w:rPr>
          <w:bCs/>
          <w:iCs/>
          <w:color w:val="000000" w:themeColor="text1"/>
          <w:sz w:val="28"/>
          <w:szCs w:val="28"/>
          <w:lang w:val="vi-VN"/>
        </w:rPr>
        <w:t>d) Trình tự, cách thức thực hiện theo quy định tại Điều 19 Thông tư này.”.</w:t>
      </w:r>
    </w:p>
    <w:p w:rsidR="0020542A" w:rsidRPr="00440B5A" w:rsidRDefault="00E95BF9" w:rsidP="000D0DC4">
      <w:pPr>
        <w:spacing w:before="120" w:after="120" w:line="340" w:lineRule="exact"/>
        <w:ind w:firstLine="709"/>
        <w:jc w:val="both"/>
        <w:rPr>
          <w:color w:val="000000" w:themeColor="text1"/>
          <w:spacing w:val="-2"/>
          <w:sz w:val="28"/>
          <w:szCs w:val="28"/>
        </w:rPr>
      </w:pPr>
      <w:r w:rsidRPr="00440B5A">
        <w:rPr>
          <w:color w:val="000000" w:themeColor="text1"/>
          <w:spacing w:val="-2"/>
          <w:sz w:val="28"/>
          <w:szCs w:val="28"/>
        </w:rPr>
        <w:t>3</w:t>
      </w:r>
      <w:r w:rsidR="0020542A" w:rsidRPr="00440B5A">
        <w:rPr>
          <w:color w:val="000000" w:themeColor="text1"/>
          <w:spacing w:val="-2"/>
          <w:sz w:val="28"/>
          <w:szCs w:val="28"/>
        </w:rPr>
        <w:t>. Sửa đổi, bổ sung Điều 20 như sau:</w:t>
      </w:r>
    </w:p>
    <w:p w:rsidR="0020542A" w:rsidRPr="00440B5A" w:rsidRDefault="0020542A" w:rsidP="000D0DC4">
      <w:pPr>
        <w:pStyle w:val="BodyText"/>
        <w:spacing w:before="120" w:after="120" w:line="340" w:lineRule="exact"/>
        <w:ind w:firstLine="709"/>
        <w:jc w:val="both"/>
        <w:rPr>
          <w:rFonts w:ascii="Times New Roman" w:hAnsi="Times New Roman"/>
          <w:b/>
          <w:color w:val="000000" w:themeColor="text1"/>
          <w:spacing w:val="-2"/>
          <w:sz w:val="28"/>
          <w:szCs w:val="28"/>
        </w:rPr>
      </w:pPr>
      <w:r w:rsidRPr="00440B5A">
        <w:rPr>
          <w:rFonts w:ascii="Times New Roman" w:hAnsi="Times New Roman"/>
          <w:b/>
          <w:color w:val="000000" w:themeColor="text1"/>
          <w:spacing w:val="-2"/>
          <w:sz w:val="28"/>
          <w:szCs w:val="28"/>
        </w:rPr>
        <w:t>“</w:t>
      </w:r>
      <w:r w:rsidRPr="00440B5A">
        <w:rPr>
          <w:rFonts w:ascii="Times New Roman" w:hAnsi="Times New Roman"/>
          <w:b/>
          <w:bCs/>
          <w:color w:val="000000" w:themeColor="text1"/>
          <w:spacing w:val="-2"/>
          <w:sz w:val="28"/>
          <w:szCs w:val="28"/>
        </w:rPr>
        <w:t>Điều 20.</w:t>
      </w:r>
      <w:r w:rsidRPr="00440B5A">
        <w:rPr>
          <w:rFonts w:ascii="Times New Roman" w:hAnsi="Times New Roman"/>
          <w:b/>
          <w:color w:val="000000" w:themeColor="text1"/>
          <w:spacing w:val="-2"/>
          <w:sz w:val="28"/>
          <w:szCs w:val="28"/>
        </w:rPr>
        <w:t xml:space="preserve"> Đấu nối vào quốc lộ</w:t>
      </w:r>
    </w:p>
    <w:p w:rsidR="00565BC2" w:rsidRPr="00440B5A" w:rsidRDefault="00565BC2" w:rsidP="000D0DC4">
      <w:pPr>
        <w:spacing w:before="120" w:after="120" w:line="340" w:lineRule="exact"/>
        <w:ind w:firstLine="709"/>
        <w:jc w:val="both"/>
        <w:rPr>
          <w:color w:val="000000" w:themeColor="text1"/>
          <w:sz w:val="28"/>
          <w:szCs w:val="28"/>
        </w:rPr>
      </w:pPr>
      <w:r w:rsidRPr="00440B5A">
        <w:rPr>
          <w:color w:val="000000" w:themeColor="text1"/>
          <w:sz w:val="28"/>
          <w:szCs w:val="28"/>
        </w:rPr>
        <w:t>1. Nguyên tắc đấu nối vào quốc lộ</w:t>
      </w:r>
    </w:p>
    <w:p w:rsidR="00B7272D" w:rsidRPr="00440B5A" w:rsidRDefault="00B7272D"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rPr>
      </w:pPr>
      <w:r w:rsidRPr="00440B5A">
        <w:rPr>
          <w:rFonts w:ascii="Times New Roman" w:hAnsi="Times New Roman"/>
          <w:color w:val="000000" w:themeColor="text1"/>
          <w:sz w:val="28"/>
          <w:szCs w:val="28"/>
        </w:rPr>
        <w:t>a) Việc đấu nối vào quốc lộ phải phù hợp với các quy hoạch đ</w:t>
      </w:r>
      <w:r w:rsidR="00C83179" w:rsidRPr="00440B5A">
        <w:rPr>
          <w:rFonts w:ascii="Times New Roman" w:hAnsi="Times New Roman"/>
          <w:color w:val="000000" w:themeColor="text1"/>
          <w:sz w:val="28"/>
          <w:szCs w:val="28"/>
        </w:rPr>
        <w:t>ược cấp có thẩm quyền phê duyệt;</w:t>
      </w:r>
    </w:p>
    <w:p w:rsidR="00B7272D" w:rsidRPr="00440B5A" w:rsidRDefault="00B7272D" w:rsidP="000D0DC4">
      <w:pPr>
        <w:pStyle w:val="BodyText"/>
        <w:tabs>
          <w:tab w:val="left" w:pos="1113"/>
        </w:tabs>
        <w:spacing w:before="120" w:after="120" w:line="340" w:lineRule="exact"/>
        <w:ind w:firstLine="709"/>
        <w:jc w:val="both"/>
        <w:rPr>
          <w:rFonts w:ascii="Times New Roman" w:hAnsi="Times New Roman"/>
          <w:strike/>
          <w:color w:val="000000" w:themeColor="text1"/>
          <w:sz w:val="28"/>
          <w:szCs w:val="28"/>
        </w:rPr>
      </w:pPr>
      <w:r w:rsidRPr="00440B5A">
        <w:rPr>
          <w:rFonts w:ascii="Times New Roman" w:hAnsi="Times New Roman"/>
          <w:color w:val="000000" w:themeColor="text1"/>
          <w:sz w:val="28"/>
          <w:szCs w:val="28"/>
        </w:rPr>
        <w:t>b) Không đấu nối vào đường cao tốc, đường dẫn thuộc phạm vi nút giao của đường cao tốc</w:t>
      </w:r>
      <w:r w:rsidR="00272EF3" w:rsidRPr="00440B5A">
        <w:rPr>
          <w:rFonts w:ascii="Times New Roman" w:hAnsi="Times New Roman"/>
          <w:color w:val="000000" w:themeColor="text1"/>
          <w:sz w:val="28"/>
          <w:szCs w:val="28"/>
          <w:lang w:val="en-US"/>
        </w:rPr>
        <w:t>,</w:t>
      </w:r>
      <w:r w:rsidR="00272EF3" w:rsidRPr="00440B5A">
        <w:rPr>
          <w:rFonts w:ascii="Times New Roman" w:eastAsia="SimSun" w:hAnsi="Times New Roman"/>
          <w:color w:val="000000" w:themeColor="text1"/>
          <w:sz w:val="28"/>
          <w:szCs w:val="28"/>
          <w:lang w:val="en-US"/>
        </w:rPr>
        <w:t xml:space="preserve"> đường cao tốc đã được xây dựng phân kỳ đầu tư</w:t>
      </w:r>
      <w:r w:rsidR="005904DC" w:rsidRPr="00440B5A">
        <w:rPr>
          <w:rFonts w:ascii="Times New Roman" w:eastAsia="SimSun" w:hAnsi="Times New Roman"/>
          <w:color w:val="000000" w:themeColor="text1"/>
          <w:sz w:val="28"/>
          <w:szCs w:val="28"/>
          <w:lang w:val="en-US"/>
        </w:rPr>
        <w:t>;</w:t>
      </w:r>
    </w:p>
    <w:p w:rsidR="005904DC" w:rsidRPr="00440B5A" w:rsidRDefault="005904DC" w:rsidP="000D0DC4">
      <w:pPr>
        <w:pStyle w:val="BodyText"/>
        <w:tabs>
          <w:tab w:val="left" w:pos="-993"/>
        </w:tabs>
        <w:spacing w:before="120" w:after="120" w:line="340" w:lineRule="exact"/>
        <w:ind w:firstLine="709"/>
        <w:jc w:val="both"/>
        <w:rPr>
          <w:rFonts w:ascii="Times New Roman" w:eastAsia="SimSun" w:hAnsi="Times New Roman"/>
          <w:color w:val="000000" w:themeColor="text1"/>
          <w:sz w:val="28"/>
          <w:szCs w:val="28"/>
          <w:lang w:val="en-US"/>
        </w:rPr>
      </w:pPr>
      <w:r w:rsidRPr="0033319A">
        <w:rPr>
          <w:rFonts w:ascii="Times New Roman" w:hAnsi="Times New Roman"/>
          <w:color w:val="000000" w:themeColor="text1"/>
          <w:sz w:val="28"/>
          <w:szCs w:val="28"/>
          <w:lang w:val="en-US"/>
        </w:rPr>
        <w:t xml:space="preserve">c) Không đấu nối vào </w:t>
      </w:r>
      <w:r w:rsidR="00BE1EA9" w:rsidRPr="0033319A">
        <w:rPr>
          <w:rFonts w:ascii="Times New Roman" w:hAnsi="Times New Roman"/>
          <w:color w:val="000000" w:themeColor="text1"/>
          <w:sz w:val="28"/>
          <w:szCs w:val="28"/>
          <w:lang w:val="en-US"/>
        </w:rPr>
        <w:t xml:space="preserve">tuyến, </w:t>
      </w:r>
      <w:r w:rsidRPr="0033319A">
        <w:rPr>
          <w:rFonts w:ascii="Times New Roman" w:hAnsi="Times New Roman"/>
          <w:color w:val="000000" w:themeColor="text1"/>
          <w:sz w:val="28"/>
          <w:szCs w:val="28"/>
          <w:lang w:val="en-US"/>
        </w:rPr>
        <w:t xml:space="preserve">đoạn tuyến quốc lộ đã được quy hoạch là đường cao tốc trừ </w:t>
      </w:r>
      <w:r w:rsidRPr="0033319A">
        <w:rPr>
          <w:rFonts w:ascii="Times New Roman" w:eastAsia="SimSun" w:hAnsi="Times New Roman"/>
          <w:color w:val="000000" w:themeColor="text1"/>
          <w:sz w:val="28"/>
          <w:szCs w:val="28"/>
          <w:lang w:val="en-US"/>
        </w:rPr>
        <w:t xml:space="preserve">trường hợp </w:t>
      </w:r>
      <w:r w:rsidR="00BE1EA9" w:rsidRPr="0033319A">
        <w:rPr>
          <w:rFonts w:ascii="Times New Roman" w:eastAsia="SimSun" w:hAnsi="Times New Roman"/>
          <w:color w:val="000000" w:themeColor="text1"/>
          <w:sz w:val="28"/>
          <w:szCs w:val="28"/>
          <w:lang w:val="en-US"/>
        </w:rPr>
        <w:t xml:space="preserve">đặc biệt gồm: </w:t>
      </w:r>
      <w:r w:rsidR="003B3773" w:rsidRPr="0033319A">
        <w:rPr>
          <w:rFonts w:ascii="Times New Roman" w:eastAsia="SimSun" w:hAnsi="Times New Roman"/>
          <w:color w:val="000000" w:themeColor="text1"/>
          <w:sz w:val="28"/>
          <w:szCs w:val="28"/>
          <w:lang w:val="en-US"/>
        </w:rPr>
        <w:t>D</w:t>
      </w:r>
      <w:r w:rsidR="00263CB7" w:rsidRPr="0033319A">
        <w:rPr>
          <w:rFonts w:ascii="Times New Roman" w:eastAsia="SimSun" w:hAnsi="Times New Roman"/>
          <w:color w:val="000000" w:themeColor="text1"/>
          <w:sz w:val="28"/>
          <w:szCs w:val="28"/>
          <w:lang w:val="en-US"/>
        </w:rPr>
        <w:t xml:space="preserve">ự án </w:t>
      </w:r>
      <w:r w:rsidR="00F27422" w:rsidRPr="0033319A">
        <w:rPr>
          <w:rFonts w:ascii="Times New Roman" w:eastAsia="SimSun" w:hAnsi="Times New Roman"/>
          <w:color w:val="000000" w:themeColor="text1"/>
          <w:sz w:val="28"/>
          <w:szCs w:val="28"/>
          <w:lang w:val="en-US"/>
        </w:rPr>
        <w:t>nhóm A (quy định tại khoản 1, điểm a khoản 2 Điều 8 Luật Đầu tư công</w:t>
      </w:r>
      <w:r w:rsidR="003B3773" w:rsidRPr="0033319A">
        <w:rPr>
          <w:rFonts w:ascii="Times New Roman" w:eastAsia="SimSun" w:hAnsi="Times New Roman"/>
          <w:color w:val="000000" w:themeColor="text1"/>
          <w:sz w:val="28"/>
          <w:szCs w:val="28"/>
          <w:lang w:val="en-US"/>
        </w:rPr>
        <w:t>), dự án quan trọng quốc gia</w:t>
      </w:r>
      <w:r w:rsidR="00BE1EA9" w:rsidRPr="0033319A">
        <w:rPr>
          <w:rFonts w:ascii="Times New Roman" w:eastAsia="SimSun" w:hAnsi="Times New Roman"/>
          <w:color w:val="000000" w:themeColor="text1"/>
          <w:sz w:val="28"/>
          <w:szCs w:val="28"/>
          <w:lang w:val="en-US"/>
        </w:rPr>
        <w:t>; các trường hợp này sẽ được kết nối vào đường gom, đường bên khi</w:t>
      </w:r>
      <w:r w:rsidRPr="0033319A">
        <w:rPr>
          <w:rFonts w:ascii="Times New Roman" w:eastAsia="SimSun" w:hAnsi="Times New Roman"/>
          <w:color w:val="000000" w:themeColor="text1"/>
          <w:sz w:val="28"/>
          <w:szCs w:val="28"/>
          <w:lang w:val="en-US"/>
        </w:rPr>
        <w:t xml:space="preserve"> </w:t>
      </w:r>
      <w:r w:rsidR="00BE1EA9" w:rsidRPr="0033319A">
        <w:rPr>
          <w:rFonts w:ascii="Times New Roman" w:eastAsia="SimSun" w:hAnsi="Times New Roman"/>
          <w:color w:val="000000" w:themeColor="text1"/>
          <w:sz w:val="28"/>
          <w:szCs w:val="28"/>
          <w:lang w:val="en-US"/>
        </w:rPr>
        <w:t>tuyến, đoạn tuyến quốc lộ được xây dựng</w:t>
      </w:r>
      <w:r w:rsidRPr="0033319A">
        <w:rPr>
          <w:rFonts w:ascii="Times New Roman" w:eastAsia="SimSun" w:hAnsi="Times New Roman"/>
          <w:color w:val="000000" w:themeColor="text1"/>
          <w:sz w:val="28"/>
          <w:szCs w:val="28"/>
          <w:lang w:val="en-US"/>
        </w:rPr>
        <w:t>, hoàn thiện theo tiêu chuẩn đường cao tốc;</w:t>
      </w:r>
    </w:p>
    <w:p w:rsidR="00C83179" w:rsidRPr="00440B5A" w:rsidRDefault="005904DC"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440B5A">
        <w:rPr>
          <w:rFonts w:ascii="Times New Roman" w:hAnsi="Times New Roman"/>
          <w:color w:val="000000" w:themeColor="text1"/>
          <w:sz w:val="28"/>
          <w:szCs w:val="28"/>
          <w:lang w:val="en-US"/>
        </w:rPr>
        <w:t>d</w:t>
      </w:r>
      <w:r w:rsidR="00C83179" w:rsidRPr="00440B5A">
        <w:rPr>
          <w:rFonts w:ascii="Times New Roman" w:hAnsi="Times New Roman"/>
          <w:color w:val="000000" w:themeColor="text1"/>
          <w:sz w:val="28"/>
          <w:szCs w:val="28"/>
        </w:rPr>
        <w:t>) Không đấu nối trong phạm vi bảo vệ kết cấu hạ tầng giao thông đường bộ của cầu, hầm đường bộ, cầu phao đường bộ, bến phà đường bộ;</w:t>
      </w:r>
    </w:p>
    <w:p w:rsidR="00C83179" w:rsidRPr="00440B5A" w:rsidRDefault="00C83179"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rPr>
      </w:pPr>
      <w:r w:rsidRPr="00440B5A">
        <w:rPr>
          <w:rFonts w:ascii="Times New Roman" w:hAnsi="Times New Roman"/>
          <w:color w:val="000000" w:themeColor="text1"/>
          <w:sz w:val="28"/>
          <w:szCs w:val="28"/>
          <w:lang w:val="en-US"/>
        </w:rPr>
        <w:t>đ</w:t>
      </w:r>
      <w:r w:rsidRPr="00440B5A">
        <w:rPr>
          <w:rFonts w:ascii="Times New Roman" w:hAnsi="Times New Roman"/>
          <w:color w:val="000000" w:themeColor="text1"/>
          <w:sz w:val="28"/>
          <w:szCs w:val="28"/>
        </w:rPr>
        <w:t>) Không đấu nối, sử dụng chung nút giao đường sắt với quốc lộ</w:t>
      </w:r>
      <w:r w:rsidRPr="00440B5A">
        <w:rPr>
          <w:rFonts w:ascii="Times New Roman" w:hAnsi="Times New Roman"/>
          <w:color w:val="000000" w:themeColor="text1"/>
          <w:sz w:val="28"/>
          <w:szCs w:val="28"/>
          <w:lang w:val="en-US"/>
        </w:rPr>
        <w:t>.</w:t>
      </w:r>
      <w:r w:rsidRPr="00440B5A">
        <w:rPr>
          <w:rFonts w:ascii="Times New Roman" w:hAnsi="Times New Roman"/>
          <w:color w:val="000000" w:themeColor="text1"/>
          <w:sz w:val="28"/>
          <w:szCs w:val="28"/>
        </w:rPr>
        <w:t xml:space="preserve"> </w:t>
      </w:r>
    </w:p>
    <w:p w:rsidR="00565BC2" w:rsidRPr="00440B5A" w:rsidRDefault="00565BC2" w:rsidP="000D0DC4">
      <w:pPr>
        <w:pStyle w:val="BodyText"/>
        <w:tabs>
          <w:tab w:val="left" w:pos="1113"/>
        </w:tabs>
        <w:spacing w:before="120" w:after="120" w:line="340" w:lineRule="exact"/>
        <w:ind w:firstLine="709"/>
        <w:jc w:val="both"/>
        <w:rPr>
          <w:rFonts w:ascii="Times New Roman" w:hAnsi="Times New Roman"/>
          <w:color w:val="000000" w:themeColor="text1"/>
          <w:spacing w:val="-2"/>
          <w:sz w:val="28"/>
          <w:szCs w:val="28"/>
          <w:lang w:val="en-US"/>
        </w:rPr>
      </w:pPr>
      <w:r w:rsidRPr="00440B5A">
        <w:rPr>
          <w:rFonts w:ascii="Times New Roman" w:hAnsi="Times New Roman"/>
          <w:color w:val="000000" w:themeColor="text1"/>
          <w:spacing w:val="-2"/>
          <w:sz w:val="28"/>
          <w:szCs w:val="28"/>
          <w:lang w:val="en-US"/>
        </w:rPr>
        <w:t xml:space="preserve">2. Yêu cầu đấu nối vào quốc lộ </w:t>
      </w:r>
    </w:p>
    <w:p w:rsidR="00565BC2" w:rsidRPr="00440B5A" w:rsidRDefault="00565BC2" w:rsidP="000D0DC4">
      <w:pPr>
        <w:pStyle w:val="BodyText"/>
        <w:tabs>
          <w:tab w:val="left" w:pos="1113"/>
        </w:tabs>
        <w:spacing w:before="120" w:after="120" w:line="340" w:lineRule="exact"/>
        <w:ind w:firstLine="709"/>
        <w:jc w:val="both"/>
        <w:rPr>
          <w:rFonts w:ascii="Times New Roman" w:hAnsi="Times New Roman"/>
          <w:color w:val="000000" w:themeColor="text1"/>
          <w:spacing w:val="6"/>
          <w:sz w:val="28"/>
          <w:szCs w:val="28"/>
          <w:lang w:val="en-US"/>
        </w:rPr>
      </w:pPr>
      <w:r w:rsidRPr="00440B5A">
        <w:rPr>
          <w:rFonts w:ascii="Times New Roman" w:hAnsi="Times New Roman"/>
          <w:color w:val="000000" w:themeColor="text1"/>
          <w:spacing w:val="6"/>
          <w:sz w:val="28"/>
          <w:szCs w:val="28"/>
        </w:rPr>
        <w:t xml:space="preserve">a) Đảm bảo khoảng cách tối thiểu giữa hai điểm đấu nối theo quy định tại Điều 21 của Thông tư này; </w:t>
      </w:r>
    </w:p>
    <w:p w:rsidR="008E0BBA" w:rsidRPr="00440B5A" w:rsidRDefault="00BE1EA9"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440B5A">
        <w:rPr>
          <w:rFonts w:ascii="Times New Roman" w:hAnsi="Times New Roman"/>
          <w:color w:val="000000" w:themeColor="text1"/>
          <w:sz w:val="28"/>
          <w:szCs w:val="28"/>
        </w:rPr>
        <w:t xml:space="preserve">b) Có đủ quỹ đất để </w:t>
      </w:r>
      <w:r w:rsidR="008E0BBA" w:rsidRPr="00440B5A">
        <w:rPr>
          <w:rFonts w:ascii="Times New Roman" w:hAnsi="Times New Roman"/>
          <w:color w:val="000000" w:themeColor="text1"/>
          <w:sz w:val="28"/>
          <w:szCs w:val="28"/>
          <w:lang w:val="en-US"/>
        </w:rPr>
        <w:t xml:space="preserve">thiết kế, xây dựng </w:t>
      </w:r>
      <w:r w:rsidR="00D357BA" w:rsidRPr="00440B5A">
        <w:rPr>
          <w:rFonts w:ascii="Times New Roman" w:hAnsi="Times New Roman"/>
          <w:color w:val="000000" w:themeColor="text1"/>
          <w:sz w:val="28"/>
          <w:szCs w:val="28"/>
          <w:lang w:val="en-US"/>
        </w:rPr>
        <w:t xml:space="preserve">làn chuyển tốc, làn dừng xe chờ rẽ trái và các yêu cầu kỹ thuật khác của nút giao theo yêu cầu của </w:t>
      </w:r>
      <w:r w:rsidR="008E0BBA" w:rsidRPr="00440B5A">
        <w:rPr>
          <w:rFonts w:ascii="Times New Roman" w:hAnsi="Times New Roman"/>
          <w:color w:val="000000" w:themeColor="text1"/>
          <w:sz w:val="28"/>
          <w:szCs w:val="28"/>
          <w:lang w:val="en-US"/>
        </w:rPr>
        <w:t>tiêu chuẩn thiết k</w:t>
      </w:r>
      <w:r w:rsidR="00BF2337" w:rsidRPr="00440B5A">
        <w:rPr>
          <w:rFonts w:ascii="Times New Roman" w:hAnsi="Times New Roman"/>
          <w:color w:val="000000" w:themeColor="text1"/>
          <w:sz w:val="28"/>
          <w:szCs w:val="28"/>
          <w:lang w:val="en-US"/>
        </w:rPr>
        <w:t>ế đường ô tô hiện hành;</w:t>
      </w:r>
    </w:p>
    <w:p w:rsidR="006D1E06" w:rsidRPr="00440B5A" w:rsidRDefault="00565BC2"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440B5A">
        <w:rPr>
          <w:rFonts w:ascii="Times New Roman" w:hAnsi="Times New Roman"/>
          <w:color w:val="000000" w:themeColor="text1"/>
          <w:sz w:val="28"/>
          <w:szCs w:val="28"/>
        </w:rPr>
        <w:t xml:space="preserve">c) Không đấu nối vào bụng đường cong nằm có bán kính đường cong nhỏ hơn bán kính đường cong tối thiểu </w:t>
      </w:r>
      <w:r w:rsidR="00E95BF9" w:rsidRPr="00440B5A">
        <w:rPr>
          <w:rFonts w:ascii="Times New Roman" w:hAnsi="Times New Roman"/>
          <w:color w:val="000000" w:themeColor="text1"/>
          <w:sz w:val="28"/>
          <w:szCs w:val="28"/>
          <w:lang w:val="en-US"/>
        </w:rPr>
        <w:t xml:space="preserve">thông thường </w:t>
      </w:r>
      <w:r w:rsidRPr="00440B5A">
        <w:rPr>
          <w:rFonts w:ascii="Times New Roman" w:hAnsi="Times New Roman"/>
          <w:color w:val="000000" w:themeColor="text1"/>
          <w:sz w:val="28"/>
          <w:szCs w:val="28"/>
        </w:rPr>
        <w:t xml:space="preserve">theo cấp đường quy hoạch; lưng đường cong có bố trí siêu cao; trong đoạn đường dốc có độ dốc dọc lớn hơn độ </w:t>
      </w:r>
      <w:r w:rsidRPr="00440B5A">
        <w:rPr>
          <w:rFonts w:ascii="Times New Roman" w:hAnsi="Times New Roman"/>
          <w:color w:val="000000" w:themeColor="text1"/>
          <w:sz w:val="28"/>
          <w:szCs w:val="28"/>
        </w:rPr>
        <w:lastRenderedPageBreak/>
        <w:t xml:space="preserve">dốc dọc lớn nhất theo cấp đường đang khai thác; trong khu vực địa hình </w:t>
      </w:r>
      <w:r w:rsidR="00F270C5" w:rsidRPr="00440B5A">
        <w:rPr>
          <w:rFonts w:ascii="Times New Roman" w:hAnsi="Times New Roman"/>
          <w:color w:val="000000" w:themeColor="text1"/>
          <w:sz w:val="28"/>
          <w:szCs w:val="28"/>
        </w:rPr>
        <w:t>không bảo đảm tầm nhìn lái xe</w:t>
      </w:r>
      <w:r w:rsidR="00F270C5" w:rsidRPr="00440B5A">
        <w:rPr>
          <w:rFonts w:ascii="Times New Roman" w:hAnsi="Times New Roman"/>
          <w:color w:val="000000" w:themeColor="text1"/>
          <w:sz w:val="28"/>
          <w:szCs w:val="28"/>
          <w:lang w:val="en-US"/>
        </w:rPr>
        <w:t>.</w:t>
      </w:r>
    </w:p>
    <w:p w:rsidR="006D1E06" w:rsidRPr="00440B5A" w:rsidRDefault="006D1E06" w:rsidP="000D0DC4">
      <w:pPr>
        <w:pStyle w:val="BodyText"/>
        <w:tabs>
          <w:tab w:val="left" w:pos="1113"/>
        </w:tabs>
        <w:spacing w:before="120" w:after="120" w:line="340" w:lineRule="exact"/>
        <w:ind w:firstLine="709"/>
        <w:jc w:val="both"/>
        <w:rPr>
          <w:color w:val="000000" w:themeColor="text1"/>
          <w:sz w:val="28"/>
          <w:szCs w:val="28"/>
        </w:rPr>
      </w:pPr>
      <w:r w:rsidRPr="00440B5A">
        <w:rPr>
          <w:rFonts w:ascii="Times New Roman" w:hAnsi="Times New Roman"/>
          <w:color w:val="000000" w:themeColor="text1"/>
          <w:sz w:val="28"/>
          <w:szCs w:val="28"/>
        </w:rPr>
        <w:t xml:space="preserve">3. Thiết kế nút giao đấu nối vào quốc lộ phải tuân thủ quy chuẩn, tiêu chuẩn kỹ thuật hiện hành về yêu cầu thiết kế đường ô tô, đảm bảo an toàn giao thông và khả năng thông hành của quốc lộ. </w:t>
      </w:r>
    </w:p>
    <w:p w:rsidR="006D1E06" w:rsidRPr="00440B5A" w:rsidRDefault="006D1E06" w:rsidP="000D0DC4">
      <w:pPr>
        <w:widowControl w:val="0"/>
        <w:spacing w:before="120" w:after="120" w:line="340" w:lineRule="exact"/>
        <w:ind w:firstLine="709"/>
        <w:jc w:val="both"/>
        <w:rPr>
          <w:color w:val="000000" w:themeColor="text1"/>
          <w:sz w:val="28"/>
          <w:szCs w:val="28"/>
        </w:rPr>
      </w:pPr>
      <w:r w:rsidRPr="00440B5A">
        <w:rPr>
          <w:color w:val="000000" w:themeColor="text1"/>
          <w:sz w:val="28"/>
          <w:szCs w:val="28"/>
        </w:rPr>
        <w:t xml:space="preserve">4. Tổ chức, cá nhân được Ủy ban nhân dân cấp tỉnh giao sử dụng điểm đấu nối vào quốc lộ phải lập hồ sơ, gửi cơ quan quản lý đường bộ có thẩm quyền xem xét, chấp thuận thiết kế, phương án tổ chức giao thông và cấp phép thi công theo quy định tại Điều 26, Điều 27 </w:t>
      </w:r>
      <w:r w:rsidR="00500067" w:rsidRPr="00440B5A">
        <w:rPr>
          <w:color w:val="000000" w:themeColor="text1"/>
          <w:sz w:val="28"/>
          <w:szCs w:val="28"/>
        </w:rPr>
        <w:t xml:space="preserve">của </w:t>
      </w:r>
      <w:r w:rsidRPr="00440B5A">
        <w:rPr>
          <w:color w:val="000000" w:themeColor="text1"/>
          <w:sz w:val="28"/>
          <w:szCs w:val="28"/>
        </w:rPr>
        <w:t>Thông tư này.</w:t>
      </w:r>
    </w:p>
    <w:p w:rsidR="00E95BF9" w:rsidRPr="00440B5A" w:rsidRDefault="00E95BF9" w:rsidP="000D0DC4">
      <w:pPr>
        <w:widowControl w:val="0"/>
        <w:spacing w:before="120" w:after="120" w:line="340" w:lineRule="exact"/>
        <w:ind w:firstLine="709"/>
        <w:jc w:val="both"/>
        <w:rPr>
          <w:color w:val="000000" w:themeColor="text1"/>
          <w:sz w:val="28"/>
          <w:szCs w:val="28"/>
        </w:rPr>
      </w:pPr>
      <w:r w:rsidRPr="00440B5A">
        <w:rPr>
          <w:color w:val="000000" w:themeColor="text1"/>
          <w:sz w:val="28"/>
          <w:szCs w:val="28"/>
        </w:rPr>
        <w:t xml:space="preserve">5. </w:t>
      </w:r>
      <w:r w:rsidR="0044117A" w:rsidRPr="00440B5A">
        <w:rPr>
          <w:color w:val="000000" w:themeColor="text1"/>
          <w:sz w:val="28"/>
          <w:szCs w:val="28"/>
        </w:rPr>
        <w:t xml:space="preserve">Trường hợp </w:t>
      </w:r>
      <w:r w:rsidRPr="00440B5A">
        <w:rPr>
          <w:color w:val="000000" w:themeColor="text1"/>
          <w:sz w:val="28"/>
          <w:szCs w:val="28"/>
        </w:rPr>
        <w:t>sử dụng chung điểm đấu nối</w:t>
      </w:r>
      <w:r w:rsidR="0044117A" w:rsidRPr="00440B5A">
        <w:rPr>
          <w:color w:val="000000" w:themeColor="text1"/>
          <w:sz w:val="28"/>
          <w:szCs w:val="28"/>
        </w:rPr>
        <w:t>,</w:t>
      </w:r>
      <w:r w:rsidRPr="00440B5A">
        <w:rPr>
          <w:color w:val="000000" w:themeColor="text1"/>
          <w:sz w:val="28"/>
          <w:szCs w:val="28"/>
        </w:rPr>
        <w:t xml:space="preserve"> chỉ áp dụng </w:t>
      </w:r>
      <w:r w:rsidR="0044117A" w:rsidRPr="00440B5A">
        <w:rPr>
          <w:color w:val="000000" w:themeColor="text1"/>
          <w:sz w:val="28"/>
          <w:szCs w:val="28"/>
        </w:rPr>
        <w:t xml:space="preserve">cho </w:t>
      </w:r>
      <w:r w:rsidRPr="00440B5A">
        <w:rPr>
          <w:color w:val="000000" w:themeColor="text1"/>
          <w:sz w:val="28"/>
          <w:szCs w:val="28"/>
        </w:rPr>
        <w:t>một công trình, dự án cùng phía tiếp giáp trực tiếp với đường nhánh của nút giao điểm đấu nối hiện hữu, không làm phát sinh điểm đấu nối mới. Ủy ban nhân dân cấp tỉnh quyết định việc sử dụng chung điểm đấu nối hiện hữu vào quốc lộ. Tổ chức, cá nhân có nhu cầu sử dụng chung điểm đấu nối phải thực hiện cải tạo nút giao sau khi được cơ quan đường bộ có thẩm quyền chấp thuận thiết kế kỹ thuật và cấp phép thi công theo quy định.</w:t>
      </w:r>
    </w:p>
    <w:p w:rsidR="00E95BF9" w:rsidRPr="00440B5A" w:rsidRDefault="00E95BF9" w:rsidP="000D0DC4">
      <w:pPr>
        <w:spacing w:before="120" w:after="120" w:line="340" w:lineRule="exact"/>
        <w:ind w:firstLine="709"/>
        <w:jc w:val="both"/>
        <w:rPr>
          <w:color w:val="000000" w:themeColor="text1"/>
          <w:sz w:val="28"/>
          <w:szCs w:val="28"/>
        </w:rPr>
      </w:pPr>
      <w:r w:rsidRPr="00440B5A">
        <w:rPr>
          <w:color w:val="000000" w:themeColor="text1"/>
          <w:sz w:val="28"/>
          <w:szCs w:val="28"/>
        </w:rPr>
        <w:t>6. Đối với điểm đấu nối vào quốc lộ của dự án, công trình do Bộ Giao vận tải</w:t>
      </w:r>
      <w:r w:rsidR="00471A12" w:rsidRPr="00440B5A">
        <w:rPr>
          <w:color w:val="000000" w:themeColor="text1"/>
          <w:sz w:val="28"/>
          <w:szCs w:val="28"/>
        </w:rPr>
        <w:t>, Tổng cục Đường bộ Việt Nam</w:t>
      </w:r>
      <w:r w:rsidRPr="00440B5A">
        <w:rPr>
          <w:color w:val="000000" w:themeColor="text1"/>
          <w:sz w:val="28"/>
          <w:szCs w:val="28"/>
        </w:rPr>
        <w:t xml:space="preserve"> là người quyết định đầu tư hoặc chủ đầu tư</w:t>
      </w:r>
      <w:r w:rsidR="00494349" w:rsidRPr="00440B5A">
        <w:rPr>
          <w:color w:val="000000" w:themeColor="text1"/>
          <w:sz w:val="28"/>
          <w:szCs w:val="28"/>
        </w:rPr>
        <w:t>,</w:t>
      </w:r>
      <w:r w:rsidRPr="00440B5A">
        <w:rPr>
          <w:color w:val="000000" w:themeColor="text1"/>
          <w:sz w:val="28"/>
          <w:szCs w:val="28"/>
        </w:rPr>
        <w:t xml:space="preserve"> thực hiện theo thiết kế kỹ thuật được cấp có thẩm quyền phê duyệt, không phải thực hiện thủ tục đấu nối vào quốc lộ.”.</w:t>
      </w:r>
    </w:p>
    <w:p w:rsidR="0020542A" w:rsidRPr="000D0DC4" w:rsidRDefault="00E95BF9" w:rsidP="000D0DC4">
      <w:pPr>
        <w:spacing w:before="120" w:after="120" w:line="340" w:lineRule="exact"/>
        <w:ind w:firstLine="709"/>
        <w:jc w:val="both"/>
        <w:rPr>
          <w:color w:val="000000" w:themeColor="text1"/>
          <w:sz w:val="28"/>
          <w:szCs w:val="28"/>
        </w:rPr>
      </w:pPr>
      <w:r w:rsidRPr="000D0DC4">
        <w:rPr>
          <w:color w:val="000000" w:themeColor="text1"/>
          <w:sz w:val="28"/>
          <w:szCs w:val="28"/>
        </w:rPr>
        <w:t>4</w:t>
      </w:r>
      <w:r w:rsidR="0020542A" w:rsidRPr="000D0DC4">
        <w:rPr>
          <w:color w:val="000000" w:themeColor="text1"/>
          <w:sz w:val="28"/>
          <w:szCs w:val="28"/>
        </w:rPr>
        <w:t>. Sửa đổi, bổ sung Điều 21 như sau:</w:t>
      </w:r>
    </w:p>
    <w:p w:rsidR="0020542A" w:rsidRPr="000D0DC4" w:rsidRDefault="0020542A" w:rsidP="000D0DC4">
      <w:pPr>
        <w:pStyle w:val="BodyText"/>
        <w:spacing w:before="120" w:after="120" w:line="340" w:lineRule="exact"/>
        <w:ind w:firstLine="709"/>
        <w:jc w:val="both"/>
        <w:rPr>
          <w:rFonts w:ascii="Times New Roman" w:hAnsi="Times New Roman"/>
          <w:b/>
          <w:color w:val="000000" w:themeColor="text1"/>
          <w:sz w:val="28"/>
          <w:szCs w:val="28"/>
        </w:rPr>
      </w:pPr>
      <w:r w:rsidRPr="000D0DC4">
        <w:rPr>
          <w:rFonts w:ascii="Times New Roman" w:hAnsi="Times New Roman"/>
          <w:b/>
          <w:color w:val="000000" w:themeColor="text1"/>
          <w:sz w:val="28"/>
          <w:szCs w:val="28"/>
        </w:rPr>
        <w:t xml:space="preserve">“Điều 21. Khoảng cách tối thiểu giữa hai điểm đấu nối vào quốc lộ </w:t>
      </w:r>
    </w:p>
    <w:p w:rsidR="00E95BF9" w:rsidRPr="000D0DC4" w:rsidRDefault="00931AFA"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0D0DC4">
        <w:rPr>
          <w:rFonts w:ascii="Times New Roman" w:hAnsi="Times New Roman"/>
          <w:color w:val="000000" w:themeColor="text1"/>
          <w:sz w:val="28"/>
          <w:szCs w:val="28"/>
          <w:lang w:val="en-US"/>
        </w:rPr>
        <w:t>1</w:t>
      </w:r>
      <w:r w:rsidR="00E95BF9" w:rsidRPr="000D0DC4">
        <w:rPr>
          <w:rFonts w:ascii="Times New Roman" w:hAnsi="Times New Roman"/>
          <w:color w:val="000000" w:themeColor="text1"/>
          <w:sz w:val="28"/>
          <w:szCs w:val="28"/>
        </w:rPr>
        <w:t xml:space="preserve">. Đối với đoạn tuyến quốc lộ nằm trong phạm vi địa giới hành chính của nội thành, nội thị (phường, thị trấn), khoảng cách tối thiểu giữa hai điểm đấu nối không nhỏ hơn trị số tối thiểu </w:t>
      </w:r>
      <w:r w:rsidR="00D371F1" w:rsidRPr="000D0DC4">
        <w:rPr>
          <w:rFonts w:ascii="Times New Roman" w:hAnsi="Times New Roman"/>
          <w:color w:val="000000" w:themeColor="text1"/>
          <w:sz w:val="28"/>
          <w:szCs w:val="28"/>
          <w:lang w:val="en-US"/>
        </w:rPr>
        <w:t>giữa hai đường</w:t>
      </w:r>
      <w:r w:rsidR="00E8565E" w:rsidRPr="000D0DC4">
        <w:rPr>
          <w:rFonts w:ascii="Times New Roman" w:hAnsi="Times New Roman"/>
          <w:color w:val="000000" w:themeColor="text1"/>
          <w:sz w:val="28"/>
          <w:szCs w:val="28"/>
          <w:lang w:val="en-US"/>
        </w:rPr>
        <w:t xml:space="preserve"> theo </w:t>
      </w:r>
      <w:r w:rsidR="00E95BF9" w:rsidRPr="000D0DC4">
        <w:rPr>
          <w:rFonts w:ascii="Times New Roman" w:hAnsi="Times New Roman"/>
          <w:color w:val="000000" w:themeColor="text1"/>
          <w:sz w:val="28"/>
          <w:szCs w:val="28"/>
        </w:rPr>
        <w:t>quy định tại Quy chuẩn kỹ thuật Quốc gia về quy hoạch xây dựng</w:t>
      </w:r>
      <w:r w:rsidR="00D81AA5" w:rsidRPr="000D0DC4">
        <w:rPr>
          <w:rFonts w:ascii="Times New Roman" w:hAnsi="Times New Roman"/>
          <w:color w:val="000000" w:themeColor="text1"/>
          <w:sz w:val="28"/>
          <w:szCs w:val="28"/>
          <w:lang w:val="en-US"/>
        </w:rPr>
        <w:t>.</w:t>
      </w:r>
    </w:p>
    <w:p w:rsidR="00E95BF9" w:rsidRPr="000D0DC4" w:rsidRDefault="00E95BF9"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rPr>
      </w:pPr>
      <w:r w:rsidRPr="000D0DC4">
        <w:rPr>
          <w:rFonts w:ascii="Times New Roman" w:hAnsi="Times New Roman"/>
          <w:color w:val="000000" w:themeColor="text1"/>
          <w:sz w:val="28"/>
          <w:szCs w:val="28"/>
        </w:rPr>
        <w:t xml:space="preserve">Trường hợp hình thành, mở rộng địa giới hành chính của nội thành, nội thị (phường, thị trấn), khoảng cách tối thiểu giữa hai điểm đấu nối liền kề thực hiện theo quy định tại khoản </w:t>
      </w:r>
      <w:r w:rsidRPr="000D0DC4">
        <w:rPr>
          <w:rFonts w:ascii="Times New Roman" w:hAnsi="Times New Roman"/>
          <w:color w:val="000000" w:themeColor="text1"/>
          <w:sz w:val="28"/>
          <w:szCs w:val="28"/>
          <w:lang w:val="en-US"/>
        </w:rPr>
        <w:t>2</w:t>
      </w:r>
      <w:r w:rsidRPr="000D0DC4">
        <w:rPr>
          <w:rFonts w:ascii="Times New Roman" w:hAnsi="Times New Roman"/>
          <w:color w:val="000000" w:themeColor="text1"/>
          <w:sz w:val="28"/>
          <w:szCs w:val="28"/>
        </w:rPr>
        <w:t xml:space="preserve"> Điều này.</w:t>
      </w:r>
    </w:p>
    <w:p w:rsidR="006D1E06" w:rsidRPr="000D0DC4" w:rsidDel="00827D45" w:rsidRDefault="00E95BF9"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0D0DC4">
        <w:rPr>
          <w:rFonts w:ascii="Times New Roman" w:hAnsi="Times New Roman"/>
          <w:color w:val="000000" w:themeColor="text1"/>
          <w:sz w:val="28"/>
          <w:szCs w:val="28"/>
          <w:lang w:val="en-US"/>
        </w:rPr>
        <w:t>2</w:t>
      </w:r>
      <w:r w:rsidR="006D1E06" w:rsidRPr="000D0DC4">
        <w:rPr>
          <w:rFonts w:ascii="Times New Roman" w:hAnsi="Times New Roman"/>
          <w:color w:val="000000" w:themeColor="text1"/>
          <w:sz w:val="28"/>
          <w:szCs w:val="28"/>
          <w:lang w:val="en-US"/>
        </w:rPr>
        <w:t>. Đối với đoạn tuyến quốc lộ nằm ngoài khu vực nội thành, nội thị, khoảng cách tối thiểu giữa hai điểm đấu nối</w:t>
      </w:r>
      <w:r w:rsidR="003D67FA" w:rsidRPr="000D0DC4">
        <w:rPr>
          <w:rFonts w:ascii="Times New Roman" w:hAnsi="Times New Roman"/>
          <w:color w:val="000000" w:themeColor="text1"/>
          <w:sz w:val="28"/>
          <w:szCs w:val="28"/>
          <w:lang w:val="en-US"/>
        </w:rPr>
        <w:t xml:space="preserve"> </w:t>
      </w:r>
      <w:r w:rsidR="006D1E06" w:rsidRPr="000D0DC4">
        <w:rPr>
          <w:rFonts w:ascii="Times New Roman" w:hAnsi="Times New Roman"/>
          <w:color w:val="000000" w:themeColor="text1"/>
          <w:sz w:val="28"/>
          <w:szCs w:val="28"/>
          <w:lang w:val="en-US"/>
        </w:rPr>
        <w:t>như sau:</w:t>
      </w:r>
    </w:p>
    <w:p w:rsidR="00E95BF9" w:rsidRPr="000D0DC4" w:rsidRDefault="00E95BF9"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rPr>
      </w:pPr>
      <w:r w:rsidRPr="000D0DC4">
        <w:rPr>
          <w:rFonts w:ascii="Times New Roman" w:hAnsi="Times New Roman"/>
          <w:color w:val="000000" w:themeColor="text1"/>
          <w:sz w:val="28"/>
          <w:szCs w:val="28"/>
        </w:rPr>
        <w:t>a) Đối với các tuyến quốc lộ không có dải phân cách giữa, khoảng cách giữa các điểm đấu nối liền kề cùng phía dọc theo một bên tuyến được xác định theo cấp quy hoạch của đoạn tuyến quốc lộ, cụ thể như sau: đối với đường cấp III không nhỏ hơn 1.500 mét, đối với đường cấp IV trở xuống không nhỏ hơn 1.000 mét”.</w:t>
      </w:r>
    </w:p>
    <w:p w:rsidR="00794E55" w:rsidRPr="0033319A" w:rsidRDefault="00794E55" w:rsidP="000D0DC4">
      <w:pPr>
        <w:pStyle w:val="BodyText"/>
        <w:tabs>
          <w:tab w:val="left" w:pos="1113"/>
        </w:tabs>
        <w:spacing w:before="120" w:after="120" w:line="340" w:lineRule="exact"/>
        <w:ind w:firstLine="709"/>
        <w:jc w:val="both"/>
        <w:rPr>
          <w:rFonts w:ascii="Times New Roman" w:hAnsi="Times New Roman"/>
          <w:color w:val="000000" w:themeColor="text1"/>
          <w:spacing w:val="4"/>
          <w:sz w:val="28"/>
          <w:szCs w:val="28"/>
          <w:lang w:val="en-US"/>
        </w:rPr>
      </w:pPr>
      <w:r w:rsidRPr="0033319A">
        <w:rPr>
          <w:rFonts w:ascii="Times New Roman" w:hAnsi="Times New Roman"/>
          <w:color w:val="000000" w:themeColor="text1"/>
          <w:spacing w:val="4"/>
          <w:sz w:val="28"/>
          <w:szCs w:val="28"/>
          <w:lang w:val="en-US"/>
        </w:rPr>
        <w:t xml:space="preserve">b) Đối với các tuyến quốc lộ có dải phân cách giữa, có đủ quỹ đất để xây dựng làn chuyển tốc (phương tiện qua nút giao chỉ rẽ phải), khoảng cách giữa </w:t>
      </w:r>
      <w:r w:rsidRPr="0033319A">
        <w:rPr>
          <w:rFonts w:ascii="Times New Roman" w:hAnsi="Times New Roman"/>
          <w:color w:val="000000" w:themeColor="text1"/>
          <w:spacing w:val="4"/>
          <w:sz w:val="28"/>
          <w:szCs w:val="28"/>
          <w:lang w:val="en-US"/>
        </w:rPr>
        <w:lastRenderedPageBreak/>
        <w:t>các điểm đấu nối liền kề cùng phía dọc theo một bên tuyến được xác định theo cấp quy hoạch của đoạn tuyến dọc quốc lộ, cụ thể như sau: đối với tuyến đường cấp I, cấp II không nhỏ hơn 2.000 mét; đường cấp III trở xuống không nhỏ hơn 1.000 mét.</w:t>
      </w:r>
    </w:p>
    <w:p w:rsidR="00B776EF" w:rsidRPr="000D0DC4" w:rsidRDefault="00463976"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0D0DC4">
        <w:rPr>
          <w:rFonts w:ascii="Times New Roman" w:hAnsi="Times New Roman"/>
          <w:color w:val="000000" w:themeColor="text1"/>
          <w:sz w:val="28"/>
          <w:szCs w:val="28"/>
          <w:lang w:val="en-US"/>
        </w:rPr>
        <w:t>5</w:t>
      </w:r>
      <w:r w:rsidR="00B776EF" w:rsidRPr="000D0DC4">
        <w:rPr>
          <w:rFonts w:ascii="Times New Roman" w:hAnsi="Times New Roman"/>
          <w:color w:val="000000" w:themeColor="text1"/>
          <w:sz w:val="28"/>
          <w:szCs w:val="28"/>
          <w:lang w:val="en-US"/>
        </w:rPr>
        <w:t>. Sửa đổi, bổ sung Điều 22 như sau:</w:t>
      </w:r>
    </w:p>
    <w:p w:rsidR="00B776EF" w:rsidRPr="000D0DC4" w:rsidRDefault="00B776EF" w:rsidP="000D0DC4">
      <w:pPr>
        <w:pStyle w:val="BodyTextIndent3"/>
        <w:spacing w:before="120" w:line="340" w:lineRule="exact"/>
        <w:ind w:left="0" w:firstLine="709"/>
        <w:jc w:val="both"/>
        <w:rPr>
          <w:b/>
          <w:color w:val="000000" w:themeColor="text1"/>
          <w:sz w:val="28"/>
          <w:szCs w:val="28"/>
          <w:lang w:val="hr-HR"/>
        </w:rPr>
      </w:pPr>
      <w:r w:rsidRPr="000D0DC4">
        <w:rPr>
          <w:b/>
          <w:color w:val="000000" w:themeColor="text1"/>
          <w:sz w:val="28"/>
          <w:szCs w:val="28"/>
          <w:lang w:val="hr-HR"/>
        </w:rPr>
        <w:t>“Đ</w:t>
      </w:r>
      <w:r w:rsidRPr="000D0DC4">
        <w:rPr>
          <w:b/>
          <w:color w:val="000000" w:themeColor="text1"/>
          <w:sz w:val="28"/>
          <w:szCs w:val="28"/>
          <w:lang w:val="sv-SE"/>
        </w:rPr>
        <w:t>iều</w:t>
      </w:r>
      <w:r w:rsidRPr="000D0DC4">
        <w:rPr>
          <w:b/>
          <w:color w:val="000000" w:themeColor="text1"/>
          <w:sz w:val="28"/>
          <w:szCs w:val="28"/>
          <w:lang w:val="hr-HR"/>
        </w:rPr>
        <w:t xml:space="preserve"> 22. </w:t>
      </w:r>
      <w:r w:rsidRPr="000D0DC4">
        <w:rPr>
          <w:b/>
          <w:color w:val="000000" w:themeColor="text1"/>
          <w:sz w:val="28"/>
          <w:szCs w:val="28"/>
          <w:lang w:val="sv-SE"/>
        </w:rPr>
        <w:t>Xác định</w:t>
      </w:r>
      <w:r w:rsidRPr="000D0DC4">
        <w:rPr>
          <w:b/>
          <w:color w:val="000000" w:themeColor="text1"/>
          <w:sz w:val="28"/>
          <w:szCs w:val="28"/>
          <w:lang w:val="hr-HR"/>
        </w:rPr>
        <w:t xml:space="preserve"> đ</w:t>
      </w:r>
      <w:r w:rsidRPr="000D0DC4">
        <w:rPr>
          <w:b/>
          <w:color w:val="000000" w:themeColor="text1"/>
          <w:sz w:val="28"/>
          <w:szCs w:val="28"/>
          <w:lang w:val="sv-SE"/>
        </w:rPr>
        <w:t>iểm</w:t>
      </w:r>
      <w:r w:rsidRPr="000D0DC4">
        <w:rPr>
          <w:b/>
          <w:color w:val="000000" w:themeColor="text1"/>
          <w:sz w:val="28"/>
          <w:szCs w:val="28"/>
          <w:lang w:val="hr-HR"/>
        </w:rPr>
        <w:t xml:space="preserve"> đ</w:t>
      </w:r>
      <w:r w:rsidRPr="000D0DC4">
        <w:rPr>
          <w:b/>
          <w:color w:val="000000" w:themeColor="text1"/>
          <w:sz w:val="28"/>
          <w:szCs w:val="28"/>
          <w:lang w:val="sv-SE"/>
        </w:rPr>
        <w:t>ấu</w:t>
      </w:r>
      <w:r w:rsidRPr="000D0DC4">
        <w:rPr>
          <w:b/>
          <w:color w:val="000000" w:themeColor="text1"/>
          <w:sz w:val="28"/>
          <w:szCs w:val="28"/>
          <w:lang w:val="hr-HR"/>
        </w:rPr>
        <w:t xml:space="preserve"> </w:t>
      </w:r>
      <w:r w:rsidRPr="000D0DC4">
        <w:rPr>
          <w:b/>
          <w:color w:val="000000" w:themeColor="text1"/>
          <w:sz w:val="28"/>
          <w:szCs w:val="28"/>
          <w:lang w:val="sv-SE"/>
        </w:rPr>
        <w:t>nối</w:t>
      </w:r>
      <w:r w:rsidRPr="000D0DC4">
        <w:rPr>
          <w:b/>
          <w:color w:val="000000" w:themeColor="text1"/>
          <w:sz w:val="28"/>
          <w:szCs w:val="28"/>
          <w:lang w:val="hr-HR"/>
        </w:rPr>
        <w:t xml:space="preserve"> </w:t>
      </w:r>
      <w:r w:rsidRPr="000D0DC4">
        <w:rPr>
          <w:b/>
          <w:color w:val="000000" w:themeColor="text1"/>
          <w:sz w:val="28"/>
          <w:szCs w:val="28"/>
          <w:lang w:val="sv-SE"/>
        </w:rPr>
        <w:t>v</w:t>
      </w:r>
      <w:r w:rsidRPr="000D0DC4">
        <w:rPr>
          <w:b/>
          <w:color w:val="000000" w:themeColor="text1"/>
          <w:sz w:val="28"/>
          <w:szCs w:val="28"/>
          <w:lang w:val="hr-HR"/>
        </w:rPr>
        <w:t>à</w:t>
      </w:r>
      <w:r w:rsidRPr="000D0DC4">
        <w:rPr>
          <w:b/>
          <w:color w:val="000000" w:themeColor="text1"/>
          <w:sz w:val="28"/>
          <w:szCs w:val="28"/>
          <w:lang w:val="sv-SE"/>
        </w:rPr>
        <w:t>o</w:t>
      </w:r>
      <w:r w:rsidRPr="000D0DC4">
        <w:rPr>
          <w:b/>
          <w:color w:val="000000" w:themeColor="text1"/>
          <w:sz w:val="28"/>
          <w:szCs w:val="28"/>
          <w:lang w:val="hr-HR"/>
        </w:rPr>
        <w:t xml:space="preserve"> </w:t>
      </w:r>
      <w:r w:rsidRPr="000D0DC4">
        <w:rPr>
          <w:b/>
          <w:color w:val="000000" w:themeColor="text1"/>
          <w:sz w:val="28"/>
          <w:szCs w:val="28"/>
          <w:lang w:val="sv-SE"/>
        </w:rPr>
        <w:t>quốc</w:t>
      </w:r>
      <w:r w:rsidRPr="000D0DC4">
        <w:rPr>
          <w:b/>
          <w:color w:val="000000" w:themeColor="text1"/>
          <w:sz w:val="28"/>
          <w:szCs w:val="28"/>
          <w:lang w:val="hr-HR"/>
        </w:rPr>
        <w:t xml:space="preserve"> </w:t>
      </w:r>
      <w:r w:rsidRPr="000D0DC4">
        <w:rPr>
          <w:b/>
          <w:color w:val="000000" w:themeColor="text1"/>
          <w:sz w:val="28"/>
          <w:szCs w:val="28"/>
          <w:lang w:val="sv-SE"/>
        </w:rPr>
        <w:t>lộ</w:t>
      </w:r>
    </w:p>
    <w:p w:rsidR="00794E55" w:rsidRPr="0033319A" w:rsidRDefault="00794E55" w:rsidP="000D0DC4">
      <w:pPr>
        <w:spacing w:before="120" w:after="120" w:line="340" w:lineRule="exact"/>
        <w:ind w:firstLine="709"/>
        <w:jc w:val="both"/>
        <w:rPr>
          <w:color w:val="000000" w:themeColor="text1"/>
          <w:spacing w:val="2"/>
          <w:sz w:val="28"/>
          <w:szCs w:val="28"/>
          <w:lang w:val="nl-NL"/>
        </w:rPr>
      </w:pPr>
      <w:r w:rsidRPr="0033319A">
        <w:rPr>
          <w:color w:val="000000" w:themeColor="text1"/>
          <w:spacing w:val="2"/>
          <w:sz w:val="28"/>
          <w:szCs w:val="28"/>
          <w:lang w:val="nl-NL"/>
        </w:rPr>
        <w:t xml:space="preserve">1. Việc xác định các điểm đấu nối bao gồm: Xác định vị trí, hình thức giao cắt giữa quốc lộ với các đường nhánh để lập phương án tổ chức giao thông và xây dựng nút nhằm bảo đảm giao thông an toàn, thông suốt và bảo vệ công trình đường bộ. </w:t>
      </w:r>
    </w:p>
    <w:p w:rsidR="00E85758" w:rsidRPr="0033319A" w:rsidRDefault="00E85758" w:rsidP="000D0DC4">
      <w:pPr>
        <w:widowControl w:val="0"/>
        <w:spacing w:before="120" w:after="120" w:line="340" w:lineRule="exact"/>
        <w:ind w:firstLine="709"/>
        <w:jc w:val="both"/>
        <w:rPr>
          <w:color w:val="000000" w:themeColor="text1"/>
          <w:spacing w:val="2"/>
          <w:sz w:val="28"/>
          <w:szCs w:val="28"/>
          <w:lang w:val="nl-NL"/>
        </w:rPr>
      </w:pPr>
      <w:r w:rsidRPr="0033319A">
        <w:rPr>
          <w:color w:val="000000" w:themeColor="text1"/>
          <w:spacing w:val="2"/>
          <w:sz w:val="28"/>
          <w:szCs w:val="28"/>
          <w:lang w:val="nl-NL"/>
        </w:rPr>
        <w:t>2. Sở Giao thông vận tải có trách nhiệm lập và trình hồ sơ xác định các điểm đấu nối vào quốc lộ trên địa bàn tỉnh, trình Ủy ban nhân dân cấp tỉnh xem xét, phê duyệt. Việc xác định các điểm đấu nối được thực hiện cho tất cả các tuyến quốc lộ hoặc riêng từng tuyến quốc lộ đi qua địa bàn tỉnh.</w:t>
      </w:r>
    </w:p>
    <w:p w:rsidR="00B04C16" w:rsidRPr="0033319A" w:rsidRDefault="00F90545" w:rsidP="000D0DC4">
      <w:pPr>
        <w:spacing w:before="120" w:after="120" w:line="340" w:lineRule="exact"/>
        <w:ind w:firstLine="709"/>
        <w:jc w:val="both"/>
        <w:rPr>
          <w:color w:val="000000" w:themeColor="text1"/>
          <w:spacing w:val="2"/>
          <w:sz w:val="28"/>
          <w:szCs w:val="28"/>
          <w:lang w:val="nl-NL"/>
        </w:rPr>
      </w:pPr>
      <w:r w:rsidRPr="0033319A">
        <w:rPr>
          <w:color w:val="000000" w:themeColor="text1"/>
          <w:spacing w:val="2"/>
          <w:sz w:val="28"/>
          <w:szCs w:val="28"/>
          <w:lang w:val="nl-NL"/>
        </w:rPr>
        <w:t>3. Trường hợp phải có ý kiến của Bộ Giao thông vận tải theo quy định tại khoản 2 Điều 1 Nghị định số 117/</w:t>
      </w:r>
      <w:r w:rsidR="00500067" w:rsidRPr="0033319A">
        <w:rPr>
          <w:color w:val="000000" w:themeColor="text1"/>
          <w:spacing w:val="2"/>
          <w:sz w:val="28"/>
          <w:szCs w:val="28"/>
          <w:lang w:val="nl-NL"/>
        </w:rPr>
        <w:t>2021/</w:t>
      </w:r>
      <w:r w:rsidRPr="0033319A">
        <w:rPr>
          <w:color w:val="000000" w:themeColor="text1"/>
          <w:spacing w:val="2"/>
          <w:sz w:val="28"/>
          <w:szCs w:val="28"/>
          <w:lang w:val="nl-NL"/>
        </w:rPr>
        <w:t>NĐ-CP ngày 22 tháng 12 năm 2021</w:t>
      </w:r>
      <w:r w:rsidR="004F7AA4" w:rsidRPr="0033319A">
        <w:rPr>
          <w:color w:val="000000" w:themeColor="text1"/>
          <w:spacing w:val="2"/>
          <w:sz w:val="28"/>
          <w:szCs w:val="28"/>
          <w:lang w:val="nl-NL"/>
        </w:rPr>
        <w:t xml:space="preserve"> </w:t>
      </w:r>
      <w:r w:rsidR="00500067" w:rsidRPr="0033319A">
        <w:rPr>
          <w:color w:val="000000" w:themeColor="text1"/>
          <w:spacing w:val="2"/>
          <w:sz w:val="28"/>
          <w:szCs w:val="28"/>
        </w:rPr>
        <w:t>s</w:t>
      </w:r>
      <w:r w:rsidR="004F7AA4" w:rsidRPr="0033319A">
        <w:rPr>
          <w:color w:val="000000" w:themeColor="text1"/>
          <w:spacing w:val="2"/>
          <w:sz w:val="28"/>
          <w:szCs w:val="28"/>
        </w:rPr>
        <w:t>ửa đổi, bổ sung một số điều của Nghị định số 11/2010/NĐ-CP ngày 24 tháng 02 năm 2010 của Chính phủ quy định về quản lý và bảo vệ kết cấu hạ tầng giao thông đường bộ</w:t>
      </w:r>
      <w:r w:rsidR="00B34554" w:rsidRPr="0033319A">
        <w:rPr>
          <w:color w:val="000000" w:themeColor="text1"/>
          <w:spacing w:val="2"/>
          <w:sz w:val="28"/>
          <w:szCs w:val="28"/>
        </w:rPr>
        <w:t xml:space="preserve"> (sau đây gọi là Nghị định số 117/2021/NĐ-CP)</w:t>
      </w:r>
      <w:r w:rsidR="00641266" w:rsidRPr="0033319A">
        <w:rPr>
          <w:color w:val="000000" w:themeColor="text1"/>
          <w:spacing w:val="2"/>
          <w:sz w:val="28"/>
          <w:szCs w:val="28"/>
          <w:lang w:val="nl-NL"/>
        </w:rPr>
        <w:t>,</w:t>
      </w:r>
      <w:r w:rsidRPr="0033319A">
        <w:rPr>
          <w:color w:val="000000" w:themeColor="text1"/>
          <w:spacing w:val="2"/>
          <w:sz w:val="28"/>
          <w:szCs w:val="28"/>
          <w:lang w:val="nl-NL"/>
        </w:rPr>
        <w:t xml:space="preserve"> </w:t>
      </w:r>
      <w:r w:rsidR="00500067" w:rsidRPr="0033319A">
        <w:rPr>
          <w:color w:val="000000" w:themeColor="text1"/>
          <w:spacing w:val="2"/>
          <w:sz w:val="28"/>
          <w:szCs w:val="28"/>
          <w:lang w:val="nl-NL"/>
        </w:rPr>
        <w:t>Ủy ban nhân dân c</w:t>
      </w:r>
      <w:r w:rsidR="004060B5" w:rsidRPr="0033319A">
        <w:rPr>
          <w:color w:val="000000" w:themeColor="text1"/>
          <w:spacing w:val="2"/>
          <w:sz w:val="28"/>
          <w:szCs w:val="28"/>
          <w:lang w:val="nl-NL"/>
        </w:rPr>
        <w:t>ấ</w:t>
      </w:r>
      <w:r w:rsidR="00500067" w:rsidRPr="0033319A">
        <w:rPr>
          <w:color w:val="000000" w:themeColor="text1"/>
          <w:spacing w:val="2"/>
          <w:sz w:val="28"/>
          <w:szCs w:val="28"/>
          <w:lang w:val="nl-NL"/>
        </w:rPr>
        <w:t xml:space="preserve">p tỉnh gửi </w:t>
      </w:r>
      <w:r w:rsidRPr="0033319A">
        <w:rPr>
          <w:color w:val="000000" w:themeColor="text1"/>
          <w:spacing w:val="2"/>
          <w:sz w:val="28"/>
          <w:szCs w:val="28"/>
          <w:lang w:val="nl-NL"/>
        </w:rPr>
        <w:t xml:space="preserve">hồ sơ </w:t>
      </w:r>
      <w:r w:rsidR="00E514CA" w:rsidRPr="0033319A">
        <w:rPr>
          <w:color w:val="000000" w:themeColor="text1"/>
          <w:spacing w:val="2"/>
          <w:sz w:val="28"/>
          <w:szCs w:val="28"/>
          <w:lang w:val="nl-NL"/>
        </w:rPr>
        <w:t>xin ý kiến theo quy định tại Điều 24 của Thông tư này về Bộ Giao thông vận tải</w:t>
      </w:r>
      <w:r w:rsidR="00280D82" w:rsidRPr="0033319A">
        <w:rPr>
          <w:color w:val="000000" w:themeColor="text1"/>
          <w:spacing w:val="2"/>
          <w:sz w:val="28"/>
          <w:szCs w:val="28"/>
          <w:lang w:val="nl-NL"/>
        </w:rPr>
        <w:t xml:space="preserve"> và Tổng cục Đường bộ Việt Nam</w:t>
      </w:r>
      <w:r w:rsidRPr="0033319A">
        <w:rPr>
          <w:color w:val="000000" w:themeColor="text1"/>
          <w:spacing w:val="2"/>
          <w:sz w:val="28"/>
          <w:szCs w:val="28"/>
          <w:lang w:val="nl-NL"/>
        </w:rPr>
        <w:t>.</w:t>
      </w:r>
    </w:p>
    <w:p w:rsidR="00794E55" w:rsidRPr="0033319A" w:rsidRDefault="00280D82" w:rsidP="000D0DC4">
      <w:pPr>
        <w:spacing w:before="120" w:after="120" w:line="340" w:lineRule="exact"/>
        <w:ind w:firstLine="709"/>
        <w:jc w:val="both"/>
        <w:rPr>
          <w:color w:val="000000" w:themeColor="text1"/>
          <w:spacing w:val="2"/>
          <w:sz w:val="28"/>
          <w:szCs w:val="28"/>
          <w:lang w:val="nl-NL"/>
        </w:rPr>
      </w:pPr>
      <w:r w:rsidRPr="0033319A">
        <w:rPr>
          <w:color w:val="000000" w:themeColor="text1"/>
          <w:spacing w:val="2"/>
          <w:sz w:val="28"/>
          <w:szCs w:val="28"/>
          <w:lang w:val="nl-NL"/>
        </w:rPr>
        <w:t xml:space="preserve">Tổng cục Đường bộ Việt Nam </w:t>
      </w:r>
      <w:r w:rsidR="006062B1" w:rsidRPr="0033319A">
        <w:rPr>
          <w:color w:val="000000" w:themeColor="text1"/>
          <w:spacing w:val="2"/>
          <w:sz w:val="28"/>
          <w:szCs w:val="28"/>
          <w:lang w:val="nl-NL"/>
        </w:rPr>
        <w:t xml:space="preserve">chịu trách nhiệm </w:t>
      </w:r>
      <w:r w:rsidRPr="0033319A">
        <w:rPr>
          <w:color w:val="000000" w:themeColor="text1"/>
          <w:spacing w:val="2"/>
          <w:sz w:val="28"/>
          <w:szCs w:val="28"/>
          <w:lang w:val="nl-NL"/>
        </w:rPr>
        <w:t xml:space="preserve">nghiên cứu hồ sơ </w:t>
      </w:r>
      <w:r w:rsidR="006A0DE9" w:rsidRPr="0033319A">
        <w:rPr>
          <w:color w:val="000000" w:themeColor="text1"/>
          <w:spacing w:val="2"/>
          <w:sz w:val="28"/>
          <w:szCs w:val="28"/>
          <w:lang w:val="nl-NL"/>
        </w:rPr>
        <w:t xml:space="preserve">đề nghị </w:t>
      </w:r>
      <w:r w:rsidRPr="0033319A">
        <w:rPr>
          <w:color w:val="000000" w:themeColor="text1"/>
          <w:spacing w:val="2"/>
          <w:sz w:val="28"/>
          <w:szCs w:val="28"/>
          <w:lang w:val="nl-NL"/>
        </w:rPr>
        <w:t>đấu nối</w:t>
      </w:r>
      <w:r w:rsidR="006062B1" w:rsidRPr="0033319A">
        <w:rPr>
          <w:color w:val="000000" w:themeColor="text1"/>
          <w:spacing w:val="2"/>
          <w:sz w:val="28"/>
          <w:szCs w:val="28"/>
          <w:lang w:val="nl-NL"/>
        </w:rPr>
        <w:t>,</w:t>
      </w:r>
      <w:r w:rsidRPr="0033319A">
        <w:rPr>
          <w:color w:val="000000" w:themeColor="text1"/>
          <w:spacing w:val="2"/>
          <w:sz w:val="28"/>
          <w:szCs w:val="28"/>
          <w:lang w:val="nl-NL"/>
        </w:rPr>
        <w:t xml:space="preserve"> </w:t>
      </w:r>
      <w:r w:rsidR="006062B1" w:rsidRPr="0033319A">
        <w:rPr>
          <w:color w:val="000000" w:themeColor="text1"/>
          <w:spacing w:val="2"/>
          <w:sz w:val="28"/>
          <w:szCs w:val="28"/>
          <w:lang w:val="nl-NL"/>
        </w:rPr>
        <w:t xml:space="preserve">báo cáo </w:t>
      </w:r>
      <w:r w:rsidR="00B04C16" w:rsidRPr="0033319A">
        <w:rPr>
          <w:color w:val="000000" w:themeColor="text1"/>
          <w:spacing w:val="2"/>
          <w:sz w:val="28"/>
          <w:szCs w:val="28"/>
          <w:lang w:val="nl-NL"/>
        </w:rPr>
        <w:t>Bộ Giao thông vận tải xem xét, trả lời Ủy ban nhân dân cấp tỉnh.</w:t>
      </w:r>
      <w:r w:rsidR="00BE3D21" w:rsidRPr="0033319A">
        <w:rPr>
          <w:color w:val="000000" w:themeColor="text1"/>
          <w:spacing w:val="2"/>
          <w:sz w:val="28"/>
          <w:szCs w:val="28"/>
          <w:lang w:val="nl-NL"/>
        </w:rPr>
        <w:t>”.</w:t>
      </w:r>
      <w:r w:rsidR="006062B1" w:rsidRPr="0033319A">
        <w:rPr>
          <w:rFonts w:ascii="Segoe UI" w:hAnsi="Segoe UI" w:cs="Segoe UI"/>
          <w:color w:val="000000" w:themeColor="text1"/>
          <w:spacing w:val="2"/>
          <w:sz w:val="23"/>
          <w:szCs w:val="23"/>
          <w:shd w:val="clear" w:color="auto" w:fill="FFFFFF"/>
        </w:rPr>
        <w:t xml:space="preserve"> </w:t>
      </w:r>
    </w:p>
    <w:p w:rsidR="00B776EF" w:rsidRPr="00440B5A" w:rsidRDefault="00794E55"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440B5A">
        <w:rPr>
          <w:rFonts w:ascii="Times New Roman" w:hAnsi="Times New Roman"/>
          <w:color w:val="000000" w:themeColor="text1"/>
          <w:sz w:val="28"/>
          <w:szCs w:val="28"/>
          <w:lang w:val="en-US"/>
        </w:rPr>
        <w:t>6</w:t>
      </w:r>
      <w:r w:rsidR="00B776EF" w:rsidRPr="00440B5A">
        <w:rPr>
          <w:rFonts w:ascii="Times New Roman" w:hAnsi="Times New Roman"/>
          <w:color w:val="000000" w:themeColor="text1"/>
          <w:sz w:val="28"/>
          <w:szCs w:val="28"/>
          <w:lang w:val="en-US"/>
        </w:rPr>
        <w:t>. Sửa đổi, bổ sung Điều 23 như sau:</w:t>
      </w:r>
    </w:p>
    <w:p w:rsidR="00B776EF" w:rsidRPr="00440B5A" w:rsidRDefault="00514499" w:rsidP="000D0DC4">
      <w:pPr>
        <w:spacing w:before="120" w:after="120" w:line="340" w:lineRule="exact"/>
        <w:ind w:firstLine="709"/>
        <w:jc w:val="both"/>
        <w:rPr>
          <w:color w:val="000000" w:themeColor="text1"/>
          <w:sz w:val="28"/>
          <w:szCs w:val="28"/>
          <w:lang w:val="sv-SE"/>
        </w:rPr>
      </w:pPr>
      <w:r w:rsidRPr="00440B5A">
        <w:rPr>
          <w:color w:val="000000" w:themeColor="text1"/>
          <w:sz w:val="28"/>
          <w:szCs w:val="28"/>
          <w:lang w:val="hr-HR"/>
        </w:rPr>
        <w:t>“</w:t>
      </w:r>
      <w:r w:rsidR="00B776EF" w:rsidRPr="00440B5A">
        <w:rPr>
          <w:b/>
          <w:color w:val="000000" w:themeColor="text1"/>
          <w:sz w:val="28"/>
          <w:szCs w:val="28"/>
          <w:lang w:val="hr-HR"/>
        </w:rPr>
        <w:t>Đ</w:t>
      </w:r>
      <w:r w:rsidR="00B776EF" w:rsidRPr="00440B5A">
        <w:rPr>
          <w:b/>
          <w:color w:val="000000" w:themeColor="text1"/>
          <w:sz w:val="28"/>
          <w:szCs w:val="28"/>
          <w:lang w:val="sv-SE"/>
        </w:rPr>
        <w:t>iều</w:t>
      </w:r>
      <w:r w:rsidR="00B776EF" w:rsidRPr="00440B5A">
        <w:rPr>
          <w:b/>
          <w:color w:val="000000" w:themeColor="text1"/>
          <w:sz w:val="28"/>
          <w:szCs w:val="28"/>
          <w:lang w:val="hr-HR"/>
        </w:rPr>
        <w:t xml:space="preserve"> 23. </w:t>
      </w:r>
      <w:r w:rsidR="00A35192" w:rsidRPr="00440B5A">
        <w:rPr>
          <w:b/>
          <w:color w:val="000000" w:themeColor="text1"/>
          <w:sz w:val="28"/>
          <w:szCs w:val="28"/>
          <w:lang w:val="hr-HR"/>
        </w:rPr>
        <w:t>T</w:t>
      </w:r>
      <w:r w:rsidR="006D1E06" w:rsidRPr="00440B5A">
        <w:rPr>
          <w:b/>
          <w:color w:val="000000" w:themeColor="text1"/>
          <w:sz w:val="28"/>
          <w:szCs w:val="28"/>
          <w:lang w:val="hr-HR"/>
        </w:rPr>
        <w:t xml:space="preserve">hực hiện xác định </w:t>
      </w:r>
      <w:r w:rsidR="00794E55" w:rsidRPr="00440B5A">
        <w:rPr>
          <w:b/>
          <w:color w:val="000000" w:themeColor="text1"/>
          <w:sz w:val="28"/>
          <w:szCs w:val="28"/>
          <w:lang w:val="hr-HR"/>
        </w:rPr>
        <w:t xml:space="preserve">các </w:t>
      </w:r>
      <w:r w:rsidR="006D1E06" w:rsidRPr="00440B5A">
        <w:rPr>
          <w:b/>
          <w:color w:val="000000" w:themeColor="text1"/>
          <w:sz w:val="28"/>
          <w:szCs w:val="28"/>
          <w:lang w:val="hr-HR"/>
        </w:rPr>
        <w:t>điểm đấu nối vào quốc lộ.</w:t>
      </w:r>
      <w:r w:rsidR="00B776EF" w:rsidRPr="00440B5A">
        <w:rPr>
          <w:color w:val="000000" w:themeColor="text1"/>
          <w:sz w:val="28"/>
          <w:szCs w:val="28"/>
          <w:lang w:val="sv-SE"/>
        </w:rPr>
        <w:t xml:space="preserve"> </w:t>
      </w:r>
    </w:p>
    <w:p w:rsidR="00794E55" w:rsidRPr="00440B5A" w:rsidRDefault="00794E55" w:rsidP="000D0DC4">
      <w:pPr>
        <w:spacing w:before="120" w:after="120" w:line="340" w:lineRule="exact"/>
        <w:ind w:firstLine="709"/>
        <w:jc w:val="both"/>
        <w:rPr>
          <w:color w:val="000000" w:themeColor="text1"/>
          <w:sz w:val="28"/>
          <w:szCs w:val="28"/>
        </w:rPr>
      </w:pPr>
      <w:r w:rsidRPr="00440B5A">
        <w:rPr>
          <w:color w:val="000000" w:themeColor="text1"/>
          <w:sz w:val="28"/>
          <w:szCs w:val="28"/>
        </w:rPr>
        <w:t xml:space="preserve">1. Thu thập thông tin về cấp kỹ thuật hiện tại và cấp kỹ thuật theo quy hoạch của quốc lộ cần đấu nối. </w:t>
      </w:r>
    </w:p>
    <w:p w:rsidR="00707DB4" w:rsidRPr="00440B5A" w:rsidRDefault="00BF2337" w:rsidP="000D0DC4">
      <w:pPr>
        <w:spacing w:before="120" w:after="120" w:line="340" w:lineRule="exact"/>
        <w:ind w:firstLine="709"/>
        <w:jc w:val="both"/>
        <w:rPr>
          <w:color w:val="000000" w:themeColor="text1"/>
          <w:sz w:val="28"/>
          <w:szCs w:val="28"/>
        </w:rPr>
      </w:pPr>
      <w:r w:rsidRPr="00440B5A">
        <w:rPr>
          <w:color w:val="000000" w:themeColor="text1"/>
          <w:sz w:val="28"/>
          <w:szCs w:val="28"/>
        </w:rPr>
        <w:t>2. Khảo sát, thống kê</w:t>
      </w:r>
    </w:p>
    <w:p w:rsidR="00BD28B5" w:rsidRPr="00440B5A" w:rsidRDefault="00BD28B5" w:rsidP="000D0DC4">
      <w:pPr>
        <w:spacing w:before="120" w:after="120" w:line="340" w:lineRule="exact"/>
        <w:ind w:firstLine="709"/>
        <w:jc w:val="both"/>
        <w:rPr>
          <w:color w:val="000000" w:themeColor="text1"/>
          <w:sz w:val="28"/>
          <w:szCs w:val="28"/>
        </w:rPr>
      </w:pPr>
      <w:r w:rsidRPr="00440B5A">
        <w:rPr>
          <w:color w:val="000000" w:themeColor="text1"/>
          <w:sz w:val="28"/>
          <w:szCs w:val="28"/>
        </w:rPr>
        <w:t>a) Các đường nhánh hiện có theo quy định tại kho</w:t>
      </w:r>
      <w:r w:rsidR="004F7AA4" w:rsidRPr="00440B5A">
        <w:rPr>
          <w:color w:val="000000" w:themeColor="text1"/>
          <w:sz w:val="28"/>
          <w:szCs w:val="28"/>
        </w:rPr>
        <w:t xml:space="preserve">ản 2 Điều 1 Nghị </w:t>
      </w:r>
      <w:r w:rsidR="00B34554">
        <w:rPr>
          <w:color w:val="000000" w:themeColor="text1"/>
          <w:sz w:val="28"/>
          <w:szCs w:val="28"/>
        </w:rPr>
        <w:t>định số 117/2021/NĐ-CP</w:t>
      </w:r>
      <w:r w:rsidRPr="00440B5A">
        <w:rPr>
          <w:color w:val="000000" w:themeColor="text1"/>
          <w:sz w:val="28"/>
          <w:szCs w:val="28"/>
        </w:rPr>
        <w:t>; xác định các điểm đấu nối đường nhánh đã được và chưa được cơ quan có thẩm quyền cấp phép; các vị trí điểm đấu nối phù hợp với quy định về nút giao thông của tiêu chuẩn hiện hành về yêu cầu thiết kế đường ô tô;</w:t>
      </w:r>
    </w:p>
    <w:p w:rsidR="00707DB4" w:rsidRPr="00440B5A" w:rsidRDefault="00707DB4" w:rsidP="000D0DC4">
      <w:pPr>
        <w:spacing w:before="120" w:after="120" w:line="340" w:lineRule="exact"/>
        <w:ind w:firstLine="709"/>
        <w:jc w:val="both"/>
        <w:rPr>
          <w:color w:val="000000" w:themeColor="text1"/>
          <w:spacing w:val="-4"/>
          <w:sz w:val="28"/>
          <w:szCs w:val="28"/>
        </w:rPr>
      </w:pPr>
      <w:r w:rsidRPr="00440B5A">
        <w:rPr>
          <w:color w:val="000000" w:themeColor="text1"/>
          <w:spacing w:val="-4"/>
          <w:sz w:val="28"/>
          <w:szCs w:val="28"/>
        </w:rPr>
        <w:t>b) Các đoạn tuyến quốc lộ trong đô thị</w:t>
      </w:r>
      <w:r w:rsidR="00641266" w:rsidRPr="00440B5A">
        <w:rPr>
          <w:color w:val="000000" w:themeColor="text1"/>
          <w:spacing w:val="-4"/>
          <w:sz w:val="28"/>
          <w:szCs w:val="28"/>
        </w:rPr>
        <w:t xml:space="preserve"> (phường, thị trấn)</w:t>
      </w:r>
      <w:r w:rsidRPr="00440B5A">
        <w:rPr>
          <w:color w:val="000000" w:themeColor="text1"/>
          <w:spacing w:val="-4"/>
          <w:sz w:val="28"/>
          <w:szCs w:val="28"/>
        </w:rPr>
        <w:t>, ngoài đô thị; tổng hợp các đoạn tuyến không đủ quỹ đất để xây dựng đường gom, các công trình và điều kiện địa hình cản trở việc xây dựng đường gom liên tục theo chiều dài quốc lộ;</w:t>
      </w:r>
    </w:p>
    <w:p w:rsidR="006D1E06" w:rsidRPr="00440B5A" w:rsidRDefault="006D1E06" w:rsidP="000D0DC4">
      <w:pPr>
        <w:spacing w:before="120" w:after="120" w:line="340" w:lineRule="exact"/>
        <w:ind w:firstLine="709"/>
        <w:jc w:val="both"/>
        <w:rPr>
          <w:color w:val="000000" w:themeColor="text1"/>
          <w:sz w:val="28"/>
          <w:szCs w:val="28"/>
        </w:rPr>
      </w:pPr>
      <w:r w:rsidRPr="00440B5A">
        <w:rPr>
          <w:color w:val="000000" w:themeColor="text1"/>
          <w:sz w:val="28"/>
          <w:szCs w:val="28"/>
        </w:rPr>
        <w:lastRenderedPageBreak/>
        <w:t xml:space="preserve">c) Các đường nhánh có mặt cắt ngang nhỏ hơn hoặc bằng 2,5 mét chỉ sử dụng cho xe mô tô, xe gắn máy, xe thô sơ đã đấu nối tự phát vào quốc lộ trước ngày Nghị định số 186/2004/NĐ-CP </w:t>
      </w:r>
      <w:r w:rsidR="004060B5" w:rsidRPr="00440B5A">
        <w:rPr>
          <w:color w:val="000000" w:themeColor="text1"/>
          <w:sz w:val="28"/>
          <w:szCs w:val="28"/>
        </w:rPr>
        <w:t xml:space="preserve">ngày 05 tháng 11 năm 2004 của Chính phủ </w:t>
      </w:r>
      <w:r w:rsidRPr="00440B5A">
        <w:rPr>
          <w:color w:val="000000" w:themeColor="text1"/>
          <w:sz w:val="28"/>
          <w:szCs w:val="28"/>
        </w:rPr>
        <w:t xml:space="preserve">quy định về quản lý và bảo vệ kết cấu hạ tầng </w:t>
      </w:r>
      <w:r w:rsidR="009619CE" w:rsidRPr="00440B5A">
        <w:rPr>
          <w:color w:val="000000" w:themeColor="text1"/>
          <w:sz w:val="28"/>
          <w:szCs w:val="28"/>
        </w:rPr>
        <w:t>giao thông đường bộ có hiệu lực</w:t>
      </w:r>
      <w:r w:rsidR="006E624D" w:rsidRPr="00440B5A">
        <w:rPr>
          <w:color w:val="000000" w:themeColor="text1"/>
          <w:sz w:val="28"/>
          <w:szCs w:val="28"/>
        </w:rPr>
        <w:t>.</w:t>
      </w:r>
    </w:p>
    <w:p w:rsidR="00707DB4" w:rsidRPr="00440B5A" w:rsidRDefault="00707DB4" w:rsidP="000D0DC4">
      <w:pPr>
        <w:spacing w:before="120" w:after="120" w:line="340" w:lineRule="exact"/>
        <w:ind w:firstLine="709"/>
        <w:jc w:val="both"/>
        <w:rPr>
          <w:color w:val="000000" w:themeColor="text1"/>
          <w:sz w:val="28"/>
          <w:szCs w:val="28"/>
        </w:rPr>
      </w:pPr>
      <w:r w:rsidRPr="00440B5A">
        <w:rPr>
          <w:color w:val="000000" w:themeColor="text1"/>
          <w:sz w:val="28"/>
          <w:szCs w:val="28"/>
        </w:rPr>
        <w:t xml:space="preserve">3. Lấy ý kiến của các cơ quan chức năng địa phương về sự phù hợp với các quy hoạch có liên quan và quỹ đất đất xây dựng đường gom. </w:t>
      </w:r>
    </w:p>
    <w:p w:rsidR="006D1E06" w:rsidRPr="00440B5A" w:rsidRDefault="006D1E06" w:rsidP="000D0DC4">
      <w:pPr>
        <w:spacing w:before="120" w:after="120" w:line="340" w:lineRule="exact"/>
        <w:ind w:firstLine="709"/>
        <w:jc w:val="both"/>
        <w:rPr>
          <w:b/>
          <w:bCs/>
          <w:iCs/>
          <w:color w:val="000000" w:themeColor="text1"/>
          <w:sz w:val="28"/>
          <w:szCs w:val="28"/>
          <w:lang w:val="hr-HR"/>
        </w:rPr>
      </w:pPr>
      <w:r w:rsidRPr="00440B5A">
        <w:rPr>
          <w:color w:val="000000" w:themeColor="text1"/>
          <w:sz w:val="28"/>
          <w:szCs w:val="28"/>
        </w:rPr>
        <w:t xml:space="preserve">4. Mỗi tuyến quốc lộ được lập riêng một bộ </w:t>
      </w:r>
      <w:r w:rsidR="00650398" w:rsidRPr="00440B5A">
        <w:rPr>
          <w:color w:val="000000" w:themeColor="text1"/>
          <w:sz w:val="28"/>
          <w:szCs w:val="28"/>
        </w:rPr>
        <w:t>h</w:t>
      </w:r>
      <w:r w:rsidRPr="00440B5A">
        <w:rPr>
          <w:color w:val="000000" w:themeColor="text1"/>
          <w:sz w:val="28"/>
          <w:szCs w:val="28"/>
        </w:rPr>
        <w:t xml:space="preserve">ồ sơ xác định </w:t>
      </w:r>
      <w:r w:rsidR="00707DB4" w:rsidRPr="00440B5A">
        <w:rPr>
          <w:color w:val="000000" w:themeColor="text1"/>
          <w:sz w:val="28"/>
          <w:szCs w:val="28"/>
        </w:rPr>
        <w:t xml:space="preserve">các </w:t>
      </w:r>
      <w:r w:rsidRPr="00440B5A">
        <w:rPr>
          <w:color w:val="000000" w:themeColor="text1"/>
          <w:sz w:val="28"/>
          <w:szCs w:val="28"/>
        </w:rPr>
        <w:t>điểm đấu nối để thuận tiện cho việc theo dõi, quản lý.”.</w:t>
      </w:r>
    </w:p>
    <w:p w:rsidR="00B776EF" w:rsidRPr="00440B5A" w:rsidRDefault="00707DB4"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440B5A">
        <w:rPr>
          <w:rFonts w:ascii="Times New Roman" w:hAnsi="Times New Roman"/>
          <w:color w:val="000000" w:themeColor="text1"/>
          <w:sz w:val="28"/>
          <w:szCs w:val="28"/>
          <w:lang w:val="en-US"/>
        </w:rPr>
        <w:t>7</w:t>
      </w:r>
      <w:r w:rsidR="00B776EF" w:rsidRPr="00440B5A">
        <w:rPr>
          <w:rFonts w:ascii="Times New Roman" w:hAnsi="Times New Roman"/>
          <w:color w:val="000000" w:themeColor="text1"/>
          <w:sz w:val="28"/>
          <w:szCs w:val="28"/>
          <w:lang w:val="en-US"/>
        </w:rPr>
        <w:t>. Sửa đổi, bổ sung Điều 24 như sau:</w:t>
      </w:r>
    </w:p>
    <w:p w:rsidR="00B776EF" w:rsidRPr="00440B5A" w:rsidRDefault="00514499" w:rsidP="000D0DC4">
      <w:pPr>
        <w:spacing w:before="120" w:after="120" w:line="340" w:lineRule="exact"/>
        <w:ind w:firstLine="709"/>
        <w:jc w:val="both"/>
        <w:rPr>
          <w:b/>
          <w:color w:val="000000" w:themeColor="text1"/>
          <w:sz w:val="28"/>
          <w:szCs w:val="28"/>
          <w:lang w:val="hr-HR"/>
        </w:rPr>
      </w:pPr>
      <w:r w:rsidRPr="00440B5A">
        <w:rPr>
          <w:color w:val="000000" w:themeColor="text1"/>
          <w:sz w:val="28"/>
          <w:szCs w:val="28"/>
          <w:lang w:val="hr-HR"/>
        </w:rPr>
        <w:t>“</w:t>
      </w:r>
      <w:r w:rsidR="00B776EF" w:rsidRPr="00440B5A">
        <w:rPr>
          <w:b/>
          <w:color w:val="000000" w:themeColor="text1"/>
          <w:sz w:val="28"/>
          <w:szCs w:val="28"/>
          <w:lang w:val="hr-HR"/>
        </w:rPr>
        <w:t>Đ</w:t>
      </w:r>
      <w:r w:rsidR="00B776EF" w:rsidRPr="00440B5A">
        <w:rPr>
          <w:b/>
          <w:color w:val="000000" w:themeColor="text1"/>
          <w:sz w:val="28"/>
          <w:szCs w:val="28"/>
          <w:lang w:val="sv-SE"/>
        </w:rPr>
        <w:t>iều</w:t>
      </w:r>
      <w:r w:rsidR="00B776EF" w:rsidRPr="00440B5A">
        <w:rPr>
          <w:b/>
          <w:color w:val="000000" w:themeColor="text1"/>
          <w:sz w:val="28"/>
          <w:szCs w:val="28"/>
          <w:lang w:val="hr-HR"/>
        </w:rPr>
        <w:t xml:space="preserve"> 24. </w:t>
      </w:r>
      <w:r w:rsidR="006D1E06" w:rsidRPr="00440B5A">
        <w:rPr>
          <w:b/>
          <w:color w:val="000000" w:themeColor="text1"/>
          <w:sz w:val="28"/>
          <w:szCs w:val="28"/>
        </w:rPr>
        <w:t xml:space="preserve">Hồ sơ xác định </w:t>
      </w:r>
      <w:r w:rsidR="00707DB4" w:rsidRPr="00440B5A">
        <w:rPr>
          <w:b/>
          <w:color w:val="000000" w:themeColor="text1"/>
          <w:sz w:val="28"/>
          <w:szCs w:val="28"/>
        </w:rPr>
        <w:t>các</w:t>
      </w:r>
      <w:r w:rsidR="006D1E06" w:rsidRPr="00440B5A">
        <w:rPr>
          <w:b/>
          <w:color w:val="000000" w:themeColor="text1"/>
          <w:sz w:val="28"/>
          <w:szCs w:val="28"/>
        </w:rPr>
        <w:t xml:space="preserve"> điểm đấu nối vào quốc lộ </w:t>
      </w:r>
    </w:p>
    <w:p w:rsidR="00B776EF" w:rsidRPr="00440B5A" w:rsidRDefault="00B776EF" w:rsidP="000D0DC4">
      <w:pPr>
        <w:spacing w:before="120" w:after="120" w:line="340" w:lineRule="exact"/>
        <w:ind w:firstLine="709"/>
        <w:jc w:val="both"/>
        <w:rPr>
          <w:color w:val="000000" w:themeColor="text1"/>
          <w:spacing w:val="-2"/>
          <w:sz w:val="28"/>
          <w:szCs w:val="28"/>
          <w:lang w:val="sv-SE"/>
        </w:rPr>
      </w:pPr>
      <w:r w:rsidRPr="00440B5A">
        <w:rPr>
          <w:color w:val="000000" w:themeColor="text1"/>
          <w:spacing w:val="-2"/>
          <w:sz w:val="28"/>
          <w:szCs w:val="28"/>
          <w:lang w:val="sv-SE"/>
        </w:rPr>
        <w:t xml:space="preserve">Hồ sơ xác định </w:t>
      </w:r>
      <w:r w:rsidR="00707DB4" w:rsidRPr="00440B5A">
        <w:rPr>
          <w:color w:val="000000" w:themeColor="text1"/>
          <w:spacing w:val="-2"/>
          <w:sz w:val="28"/>
          <w:szCs w:val="28"/>
          <w:lang w:val="sv-SE"/>
        </w:rPr>
        <w:t>các</w:t>
      </w:r>
      <w:r w:rsidR="006D1E06" w:rsidRPr="00440B5A">
        <w:rPr>
          <w:color w:val="000000" w:themeColor="text1"/>
          <w:spacing w:val="-2"/>
          <w:sz w:val="28"/>
          <w:szCs w:val="28"/>
          <w:lang w:val="sv-SE"/>
        </w:rPr>
        <w:t xml:space="preserve"> </w:t>
      </w:r>
      <w:r w:rsidRPr="00440B5A">
        <w:rPr>
          <w:color w:val="000000" w:themeColor="text1"/>
          <w:spacing w:val="-2"/>
          <w:sz w:val="28"/>
          <w:szCs w:val="28"/>
          <w:lang w:val="sv-SE"/>
        </w:rPr>
        <w:t>điểm đấu nối vào quốc lộ gồm:</w:t>
      </w:r>
    </w:p>
    <w:p w:rsidR="006D1E06" w:rsidRPr="00440B5A" w:rsidRDefault="006D1E06" w:rsidP="000D0DC4">
      <w:pPr>
        <w:spacing w:before="120" w:after="120" w:line="340" w:lineRule="exact"/>
        <w:ind w:firstLine="709"/>
        <w:jc w:val="both"/>
        <w:rPr>
          <w:color w:val="000000" w:themeColor="text1"/>
          <w:sz w:val="28"/>
          <w:szCs w:val="28"/>
        </w:rPr>
      </w:pPr>
      <w:r w:rsidRPr="00440B5A">
        <w:rPr>
          <w:color w:val="000000" w:themeColor="text1"/>
          <w:sz w:val="28"/>
          <w:szCs w:val="28"/>
        </w:rPr>
        <w:t xml:space="preserve">1. Thuyết minh </w:t>
      </w:r>
    </w:p>
    <w:p w:rsidR="006D1E06" w:rsidRPr="00440B5A" w:rsidRDefault="006D1E06" w:rsidP="000D0DC4">
      <w:pPr>
        <w:widowControl w:val="0"/>
        <w:spacing w:before="120" w:after="120" w:line="340" w:lineRule="exact"/>
        <w:ind w:firstLine="709"/>
        <w:jc w:val="both"/>
        <w:rPr>
          <w:color w:val="000000" w:themeColor="text1"/>
          <w:sz w:val="28"/>
          <w:szCs w:val="28"/>
        </w:rPr>
      </w:pPr>
      <w:r w:rsidRPr="00440B5A">
        <w:rPr>
          <w:color w:val="000000" w:themeColor="text1"/>
          <w:sz w:val="28"/>
          <w:szCs w:val="28"/>
        </w:rPr>
        <w:t>a) Tình hình phát triển kinh tế - xã hội của địa phương và khu vực hai bên quốc lộ có điểm đấu nối; các thông tin về quy hoạch của tuyến, đoạn tuyến quốc lộ có điểm đấu nối; tình hình sử dụng hành lang an toàn đường bộ và an toàn giao thông trên đoạn tuyến</w:t>
      </w:r>
      <w:r w:rsidR="00BF2337" w:rsidRPr="00440B5A">
        <w:rPr>
          <w:color w:val="000000" w:themeColor="text1"/>
          <w:sz w:val="28"/>
          <w:szCs w:val="28"/>
        </w:rPr>
        <w:t>;</w:t>
      </w:r>
      <w:r w:rsidRPr="00440B5A">
        <w:rPr>
          <w:color w:val="000000" w:themeColor="text1"/>
          <w:sz w:val="28"/>
          <w:szCs w:val="28"/>
        </w:rPr>
        <w:t xml:space="preserve"> </w:t>
      </w:r>
    </w:p>
    <w:p w:rsidR="006D1E06" w:rsidRPr="00440B5A" w:rsidRDefault="006D1E06" w:rsidP="000D0DC4">
      <w:pPr>
        <w:widowControl w:val="0"/>
        <w:spacing w:before="120" w:after="120" w:line="340" w:lineRule="exact"/>
        <w:ind w:firstLine="709"/>
        <w:jc w:val="both"/>
        <w:rPr>
          <w:color w:val="000000" w:themeColor="text1"/>
          <w:sz w:val="28"/>
          <w:szCs w:val="28"/>
        </w:rPr>
      </w:pPr>
      <w:r w:rsidRPr="00440B5A">
        <w:rPr>
          <w:color w:val="000000" w:themeColor="text1"/>
          <w:sz w:val="28"/>
          <w:szCs w:val="28"/>
        </w:rPr>
        <w:t xml:space="preserve">b) Hiện trạng của tuyến, đoạn tuyến quốc lộ có điểm đề nghị đấu nối: cấp đường hiện hữu, điểm đầu, điểm cuối, khu vực nội thành, nội thị; đặc điểm địa hình có điểm đấu nối (vực sâu, núi cao, sông, suối; bán kính cong, tầm nhìn, nhà cửa, vật kiến trúc; các chướng ngại vật không thể di dời, khả năng xây dựng đường gom; các công trình lân cận điểm đấu nối như cầu, hầm đường bộ, điểm giao cắt với đường sắt); khả năng bố trí quỹ đất để thiết kế đảm bảo các yếu tố hình học của nút giao, bố trí làn dừng xe chờ rẽ trái, làn chuyển tốc. Sơ họa bình đồ tuyến đường trong phạm vi từ điểm đề nghị đấu nối về hai phía, mỗi phía không nhỏ hơn khoảng cách tối thiểu theo quy định tại Điều 21 </w:t>
      </w:r>
      <w:r w:rsidR="00894233" w:rsidRPr="00440B5A">
        <w:rPr>
          <w:color w:val="000000" w:themeColor="text1"/>
          <w:sz w:val="28"/>
          <w:szCs w:val="28"/>
        </w:rPr>
        <w:t xml:space="preserve">của Thông tư này </w:t>
      </w:r>
      <w:r w:rsidR="00BF2337" w:rsidRPr="00440B5A">
        <w:rPr>
          <w:color w:val="000000" w:themeColor="text1"/>
          <w:sz w:val="28"/>
          <w:szCs w:val="28"/>
        </w:rPr>
        <w:t>theo cấp đường quy hoạch;</w:t>
      </w:r>
    </w:p>
    <w:p w:rsidR="00650398" w:rsidRPr="00440B5A" w:rsidRDefault="00650398" w:rsidP="000D0DC4">
      <w:pPr>
        <w:spacing w:before="120" w:after="120" w:line="340" w:lineRule="exact"/>
        <w:ind w:firstLine="709"/>
        <w:jc w:val="both"/>
        <w:rPr>
          <w:color w:val="000000" w:themeColor="text1"/>
          <w:sz w:val="28"/>
          <w:szCs w:val="28"/>
        </w:rPr>
      </w:pPr>
      <w:r w:rsidRPr="00440B5A">
        <w:rPr>
          <w:color w:val="000000" w:themeColor="text1"/>
          <w:sz w:val="28"/>
          <w:szCs w:val="28"/>
        </w:rPr>
        <w:t xml:space="preserve">c) Lý do các điểm đấu nối không đảm bảo yêu cầu theo quy định tại khoản 2 Điều 20 Thông tư này; lộ trình xóa bỏ các đường nhánh có quy mô nhỏ quy định tại điểm c khoản 2 Điều 23 </w:t>
      </w:r>
      <w:r w:rsidR="00894233" w:rsidRPr="00440B5A">
        <w:rPr>
          <w:color w:val="000000" w:themeColor="text1"/>
          <w:sz w:val="28"/>
          <w:szCs w:val="28"/>
        </w:rPr>
        <w:t xml:space="preserve">của </w:t>
      </w:r>
      <w:r w:rsidR="00BF2337" w:rsidRPr="00440B5A">
        <w:rPr>
          <w:color w:val="000000" w:themeColor="text1"/>
          <w:sz w:val="28"/>
          <w:szCs w:val="28"/>
        </w:rPr>
        <w:t>Thông tư này;</w:t>
      </w:r>
    </w:p>
    <w:p w:rsidR="006D1E06" w:rsidRPr="00440B5A" w:rsidRDefault="006D1E06" w:rsidP="000D0DC4">
      <w:pPr>
        <w:spacing w:before="120" w:after="120" w:line="340" w:lineRule="exact"/>
        <w:ind w:firstLine="709"/>
        <w:jc w:val="both"/>
        <w:rPr>
          <w:color w:val="000000" w:themeColor="text1"/>
          <w:sz w:val="28"/>
          <w:szCs w:val="28"/>
        </w:rPr>
      </w:pPr>
      <w:r w:rsidRPr="00440B5A">
        <w:rPr>
          <w:color w:val="000000" w:themeColor="text1"/>
          <w:sz w:val="28"/>
          <w:szCs w:val="28"/>
        </w:rPr>
        <w:t>d) Các quy hoạch, quyết định của cấp có thẩm quyền phê duyệt liên quan đến điểm đề ng</w:t>
      </w:r>
      <w:r w:rsidR="00BF2337" w:rsidRPr="00440B5A">
        <w:rPr>
          <w:color w:val="000000" w:themeColor="text1"/>
          <w:sz w:val="28"/>
          <w:szCs w:val="28"/>
        </w:rPr>
        <w:t>hị đấu nối vào quốc lộ (nếu có);</w:t>
      </w:r>
    </w:p>
    <w:p w:rsidR="006D1E06" w:rsidRPr="00440B5A" w:rsidRDefault="006D1E06" w:rsidP="000D0DC4">
      <w:pPr>
        <w:spacing w:before="120" w:after="120" w:line="340" w:lineRule="exact"/>
        <w:ind w:firstLine="709"/>
        <w:jc w:val="both"/>
        <w:rPr>
          <w:color w:val="000000" w:themeColor="text1"/>
          <w:sz w:val="28"/>
          <w:szCs w:val="28"/>
        </w:rPr>
      </w:pPr>
      <w:r w:rsidRPr="00440B5A">
        <w:rPr>
          <w:color w:val="000000" w:themeColor="text1"/>
          <w:sz w:val="28"/>
          <w:szCs w:val="28"/>
        </w:rPr>
        <w:t>đ) Quy hoạch phát triển đô thị đã được cấp có thẩm quyền phê duyệt của các đô thị c</w:t>
      </w:r>
      <w:r w:rsidR="00BF2337" w:rsidRPr="00440B5A">
        <w:rPr>
          <w:color w:val="000000" w:themeColor="text1"/>
          <w:sz w:val="28"/>
          <w:szCs w:val="28"/>
        </w:rPr>
        <w:t>ó tuyến quốc lộ đi qua (nếu có);</w:t>
      </w:r>
    </w:p>
    <w:p w:rsidR="008B09E0" w:rsidRPr="00440B5A" w:rsidRDefault="008B09E0" w:rsidP="000D0DC4">
      <w:pPr>
        <w:spacing w:before="120" w:after="120" w:line="340" w:lineRule="exact"/>
        <w:ind w:firstLine="709"/>
        <w:jc w:val="both"/>
        <w:rPr>
          <w:color w:val="000000" w:themeColor="text1"/>
          <w:sz w:val="28"/>
          <w:szCs w:val="28"/>
        </w:rPr>
      </w:pPr>
      <w:r w:rsidRPr="00440B5A">
        <w:rPr>
          <w:color w:val="000000" w:themeColor="text1"/>
          <w:sz w:val="28"/>
          <w:szCs w:val="28"/>
        </w:rPr>
        <w:t xml:space="preserve">e) Ý kiến của Cục Quản lý đường bộ </w:t>
      </w:r>
      <w:r w:rsidR="00641266" w:rsidRPr="00440B5A">
        <w:rPr>
          <w:color w:val="000000" w:themeColor="text1"/>
          <w:sz w:val="28"/>
          <w:szCs w:val="28"/>
        </w:rPr>
        <w:t>khu vực</w:t>
      </w:r>
      <w:r w:rsidRPr="00440B5A">
        <w:rPr>
          <w:color w:val="000000" w:themeColor="text1"/>
          <w:sz w:val="28"/>
          <w:szCs w:val="28"/>
        </w:rPr>
        <w:t xml:space="preserve"> về </w:t>
      </w:r>
      <w:r w:rsidR="00280D82" w:rsidRPr="00440B5A">
        <w:rPr>
          <w:color w:val="000000" w:themeColor="text1"/>
          <w:sz w:val="28"/>
          <w:szCs w:val="28"/>
        </w:rPr>
        <w:t xml:space="preserve">hiện trạng tuyến, đoạn tuyến quốc lộ có điểm đề nghị đấu nối </w:t>
      </w:r>
      <w:r w:rsidR="00E15483" w:rsidRPr="00440B5A">
        <w:rPr>
          <w:color w:val="000000" w:themeColor="text1"/>
          <w:sz w:val="28"/>
          <w:szCs w:val="28"/>
        </w:rPr>
        <w:t>quy định tại điểm b k</w:t>
      </w:r>
      <w:r w:rsidR="00280D82" w:rsidRPr="00440B5A">
        <w:rPr>
          <w:color w:val="000000" w:themeColor="text1"/>
          <w:sz w:val="28"/>
          <w:szCs w:val="28"/>
        </w:rPr>
        <w:t xml:space="preserve">hoản này; về </w:t>
      </w:r>
      <w:r w:rsidRPr="00440B5A">
        <w:rPr>
          <w:color w:val="000000" w:themeColor="text1"/>
          <w:sz w:val="28"/>
          <w:szCs w:val="28"/>
        </w:rPr>
        <w:t>sự phù hợp theo quy định của pháp luật, ảnh hưởng đến an toàn giao thông đối với vị trí, hình thức giao c</w:t>
      </w:r>
      <w:r w:rsidR="00BF2337" w:rsidRPr="00440B5A">
        <w:rPr>
          <w:color w:val="000000" w:themeColor="text1"/>
          <w:sz w:val="28"/>
          <w:szCs w:val="28"/>
        </w:rPr>
        <w:t>ắt của điểm đấu nối vào quốc lộ;</w:t>
      </w:r>
      <w:r w:rsidRPr="00440B5A">
        <w:rPr>
          <w:color w:val="000000" w:themeColor="text1"/>
          <w:sz w:val="28"/>
          <w:szCs w:val="28"/>
        </w:rPr>
        <w:t xml:space="preserve"> </w:t>
      </w:r>
    </w:p>
    <w:p w:rsidR="008B09E0" w:rsidRPr="00440B5A" w:rsidRDefault="008B09E0" w:rsidP="000D0DC4">
      <w:pPr>
        <w:spacing w:before="120" w:after="120" w:line="340" w:lineRule="exact"/>
        <w:ind w:firstLine="709"/>
        <w:jc w:val="both"/>
        <w:rPr>
          <w:color w:val="000000" w:themeColor="text1"/>
          <w:sz w:val="28"/>
          <w:szCs w:val="28"/>
        </w:rPr>
      </w:pPr>
      <w:r w:rsidRPr="00440B5A">
        <w:rPr>
          <w:color w:val="000000" w:themeColor="text1"/>
          <w:sz w:val="28"/>
          <w:szCs w:val="28"/>
        </w:rPr>
        <w:lastRenderedPageBreak/>
        <w:t>g) Ý kiến của nhà đầu tư đối với trường hợp đấu nối vào quốc lộ trong phạm vi dự án đầu tư theo phương thức đối tác công tư về ảnh hưởng đến an toàn, bền vững kết cầu công trình và lưu lượ</w:t>
      </w:r>
      <w:r w:rsidR="00BF2337" w:rsidRPr="00440B5A">
        <w:rPr>
          <w:color w:val="000000" w:themeColor="text1"/>
          <w:sz w:val="28"/>
          <w:szCs w:val="28"/>
        </w:rPr>
        <w:t>ng phương tiện qua trạm thu phí;</w:t>
      </w:r>
    </w:p>
    <w:p w:rsidR="008B09E0" w:rsidRPr="00440B5A" w:rsidRDefault="006E624D" w:rsidP="000D0DC4">
      <w:pPr>
        <w:spacing w:before="120" w:after="120" w:line="340" w:lineRule="exact"/>
        <w:ind w:firstLine="709"/>
        <w:jc w:val="both"/>
        <w:rPr>
          <w:color w:val="000000" w:themeColor="text1"/>
          <w:sz w:val="28"/>
          <w:szCs w:val="28"/>
        </w:rPr>
      </w:pPr>
      <w:r w:rsidRPr="00440B5A">
        <w:rPr>
          <w:color w:val="000000" w:themeColor="text1"/>
          <w:sz w:val="28"/>
          <w:szCs w:val="28"/>
        </w:rPr>
        <w:t>h</w:t>
      </w:r>
      <w:r w:rsidR="008B09E0" w:rsidRPr="00440B5A">
        <w:rPr>
          <w:color w:val="000000" w:themeColor="text1"/>
          <w:sz w:val="28"/>
          <w:szCs w:val="28"/>
        </w:rPr>
        <w:t xml:space="preserve">) Ý kiến của Bộ Giao thông vận tải đối với các trường hợp chưa đáp ứng đầy đủ yêu cầu đấu nối vào quốc lộ theo quy định tại khoản 2 Điều 20 </w:t>
      </w:r>
      <w:r w:rsidR="00894233" w:rsidRPr="00440B5A">
        <w:rPr>
          <w:color w:val="000000" w:themeColor="text1"/>
          <w:sz w:val="28"/>
          <w:szCs w:val="28"/>
        </w:rPr>
        <w:t xml:space="preserve">của </w:t>
      </w:r>
      <w:r w:rsidR="008B09E0" w:rsidRPr="00440B5A">
        <w:rPr>
          <w:color w:val="000000" w:themeColor="text1"/>
          <w:sz w:val="28"/>
          <w:szCs w:val="28"/>
        </w:rPr>
        <w:t xml:space="preserve">Thông tư này.  </w:t>
      </w:r>
    </w:p>
    <w:p w:rsidR="005364AA" w:rsidRPr="00440B5A" w:rsidRDefault="005364AA" w:rsidP="000D0DC4">
      <w:pPr>
        <w:spacing w:before="120" w:after="120" w:line="340" w:lineRule="exact"/>
        <w:ind w:firstLine="709"/>
        <w:jc w:val="both"/>
        <w:rPr>
          <w:color w:val="000000" w:themeColor="text1"/>
          <w:sz w:val="28"/>
          <w:szCs w:val="28"/>
        </w:rPr>
      </w:pPr>
      <w:r w:rsidRPr="00440B5A">
        <w:rPr>
          <w:color w:val="000000" w:themeColor="text1"/>
          <w:sz w:val="28"/>
          <w:szCs w:val="28"/>
        </w:rPr>
        <w:t xml:space="preserve">2. </w:t>
      </w:r>
      <w:r w:rsidR="00A35192" w:rsidRPr="00440B5A">
        <w:rPr>
          <w:color w:val="000000" w:themeColor="text1"/>
          <w:sz w:val="28"/>
          <w:szCs w:val="28"/>
        </w:rPr>
        <w:t>Tổng hợp</w:t>
      </w:r>
      <w:r w:rsidRPr="00440B5A">
        <w:rPr>
          <w:color w:val="000000" w:themeColor="text1"/>
          <w:sz w:val="28"/>
          <w:szCs w:val="28"/>
        </w:rPr>
        <w:t xml:space="preserve"> điểm đấu nối:</w:t>
      </w:r>
    </w:p>
    <w:p w:rsidR="008B09E0" w:rsidRPr="00440B5A" w:rsidRDefault="008B09E0" w:rsidP="000D0DC4">
      <w:pPr>
        <w:spacing w:before="120" w:after="120" w:line="340" w:lineRule="exact"/>
        <w:ind w:firstLine="709"/>
        <w:jc w:val="both"/>
        <w:rPr>
          <w:color w:val="000000" w:themeColor="text1"/>
          <w:sz w:val="28"/>
          <w:szCs w:val="28"/>
        </w:rPr>
      </w:pPr>
      <w:r w:rsidRPr="00440B5A">
        <w:rPr>
          <w:color w:val="000000" w:themeColor="text1"/>
          <w:sz w:val="28"/>
          <w:szCs w:val="28"/>
        </w:rPr>
        <w:t xml:space="preserve">a) </w:t>
      </w:r>
      <w:r w:rsidR="00641266" w:rsidRPr="00440B5A">
        <w:rPr>
          <w:color w:val="000000" w:themeColor="text1"/>
          <w:sz w:val="28"/>
          <w:szCs w:val="28"/>
        </w:rPr>
        <w:t>Bảng t</w:t>
      </w:r>
      <w:r w:rsidRPr="00440B5A">
        <w:rPr>
          <w:color w:val="000000" w:themeColor="text1"/>
          <w:sz w:val="28"/>
          <w:szCs w:val="28"/>
        </w:rPr>
        <w:t xml:space="preserve">ổng hợp </w:t>
      </w:r>
      <w:r w:rsidR="00641266" w:rsidRPr="00440B5A">
        <w:rPr>
          <w:color w:val="000000" w:themeColor="text1"/>
          <w:sz w:val="28"/>
          <w:szCs w:val="28"/>
        </w:rPr>
        <w:t xml:space="preserve">điểm đấu nối gồm </w:t>
      </w:r>
      <w:r w:rsidRPr="00440B5A">
        <w:rPr>
          <w:color w:val="000000" w:themeColor="text1"/>
          <w:sz w:val="28"/>
          <w:szCs w:val="28"/>
        </w:rPr>
        <w:t>một số nội dung cơ bản</w:t>
      </w:r>
      <w:r w:rsidR="00641266" w:rsidRPr="00440B5A">
        <w:rPr>
          <w:color w:val="000000" w:themeColor="text1"/>
          <w:sz w:val="28"/>
          <w:szCs w:val="28"/>
        </w:rPr>
        <w:t>:</w:t>
      </w:r>
      <w:r w:rsidRPr="00440B5A">
        <w:rPr>
          <w:color w:val="000000" w:themeColor="text1"/>
          <w:sz w:val="28"/>
          <w:szCs w:val="28"/>
        </w:rPr>
        <w:t xml:space="preserve"> về hiện trạng và xác định vị trí, hình thức giao cắt của điểm đấu nối; về hiện trạng và xác </w:t>
      </w:r>
      <w:r w:rsidR="00641266" w:rsidRPr="00440B5A">
        <w:rPr>
          <w:color w:val="000000" w:themeColor="text1"/>
          <w:sz w:val="28"/>
          <w:szCs w:val="28"/>
        </w:rPr>
        <w:t>đ</w:t>
      </w:r>
      <w:r w:rsidRPr="00440B5A">
        <w:rPr>
          <w:color w:val="000000" w:themeColor="text1"/>
          <w:sz w:val="28"/>
          <w:szCs w:val="28"/>
        </w:rPr>
        <w:t>ị</w:t>
      </w:r>
      <w:r w:rsidR="00BF2337" w:rsidRPr="00440B5A">
        <w:rPr>
          <w:color w:val="000000" w:themeColor="text1"/>
          <w:sz w:val="28"/>
          <w:szCs w:val="28"/>
        </w:rPr>
        <w:t>nh vị trí, quy mô của đường gom;</w:t>
      </w:r>
    </w:p>
    <w:p w:rsidR="008B09E0" w:rsidRPr="00440B5A" w:rsidRDefault="008B09E0"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rPr>
      </w:pPr>
      <w:r w:rsidRPr="00440B5A">
        <w:rPr>
          <w:rFonts w:ascii="Times New Roman" w:hAnsi="Times New Roman"/>
          <w:color w:val="000000" w:themeColor="text1"/>
          <w:sz w:val="28"/>
          <w:szCs w:val="28"/>
        </w:rPr>
        <w:t>b) Bình đồ thể hiện các nội dung của bảng tổng hợp.”.</w:t>
      </w:r>
    </w:p>
    <w:p w:rsidR="00B776EF" w:rsidRPr="00440B5A" w:rsidRDefault="008B09E0"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440B5A">
        <w:rPr>
          <w:rFonts w:ascii="Times New Roman" w:hAnsi="Times New Roman"/>
          <w:color w:val="000000" w:themeColor="text1"/>
          <w:sz w:val="28"/>
          <w:szCs w:val="28"/>
          <w:lang w:val="en-US"/>
        </w:rPr>
        <w:t>8</w:t>
      </w:r>
      <w:r w:rsidR="00B776EF" w:rsidRPr="00440B5A">
        <w:rPr>
          <w:rFonts w:ascii="Times New Roman" w:hAnsi="Times New Roman"/>
          <w:color w:val="000000" w:themeColor="text1"/>
          <w:sz w:val="28"/>
          <w:szCs w:val="28"/>
          <w:lang w:val="en-US"/>
        </w:rPr>
        <w:t>. Sửa đổi, bổ sung Điều 25 như sau:</w:t>
      </w:r>
    </w:p>
    <w:p w:rsidR="00B776EF" w:rsidRPr="00440B5A" w:rsidRDefault="00514499" w:rsidP="000D0DC4">
      <w:pPr>
        <w:spacing w:before="120" w:after="120" w:line="340" w:lineRule="exact"/>
        <w:ind w:firstLine="709"/>
        <w:jc w:val="both"/>
        <w:rPr>
          <w:b/>
          <w:color w:val="000000" w:themeColor="text1"/>
          <w:sz w:val="28"/>
          <w:szCs w:val="28"/>
          <w:lang w:val="vi-VN"/>
        </w:rPr>
      </w:pPr>
      <w:r w:rsidRPr="00440B5A">
        <w:rPr>
          <w:color w:val="000000" w:themeColor="text1"/>
          <w:sz w:val="28"/>
          <w:szCs w:val="28"/>
        </w:rPr>
        <w:t>“</w:t>
      </w:r>
      <w:r w:rsidR="00B776EF" w:rsidRPr="00440B5A">
        <w:rPr>
          <w:b/>
          <w:color w:val="000000" w:themeColor="text1"/>
          <w:sz w:val="28"/>
          <w:szCs w:val="28"/>
          <w:lang w:val="vi-VN"/>
        </w:rPr>
        <w:t>Điều 2</w:t>
      </w:r>
      <w:r w:rsidR="00B776EF" w:rsidRPr="00440B5A">
        <w:rPr>
          <w:b/>
          <w:color w:val="000000" w:themeColor="text1"/>
          <w:sz w:val="28"/>
          <w:szCs w:val="28"/>
          <w:lang w:val="hr-HR"/>
        </w:rPr>
        <w:t>5</w:t>
      </w:r>
      <w:r w:rsidR="00B776EF" w:rsidRPr="00440B5A">
        <w:rPr>
          <w:b/>
          <w:color w:val="000000" w:themeColor="text1"/>
          <w:sz w:val="28"/>
          <w:szCs w:val="28"/>
          <w:lang w:val="vi-VN"/>
        </w:rPr>
        <w:t xml:space="preserve">. </w:t>
      </w:r>
      <w:r w:rsidR="00B776EF" w:rsidRPr="00440B5A">
        <w:rPr>
          <w:b/>
          <w:color w:val="000000" w:themeColor="text1"/>
          <w:sz w:val="28"/>
          <w:szCs w:val="28"/>
        </w:rPr>
        <w:t>Quyết</w:t>
      </w:r>
      <w:r w:rsidR="005364AA" w:rsidRPr="00440B5A">
        <w:rPr>
          <w:b/>
          <w:color w:val="000000" w:themeColor="text1"/>
          <w:sz w:val="28"/>
          <w:szCs w:val="28"/>
        </w:rPr>
        <w:t xml:space="preserve"> định điểm đấu nối</w:t>
      </w:r>
      <w:r w:rsidR="00B776EF" w:rsidRPr="00440B5A">
        <w:rPr>
          <w:b/>
          <w:color w:val="000000" w:themeColor="text1"/>
          <w:sz w:val="28"/>
          <w:szCs w:val="28"/>
        </w:rPr>
        <w:t xml:space="preserve"> </w:t>
      </w:r>
    </w:p>
    <w:p w:rsidR="00C83723" w:rsidRPr="00440B5A" w:rsidRDefault="00C83723" w:rsidP="000D0DC4">
      <w:pPr>
        <w:widowControl w:val="0"/>
        <w:spacing w:before="120" w:after="120" w:line="340" w:lineRule="exact"/>
        <w:ind w:firstLine="709"/>
        <w:jc w:val="both"/>
        <w:rPr>
          <w:color w:val="000000" w:themeColor="text1"/>
          <w:sz w:val="28"/>
          <w:szCs w:val="28"/>
        </w:rPr>
      </w:pPr>
      <w:r w:rsidRPr="00440B5A">
        <w:rPr>
          <w:color w:val="000000" w:themeColor="text1"/>
          <w:sz w:val="28"/>
          <w:szCs w:val="28"/>
        </w:rPr>
        <w:t xml:space="preserve">1. </w:t>
      </w:r>
      <w:r w:rsidR="00103E37" w:rsidRPr="00440B5A">
        <w:rPr>
          <w:color w:val="000000" w:themeColor="text1"/>
          <w:sz w:val="28"/>
          <w:szCs w:val="28"/>
        </w:rPr>
        <w:t>Căn cứ hồ sơ xác định các điểm đấu nối do Sở Giao thông vận tải trình, Ủy ban nhân dân cấp tỉnh quyết định phê duyệt các điểm đấu nối, công bố và tổ chức thực hiện; gửi quyết định phê duyệt các điểm đấu nối về Bộ Giao thông vận tải</w:t>
      </w:r>
      <w:r w:rsidR="00DA6C32" w:rsidRPr="00440B5A">
        <w:rPr>
          <w:color w:val="000000" w:themeColor="text1"/>
          <w:sz w:val="28"/>
          <w:szCs w:val="28"/>
        </w:rPr>
        <w:t>,</w:t>
      </w:r>
      <w:r w:rsidR="00103E37" w:rsidRPr="00440B5A">
        <w:rPr>
          <w:color w:val="000000" w:themeColor="text1"/>
          <w:sz w:val="28"/>
          <w:szCs w:val="28"/>
        </w:rPr>
        <w:t xml:space="preserve"> Tổng cục Đường bộ Việt Nam</w:t>
      </w:r>
      <w:r w:rsidR="00DA6C32" w:rsidRPr="00440B5A">
        <w:rPr>
          <w:color w:val="000000" w:themeColor="text1"/>
          <w:sz w:val="28"/>
          <w:szCs w:val="28"/>
        </w:rPr>
        <w:t xml:space="preserve"> và Cục Quản lý đường bộ khu vực</w:t>
      </w:r>
      <w:r w:rsidR="00103E37" w:rsidRPr="00440B5A">
        <w:rPr>
          <w:color w:val="000000" w:themeColor="text1"/>
          <w:sz w:val="28"/>
          <w:szCs w:val="28"/>
        </w:rPr>
        <w:t>.</w:t>
      </w:r>
    </w:p>
    <w:p w:rsidR="00103E37" w:rsidRPr="00440B5A" w:rsidRDefault="00C83723" w:rsidP="000D0DC4">
      <w:pPr>
        <w:spacing w:before="120" w:after="120" w:line="340" w:lineRule="exact"/>
        <w:ind w:firstLine="709"/>
        <w:jc w:val="both"/>
        <w:rPr>
          <w:color w:val="000000" w:themeColor="text1"/>
          <w:sz w:val="28"/>
          <w:szCs w:val="28"/>
        </w:rPr>
      </w:pPr>
      <w:r w:rsidRPr="00440B5A">
        <w:rPr>
          <w:color w:val="000000" w:themeColor="text1"/>
          <w:sz w:val="28"/>
          <w:szCs w:val="28"/>
        </w:rPr>
        <w:t>2.</w:t>
      </w:r>
      <w:r w:rsidR="00103E37" w:rsidRPr="00440B5A">
        <w:rPr>
          <w:color w:val="000000" w:themeColor="text1"/>
          <w:sz w:val="28"/>
          <w:szCs w:val="28"/>
        </w:rPr>
        <w:t xml:space="preserve"> Khi cần xây dựng mới hoặc cải tạo, mở rộng điểm đấu nối đã được Ủy ban nhân dân cấp tỉnh quyết định, căn cứ văn bản cho phép sử dụng điểm đấu nối của Ủy ban nhân dân cấp tỉnh, tổ chức, cá nhân sử dụng điểm đấu nối lập hồ sơ theo quy định tại khoản 3 Điều 26 của Thông tư này để được giải quyết.</w:t>
      </w:r>
    </w:p>
    <w:p w:rsidR="00B776EF" w:rsidRPr="00440B5A" w:rsidRDefault="00C83723" w:rsidP="000D0DC4">
      <w:pPr>
        <w:widowControl w:val="0"/>
        <w:spacing w:before="120" w:after="120" w:line="340" w:lineRule="exact"/>
        <w:ind w:firstLine="709"/>
        <w:jc w:val="both"/>
        <w:rPr>
          <w:color w:val="000000" w:themeColor="text1"/>
          <w:sz w:val="28"/>
          <w:szCs w:val="28"/>
        </w:rPr>
      </w:pPr>
      <w:r w:rsidRPr="00440B5A">
        <w:rPr>
          <w:color w:val="000000" w:themeColor="text1"/>
          <w:sz w:val="28"/>
          <w:szCs w:val="28"/>
        </w:rPr>
        <w:t>3</w:t>
      </w:r>
      <w:r w:rsidR="00B776EF" w:rsidRPr="00440B5A">
        <w:rPr>
          <w:color w:val="000000" w:themeColor="text1"/>
          <w:sz w:val="28"/>
          <w:szCs w:val="28"/>
          <w:lang w:val="vi-VN"/>
        </w:rPr>
        <w:t xml:space="preserve">. Sau khi xây dựng mới hoặc cải tạo, mở rộng điểm đấu nối </w:t>
      </w:r>
      <w:r w:rsidR="00B776EF" w:rsidRPr="00440B5A">
        <w:rPr>
          <w:color w:val="000000" w:themeColor="text1"/>
          <w:sz w:val="28"/>
          <w:szCs w:val="28"/>
        </w:rPr>
        <w:t>đã</w:t>
      </w:r>
      <w:r w:rsidR="00B776EF" w:rsidRPr="00440B5A">
        <w:rPr>
          <w:color w:val="000000" w:themeColor="text1"/>
          <w:sz w:val="28"/>
          <w:szCs w:val="28"/>
          <w:lang w:val="vi-VN"/>
        </w:rPr>
        <w:t xml:space="preserve"> được </w:t>
      </w:r>
      <w:r w:rsidR="00B776EF" w:rsidRPr="00440B5A">
        <w:rPr>
          <w:color w:val="000000" w:themeColor="text1"/>
          <w:sz w:val="28"/>
          <w:szCs w:val="28"/>
        </w:rPr>
        <w:t>quyết định</w:t>
      </w:r>
      <w:r w:rsidR="00B776EF" w:rsidRPr="00440B5A">
        <w:rPr>
          <w:color w:val="000000" w:themeColor="text1"/>
          <w:sz w:val="28"/>
          <w:szCs w:val="28"/>
          <w:lang w:val="vi-VN"/>
        </w:rPr>
        <w:t>, Ủy ban nhân dân cấp tỉnh phải xóa bỏ các điểm không đảm bảo khoảng cách tối thiểu ở lân cận điểm đấu nối đó.</w:t>
      </w:r>
      <w:r w:rsidR="00440B5A">
        <w:rPr>
          <w:color w:val="000000" w:themeColor="text1"/>
          <w:sz w:val="28"/>
          <w:szCs w:val="28"/>
        </w:rPr>
        <w:t>”.</w:t>
      </w:r>
    </w:p>
    <w:p w:rsidR="005367DD" w:rsidRPr="00440B5A" w:rsidRDefault="00103E37" w:rsidP="000D0DC4">
      <w:pPr>
        <w:widowControl w:val="0"/>
        <w:spacing w:before="120" w:after="120" w:line="340" w:lineRule="exact"/>
        <w:ind w:firstLine="709"/>
        <w:jc w:val="both"/>
        <w:rPr>
          <w:color w:val="000000" w:themeColor="text1"/>
          <w:sz w:val="28"/>
          <w:szCs w:val="28"/>
        </w:rPr>
      </w:pPr>
      <w:r w:rsidRPr="00440B5A">
        <w:rPr>
          <w:color w:val="000000" w:themeColor="text1"/>
          <w:sz w:val="28"/>
          <w:szCs w:val="28"/>
        </w:rPr>
        <w:t>9</w:t>
      </w:r>
      <w:r w:rsidR="00A904D5" w:rsidRPr="00440B5A">
        <w:rPr>
          <w:color w:val="000000" w:themeColor="text1"/>
          <w:sz w:val="28"/>
          <w:szCs w:val="28"/>
        </w:rPr>
        <w:t xml:space="preserve">. Sửa đổi, bổ sung </w:t>
      </w:r>
      <w:r w:rsidR="001D224A" w:rsidRPr="00440B5A">
        <w:rPr>
          <w:color w:val="000000" w:themeColor="text1"/>
          <w:sz w:val="28"/>
          <w:szCs w:val="28"/>
        </w:rPr>
        <w:t xml:space="preserve">khoản 1, </w:t>
      </w:r>
      <w:r w:rsidR="00BF2337" w:rsidRPr="00440B5A">
        <w:rPr>
          <w:color w:val="000000" w:themeColor="text1"/>
          <w:sz w:val="28"/>
          <w:szCs w:val="28"/>
        </w:rPr>
        <w:t xml:space="preserve">khoản 2 </w:t>
      </w:r>
      <w:r w:rsidR="00A904D5" w:rsidRPr="00440B5A">
        <w:rPr>
          <w:color w:val="000000" w:themeColor="text1"/>
          <w:sz w:val="28"/>
          <w:szCs w:val="28"/>
        </w:rPr>
        <w:t>Điều 26 n</w:t>
      </w:r>
      <w:r w:rsidR="00C63E45" w:rsidRPr="00440B5A">
        <w:rPr>
          <w:color w:val="000000" w:themeColor="text1"/>
          <w:sz w:val="28"/>
          <w:szCs w:val="28"/>
        </w:rPr>
        <w:t>h</w:t>
      </w:r>
      <w:r w:rsidR="005367DD" w:rsidRPr="00440B5A">
        <w:rPr>
          <w:color w:val="000000" w:themeColor="text1"/>
          <w:sz w:val="28"/>
          <w:szCs w:val="28"/>
        </w:rPr>
        <w:t>ư sau:</w:t>
      </w:r>
    </w:p>
    <w:p w:rsidR="005364AA" w:rsidRPr="00440B5A" w:rsidRDefault="005364AA" w:rsidP="000D0DC4">
      <w:pPr>
        <w:widowControl w:val="0"/>
        <w:spacing w:before="120" w:after="120" w:line="340" w:lineRule="exact"/>
        <w:ind w:firstLine="709"/>
        <w:jc w:val="both"/>
        <w:rPr>
          <w:color w:val="000000" w:themeColor="text1"/>
          <w:sz w:val="28"/>
          <w:szCs w:val="28"/>
        </w:rPr>
      </w:pPr>
      <w:r w:rsidRPr="00440B5A">
        <w:rPr>
          <w:color w:val="000000" w:themeColor="text1"/>
          <w:sz w:val="28"/>
          <w:szCs w:val="28"/>
        </w:rPr>
        <w:t>“1. Trước khi nâng cấp, cải tạo hoặc xây dựng mới nút giao, chủ sử dụng hoặc cơ quan, đơn vị được giao nhiệm vụ chuẩn bị dự án, căn cứ tiêu chuẩn, yêu cầu thiết kế đường ô tô hiện hành, lập hồ sơ và gửi đến cơ quan quản lý đường bộ có thẩm quyền để được xem xét chấp thuận hồ sơ thiết kế kỹ thuật và phương án tổ chức giao thông của nút giao đấu nối vào quốc lộ.</w:t>
      </w:r>
    </w:p>
    <w:p w:rsidR="00BF2337" w:rsidRPr="00440B5A" w:rsidRDefault="00650398"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440B5A">
        <w:rPr>
          <w:rFonts w:ascii="Times New Roman" w:hAnsi="Times New Roman"/>
          <w:color w:val="000000" w:themeColor="text1"/>
          <w:sz w:val="28"/>
          <w:szCs w:val="28"/>
          <w:lang w:val="en-US"/>
        </w:rPr>
        <w:t>2.</w:t>
      </w:r>
      <w:r w:rsidR="00BF2337" w:rsidRPr="00440B5A">
        <w:rPr>
          <w:rFonts w:ascii="Times New Roman" w:hAnsi="Times New Roman"/>
          <w:color w:val="000000" w:themeColor="text1"/>
          <w:sz w:val="28"/>
          <w:szCs w:val="28"/>
          <w:lang w:val="en-US"/>
        </w:rPr>
        <w:t xml:space="preserve"> Cơ quan có thẩm quyền chấp thuận thiết kế kỹ thu</w:t>
      </w:r>
      <w:r w:rsidR="00551930" w:rsidRPr="00440B5A">
        <w:rPr>
          <w:rFonts w:ascii="Times New Roman" w:hAnsi="Times New Roman"/>
          <w:color w:val="000000" w:themeColor="text1"/>
          <w:sz w:val="28"/>
          <w:szCs w:val="28"/>
          <w:lang w:val="en-US"/>
        </w:rPr>
        <w:t>ật nút giao đấu nối vào quốc lộ</w:t>
      </w:r>
    </w:p>
    <w:p w:rsidR="00650398" w:rsidRPr="00440B5A" w:rsidRDefault="00650398" w:rsidP="000D0DC4">
      <w:pPr>
        <w:pStyle w:val="BodyText"/>
        <w:tabs>
          <w:tab w:val="left" w:pos="1113"/>
        </w:tabs>
        <w:spacing w:before="120" w:after="120" w:line="340" w:lineRule="exact"/>
        <w:ind w:firstLine="709"/>
        <w:jc w:val="both"/>
        <w:rPr>
          <w:rFonts w:ascii="Times New Roman" w:hAnsi="Times New Roman"/>
          <w:color w:val="000000" w:themeColor="text1"/>
          <w:sz w:val="28"/>
          <w:szCs w:val="28"/>
          <w:lang w:val="en-US"/>
        </w:rPr>
      </w:pPr>
      <w:r w:rsidRPr="00440B5A">
        <w:rPr>
          <w:rFonts w:ascii="Times New Roman" w:hAnsi="Times New Roman"/>
          <w:color w:val="000000" w:themeColor="text1"/>
          <w:sz w:val="28"/>
          <w:szCs w:val="28"/>
          <w:lang w:val="en-US"/>
        </w:rPr>
        <w:t xml:space="preserve"> </w:t>
      </w:r>
      <w:r w:rsidR="00BF2337" w:rsidRPr="00440B5A">
        <w:rPr>
          <w:rFonts w:ascii="Times New Roman" w:hAnsi="Times New Roman"/>
          <w:color w:val="000000" w:themeColor="text1"/>
          <w:sz w:val="28"/>
          <w:szCs w:val="28"/>
          <w:lang w:val="en-US"/>
        </w:rPr>
        <w:t xml:space="preserve">a) </w:t>
      </w:r>
      <w:r w:rsidRPr="00440B5A">
        <w:rPr>
          <w:rFonts w:ascii="Times New Roman" w:hAnsi="Times New Roman"/>
          <w:color w:val="000000" w:themeColor="text1"/>
          <w:sz w:val="28"/>
          <w:szCs w:val="28"/>
        </w:rPr>
        <w:t xml:space="preserve">Tổng cục Đường bộ Việt Nam chấp thuận thiết kế và phương án tổ chức giao thông, lưu giữ hồ sơ </w:t>
      </w:r>
      <w:r w:rsidRPr="00440B5A">
        <w:rPr>
          <w:rFonts w:ascii="Times New Roman" w:hAnsi="Times New Roman"/>
          <w:color w:val="000000" w:themeColor="text1"/>
          <w:sz w:val="28"/>
          <w:szCs w:val="28"/>
          <w:lang w:val="en-US"/>
        </w:rPr>
        <w:t>đối với nút giao đấu nối vào đoạn tuyến quốc lộ đã được quy hoạch là đường cao tốc</w:t>
      </w:r>
      <w:r w:rsidR="00506D61" w:rsidRPr="00440B5A">
        <w:rPr>
          <w:rFonts w:ascii="Times New Roman" w:hAnsi="Times New Roman"/>
          <w:color w:val="000000" w:themeColor="text1"/>
          <w:sz w:val="28"/>
          <w:szCs w:val="28"/>
          <w:lang w:val="en-US"/>
        </w:rPr>
        <w:t xml:space="preserve">, đảm bảo tuân thủ theo quy định tại Điều 20 </w:t>
      </w:r>
      <w:r w:rsidR="00894233" w:rsidRPr="00440B5A">
        <w:rPr>
          <w:rFonts w:ascii="Times New Roman" w:hAnsi="Times New Roman"/>
          <w:color w:val="000000" w:themeColor="text1"/>
          <w:sz w:val="28"/>
          <w:szCs w:val="28"/>
          <w:lang w:val="en-US"/>
        </w:rPr>
        <w:t xml:space="preserve">của </w:t>
      </w:r>
      <w:r w:rsidR="00506D61" w:rsidRPr="00440B5A">
        <w:rPr>
          <w:rFonts w:ascii="Times New Roman" w:hAnsi="Times New Roman"/>
          <w:color w:val="000000" w:themeColor="text1"/>
          <w:sz w:val="28"/>
          <w:szCs w:val="28"/>
          <w:lang w:val="en-US"/>
        </w:rPr>
        <w:t>Thông tư này</w:t>
      </w:r>
      <w:r w:rsidR="00BF2337" w:rsidRPr="00440B5A">
        <w:rPr>
          <w:rFonts w:ascii="Times New Roman" w:hAnsi="Times New Roman"/>
          <w:color w:val="000000" w:themeColor="text1"/>
          <w:sz w:val="28"/>
          <w:szCs w:val="28"/>
          <w:lang w:val="en-US"/>
        </w:rPr>
        <w:t>;</w:t>
      </w:r>
    </w:p>
    <w:p w:rsidR="00E24233" w:rsidRPr="00440B5A" w:rsidRDefault="00BF2337" w:rsidP="000D0DC4">
      <w:pPr>
        <w:spacing w:before="120" w:after="120" w:line="340" w:lineRule="exact"/>
        <w:ind w:firstLine="709"/>
        <w:jc w:val="both"/>
        <w:rPr>
          <w:color w:val="000000" w:themeColor="text1"/>
          <w:sz w:val="28"/>
          <w:szCs w:val="28"/>
        </w:rPr>
      </w:pPr>
      <w:r w:rsidRPr="00440B5A">
        <w:rPr>
          <w:color w:val="000000" w:themeColor="text1"/>
          <w:spacing w:val="-2"/>
          <w:sz w:val="28"/>
          <w:szCs w:val="28"/>
        </w:rPr>
        <w:lastRenderedPageBreak/>
        <w:t xml:space="preserve">b) </w:t>
      </w:r>
      <w:r w:rsidR="005364AA" w:rsidRPr="00440B5A">
        <w:rPr>
          <w:color w:val="000000" w:themeColor="text1"/>
          <w:sz w:val="28"/>
          <w:szCs w:val="28"/>
        </w:rPr>
        <w:t>Cục Quản lý đường bộ, Sở Giao thông vận tải chấp thuận thiết kế và phương án tổ chức giao thông, lưu giữ hồ sơ của các nút giao đấu nối đối với các tuyến quốc lộ được giao quản lý</w:t>
      </w:r>
      <w:r w:rsidR="00650398" w:rsidRPr="00440B5A">
        <w:rPr>
          <w:color w:val="000000" w:themeColor="text1"/>
          <w:sz w:val="28"/>
          <w:szCs w:val="28"/>
        </w:rPr>
        <w:t xml:space="preserve"> trừ </w:t>
      </w:r>
      <w:r w:rsidR="00BE3D21" w:rsidRPr="00440B5A">
        <w:rPr>
          <w:color w:val="000000" w:themeColor="text1"/>
          <w:sz w:val="28"/>
          <w:szCs w:val="28"/>
        </w:rPr>
        <w:t xml:space="preserve">trường hợp </w:t>
      </w:r>
      <w:r w:rsidR="00650398" w:rsidRPr="00440B5A">
        <w:rPr>
          <w:color w:val="000000" w:themeColor="text1"/>
          <w:sz w:val="28"/>
          <w:szCs w:val="28"/>
        </w:rPr>
        <w:t xml:space="preserve">quy định tại </w:t>
      </w:r>
      <w:r w:rsidRPr="00440B5A">
        <w:rPr>
          <w:color w:val="000000" w:themeColor="text1"/>
          <w:sz w:val="28"/>
          <w:szCs w:val="28"/>
        </w:rPr>
        <w:t xml:space="preserve">điểm a </w:t>
      </w:r>
      <w:r w:rsidR="00551930" w:rsidRPr="00440B5A">
        <w:rPr>
          <w:color w:val="000000" w:themeColor="text1"/>
          <w:sz w:val="28"/>
          <w:szCs w:val="28"/>
        </w:rPr>
        <w:t>k</w:t>
      </w:r>
      <w:r w:rsidR="00650398" w:rsidRPr="00440B5A">
        <w:rPr>
          <w:color w:val="000000" w:themeColor="text1"/>
          <w:sz w:val="28"/>
          <w:szCs w:val="28"/>
        </w:rPr>
        <w:t xml:space="preserve">hoản </w:t>
      </w:r>
      <w:r w:rsidRPr="00440B5A">
        <w:rPr>
          <w:color w:val="000000" w:themeColor="text1"/>
          <w:sz w:val="28"/>
          <w:szCs w:val="28"/>
        </w:rPr>
        <w:t>này</w:t>
      </w:r>
      <w:r w:rsidR="005364AA" w:rsidRPr="00440B5A">
        <w:rPr>
          <w:color w:val="000000" w:themeColor="text1"/>
          <w:sz w:val="28"/>
          <w:szCs w:val="28"/>
        </w:rPr>
        <w:t>.”.</w:t>
      </w:r>
    </w:p>
    <w:p w:rsidR="00851AC1" w:rsidRPr="00440B5A" w:rsidRDefault="00851AC1" w:rsidP="000D0DC4">
      <w:pPr>
        <w:spacing w:before="120" w:after="120" w:line="340" w:lineRule="exact"/>
        <w:ind w:firstLine="709"/>
        <w:jc w:val="both"/>
        <w:rPr>
          <w:b/>
          <w:color w:val="000000" w:themeColor="text1"/>
          <w:sz w:val="28"/>
          <w:szCs w:val="28"/>
        </w:rPr>
      </w:pPr>
      <w:r w:rsidRPr="00440B5A">
        <w:rPr>
          <w:b/>
          <w:color w:val="000000" w:themeColor="text1"/>
          <w:sz w:val="28"/>
          <w:szCs w:val="28"/>
        </w:rPr>
        <w:t>Điều 2. Điều khoản chuyển tiếp</w:t>
      </w:r>
    </w:p>
    <w:p w:rsidR="00EE3928" w:rsidRDefault="000E5A9A" w:rsidP="000D0DC4">
      <w:pPr>
        <w:pStyle w:val="BodyText"/>
        <w:spacing w:before="120" w:after="120" w:line="340" w:lineRule="exact"/>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1. </w:t>
      </w:r>
      <w:r w:rsidR="00EE3928" w:rsidRPr="00440B5A">
        <w:rPr>
          <w:rFonts w:ascii="Times New Roman" w:hAnsi="Times New Roman"/>
          <w:color w:val="000000" w:themeColor="text1"/>
          <w:sz w:val="28"/>
          <w:szCs w:val="28"/>
        </w:rPr>
        <w:t>Trường hợp hồ sơ đề nghị thỏa thuận đấu nối vào quốc lộ đã gửi Bộ Giao thông vận tải trước ngày Thông tư này có h</w:t>
      </w:r>
      <w:r>
        <w:rPr>
          <w:rFonts w:ascii="Times New Roman" w:hAnsi="Times New Roman"/>
          <w:color w:val="000000" w:themeColor="text1"/>
          <w:sz w:val="28"/>
          <w:szCs w:val="28"/>
        </w:rPr>
        <w:t>iệu lực</w:t>
      </w:r>
      <w:r w:rsidR="000D0DC4">
        <w:rPr>
          <w:rFonts w:ascii="Times New Roman" w:hAnsi="Times New Roman"/>
          <w:color w:val="000000" w:themeColor="text1"/>
          <w:sz w:val="28"/>
          <w:szCs w:val="28"/>
          <w:lang w:val="en-US"/>
        </w:rPr>
        <w:t xml:space="preserve"> thì </w:t>
      </w:r>
      <w:r w:rsidR="00EE3928" w:rsidRPr="00440B5A">
        <w:rPr>
          <w:rFonts w:ascii="Times New Roman" w:hAnsi="Times New Roman"/>
          <w:color w:val="000000" w:themeColor="text1"/>
          <w:sz w:val="28"/>
          <w:szCs w:val="28"/>
        </w:rPr>
        <w:t>tiếp tục thực hiện theo quy định tại Thông tư số 50/2015/TT-BGTVT ngày 23 tháng 9 năm 2015</w:t>
      </w:r>
      <w:r w:rsidR="00116827" w:rsidRPr="00440B5A">
        <w:rPr>
          <w:rFonts w:ascii="Times New Roman" w:hAnsi="Times New Roman"/>
          <w:color w:val="000000" w:themeColor="text1"/>
          <w:sz w:val="28"/>
          <w:szCs w:val="28"/>
        </w:rPr>
        <w:t xml:space="preserve">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r w:rsidR="00551930" w:rsidRPr="00440B5A">
        <w:rPr>
          <w:rFonts w:ascii="Times New Roman" w:hAnsi="Times New Roman"/>
          <w:color w:val="000000" w:themeColor="text1"/>
          <w:sz w:val="28"/>
          <w:szCs w:val="28"/>
          <w:lang w:val="en-US"/>
        </w:rPr>
        <w:t xml:space="preserve"> (</w:t>
      </w:r>
      <w:r w:rsidR="000D0DC4">
        <w:rPr>
          <w:rFonts w:ascii="Times New Roman" w:hAnsi="Times New Roman"/>
          <w:color w:val="000000" w:themeColor="text1"/>
          <w:sz w:val="28"/>
          <w:szCs w:val="28"/>
          <w:lang w:val="en-US"/>
        </w:rPr>
        <w:t xml:space="preserve">đã </w:t>
      </w:r>
      <w:r w:rsidR="00551930" w:rsidRPr="00440B5A">
        <w:rPr>
          <w:rFonts w:ascii="Times New Roman" w:hAnsi="Times New Roman"/>
          <w:color w:val="000000" w:themeColor="text1"/>
          <w:sz w:val="28"/>
          <w:szCs w:val="28"/>
          <w:lang w:val="en-US"/>
        </w:rPr>
        <w:t>được sửa đổi, bổ sung bởi</w:t>
      </w:r>
      <w:r w:rsidR="00EE3928" w:rsidRPr="00440B5A">
        <w:rPr>
          <w:color w:val="000000" w:themeColor="text1"/>
          <w:sz w:val="28"/>
          <w:szCs w:val="28"/>
        </w:rPr>
        <w:t xml:space="preserve"> </w:t>
      </w:r>
      <w:r w:rsidR="00EE3928" w:rsidRPr="00440B5A">
        <w:rPr>
          <w:rFonts w:ascii="Times New Roman" w:hAnsi="Times New Roman"/>
          <w:color w:val="000000" w:themeColor="text1"/>
          <w:sz w:val="28"/>
          <w:szCs w:val="28"/>
        </w:rPr>
        <w:t xml:space="preserve">Thông tư số 35/2017/TT-BGTVT ngày 09 tháng 10 năm 2017 </w:t>
      </w:r>
      <w:r w:rsidR="00551930" w:rsidRPr="00440B5A">
        <w:rPr>
          <w:rFonts w:ascii="Times New Roman" w:hAnsi="Times New Roman"/>
          <w:color w:val="000000" w:themeColor="text1"/>
          <w:sz w:val="28"/>
          <w:szCs w:val="28"/>
          <w:lang w:val="en-US"/>
        </w:rPr>
        <w:t xml:space="preserve">của Bộ trưởng Bộ Giao thông vận tải </w:t>
      </w:r>
      <w:r w:rsidR="00EE3928" w:rsidRPr="00440B5A">
        <w:rPr>
          <w:rFonts w:ascii="Times New Roman" w:hAnsi="Times New Roman"/>
          <w:color w:val="000000" w:themeColor="text1"/>
          <w:sz w:val="28"/>
          <w:szCs w:val="28"/>
        </w:rPr>
        <w:t>và Thông tư số 13/2020/TT-BGTVT ngày 29 tháng 6 năm 202</w:t>
      </w:r>
      <w:r w:rsidR="00551930" w:rsidRPr="00440B5A">
        <w:rPr>
          <w:rFonts w:ascii="Times New Roman" w:hAnsi="Times New Roman"/>
          <w:color w:val="000000" w:themeColor="text1"/>
          <w:sz w:val="28"/>
          <w:szCs w:val="28"/>
        </w:rPr>
        <w:t>0</w:t>
      </w:r>
      <w:r w:rsidR="00551930" w:rsidRPr="00440B5A">
        <w:rPr>
          <w:rFonts w:ascii="Times New Roman" w:hAnsi="Times New Roman"/>
          <w:color w:val="000000" w:themeColor="text1"/>
          <w:sz w:val="28"/>
          <w:szCs w:val="28"/>
          <w:lang w:val="en-US"/>
        </w:rPr>
        <w:t xml:space="preserve"> của Bộ trưởng Bộ Giao thông vận tải)</w:t>
      </w:r>
      <w:r w:rsidR="00EE3928" w:rsidRPr="00440B5A">
        <w:rPr>
          <w:rFonts w:ascii="Times New Roman" w:hAnsi="Times New Roman"/>
          <w:color w:val="000000" w:themeColor="text1"/>
          <w:sz w:val="28"/>
          <w:szCs w:val="28"/>
        </w:rPr>
        <w:t>.</w:t>
      </w:r>
    </w:p>
    <w:p w:rsidR="000E5A9A" w:rsidRPr="000D0DC4" w:rsidRDefault="000E5A9A" w:rsidP="000D0DC4">
      <w:pPr>
        <w:pStyle w:val="BodyText"/>
        <w:spacing w:before="120" w:after="120" w:line="340" w:lineRule="exact"/>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2. Trường hợp </w:t>
      </w:r>
      <w:r w:rsidRPr="00440B5A">
        <w:rPr>
          <w:rFonts w:ascii="Times New Roman" w:hAnsi="Times New Roman"/>
          <w:color w:val="000000" w:themeColor="text1"/>
          <w:sz w:val="28"/>
          <w:szCs w:val="28"/>
        </w:rPr>
        <w:t>hồ sơ đề nghị chấp thuận thiết kế kỹ thuật và phương án tổ chức giao thông nút giao đấu nối vào quốc lộ đã gửi Tổng cục Đường bộ Việt Nam</w:t>
      </w:r>
      <w:r w:rsidR="000D0DC4">
        <w:rPr>
          <w:rFonts w:ascii="Times New Roman" w:hAnsi="Times New Roman"/>
          <w:color w:val="000000" w:themeColor="text1"/>
          <w:sz w:val="28"/>
          <w:szCs w:val="28"/>
          <w:lang w:val="en-US"/>
        </w:rPr>
        <w:t xml:space="preserve"> </w:t>
      </w:r>
      <w:r w:rsidR="000D0DC4" w:rsidRPr="00440B5A">
        <w:rPr>
          <w:rFonts w:ascii="Times New Roman" w:hAnsi="Times New Roman"/>
          <w:color w:val="000000" w:themeColor="text1"/>
          <w:sz w:val="28"/>
          <w:szCs w:val="28"/>
        </w:rPr>
        <w:t>trước ngày Thông tư này có h</w:t>
      </w:r>
      <w:r w:rsidR="000D0DC4">
        <w:rPr>
          <w:rFonts w:ascii="Times New Roman" w:hAnsi="Times New Roman"/>
          <w:color w:val="000000" w:themeColor="text1"/>
          <w:sz w:val="28"/>
          <w:szCs w:val="28"/>
        </w:rPr>
        <w:t>iệu lực</w:t>
      </w:r>
      <w:r w:rsidR="000D0DC4">
        <w:rPr>
          <w:rFonts w:ascii="Times New Roman" w:hAnsi="Times New Roman"/>
          <w:color w:val="000000" w:themeColor="text1"/>
          <w:sz w:val="28"/>
          <w:szCs w:val="28"/>
          <w:lang w:val="en-US"/>
        </w:rPr>
        <w:t xml:space="preserve"> thì </w:t>
      </w:r>
      <w:r w:rsidR="000D0DC4" w:rsidRPr="00440B5A">
        <w:rPr>
          <w:rFonts w:ascii="Times New Roman" w:hAnsi="Times New Roman"/>
          <w:color w:val="000000" w:themeColor="text1"/>
          <w:sz w:val="28"/>
          <w:szCs w:val="28"/>
        </w:rPr>
        <w:t>tiếp tục thực hiện theo quy định tại Thông tư số 50/2015/TT-BGTVT ngày 23 tháng 9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r w:rsidR="000D0DC4" w:rsidRPr="00440B5A">
        <w:rPr>
          <w:rFonts w:ascii="Times New Roman" w:hAnsi="Times New Roman"/>
          <w:color w:val="000000" w:themeColor="text1"/>
          <w:sz w:val="28"/>
          <w:szCs w:val="28"/>
          <w:lang w:val="en-US"/>
        </w:rPr>
        <w:t xml:space="preserve"> (được sửa đổi, bổ sung bởi</w:t>
      </w:r>
      <w:r w:rsidR="000D0DC4" w:rsidRPr="00440B5A">
        <w:rPr>
          <w:color w:val="000000" w:themeColor="text1"/>
          <w:sz w:val="28"/>
          <w:szCs w:val="28"/>
        </w:rPr>
        <w:t xml:space="preserve"> </w:t>
      </w:r>
      <w:r w:rsidR="000D0DC4" w:rsidRPr="00440B5A">
        <w:rPr>
          <w:rFonts w:ascii="Times New Roman" w:hAnsi="Times New Roman"/>
          <w:color w:val="000000" w:themeColor="text1"/>
          <w:sz w:val="28"/>
          <w:szCs w:val="28"/>
        </w:rPr>
        <w:t xml:space="preserve">Thông tư số 35/2017/TT-BGTVT ngày 09 tháng 10 năm 2017 </w:t>
      </w:r>
      <w:r w:rsidR="000D0DC4" w:rsidRPr="00440B5A">
        <w:rPr>
          <w:rFonts w:ascii="Times New Roman" w:hAnsi="Times New Roman"/>
          <w:color w:val="000000" w:themeColor="text1"/>
          <w:sz w:val="28"/>
          <w:szCs w:val="28"/>
          <w:lang w:val="en-US"/>
        </w:rPr>
        <w:t xml:space="preserve">của Bộ trưởng Bộ Giao thông vận tải </w:t>
      </w:r>
      <w:r w:rsidR="000D0DC4" w:rsidRPr="00440B5A">
        <w:rPr>
          <w:rFonts w:ascii="Times New Roman" w:hAnsi="Times New Roman"/>
          <w:color w:val="000000" w:themeColor="text1"/>
          <w:sz w:val="28"/>
          <w:szCs w:val="28"/>
        </w:rPr>
        <w:t>và Thông tư số 13/2020/TT-BGTVT ngày 29 tháng 6 năm 2020</w:t>
      </w:r>
      <w:r w:rsidR="000D0DC4" w:rsidRPr="00440B5A">
        <w:rPr>
          <w:rFonts w:ascii="Times New Roman" w:hAnsi="Times New Roman"/>
          <w:color w:val="000000" w:themeColor="text1"/>
          <w:sz w:val="28"/>
          <w:szCs w:val="28"/>
          <w:lang w:val="en-US"/>
        </w:rPr>
        <w:t xml:space="preserve"> của Bộ trưởng Bộ Giao thông vận tải)</w:t>
      </w:r>
      <w:r w:rsidR="000D0DC4" w:rsidRPr="00440B5A">
        <w:rPr>
          <w:rFonts w:ascii="Times New Roman" w:hAnsi="Times New Roman"/>
          <w:color w:val="000000" w:themeColor="text1"/>
          <w:sz w:val="28"/>
          <w:szCs w:val="28"/>
        </w:rPr>
        <w:t>.</w:t>
      </w:r>
    </w:p>
    <w:p w:rsidR="005B7F65" w:rsidRPr="00440B5A" w:rsidRDefault="005B7F65" w:rsidP="000D0DC4">
      <w:pPr>
        <w:pStyle w:val="BodyText"/>
        <w:spacing w:before="120" w:after="120" w:line="340" w:lineRule="exact"/>
        <w:ind w:firstLine="709"/>
        <w:jc w:val="both"/>
        <w:rPr>
          <w:rFonts w:ascii="Times New Roman" w:hAnsi="Times New Roman"/>
          <w:color w:val="000000" w:themeColor="text1"/>
          <w:sz w:val="28"/>
          <w:szCs w:val="28"/>
          <w:lang w:val="hr-HR"/>
        </w:rPr>
      </w:pPr>
      <w:r w:rsidRPr="00440B5A">
        <w:rPr>
          <w:rFonts w:ascii="Times New Roman" w:hAnsi="Times New Roman"/>
          <w:b/>
          <w:bCs/>
          <w:color w:val="000000" w:themeColor="text1"/>
          <w:sz w:val="28"/>
          <w:szCs w:val="28"/>
          <w:lang w:val="hr-HR"/>
        </w:rPr>
        <w:t xml:space="preserve">Điều </w:t>
      </w:r>
      <w:r w:rsidR="00851AC1" w:rsidRPr="00440B5A">
        <w:rPr>
          <w:rFonts w:ascii="Times New Roman" w:hAnsi="Times New Roman"/>
          <w:b/>
          <w:bCs/>
          <w:color w:val="000000" w:themeColor="text1"/>
          <w:sz w:val="28"/>
          <w:szCs w:val="28"/>
          <w:lang w:val="hr-HR"/>
        </w:rPr>
        <w:t>3</w:t>
      </w:r>
      <w:r w:rsidRPr="00440B5A">
        <w:rPr>
          <w:rFonts w:ascii="Times New Roman" w:hAnsi="Times New Roman"/>
          <w:b/>
          <w:bCs/>
          <w:color w:val="000000" w:themeColor="text1"/>
          <w:sz w:val="28"/>
          <w:szCs w:val="28"/>
          <w:lang w:val="hr-HR"/>
        </w:rPr>
        <w:t xml:space="preserve">. </w:t>
      </w:r>
      <w:r w:rsidR="00B34554">
        <w:rPr>
          <w:rFonts w:ascii="Times New Roman" w:hAnsi="Times New Roman"/>
          <w:b/>
          <w:bCs/>
          <w:color w:val="000000" w:themeColor="text1"/>
          <w:sz w:val="28"/>
          <w:szCs w:val="28"/>
          <w:lang w:val="hr-HR"/>
        </w:rPr>
        <w:t>Điều khoản thi hành</w:t>
      </w:r>
    </w:p>
    <w:p w:rsidR="005B7F65" w:rsidRPr="00440B5A" w:rsidRDefault="007678A9" w:rsidP="000D0DC4">
      <w:pPr>
        <w:pStyle w:val="BodyText"/>
        <w:spacing w:before="120" w:after="120" w:line="340" w:lineRule="exact"/>
        <w:ind w:firstLine="709"/>
        <w:jc w:val="both"/>
        <w:rPr>
          <w:rFonts w:ascii="Times New Roman" w:hAnsi="Times New Roman"/>
          <w:color w:val="000000" w:themeColor="text1"/>
          <w:sz w:val="28"/>
          <w:szCs w:val="28"/>
          <w:lang w:val="hr-HR"/>
        </w:rPr>
      </w:pPr>
      <w:r w:rsidRPr="00440B5A">
        <w:rPr>
          <w:rFonts w:ascii="Times New Roman" w:hAnsi="Times New Roman"/>
          <w:color w:val="000000" w:themeColor="text1"/>
          <w:sz w:val="28"/>
          <w:szCs w:val="28"/>
          <w:lang w:val="hr-HR"/>
        </w:rPr>
        <w:t xml:space="preserve">1. </w:t>
      </w:r>
      <w:r w:rsidR="005B7F65" w:rsidRPr="00440B5A">
        <w:rPr>
          <w:rFonts w:ascii="Times New Roman" w:hAnsi="Times New Roman"/>
          <w:color w:val="000000" w:themeColor="text1"/>
          <w:sz w:val="28"/>
          <w:szCs w:val="28"/>
          <w:lang w:val="hr-HR"/>
        </w:rPr>
        <w:t>Thông tư này có hiệu lực thi hành kể từ ngày</w:t>
      </w:r>
      <w:r w:rsidR="00A35192" w:rsidRPr="00440B5A">
        <w:rPr>
          <w:rFonts w:ascii="Times New Roman" w:hAnsi="Times New Roman"/>
          <w:color w:val="000000" w:themeColor="text1"/>
          <w:sz w:val="28"/>
          <w:szCs w:val="28"/>
          <w:lang w:val="hr-HR"/>
        </w:rPr>
        <w:t xml:space="preserve"> 15 </w:t>
      </w:r>
      <w:r w:rsidR="005B7F65" w:rsidRPr="00440B5A">
        <w:rPr>
          <w:rFonts w:ascii="Times New Roman" w:hAnsi="Times New Roman"/>
          <w:color w:val="000000" w:themeColor="text1"/>
          <w:sz w:val="28"/>
          <w:szCs w:val="28"/>
          <w:lang w:val="hr-HR"/>
        </w:rPr>
        <w:t>tháng</w:t>
      </w:r>
      <w:r w:rsidR="00A35192" w:rsidRPr="00440B5A">
        <w:rPr>
          <w:rFonts w:ascii="Times New Roman" w:hAnsi="Times New Roman"/>
          <w:color w:val="000000" w:themeColor="text1"/>
          <w:sz w:val="28"/>
          <w:szCs w:val="28"/>
          <w:lang w:val="hr-HR"/>
        </w:rPr>
        <w:t xml:space="preserve"> 02</w:t>
      </w:r>
      <w:r w:rsidR="005B7F65" w:rsidRPr="00440B5A">
        <w:rPr>
          <w:rFonts w:ascii="Times New Roman" w:hAnsi="Times New Roman"/>
          <w:color w:val="000000" w:themeColor="text1"/>
          <w:sz w:val="28"/>
          <w:szCs w:val="28"/>
          <w:lang w:val="hr-HR"/>
        </w:rPr>
        <w:t xml:space="preserve"> năm 202</w:t>
      </w:r>
      <w:r w:rsidR="00A35192" w:rsidRPr="00440B5A">
        <w:rPr>
          <w:rFonts w:ascii="Times New Roman" w:hAnsi="Times New Roman"/>
          <w:color w:val="000000" w:themeColor="text1"/>
          <w:sz w:val="28"/>
          <w:szCs w:val="28"/>
          <w:lang w:val="hr-HR"/>
        </w:rPr>
        <w:t>2</w:t>
      </w:r>
      <w:r w:rsidR="00B34554">
        <w:rPr>
          <w:rFonts w:ascii="Times New Roman" w:hAnsi="Times New Roman"/>
          <w:color w:val="000000" w:themeColor="text1"/>
          <w:sz w:val="28"/>
          <w:szCs w:val="28"/>
          <w:lang w:val="hr-HR"/>
        </w:rPr>
        <w:t>.</w:t>
      </w:r>
    </w:p>
    <w:p w:rsidR="00B34554" w:rsidRDefault="007678A9" w:rsidP="000D0DC4">
      <w:pPr>
        <w:pStyle w:val="BodyText"/>
        <w:widowControl w:val="0"/>
        <w:spacing w:before="120" w:after="120" w:line="340" w:lineRule="exact"/>
        <w:ind w:firstLine="709"/>
        <w:jc w:val="both"/>
        <w:rPr>
          <w:rFonts w:ascii="Times New Roman" w:hAnsi="Times New Roman"/>
          <w:color w:val="000000" w:themeColor="text1"/>
          <w:spacing w:val="-4"/>
          <w:sz w:val="28"/>
          <w:szCs w:val="28"/>
          <w:lang w:val="hr-HR"/>
        </w:rPr>
      </w:pPr>
      <w:r w:rsidRPr="00440B5A">
        <w:rPr>
          <w:rFonts w:ascii="Times New Roman" w:hAnsi="Times New Roman"/>
          <w:bCs/>
          <w:color w:val="000000" w:themeColor="text1"/>
          <w:sz w:val="28"/>
          <w:szCs w:val="28"/>
          <w:lang w:val="hr-HR"/>
        </w:rPr>
        <w:t xml:space="preserve">2. </w:t>
      </w:r>
      <w:r w:rsidRPr="00440B5A">
        <w:rPr>
          <w:rFonts w:ascii="Times New Roman" w:hAnsi="Times New Roman"/>
          <w:color w:val="000000" w:themeColor="text1"/>
          <w:spacing w:val="-4"/>
          <w:sz w:val="28"/>
          <w:szCs w:val="28"/>
          <w:lang w:val="hr-HR"/>
        </w:rPr>
        <w:t xml:space="preserve">Bãi bỏ </w:t>
      </w:r>
      <w:r w:rsidR="00B34554">
        <w:rPr>
          <w:rFonts w:ascii="Times New Roman" w:hAnsi="Times New Roman"/>
          <w:color w:val="000000" w:themeColor="text1"/>
          <w:spacing w:val="-4"/>
          <w:sz w:val="28"/>
          <w:szCs w:val="28"/>
          <w:lang w:val="hr-HR"/>
        </w:rPr>
        <w:t>các quy định sau:</w:t>
      </w:r>
    </w:p>
    <w:p w:rsidR="00B34554" w:rsidRDefault="00B34554" w:rsidP="000D0DC4">
      <w:pPr>
        <w:pStyle w:val="BodyText"/>
        <w:widowControl w:val="0"/>
        <w:spacing w:before="120" w:after="120" w:line="340" w:lineRule="exact"/>
        <w:ind w:firstLine="709"/>
        <w:jc w:val="both"/>
        <w:rPr>
          <w:rFonts w:ascii="Times New Roman" w:hAnsi="Times New Roman"/>
          <w:color w:val="000000" w:themeColor="text1"/>
          <w:spacing w:val="-4"/>
          <w:sz w:val="28"/>
          <w:szCs w:val="28"/>
          <w:lang w:val="hr-HR"/>
        </w:rPr>
      </w:pPr>
      <w:r>
        <w:rPr>
          <w:rFonts w:ascii="Times New Roman" w:hAnsi="Times New Roman"/>
          <w:color w:val="000000" w:themeColor="text1"/>
          <w:spacing w:val="-4"/>
          <w:sz w:val="28"/>
          <w:szCs w:val="28"/>
          <w:lang w:val="hr-HR"/>
        </w:rPr>
        <w:t>a) K</w:t>
      </w:r>
      <w:r w:rsidR="007678A9" w:rsidRPr="00440B5A">
        <w:rPr>
          <w:rFonts w:ascii="Times New Roman" w:hAnsi="Times New Roman"/>
          <w:color w:val="000000" w:themeColor="text1"/>
          <w:spacing w:val="-4"/>
          <w:sz w:val="28"/>
          <w:szCs w:val="28"/>
          <w:lang w:val="hr-HR"/>
        </w:rPr>
        <w:t>hoản 1</w:t>
      </w:r>
      <w:r w:rsidR="000D0DC4">
        <w:rPr>
          <w:rFonts w:ascii="Times New Roman" w:hAnsi="Times New Roman"/>
          <w:color w:val="000000" w:themeColor="text1"/>
          <w:spacing w:val="-4"/>
          <w:sz w:val="28"/>
          <w:szCs w:val="28"/>
          <w:lang w:val="hr-HR"/>
        </w:rPr>
        <w:t xml:space="preserve"> </w:t>
      </w:r>
      <w:r w:rsidR="007678A9" w:rsidRPr="00440B5A">
        <w:rPr>
          <w:rFonts w:ascii="Times New Roman" w:hAnsi="Times New Roman"/>
          <w:color w:val="000000" w:themeColor="text1"/>
          <w:spacing w:val="-4"/>
          <w:sz w:val="28"/>
          <w:szCs w:val="28"/>
          <w:lang w:val="hr-HR"/>
        </w:rPr>
        <w:t xml:space="preserve">Điều </w:t>
      </w:r>
      <w:r w:rsidR="007B0C73" w:rsidRPr="00440B5A">
        <w:rPr>
          <w:rFonts w:ascii="Times New Roman" w:hAnsi="Times New Roman"/>
          <w:color w:val="000000" w:themeColor="text1"/>
          <w:spacing w:val="-4"/>
          <w:sz w:val="28"/>
          <w:szCs w:val="28"/>
          <w:lang w:val="hr-HR"/>
        </w:rPr>
        <w:t>1</w:t>
      </w:r>
      <w:r w:rsidR="000D0DC4">
        <w:rPr>
          <w:rFonts w:ascii="Times New Roman" w:hAnsi="Times New Roman"/>
          <w:color w:val="000000" w:themeColor="text1"/>
          <w:spacing w:val="-4"/>
          <w:sz w:val="28"/>
          <w:szCs w:val="28"/>
          <w:lang w:val="hr-HR"/>
        </w:rPr>
        <w:t>, khoản 1 Điều 2</w:t>
      </w:r>
      <w:r w:rsidR="007B0C73" w:rsidRPr="00440B5A">
        <w:rPr>
          <w:rFonts w:ascii="Times New Roman" w:hAnsi="Times New Roman"/>
          <w:color w:val="000000" w:themeColor="text1"/>
          <w:spacing w:val="-4"/>
          <w:sz w:val="28"/>
          <w:szCs w:val="28"/>
          <w:lang w:val="hr-HR"/>
        </w:rPr>
        <w:t xml:space="preserve"> </w:t>
      </w:r>
      <w:r w:rsidR="007678A9" w:rsidRPr="00440B5A">
        <w:rPr>
          <w:rFonts w:ascii="Times New Roman" w:hAnsi="Times New Roman"/>
          <w:color w:val="000000" w:themeColor="text1"/>
          <w:spacing w:val="-4"/>
          <w:sz w:val="28"/>
          <w:szCs w:val="28"/>
          <w:lang w:val="hr-HR"/>
        </w:rPr>
        <w:t xml:space="preserve">của  Thông tư số 13/2020/TT-BGTVT ngày 29 tháng 6 năm 2020 của </w:t>
      </w:r>
      <w:r w:rsidR="00894233" w:rsidRPr="00440B5A">
        <w:rPr>
          <w:rFonts w:ascii="Times New Roman" w:hAnsi="Times New Roman"/>
          <w:color w:val="000000" w:themeColor="text1"/>
          <w:spacing w:val="-4"/>
          <w:sz w:val="28"/>
          <w:szCs w:val="28"/>
          <w:lang w:val="hr-HR"/>
        </w:rPr>
        <w:t>Bộ trưởng Bộ Giao thông vận tải về sửa đổi, bổ sung một số điều của Thông tư số 50/2015/TT-BGTVT ngày 23 tháng 9 năm 2015</w:t>
      </w:r>
      <w:r w:rsidR="009F4216" w:rsidRPr="00440B5A">
        <w:rPr>
          <w:rFonts w:ascii="Times New Roman" w:hAnsi="Times New Roman"/>
          <w:color w:val="000000" w:themeColor="text1"/>
          <w:spacing w:val="-4"/>
          <w:sz w:val="28"/>
          <w:szCs w:val="28"/>
          <w:lang w:val="hr-HR"/>
        </w:rPr>
        <w:t xml:space="preserve"> </w:t>
      </w:r>
      <w:r w:rsidR="00116827" w:rsidRPr="00440B5A">
        <w:rPr>
          <w:rFonts w:ascii="Times New Roman" w:hAnsi="Times New Roman"/>
          <w:iCs/>
          <w:color w:val="000000" w:themeColor="text1"/>
          <w:sz w:val="28"/>
          <w:szCs w:val="28"/>
          <w:lang w:val="pt-BR"/>
        </w:rPr>
        <w:t>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r>
        <w:rPr>
          <w:rFonts w:ascii="Times New Roman" w:hAnsi="Times New Roman"/>
          <w:color w:val="000000" w:themeColor="text1"/>
          <w:spacing w:val="-4"/>
          <w:sz w:val="28"/>
          <w:szCs w:val="28"/>
          <w:lang w:val="hr-HR"/>
        </w:rPr>
        <w:t>;</w:t>
      </w:r>
    </w:p>
    <w:p w:rsidR="00B34554" w:rsidRPr="00440B5A" w:rsidRDefault="00B34554" w:rsidP="000D0DC4">
      <w:pPr>
        <w:pStyle w:val="BodyText"/>
        <w:widowControl w:val="0"/>
        <w:spacing w:before="120" w:after="120" w:line="340" w:lineRule="exact"/>
        <w:ind w:firstLine="709"/>
        <w:jc w:val="both"/>
        <w:rPr>
          <w:rFonts w:ascii="Times New Roman" w:hAnsi="Times New Roman"/>
          <w:color w:val="000000" w:themeColor="text1"/>
          <w:spacing w:val="-4"/>
          <w:sz w:val="28"/>
          <w:szCs w:val="28"/>
          <w:lang w:val="hr-HR"/>
        </w:rPr>
      </w:pPr>
      <w:r>
        <w:rPr>
          <w:rFonts w:ascii="Times New Roman" w:hAnsi="Times New Roman"/>
          <w:color w:val="000000" w:themeColor="text1"/>
          <w:spacing w:val="-4"/>
          <w:sz w:val="28"/>
          <w:szCs w:val="28"/>
          <w:lang w:val="hr-HR"/>
        </w:rPr>
        <w:t>b) Đ</w:t>
      </w:r>
      <w:r w:rsidR="00440B5A" w:rsidRPr="00440B5A">
        <w:rPr>
          <w:rFonts w:ascii="Times New Roman" w:hAnsi="Times New Roman"/>
          <w:color w:val="000000" w:themeColor="text1"/>
          <w:spacing w:val="-4"/>
          <w:sz w:val="28"/>
          <w:szCs w:val="28"/>
          <w:lang w:val="hr-HR"/>
        </w:rPr>
        <w:t>iểm a, điểm b k</w:t>
      </w:r>
      <w:r w:rsidR="007678A9" w:rsidRPr="00440B5A">
        <w:rPr>
          <w:rFonts w:ascii="Times New Roman" w:hAnsi="Times New Roman"/>
          <w:color w:val="000000" w:themeColor="text1"/>
          <w:spacing w:val="-4"/>
          <w:sz w:val="28"/>
          <w:szCs w:val="28"/>
          <w:lang w:val="hr-HR"/>
        </w:rPr>
        <w:t xml:space="preserve">hoản 9; </w:t>
      </w:r>
      <w:r w:rsidR="00440B5A" w:rsidRPr="00440B5A">
        <w:rPr>
          <w:rFonts w:ascii="Times New Roman" w:hAnsi="Times New Roman"/>
          <w:color w:val="000000" w:themeColor="text1"/>
          <w:spacing w:val="-4"/>
          <w:sz w:val="28"/>
          <w:szCs w:val="28"/>
          <w:lang w:val="hr-HR"/>
        </w:rPr>
        <w:t xml:space="preserve">điểm a, điểm b, điểm c, </w:t>
      </w:r>
      <w:r w:rsidR="00440B5A" w:rsidRPr="000D0DC4">
        <w:rPr>
          <w:rFonts w:ascii="Times New Roman" w:hAnsi="Times New Roman"/>
          <w:color w:val="000000" w:themeColor="text1"/>
          <w:spacing w:val="-4"/>
          <w:sz w:val="28"/>
          <w:szCs w:val="28"/>
          <w:lang w:val="hr-HR"/>
        </w:rPr>
        <w:t>điểm e k</w:t>
      </w:r>
      <w:r w:rsidR="007678A9" w:rsidRPr="000D0DC4">
        <w:rPr>
          <w:rFonts w:ascii="Times New Roman" w:hAnsi="Times New Roman"/>
          <w:color w:val="000000" w:themeColor="text1"/>
          <w:spacing w:val="-4"/>
          <w:sz w:val="28"/>
          <w:szCs w:val="28"/>
          <w:lang w:val="hr-HR"/>
        </w:rPr>
        <w:t>hoản</w:t>
      </w:r>
      <w:r w:rsidR="004133AA" w:rsidRPr="000D0DC4">
        <w:rPr>
          <w:rFonts w:ascii="Times New Roman" w:hAnsi="Times New Roman"/>
          <w:color w:val="000000" w:themeColor="text1"/>
          <w:spacing w:val="-4"/>
          <w:sz w:val="28"/>
          <w:szCs w:val="28"/>
          <w:lang w:val="hr-HR"/>
        </w:rPr>
        <w:t xml:space="preserve"> 10; </w:t>
      </w:r>
      <w:r w:rsidR="004133AA" w:rsidRPr="00440B5A">
        <w:rPr>
          <w:rFonts w:ascii="Times New Roman" w:hAnsi="Times New Roman"/>
          <w:color w:val="000000" w:themeColor="text1"/>
          <w:spacing w:val="-4"/>
          <w:sz w:val="28"/>
          <w:szCs w:val="28"/>
          <w:lang w:val="hr-HR"/>
        </w:rPr>
        <w:t>khoản 11</w:t>
      </w:r>
      <w:r w:rsidR="007678A9" w:rsidRPr="00440B5A">
        <w:rPr>
          <w:rFonts w:ascii="Times New Roman" w:hAnsi="Times New Roman"/>
          <w:color w:val="000000" w:themeColor="text1"/>
          <w:spacing w:val="-4"/>
          <w:sz w:val="28"/>
          <w:szCs w:val="28"/>
          <w:lang w:val="hr-HR"/>
        </w:rPr>
        <w:t xml:space="preserve"> Điều 1 của Thông tư số 35/2017/TT-BGTVT ngày 09 tháng 10 năm 2017 của </w:t>
      </w:r>
      <w:r w:rsidR="00480EE9" w:rsidRPr="00440B5A">
        <w:rPr>
          <w:rFonts w:ascii="Times New Roman" w:hAnsi="Times New Roman"/>
          <w:color w:val="000000" w:themeColor="text1"/>
          <w:spacing w:val="-4"/>
          <w:sz w:val="28"/>
          <w:szCs w:val="28"/>
          <w:lang w:val="hr-HR"/>
        </w:rPr>
        <w:t>Bộ trưởng Bộ Giao thông vận tải</w:t>
      </w:r>
      <w:r w:rsidR="00894233" w:rsidRPr="00440B5A">
        <w:rPr>
          <w:rFonts w:ascii="Times New Roman" w:hAnsi="Times New Roman"/>
          <w:color w:val="000000" w:themeColor="text1"/>
          <w:spacing w:val="-4"/>
          <w:sz w:val="28"/>
          <w:szCs w:val="28"/>
          <w:lang w:val="hr-HR"/>
        </w:rPr>
        <w:t xml:space="preserve"> về sửa đổi, bổ sung một số điều của Thông tư số 50/2015/TT-BGTVT ngày 23 tháng 9 năm 2015</w:t>
      </w:r>
      <w:r w:rsidR="009F4216" w:rsidRPr="00440B5A">
        <w:rPr>
          <w:rFonts w:ascii="Times New Roman" w:hAnsi="Times New Roman"/>
          <w:color w:val="000000" w:themeColor="text1"/>
          <w:spacing w:val="-4"/>
          <w:sz w:val="28"/>
          <w:szCs w:val="28"/>
          <w:lang w:val="hr-HR"/>
        </w:rPr>
        <w:t xml:space="preserve"> </w:t>
      </w:r>
      <w:r w:rsidR="00116827" w:rsidRPr="00440B5A">
        <w:rPr>
          <w:rFonts w:ascii="Times New Roman" w:hAnsi="Times New Roman"/>
          <w:iCs/>
          <w:color w:val="000000" w:themeColor="text1"/>
          <w:sz w:val="28"/>
          <w:szCs w:val="28"/>
          <w:lang w:val="pt-BR"/>
        </w:rPr>
        <w:t>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r w:rsidR="00480EE9" w:rsidRPr="00440B5A">
        <w:rPr>
          <w:rFonts w:ascii="Times New Roman" w:hAnsi="Times New Roman"/>
          <w:color w:val="000000" w:themeColor="text1"/>
          <w:spacing w:val="-4"/>
          <w:sz w:val="28"/>
          <w:szCs w:val="28"/>
          <w:lang w:val="hr-HR"/>
        </w:rPr>
        <w:t xml:space="preserve">. </w:t>
      </w:r>
    </w:p>
    <w:p w:rsidR="005B7F65" w:rsidRDefault="00B34554" w:rsidP="000D0DC4">
      <w:pPr>
        <w:pStyle w:val="BodyText"/>
        <w:spacing w:before="120" w:after="120" w:line="340" w:lineRule="exact"/>
        <w:ind w:firstLine="567"/>
        <w:jc w:val="both"/>
        <w:rPr>
          <w:rFonts w:ascii="Times New Roman" w:hAnsi="Times New Roman"/>
          <w:color w:val="000000" w:themeColor="text1"/>
          <w:sz w:val="28"/>
          <w:szCs w:val="28"/>
          <w:lang w:val="hr-HR"/>
        </w:rPr>
      </w:pPr>
      <w:r>
        <w:rPr>
          <w:rFonts w:ascii="Times New Roman" w:hAnsi="Times New Roman"/>
          <w:bCs/>
          <w:color w:val="000000" w:themeColor="text1"/>
          <w:sz w:val="28"/>
          <w:szCs w:val="28"/>
          <w:lang w:val="hr-HR"/>
        </w:rPr>
        <w:lastRenderedPageBreak/>
        <w:t>3</w:t>
      </w:r>
      <w:r w:rsidRPr="00B34554">
        <w:rPr>
          <w:rFonts w:ascii="Times New Roman" w:hAnsi="Times New Roman"/>
          <w:bCs/>
          <w:color w:val="000000" w:themeColor="text1"/>
          <w:sz w:val="28"/>
          <w:szCs w:val="28"/>
          <w:lang w:val="hr-HR"/>
        </w:rPr>
        <w:t>.</w:t>
      </w:r>
      <w:r>
        <w:rPr>
          <w:rFonts w:ascii="Times New Roman" w:hAnsi="Times New Roman"/>
          <w:color w:val="000000" w:themeColor="text1"/>
          <w:sz w:val="28"/>
          <w:szCs w:val="28"/>
          <w:lang w:val="hr-HR"/>
        </w:rPr>
        <w:t xml:space="preserve"> </w:t>
      </w:r>
      <w:r w:rsidR="005B7F65" w:rsidRPr="00440B5A">
        <w:rPr>
          <w:rFonts w:ascii="Times New Roman" w:hAnsi="Times New Roman"/>
          <w:color w:val="000000" w:themeColor="text1"/>
          <w:sz w:val="28"/>
          <w:szCs w:val="28"/>
          <w:lang w:val="hr-HR"/>
        </w:rPr>
        <w:t>Chánh Văn phòng Bộ, Chánh Thanh tra Bộ, các Vụ trưởng thuộc Bộ, Tổng cục trưởng Tổng cục Đường bộ Việt Nam và Thủ trưởng các cơ quan, tổ chức và cá nhân có liên quan chịu trách nhiệm thi hành Thông tư này./.</w:t>
      </w:r>
    </w:p>
    <w:p w:rsidR="000D0DC4" w:rsidRDefault="000D0DC4" w:rsidP="000D0DC4">
      <w:pPr>
        <w:pStyle w:val="BodyText"/>
        <w:spacing w:before="120" w:after="120" w:line="340" w:lineRule="exact"/>
        <w:ind w:firstLine="567"/>
        <w:jc w:val="both"/>
        <w:rPr>
          <w:rFonts w:ascii="Times New Roman" w:hAnsi="Times New Roman"/>
          <w:color w:val="000000" w:themeColor="text1"/>
          <w:sz w:val="28"/>
          <w:szCs w:val="28"/>
          <w:lang w:val="hr-HR"/>
        </w:rPr>
      </w:pPr>
    </w:p>
    <w:p w:rsidR="005B7F65" w:rsidRPr="00440B5A" w:rsidRDefault="005B7F65" w:rsidP="005B7F65">
      <w:pPr>
        <w:pStyle w:val="BodyText"/>
        <w:spacing w:before="120"/>
        <w:ind w:firstLine="567"/>
        <w:jc w:val="both"/>
        <w:rPr>
          <w:rFonts w:ascii="Times New Roman" w:hAnsi="Times New Roman"/>
          <w:color w:val="000000" w:themeColor="text1"/>
          <w:sz w:val="20"/>
          <w:szCs w:val="28"/>
          <w:lang w:val="hr-HR"/>
        </w:rPr>
      </w:pPr>
    </w:p>
    <w:tbl>
      <w:tblPr>
        <w:tblW w:w="0" w:type="auto"/>
        <w:jc w:val="center"/>
        <w:tblLook w:val="04A0" w:firstRow="1" w:lastRow="0" w:firstColumn="1" w:lastColumn="0" w:noHBand="0" w:noVBand="1"/>
      </w:tblPr>
      <w:tblGrid>
        <w:gridCol w:w="4773"/>
        <w:gridCol w:w="4298"/>
      </w:tblGrid>
      <w:tr w:rsidR="00FF50C9" w:rsidRPr="00440B5A" w:rsidTr="00F72AF2">
        <w:trPr>
          <w:jc w:val="center"/>
        </w:trPr>
        <w:tc>
          <w:tcPr>
            <w:tcW w:w="5046" w:type="dxa"/>
            <w:shd w:val="clear" w:color="auto" w:fill="auto"/>
          </w:tcPr>
          <w:p w:rsidR="005B7F65" w:rsidRPr="00440B5A" w:rsidRDefault="005B7F65" w:rsidP="00274F88">
            <w:pPr>
              <w:pStyle w:val="Bodytext20"/>
              <w:shd w:val="clear" w:color="auto" w:fill="auto"/>
              <w:jc w:val="both"/>
              <w:rPr>
                <w:b/>
                <w:i/>
                <w:iCs/>
                <w:color w:val="000000" w:themeColor="text1"/>
                <w:lang w:val="hr-HR" w:eastAsia="en-US"/>
              </w:rPr>
            </w:pPr>
            <w:r w:rsidRPr="00440B5A">
              <w:rPr>
                <w:b/>
                <w:i/>
                <w:iCs/>
                <w:color w:val="000000" w:themeColor="text1"/>
                <w:lang w:val="hr-HR" w:eastAsia="en-US"/>
              </w:rPr>
              <w:t>Nơi nhận:</w:t>
            </w:r>
          </w:p>
          <w:p w:rsidR="005B7F65" w:rsidRPr="00440B5A" w:rsidRDefault="005B7F65" w:rsidP="00274F88">
            <w:pPr>
              <w:pStyle w:val="Bodytext20"/>
              <w:shd w:val="clear" w:color="auto" w:fill="auto"/>
              <w:jc w:val="both"/>
              <w:rPr>
                <w:i/>
                <w:color w:val="000000" w:themeColor="text1"/>
                <w:lang w:val="hr-HR" w:eastAsia="en-US"/>
              </w:rPr>
            </w:pPr>
            <w:r w:rsidRPr="00440B5A">
              <w:rPr>
                <w:i/>
                <w:iCs/>
                <w:color w:val="000000" w:themeColor="text1"/>
                <w:lang w:val="hr-HR" w:eastAsia="en-US"/>
              </w:rPr>
              <w:t xml:space="preserve">- </w:t>
            </w:r>
            <w:r w:rsidRPr="00440B5A">
              <w:rPr>
                <w:iCs/>
                <w:color w:val="000000" w:themeColor="text1"/>
                <w:lang w:val="hr-HR" w:eastAsia="en-US"/>
              </w:rPr>
              <w:t>Văn phòng Chính phủ</w:t>
            </w:r>
            <w:r w:rsidRPr="00440B5A">
              <w:rPr>
                <w:i/>
                <w:iCs/>
                <w:color w:val="000000" w:themeColor="text1"/>
                <w:lang w:val="hr-HR" w:eastAsia="en-US"/>
              </w:rPr>
              <w:t>;</w:t>
            </w:r>
          </w:p>
          <w:p w:rsidR="005B7F65" w:rsidRPr="00440B5A" w:rsidRDefault="005B7F65" w:rsidP="00274F88">
            <w:pPr>
              <w:pStyle w:val="Bodytext20"/>
              <w:shd w:val="clear" w:color="auto" w:fill="auto"/>
              <w:tabs>
                <w:tab w:val="left" w:pos="258"/>
              </w:tabs>
              <w:jc w:val="both"/>
              <w:rPr>
                <w:color w:val="000000" w:themeColor="text1"/>
                <w:lang w:val="hr-HR" w:eastAsia="en-US"/>
              </w:rPr>
            </w:pPr>
            <w:r w:rsidRPr="00440B5A">
              <w:rPr>
                <w:color w:val="000000" w:themeColor="text1"/>
                <w:lang w:val="hr-HR" w:eastAsia="en-US"/>
              </w:rPr>
              <w:t>- Các Bộ, cơ quan ngang Bộ, cơ quan thuộc Chính phủ;</w:t>
            </w:r>
          </w:p>
          <w:p w:rsidR="005B7F65" w:rsidRPr="00440B5A" w:rsidRDefault="005B7F65" w:rsidP="00274F88">
            <w:pPr>
              <w:pStyle w:val="Bodytext20"/>
              <w:shd w:val="clear" w:color="auto" w:fill="auto"/>
              <w:tabs>
                <w:tab w:val="left" w:pos="250"/>
              </w:tabs>
              <w:jc w:val="both"/>
              <w:rPr>
                <w:color w:val="000000" w:themeColor="text1"/>
                <w:lang w:val="hr-HR" w:eastAsia="en-US"/>
              </w:rPr>
            </w:pPr>
            <w:r w:rsidRPr="00440B5A">
              <w:rPr>
                <w:color w:val="000000" w:themeColor="text1"/>
                <w:lang w:val="hr-HR" w:eastAsia="en-US"/>
              </w:rPr>
              <w:t>- UBND các tỉnh, thành phố trực thuộc TW;</w:t>
            </w:r>
          </w:p>
          <w:p w:rsidR="005B7F65" w:rsidRPr="00440B5A" w:rsidRDefault="005B7F65" w:rsidP="00274F88">
            <w:pPr>
              <w:pStyle w:val="Bodytext20"/>
              <w:shd w:val="clear" w:color="auto" w:fill="auto"/>
              <w:tabs>
                <w:tab w:val="left" w:pos="258"/>
              </w:tabs>
              <w:jc w:val="both"/>
              <w:rPr>
                <w:color w:val="000000" w:themeColor="text1"/>
                <w:lang w:val="hr-HR" w:eastAsia="en-US"/>
              </w:rPr>
            </w:pPr>
            <w:r w:rsidRPr="00440B5A">
              <w:rPr>
                <w:color w:val="000000" w:themeColor="text1"/>
                <w:lang w:val="hr-HR" w:eastAsia="en-US"/>
              </w:rPr>
              <w:t>- Cục Kiểm tra văn bản (Bộ Tư pháp):</w:t>
            </w:r>
          </w:p>
          <w:p w:rsidR="005B7F65" w:rsidRPr="00440B5A" w:rsidRDefault="005B7F65" w:rsidP="00274F88">
            <w:pPr>
              <w:pStyle w:val="Bodytext20"/>
              <w:shd w:val="clear" w:color="auto" w:fill="auto"/>
              <w:tabs>
                <w:tab w:val="left" w:pos="258"/>
              </w:tabs>
              <w:jc w:val="both"/>
              <w:rPr>
                <w:color w:val="000000" w:themeColor="text1"/>
                <w:lang w:val="hr-HR" w:eastAsia="en-US"/>
              </w:rPr>
            </w:pPr>
            <w:r w:rsidRPr="00440B5A">
              <w:rPr>
                <w:color w:val="000000" w:themeColor="text1"/>
                <w:lang w:val="hr-HR" w:eastAsia="en-US"/>
              </w:rPr>
              <w:t>- Bộ trưởng (đề b/c);</w:t>
            </w:r>
          </w:p>
          <w:p w:rsidR="005B7F65" w:rsidRPr="00440B5A" w:rsidRDefault="005B7F65" w:rsidP="00274F88">
            <w:pPr>
              <w:pStyle w:val="Bodytext20"/>
              <w:shd w:val="clear" w:color="auto" w:fill="auto"/>
              <w:tabs>
                <w:tab w:val="left" w:pos="258"/>
              </w:tabs>
              <w:jc w:val="both"/>
              <w:rPr>
                <w:color w:val="000000" w:themeColor="text1"/>
                <w:lang w:val="hr-HR" w:eastAsia="en-US"/>
              </w:rPr>
            </w:pPr>
            <w:r w:rsidRPr="00440B5A">
              <w:rPr>
                <w:color w:val="000000" w:themeColor="text1"/>
                <w:lang w:val="hr-HR" w:eastAsia="en-US"/>
              </w:rPr>
              <w:t>- Các Thứ trưởng;</w:t>
            </w:r>
          </w:p>
          <w:p w:rsidR="005B7F65" w:rsidRPr="00440B5A" w:rsidRDefault="005B7F65" w:rsidP="00274F88">
            <w:pPr>
              <w:pStyle w:val="Bodytext20"/>
              <w:shd w:val="clear" w:color="auto" w:fill="auto"/>
              <w:tabs>
                <w:tab w:val="left" w:pos="258"/>
              </w:tabs>
              <w:jc w:val="both"/>
              <w:rPr>
                <w:color w:val="000000" w:themeColor="text1"/>
                <w:lang w:val="hr-HR" w:eastAsia="en-US"/>
              </w:rPr>
            </w:pPr>
            <w:r w:rsidRPr="00440B5A">
              <w:rPr>
                <w:color w:val="000000" w:themeColor="text1"/>
                <w:lang w:val="hr-HR" w:eastAsia="en-US"/>
              </w:rPr>
              <w:t>- Công báo;</w:t>
            </w:r>
          </w:p>
          <w:p w:rsidR="005B7F65" w:rsidRPr="00440B5A" w:rsidRDefault="005B7F65" w:rsidP="00274F88">
            <w:pPr>
              <w:pStyle w:val="Bodytext20"/>
              <w:shd w:val="clear" w:color="auto" w:fill="auto"/>
              <w:tabs>
                <w:tab w:val="left" w:pos="258"/>
              </w:tabs>
              <w:jc w:val="both"/>
              <w:rPr>
                <w:color w:val="000000" w:themeColor="text1"/>
                <w:lang w:val="hr-HR" w:eastAsia="en-US"/>
              </w:rPr>
            </w:pPr>
            <w:r w:rsidRPr="00440B5A">
              <w:rPr>
                <w:color w:val="000000" w:themeColor="text1"/>
                <w:lang w:val="hr-HR" w:eastAsia="en-US"/>
              </w:rPr>
              <w:t>- Cổng Thông tin điện tử Chính phủ;</w:t>
            </w:r>
          </w:p>
          <w:p w:rsidR="005B7F65" w:rsidRPr="00440B5A" w:rsidRDefault="005B7F65" w:rsidP="00274F88">
            <w:pPr>
              <w:pStyle w:val="Bodytext20"/>
              <w:shd w:val="clear" w:color="auto" w:fill="auto"/>
              <w:tabs>
                <w:tab w:val="left" w:pos="258"/>
              </w:tabs>
              <w:jc w:val="both"/>
              <w:rPr>
                <w:color w:val="000000" w:themeColor="text1"/>
                <w:lang w:val="hr-HR" w:eastAsia="en-US"/>
              </w:rPr>
            </w:pPr>
            <w:r w:rsidRPr="00440B5A">
              <w:rPr>
                <w:color w:val="000000" w:themeColor="text1"/>
                <w:lang w:val="hr-HR" w:eastAsia="en-US"/>
              </w:rPr>
              <w:t>- Cổng Thông tin điện tử Bộ Giao thông vận tải;</w:t>
            </w:r>
          </w:p>
          <w:p w:rsidR="005B7F65" w:rsidRPr="00440B5A" w:rsidRDefault="005B7F65" w:rsidP="00274F88">
            <w:pPr>
              <w:pStyle w:val="Bodytext20"/>
              <w:shd w:val="clear" w:color="auto" w:fill="auto"/>
              <w:tabs>
                <w:tab w:val="left" w:pos="265"/>
              </w:tabs>
              <w:jc w:val="both"/>
              <w:rPr>
                <w:color w:val="000000" w:themeColor="text1"/>
                <w:lang w:val="hr-HR" w:eastAsia="en-US"/>
              </w:rPr>
            </w:pPr>
            <w:r w:rsidRPr="00440B5A">
              <w:rPr>
                <w:color w:val="000000" w:themeColor="text1"/>
                <w:lang w:val="hr-HR" w:eastAsia="en-US"/>
              </w:rPr>
              <w:t xml:space="preserve">- Báo </w:t>
            </w:r>
            <w:r w:rsidRPr="00440B5A">
              <w:rPr>
                <w:color w:val="000000" w:themeColor="text1"/>
                <w:lang w:val="hr-HR" w:eastAsia="en-US" w:bidi="en-US"/>
              </w:rPr>
              <w:t xml:space="preserve">GT, </w:t>
            </w:r>
            <w:r w:rsidRPr="00440B5A">
              <w:rPr>
                <w:color w:val="000000" w:themeColor="text1"/>
                <w:lang w:val="hr-HR" w:eastAsia="en-US"/>
              </w:rPr>
              <w:t xml:space="preserve">Tạp chí </w:t>
            </w:r>
            <w:r w:rsidRPr="00440B5A">
              <w:rPr>
                <w:color w:val="000000" w:themeColor="text1"/>
                <w:lang w:val="hr-HR" w:eastAsia="en-US" w:bidi="en-US"/>
              </w:rPr>
              <w:t>GTVT;</w:t>
            </w:r>
          </w:p>
          <w:p w:rsidR="005B7F65" w:rsidRPr="00440B5A" w:rsidRDefault="005B7F65" w:rsidP="00274F88">
            <w:pPr>
              <w:pStyle w:val="Bodytext20"/>
              <w:shd w:val="clear" w:color="auto" w:fill="auto"/>
              <w:jc w:val="both"/>
              <w:rPr>
                <w:color w:val="000000" w:themeColor="text1"/>
                <w:lang w:val="en-US" w:eastAsia="en-US"/>
              </w:rPr>
            </w:pPr>
            <w:r w:rsidRPr="00440B5A">
              <w:rPr>
                <w:color w:val="000000" w:themeColor="text1"/>
                <w:lang w:val="en-US" w:eastAsia="en-US"/>
              </w:rPr>
              <w:t xml:space="preserve">- Lưu: VT, </w:t>
            </w:r>
            <w:r w:rsidRPr="00440B5A">
              <w:rPr>
                <w:color w:val="000000" w:themeColor="text1"/>
                <w:lang w:val="en-US" w:eastAsia="en-US" w:bidi="en-US"/>
              </w:rPr>
              <w:t xml:space="preserve">KCHTGT </w:t>
            </w:r>
            <w:r w:rsidRPr="00440B5A">
              <w:rPr>
                <w:color w:val="000000" w:themeColor="text1"/>
                <w:lang w:val="en-US" w:eastAsia="en-US"/>
              </w:rPr>
              <w:t>(5).</w:t>
            </w:r>
          </w:p>
        </w:tc>
        <w:tc>
          <w:tcPr>
            <w:tcW w:w="4505" w:type="dxa"/>
            <w:shd w:val="clear" w:color="auto" w:fill="auto"/>
          </w:tcPr>
          <w:p w:rsidR="005B7F65" w:rsidRPr="00440B5A" w:rsidRDefault="000824B6" w:rsidP="00274F88">
            <w:pPr>
              <w:pStyle w:val="Bodytext20"/>
              <w:shd w:val="clear" w:color="auto" w:fill="auto"/>
              <w:jc w:val="center"/>
              <w:rPr>
                <w:b/>
                <w:color w:val="000000" w:themeColor="text1"/>
                <w:sz w:val="28"/>
                <w:szCs w:val="28"/>
                <w:lang w:val="en-US" w:eastAsia="en-US"/>
              </w:rPr>
            </w:pPr>
            <w:r w:rsidRPr="00440B5A">
              <w:rPr>
                <w:b/>
                <w:color w:val="000000" w:themeColor="text1"/>
                <w:sz w:val="28"/>
                <w:szCs w:val="28"/>
                <w:lang w:val="en-US" w:eastAsia="en-US"/>
              </w:rPr>
              <w:t>KT.</w:t>
            </w:r>
            <w:r w:rsidR="005B7F65" w:rsidRPr="00440B5A">
              <w:rPr>
                <w:b/>
                <w:color w:val="000000" w:themeColor="text1"/>
                <w:sz w:val="28"/>
                <w:szCs w:val="28"/>
                <w:lang w:val="en-US" w:eastAsia="en-US"/>
              </w:rPr>
              <w:t>BỘ TRƯỞNG</w:t>
            </w:r>
          </w:p>
          <w:p w:rsidR="000824B6" w:rsidRPr="00440B5A" w:rsidRDefault="000824B6" w:rsidP="00274F88">
            <w:pPr>
              <w:pStyle w:val="Bodytext20"/>
              <w:shd w:val="clear" w:color="auto" w:fill="auto"/>
              <w:jc w:val="center"/>
              <w:rPr>
                <w:b/>
                <w:color w:val="000000" w:themeColor="text1"/>
                <w:sz w:val="28"/>
                <w:szCs w:val="28"/>
                <w:lang w:val="en-US" w:eastAsia="en-US"/>
              </w:rPr>
            </w:pPr>
            <w:r w:rsidRPr="00440B5A">
              <w:rPr>
                <w:b/>
                <w:color w:val="000000" w:themeColor="text1"/>
                <w:sz w:val="28"/>
                <w:szCs w:val="28"/>
                <w:lang w:val="en-US" w:eastAsia="en-US"/>
              </w:rPr>
              <w:t>THỨ TRƯỞNG</w:t>
            </w:r>
          </w:p>
          <w:p w:rsidR="005B7F65" w:rsidRPr="00440B5A" w:rsidRDefault="005B7F65" w:rsidP="00274F88">
            <w:pPr>
              <w:pStyle w:val="Bodytext20"/>
              <w:shd w:val="clear" w:color="auto" w:fill="auto"/>
              <w:jc w:val="center"/>
              <w:rPr>
                <w:b/>
                <w:color w:val="000000" w:themeColor="text1"/>
                <w:sz w:val="28"/>
                <w:szCs w:val="28"/>
                <w:lang w:val="en-US" w:eastAsia="en-US"/>
              </w:rPr>
            </w:pPr>
          </w:p>
          <w:p w:rsidR="005B7F65" w:rsidRPr="00440B5A" w:rsidRDefault="005B7F65" w:rsidP="00274F88">
            <w:pPr>
              <w:pStyle w:val="Bodytext20"/>
              <w:shd w:val="clear" w:color="auto" w:fill="auto"/>
              <w:jc w:val="center"/>
              <w:rPr>
                <w:b/>
                <w:color w:val="000000" w:themeColor="text1"/>
                <w:sz w:val="28"/>
                <w:szCs w:val="28"/>
                <w:lang w:val="en-US" w:eastAsia="en-US"/>
              </w:rPr>
            </w:pPr>
          </w:p>
          <w:p w:rsidR="005B7F65" w:rsidRPr="00440B5A" w:rsidRDefault="005B7F65" w:rsidP="00274F88">
            <w:pPr>
              <w:pStyle w:val="Bodytext20"/>
              <w:shd w:val="clear" w:color="auto" w:fill="auto"/>
              <w:jc w:val="center"/>
              <w:rPr>
                <w:b/>
                <w:color w:val="000000" w:themeColor="text1"/>
                <w:sz w:val="28"/>
                <w:szCs w:val="28"/>
                <w:lang w:val="en-US" w:eastAsia="en-US"/>
              </w:rPr>
            </w:pPr>
          </w:p>
          <w:p w:rsidR="005B7F65" w:rsidRPr="00440B5A" w:rsidRDefault="005B7F65" w:rsidP="00440B5A">
            <w:pPr>
              <w:pStyle w:val="Bodytext20"/>
              <w:shd w:val="clear" w:color="auto" w:fill="auto"/>
              <w:rPr>
                <w:b/>
                <w:color w:val="000000" w:themeColor="text1"/>
                <w:sz w:val="28"/>
                <w:szCs w:val="28"/>
                <w:lang w:val="en-US" w:eastAsia="en-US"/>
              </w:rPr>
            </w:pPr>
          </w:p>
          <w:p w:rsidR="005B7F65" w:rsidRPr="00440B5A" w:rsidRDefault="005B7F65" w:rsidP="00274F88">
            <w:pPr>
              <w:pStyle w:val="Bodytext20"/>
              <w:shd w:val="clear" w:color="auto" w:fill="auto"/>
              <w:jc w:val="center"/>
              <w:rPr>
                <w:b/>
                <w:color w:val="000000" w:themeColor="text1"/>
                <w:sz w:val="28"/>
                <w:szCs w:val="28"/>
                <w:lang w:val="en-US" w:eastAsia="en-US"/>
              </w:rPr>
            </w:pPr>
          </w:p>
          <w:p w:rsidR="005B7F65" w:rsidRPr="00440B5A" w:rsidRDefault="000824B6" w:rsidP="00274F88">
            <w:pPr>
              <w:pStyle w:val="Bodytext20"/>
              <w:shd w:val="clear" w:color="auto" w:fill="auto"/>
              <w:jc w:val="center"/>
              <w:rPr>
                <w:b/>
                <w:color w:val="000000" w:themeColor="text1"/>
                <w:lang w:val="en-US" w:eastAsia="en-US"/>
              </w:rPr>
            </w:pPr>
            <w:r w:rsidRPr="00440B5A">
              <w:rPr>
                <w:b/>
                <w:color w:val="000000" w:themeColor="text1"/>
                <w:sz w:val="28"/>
                <w:szCs w:val="28"/>
                <w:lang w:val="en-US" w:eastAsia="en-US"/>
              </w:rPr>
              <w:t>Lê Đình Thọ</w:t>
            </w:r>
          </w:p>
        </w:tc>
      </w:tr>
    </w:tbl>
    <w:p w:rsidR="009D5E04" w:rsidRPr="00440B5A" w:rsidRDefault="009D5E04" w:rsidP="009D5E04">
      <w:pPr>
        <w:spacing w:before="120" w:after="120" w:line="320" w:lineRule="exact"/>
        <w:jc w:val="both"/>
        <w:rPr>
          <w:color w:val="000000" w:themeColor="text1"/>
          <w:sz w:val="28"/>
          <w:szCs w:val="28"/>
        </w:rPr>
      </w:pPr>
    </w:p>
    <w:sectPr w:rsidR="009D5E04" w:rsidRPr="00440B5A" w:rsidSect="000D0DC4">
      <w:headerReference w:type="default" r:id="rId11"/>
      <w:pgSz w:w="11906" w:h="16838" w:code="9"/>
      <w:pgMar w:top="1247" w:right="1134" w:bottom="124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65" w:rsidRDefault="005D7165" w:rsidP="00C977FA">
      <w:r>
        <w:separator/>
      </w:r>
    </w:p>
  </w:endnote>
  <w:endnote w:type="continuationSeparator" w:id="0">
    <w:p w:rsidR="005D7165" w:rsidRDefault="005D7165" w:rsidP="00C9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65" w:rsidRDefault="005D7165" w:rsidP="00C977FA">
      <w:r>
        <w:separator/>
      </w:r>
    </w:p>
  </w:footnote>
  <w:footnote w:type="continuationSeparator" w:id="0">
    <w:p w:rsidR="005D7165" w:rsidRDefault="005D7165" w:rsidP="00C97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36" w:rsidRDefault="00AC6536">
    <w:pPr>
      <w:pStyle w:val="Header"/>
      <w:jc w:val="center"/>
    </w:pPr>
    <w:r>
      <w:fldChar w:fldCharType="begin"/>
    </w:r>
    <w:r>
      <w:instrText xml:space="preserve"> PAGE   \* MERGEFORMAT </w:instrText>
    </w:r>
    <w:r>
      <w:fldChar w:fldCharType="separate"/>
    </w:r>
    <w:r w:rsidR="00425F98">
      <w:rPr>
        <w:noProof/>
      </w:rPr>
      <w:t>2</w:t>
    </w:r>
    <w:r>
      <w:rPr>
        <w:noProof/>
      </w:rPr>
      <w:fldChar w:fldCharType="end"/>
    </w:r>
  </w:p>
  <w:p w:rsidR="00C977FA" w:rsidRDefault="00C977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26076"/>
    <w:multiLevelType w:val="hybridMultilevel"/>
    <w:tmpl w:val="CA4EC97E"/>
    <w:lvl w:ilvl="0" w:tplc="B7F0028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F5D07"/>
    <w:multiLevelType w:val="hybridMultilevel"/>
    <w:tmpl w:val="6974095E"/>
    <w:lvl w:ilvl="0" w:tplc="3E02621C">
      <w:start w:val="1"/>
      <w:numFmt w:val="decimal"/>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7BA4EEC"/>
    <w:multiLevelType w:val="hybridMultilevel"/>
    <w:tmpl w:val="B1BC1BA0"/>
    <w:lvl w:ilvl="0" w:tplc="54B65E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B2"/>
    <w:rsid w:val="00001809"/>
    <w:rsid w:val="00002471"/>
    <w:rsid w:val="000120AE"/>
    <w:rsid w:val="000121D1"/>
    <w:rsid w:val="0001319B"/>
    <w:rsid w:val="000157A9"/>
    <w:rsid w:val="0002051F"/>
    <w:rsid w:val="00030863"/>
    <w:rsid w:val="000362A2"/>
    <w:rsid w:val="000400AE"/>
    <w:rsid w:val="000402E6"/>
    <w:rsid w:val="00040FFB"/>
    <w:rsid w:val="00042983"/>
    <w:rsid w:val="00042F2A"/>
    <w:rsid w:val="00045602"/>
    <w:rsid w:val="00051510"/>
    <w:rsid w:val="000569F7"/>
    <w:rsid w:val="000604AF"/>
    <w:rsid w:val="00060E7E"/>
    <w:rsid w:val="000623FE"/>
    <w:rsid w:val="0006240E"/>
    <w:rsid w:val="000627BF"/>
    <w:rsid w:val="000658E2"/>
    <w:rsid w:val="00070945"/>
    <w:rsid w:val="000718ED"/>
    <w:rsid w:val="000746D1"/>
    <w:rsid w:val="00081837"/>
    <w:rsid w:val="000824B6"/>
    <w:rsid w:val="00082832"/>
    <w:rsid w:val="000838C3"/>
    <w:rsid w:val="00085750"/>
    <w:rsid w:val="0008613B"/>
    <w:rsid w:val="00094062"/>
    <w:rsid w:val="00094B8C"/>
    <w:rsid w:val="00094C7F"/>
    <w:rsid w:val="000A32FE"/>
    <w:rsid w:val="000A4DB7"/>
    <w:rsid w:val="000A5222"/>
    <w:rsid w:val="000B02C9"/>
    <w:rsid w:val="000B49EE"/>
    <w:rsid w:val="000B4F5E"/>
    <w:rsid w:val="000C1380"/>
    <w:rsid w:val="000C28EB"/>
    <w:rsid w:val="000C3F6D"/>
    <w:rsid w:val="000C4270"/>
    <w:rsid w:val="000C4A36"/>
    <w:rsid w:val="000D0821"/>
    <w:rsid w:val="000D0DC4"/>
    <w:rsid w:val="000E0095"/>
    <w:rsid w:val="000E3F17"/>
    <w:rsid w:val="000E4327"/>
    <w:rsid w:val="000E51AF"/>
    <w:rsid w:val="000E5A9A"/>
    <w:rsid w:val="000F1B18"/>
    <w:rsid w:val="00102081"/>
    <w:rsid w:val="0010333B"/>
    <w:rsid w:val="00103E37"/>
    <w:rsid w:val="0010469D"/>
    <w:rsid w:val="001120F6"/>
    <w:rsid w:val="001125A8"/>
    <w:rsid w:val="00116827"/>
    <w:rsid w:val="0011747D"/>
    <w:rsid w:val="0012405D"/>
    <w:rsid w:val="00124C14"/>
    <w:rsid w:val="001308B7"/>
    <w:rsid w:val="00131A7B"/>
    <w:rsid w:val="001352B6"/>
    <w:rsid w:val="00136D38"/>
    <w:rsid w:val="00141093"/>
    <w:rsid w:val="00145458"/>
    <w:rsid w:val="00145ABD"/>
    <w:rsid w:val="00147108"/>
    <w:rsid w:val="00151D4A"/>
    <w:rsid w:val="00152951"/>
    <w:rsid w:val="001542C6"/>
    <w:rsid w:val="001555A0"/>
    <w:rsid w:val="0015595C"/>
    <w:rsid w:val="0016264B"/>
    <w:rsid w:val="00173106"/>
    <w:rsid w:val="001743DC"/>
    <w:rsid w:val="00186638"/>
    <w:rsid w:val="001A173D"/>
    <w:rsid w:val="001A2316"/>
    <w:rsid w:val="001A3BA3"/>
    <w:rsid w:val="001A7B4F"/>
    <w:rsid w:val="001B0440"/>
    <w:rsid w:val="001B3F3A"/>
    <w:rsid w:val="001B3FEE"/>
    <w:rsid w:val="001B5051"/>
    <w:rsid w:val="001C2A38"/>
    <w:rsid w:val="001D0277"/>
    <w:rsid w:val="001D20D1"/>
    <w:rsid w:val="001D224A"/>
    <w:rsid w:val="001D4BA3"/>
    <w:rsid w:val="001D512C"/>
    <w:rsid w:val="001E1052"/>
    <w:rsid w:val="001E2794"/>
    <w:rsid w:val="001F0B3D"/>
    <w:rsid w:val="001F2FBF"/>
    <w:rsid w:val="001F7E2F"/>
    <w:rsid w:val="00201269"/>
    <w:rsid w:val="0020180D"/>
    <w:rsid w:val="002033F2"/>
    <w:rsid w:val="0020542A"/>
    <w:rsid w:val="00206923"/>
    <w:rsid w:val="0021070A"/>
    <w:rsid w:val="0021446C"/>
    <w:rsid w:val="00215E88"/>
    <w:rsid w:val="0021679C"/>
    <w:rsid w:val="00223465"/>
    <w:rsid w:val="00230418"/>
    <w:rsid w:val="002328AA"/>
    <w:rsid w:val="0023308A"/>
    <w:rsid w:val="00233724"/>
    <w:rsid w:val="00236882"/>
    <w:rsid w:val="002375F4"/>
    <w:rsid w:val="00241E42"/>
    <w:rsid w:val="002439C9"/>
    <w:rsid w:val="002453C0"/>
    <w:rsid w:val="00246EED"/>
    <w:rsid w:val="00250CF8"/>
    <w:rsid w:val="002537A2"/>
    <w:rsid w:val="00254C03"/>
    <w:rsid w:val="00256271"/>
    <w:rsid w:val="00260C60"/>
    <w:rsid w:val="002625F8"/>
    <w:rsid w:val="00262DE3"/>
    <w:rsid w:val="00263CB7"/>
    <w:rsid w:val="00265A27"/>
    <w:rsid w:val="002702D2"/>
    <w:rsid w:val="00271195"/>
    <w:rsid w:val="002726CA"/>
    <w:rsid w:val="00272EF3"/>
    <w:rsid w:val="00274E94"/>
    <w:rsid w:val="00274F88"/>
    <w:rsid w:val="00280D82"/>
    <w:rsid w:val="00282E12"/>
    <w:rsid w:val="00290371"/>
    <w:rsid w:val="00295F0E"/>
    <w:rsid w:val="0029729F"/>
    <w:rsid w:val="002A421A"/>
    <w:rsid w:val="002A6E23"/>
    <w:rsid w:val="002B1A04"/>
    <w:rsid w:val="002B3852"/>
    <w:rsid w:val="002B443E"/>
    <w:rsid w:val="002C0D95"/>
    <w:rsid w:val="002C22E4"/>
    <w:rsid w:val="002C4C15"/>
    <w:rsid w:val="002C7FB7"/>
    <w:rsid w:val="002D1772"/>
    <w:rsid w:val="002D2C99"/>
    <w:rsid w:val="002D4A67"/>
    <w:rsid w:val="002E09AB"/>
    <w:rsid w:val="002F5693"/>
    <w:rsid w:val="00303553"/>
    <w:rsid w:val="0030532E"/>
    <w:rsid w:val="0030769E"/>
    <w:rsid w:val="003076D8"/>
    <w:rsid w:val="0031459A"/>
    <w:rsid w:val="00321772"/>
    <w:rsid w:val="00323A2F"/>
    <w:rsid w:val="00325706"/>
    <w:rsid w:val="003261E8"/>
    <w:rsid w:val="00326603"/>
    <w:rsid w:val="00330A3D"/>
    <w:rsid w:val="00332B00"/>
    <w:rsid w:val="0033319A"/>
    <w:rsid w:val="00334671"/>
    <w:rsid w:val="00341F62"/>
    <w:rsid w:val="0034313B"/>
    <w:rsid w:val="00345ABE"/>
    <w:rsid w:val="003463B9"/>
    <w:rsid w:val="00347BDF"/>
    <w:rsid w:val="00353CFF"/>
    <w:rsid w:val="0035625F"/>
    <w:rsid w:val="00357D8E"/>
    <w:rsid w:val="00362C09"/>
    <w:rsid w:val="003630B2"/>
    <w:rsid w:val="00363138"/>
    <w:rsid w:val="00363269"/>
    <w:rsid w:val="00366F55"/>
    <w:rsid w:val="00371C0A"/>
    <w:rsid w:val="0037251E"/>
    <w:rsid w:val="003809E3"/>
    <w:rsid w:val="003831BD"/>
    <w:rsid w:val="00385B2A"/>
    <w:rsid w:val="00387085"/>
    <w:rsid w:val="0039656A"/>
    <w:rsid w:val="00397BFE"/>
    <w:rsid w:val="003A268E"/>
    <w:rsid w:val="003A4AA2"/>
    <w:rsid w:val="003A5A05"/>
    <w:rsid w:val="003A7CB5"/>
    <w:rsid w:val="003B1BF2"/>
    <w:rsid w:val="003B3773"/>
    <w:rsid w:val="003B48F3"/>
    <w:rsid w:val="003C24FB"/>
    <w:rsid w:val="003C4AA8"/>
    <w:rsid w:val="003C5F25"/>
    <w:rsid w:val="003C6F35"/>
    <w:rsid w:val="003C758F"/>
    <w:rsid w:val="003D0A81"/>
    <w:rsid w:val="003D3D90"/>
    <w:rsid w:val="003D47BD"/>
    <w:rsid w:val="003D678F"/>
    <w:rsid w:val="003D67FA"/>
    <w:rsid w:val="003E2814"/>
    <w:rsid w:val="003E2BE4"/>
    <w:rsid w:val="003E65B2"/>
    <w:rsid w:val="003F120E"/>
    <w:rsid w:val="003F48C0"/>
    <w:rsid w:val="003F498C"/>
    <w:rsid w:val="003F5311"/>
    <w:rsid w:val="003F5349"/>
    <w:rsid w:val="003F6BEC"/>
    <w:rsid w:val="003F7F89"/>
    <w:rsid w:val="00402434"/>
    <w:rsid w:val="00402ED0"/>
    <w:rsid w:val="0040301F"/>
    <w:rsid w:val="004060B5"/>
    <w:rsid w:val="0040612B"/>
    <w:rsid w:val="004133AA"/>
    <w:rsid w:val="00416005"/>
    <w:rsid w:val="00420782"/>
    <w:rsid w:val="00423397"/>
    <w:rsid w:val="0042498C"/>
    <w:rsid w:val="00425F98"/>
    <w:rsid w:val="0042690D"/>
    <w:rsid w:val="004314C3"/>
    <w:rsid w:val="00434D86"/>
    <w:rsid w:val="00440A4D"/>
    <w:rsid w:val="00440B5A"/>
    <w:rsid w:val="0044117A"/>
    <w:rsid w:val="00443ECA"/>
    <w:rsid w:val="004509C2"/>
    <w:rsid w:val="0045227A"/>
    <w:rsid w:val="00453692"/>
    <w:rsid w:val="00454A78"/>
    <w:rsid w:val="00463976"/>
    <w:rsid w:val="004679E5"/>
    <w:rsid w:val="00471A12"/>
    <w:rsid w:val="00473186"/>
    <w:rsid w:val="0047353D"/>
    <w:rsid w:val="00473672"/>
    <w:rsid w:val="00477FC0"/>
    <w:rsid w:val="00480EE9"/>
    <w:rsid w:val="00482A0D"/>
    <w:rsid w:val="00483399"/>
    <w:rsid w:val="004911ED"/>
    <w:rsid w:val="00492654"/>
    <w:rsid w:val="00494349"/>
    <w:rsid w:val="0049683D"/>
    <w:rsid w:val="00497BD6"/>
    <w:rsid w:val="004A4C84"/>
    <w:rsid w:val="004A5725"/>
    <w:rsid w:val="004B00FC"/>
    <w:rsid w:val="004B246A"/>
    <w:rsid w:val="004C5E86"/>
    <w:rsid w:val="004D1E7B"/>
    <w:rsid w:val="004D2A8B"/>
    <w:rsid w:val="004D3668"/>
    <w:rsid w:val="004D67D7"/>
    <w:rsid w:val="004D70B9"/>
    <w:rsid w:val="004E0B2F"/>
    <w:rsid w:val="004E1AA3"/>
    <w:rsid w:val="004E4389"/>
    <w:rsid w:val="004E495B"/>
    <w:rsid w:val="004E72DB"/>
    <w:rsid w:val="004E75F1"/>
    <w:rsid w:val="004E7924"/>
    <w:rsid w:val="004F4626"/>
    <w:rsid w:val="004F796D"/>
    <w:rsid w:val="004F7AA4"/>
    <w:rsid w:val="00500067"/>
    <w:rsid w:val="00503D5E"/>
    <w:rsid w:val="00505E4E"/>
    <w:rsid w:val="00506D61"/>
    <w:rsid w:val="00506E3D"/>
    <w:rsid w:val="00511FEA"/>
    <w:rsid w:val="00513A36"/>
    <w:rsid w:val="00514499"/>
    <w:rsid w:val="00515542"/>
    <w:rsid w:val="005167DE"/>
    <w:rsid w:val="00527443"/>
    <w:rsid w:val="00527A03"/>
    <w:rsid w:val="00533B6A"/>
    <w:rsid w:val="00535D58"/>
    <w:rsid w:val="00535E56"/>
    <w:rsid w:val="005364AA"/>
    <w:rsid w:val="005367DD"/>
    <w:rsid w:val="00541A92"/>
    <w:rsid w:val="0054236D"/>
    <w:rsid w:val="005447BE"/>
    <w:rsid w:val="0054674E"/>
    <w:rsid w:val="00550E5B"/>
    <w:rsid w:val="00551930"/>
    <w:rsid w:val="00551EC2"/>
    <w:rsid w:val="00553132"/>
    <w:rsid w:val="005555F9"/>
    <w:rsid w:val="00555C51"/>
    <w:rsid w:val="0056001C"/>
    <w:rsid w:val="00565BC2"/>
    <w:rsid w:val="00567094"/>
    <w:rsid w:val="00567B88"/>
    <w:rsid w:val="00572836"/>
    <w:rsid w:val="00572933"/>
    <w:rsid w:val="00575634"/>
    <w:rsid w:val="00577A16"/>
    <w:rsid w:val="00581DCB"/>
    <w:rsid w:val="00583722"/>
    <w:rsid w:val="0058744C"/>
    <w:rsid w:val="00590415"/>
    <w:rsid w:val="005904DC"/>
    <w:rsid w:val="00590AD0"/>
    <w:rsid w:val="00595E0B"/>
    <w:rsid w:val="005963AD"/>
    <w:rsid w:val="00596581"/>
    <w:rsid w:val="005A38FF"/>
    <w:rsid w:val="005A4F3E"/>
    <w:rsid w:val="005B1969"/>
    <w:rsid w:val="005B2630"/>
    <w:rsid w:val="005B6892"/>
    <w:rsid w:val="005B7F65"/>
    <w:rsid w:val="005C20E4"/>
    <w:rsid w:val="005C5747"/>
    <w:rsid w:val="005C5DD2"/>
    <w:rsid w:val="005D0DC2"/>
    <w:rsid w:val="005D1BC7"/>
    <w:rsid w:val="005D24BB"/>
    <w:rsid w:val="005D4057"/>
    <w:rsid w:val="005D6E6A"/>
    <w:rsid w:val="005D7165"/>
    <w:rsid w:val="005E1C02"/>
    <w:rsid w:val="005F381C"/>
    <w:rsid w:val="005F3A19"/>
    <w:rsid w:val="005F57FE"/>
    <w:rsid w:val="005F5B61"/>
    <w:rsid w:val="005F7A95"/>
    <w:rsid w:val="00605568"/>
    <w:rsid w:val="006062B1"/>
    <w:rsid w:val="00607E91"/>
    <w:rsid w:val="006120B9"/>
    <w:rsid w:val="00616954"/>
    <w:rsid w:val="006242FD"/>
    <w:rsid w:val="0062473E"/>
    <w:rsid w:val="00635A41"/>
    <w:rsid w:val="00641266"/>
    <w:rsid w:val="00642536"/>
    <w:rsid w:val="00647381"/>
    <w:rsid w:val="00647B24"/>
    <w:rsid w:val="00650398"/>
    <w:rsid w:val="00651160"/>
    <w:rsid w:val="00653D67"/>
    <w:rsid w:val="00654C4A"/>
    <w:rsid w:val="0066000E"/>
    <w:rsid w:val="00664686"/>
    <w:rsid w:val="00674432"/>
    <w:rsid w:val="00676C80"/>
    <w:rsid w:val="0068078A"/>
    <w:rsid w:val="0068204D"/>
    <w:rsid w:val="00686F3D"/>
    <w:rsid w:val="0068777F"/>
    <w:rsid w:val="00690E88"/>
    <w:rsid w:val="00691B79"/>
    <w:rsid w:val="0069297F"/>
    <w:rsid w:val="006972C9"/>
    <w:rsid w:val="006A0DE9"/>
    <w:rsid w:val="006A3D6F"/>
    <w:rsid w:val="006B0C2E"/>
    <w:rsid w:val="006B7848"/>
    <w:rsid w:val="006B7B22"/>
    <w:rsid w:val="006C03E9"/>
    <w:rsid w:val="006C23C0"/>
    <w:rsid w:val="006C34A9"/>
    <w:rsid w:val="006C6984"/>
    <w:rsid w:val="006C6EBD"/>
    <w:rsid w:val="006D1E06"/>
    <w:rsid w:val="006D452A"/>
    <w:rsid w:val="006D48CC"/>
    <w:rsid w:val="006D6761"/>
    <w:rsid w:val="006E5902"/>
    <w:rsid w:val="006E5A6C"/>
    <w:rsid w:val="006E624D"/>
    <w:rsid w:val="006F1AE8"/>
    <w:rsid w:val="006F1FFE"/>
    <w:rsid w:val="00701C89"/>
    <w:rsid w:val="0070508C"/>
    <w:rsid w:val="00705879"/>
    <w:rsid w:val="00707DB4"/>
    <w:rsid w:val="007112D8"/>
    <w:rsid w:val="00732E7F"/>
    <w:rsid w:val="00733DC7"/>
    <w:rsid w:val="00736BB2"/>
    <w:rsid w:val="00741E81"/>
    <w:rsid w:val="00750ADA"/>
    <w:rsid w:val="00751216"/>
    <w:rsid w:val="00751CC7"/>
    <w:rsid w:val="007556AF"/>
    <w:rsid w:val="0075639E"/>
    <w:rsid w:val="00756F35"/>
    <w:rsid w:val="00763E62"/>
    <w:rsid w:val="007642C0"/>
    <w:rsid w:val="0076459F"/>
    <w:rsid w:val="007645FD"/>
    <w:rsid w:val="00764746"/>
    <w:rsid w:val="00765C24"/>
    <w:rsid w:val="007678A9"/>
    <w:rsid w:val="00770FDE"/>
    <w:rsid w:val="00773874"/>
    <w:rsid w:val="00780C7E"/>
    <w:rsid w:val="00781AB6"/>
    <w:rsid w:val="00786E45"/>
    <w:rsid w:val="007921EB"/>
    <w:rsid w:val="0079253A"/>
    <w:rsid w:val="00792776"/>
    <w:rsid w:val="00794525"/>
    <w:rsid w:val="00794E55"/>
    <w:rsid w:val="007950AD"/>
    <w:rsid w:val="0079708B"/>
    <w:rsid w:val="007A1D5C"/>
    <w:rsid w:val="007A1EDC"/>
    <w:rsid w:val="007A3CAD"/>
    <w:rsid w:val="007A4A1F"/>
    <w:rsid w:val="007B0BFA"/>
    <w:rsid w:val="007B0C73"/>
    <w:rsid w:val="007B3D4C"/>
    <w:rsid w:val="007B6EA4"/>
    <w:rsid w:val="007C1252"/>
    <w:rsid w:val="007C3487"/>
    <w:rsid w:val="007D0DF3"/>
    <w:rsid w:val="007D2F6C"/>
    <w:rsid w:val="007E39F1"/>
    <w:rsid w:val="007E426C"/>
    <w:rsid w:val="007E71F7"/>
    <w:rsid w:val="007F0F30"/>
    <w:rsid w:val="007F4868"/>
    <w:rsid w:val="007F5AFE"/>
    <w:rsid w:val="007F6BF3"/>
    <w:rsid w:val="008018AE"/>
    <w:rsid w:val="008053DE"/>
    <w:rsid w:val="00814555"/>
    <w:rsid w:val="00820C35"/>
    <w:rsid w:val="0082303D"/>
    <w:rsid w:val="00824F3E"/>
    <w:rsid w:val="00825766"/>
    <w:rsid w:val="0082655D"/>
    <w:rsid w:val="0083013F"/>
    <w:rsid w:val="0083126B"/>
    <w:rsid w:val="0083320D"/>
    <w:rsid w:val="00836DFD"/>
    <w:rsid w:val="0084683E"/>
    <w:rsid w:val="00850525"/>
    <w:rsid w:val="00851AC1"/>
    <w:rsid w:val="008537DA"/>
    <w:rsid w:val="0085470C"/>
    <w:rsid w:val="00856972"/>
    <w:rsid w:val="00861045"/>
    <w:rsid w:val="008639F1"/>
    <w:rsid w:val="00864F41"/>
    <w:rsid w:val="0086626F"/>
    <w:rsid w:val="0087084B"/>
    <w:rsid w:val="008745B8"/>
    <w:rsid w:val="00883E7A"/>
    <w:rsid w:val="00885ECA"/>
    <w:rsid w:val="008867E6"/>
    <w:rsid w:val="008933EC"/>
    <w:rsid w:val="00894233"/>
    <w:rsid w:val="00895708"/>
    <w:rsid w:val="00896093"/>
    <w:rsid w:val="00896F04"/>
    <w:rsid w:val="008A1C35"/>
    <w:rsid w:val="008A21EE"/>
    <w:rsid w:val="008A318B"/>
    <w:rsid w:val="008A6E4F"/>
    <w:rsid w:val="008B09E0"/>
    <w:rsid w:val="008B14CE"/>
    <w:rsid w:val="008B4BFA"/>
    <w:rsid w:val="008B5140"/>
    <w:rsid w:val="008B5D65"/>
    <w:rsid w:val="008C47DD"/>
    <w:rsid w:val="008D3AC6"/>
    <w:rsid w:val="008D6261"/>
    <w:rsid w:val="008D636D"/>
    <w:rsid w:val="008E0687"/>
    <w:rsid w:val="008E0BBA"/>
    <w:rsid w:val="008E1A24"/>
    <w:rsid w:val="008E456B"/>
    <w:rsid w:val="008E4613"/>
    <w:rsid w:val="008E6D20"/>
    <w:rsid w:val="008F0652"/>
    <w:rsid w:val="008F216A"/>
    <w:rsid w:val="008F22C8"/>
    <w:rsid w:val="008F4A13"/>
    <w:rsid w:val="008F7033"/>
    <w:rsid w:val="00901ADF"/>
    <w:rsid w:val="00904E8D"/>
    <w:rsid w:val="009102F8"/>
    <w:rsid w:val="00911541"/>
    <w:rsid w:val="00911BFA"/>
    <w:rsid w:val="00912EC9"/>
    <w:rsid w:val="009134B6"/>
    <w:rsid w:val="009153DB"/>
    <w:rsid w:val="00916252"/>
    <w:rsid w:val="00931AFA"/>
    <w:rsid w:val="00935AAA"/>
    <w:rsid w:val="00937411"/>
    <w:rsid w:val="00941819"/>
    <w:rsid w:val="00947F45"/>
    <w:rsid w:val="009519B0"/>
    <w:rsid w:val="00954B1C"/>
    <w:rsid w:val="009561DB"/>
    <w:rsid w:val="009579DD"/>
    <w:rsid w:val="009619CE"/>
    <w:rsid w:val="0096470F"/>
    <w:rsid w:val="00965C5F"/>
    <w:rsid w:val="00966F18"/>
    <w:rsid w:val="00967E3D"/>
    <w:rsid w:val="00973C85"/>
    <w:rsid w:val="00985511"/>
    <w:rsid w:val="00986014"/>
    <w:rsid w:val="00987AC5"/>
    <w:rsid w:val="00990A9D"/>
    <w:rsid w:val="009925E6"/>
    <w:rsid w:val="00994B1A"/>
    <w:rsid w:val="009A056B"/>
    <w:rsid w:val="009A573D"/>
    <w:rsid w:val="009A6C48"/>
    <w:rsid w:val="009A6D4B"/>
    <w:rsid w:val="009A6F83"/>
    <w:rsid w:val="009B0E2A"/>
    <w:rsid w:val="009B2BC6"/>
    <w:rsid w:val="009B603C"/>
    <w:rsid w:val="009C15B5"/>
    <w:rsid w:val="009C2E41"/>
    <w:rsid w:val="009C4D38"/>
    <w:rsid w:val="009C6F13"/>
    <w:rsid w:val="009D00F8"/>
    <w:rsid w:val="009D3057"/>
    <w:rsid w:val="009D5E04"/>
    <w:rsid w:val="009D5FDE"/>
    <w:rsid w:val="009E105E"/>
    <w:rsid w:val="009E537A"/>
    <w:rsid w:val="009F1061"/>
    <w:rsid w:val="009F2E42"/>
    <w:rsid w:val="009F4216"/>
    <w:rsid w:val="009F56C9"/>
    <w:rsid w:val="00A00093"/>
    <w:rsid w:val="00A01166"/>
    <w:rsid w:val="00A0284E"/>
    <w:rsid w:val="00A06B06"/>
    <w:rsid w:val="00A10328"/>
    <w:rsid w:val="00A12F00"/>
    <w:rsid w:val="00A13A30"/>
    <w:rsid w:val="00A13BC5"/>
    <w:rsid w:val="00A141EB"/>
    <w:rsid w:val="00A23F85"/>
    <w:rsid w:val="00A276DC"/>
    <w:rsid w:val="00A3205B"/>
    <w:rsid w:val="00A33BEC"/>
    <w:rsid w:val="00A35192"/>
    <w:rsid w:val="00A35FA2"/>
    <w:rsid w:val="00A36046"/>
    <w:rsid w:val="00A401A8"/>
    <w:rsid w:val="00A406B2"/>
    <w:rsid w:val="00A44DCD"/>
    <w:rsid w:val="00A50E81"/>
    <w:rsid w:val="00A5726C"/>
    <w:rsid w:val="00A70A75"/>
    <w:rsid w:val="00A743E7"/>
    <w:rsid w:val="00A75BBD"/>
    <w:rsid w:val="00A762CC"/>
    <w:rsid w:val="00A866EF"/>
    <w:rsid w:val="00A904D5"/>
    <w:rsid w:val="00A9717D"/>
    <w:rsid w:val="00A971B8"/>
    <w:rsid w:val="00AA0E04"/>
    <w:rsid w:val="00AA4A0F"/>
    <w:rsid w:val="00AB41FE"/>
    <w:rsid w:val="00AB52A0"/>
    <w:rsid w:val="00AB6CB7"/>
    <w:rsid w:val="00AB767A"/>
    <w:rsid w:val="00AC2873"/>
    <w:rsid w:val="00AC6536"/>
    <w:rsid w:val="00AC7545"/>
    <w:rsid w:val="00AD2D19"/>
    <w:rsid w:val="00AD6D26"/>
    <w:rsid w:val="00AD6E2F"/>
    <w:rsid w:val="00AE11CE"/>
    <w:rsid w:val="00AE495F"/>
    <w:rsid w:val="00AF177F"/>
    <w:rsid w:val="00AF3C2A"/>
    <w:rsid w:val="00AF4DFE"/>
    <w:rsid w:val="00AF7438"/>
    <w:rsid w:val="00B04C16"/>
    <w:rsid w:val="00B0532D"/>
    <w:rsid w:val="00B058E4"/>
    <w:rsid w:val="00B060E5"/>
    <w:rsid w:val="00B06681"/>
    <w:rsid w:val="00B071D6"/>
    <w:rsid w:val="00B10D65"/>
    <w:rsid w:val="00B125F5"/>
    <w:rsid w:val="00B12F5B"/>
    <w:rsid w:val="00B13B22"/>
    <w:rsid w:val="00B14421"/>
    <w:rsid w:val="00B15D81"/>
    <w:rsid w:val="00B17694"/>
    <w:rsid w:val="00B17C60"/>
    <w:rsid w:val="00B17F81"/>
    <w:rsid w:val="00B21DEE"/>
    <w:rsid w:val="00B25DBA"/>
    <w:rsid w:val="00B32450"/>
    <w:rsid w:val="00B33679"/>
    <w:rsid w:val="00B34554"/>
    <w:rsid w:val="00B42028"/>
    <w:rsid w:val="00B42274"/>
    <w:rsid w:val="00B42F9D"/>
    <w:rsid w:val="00B43F7F"/>
    <w:rsid w:val="00B44B96"/>
    <w:rsid w:val="00B458E2"/>
    <w:rsid w:val="00B47BED"/>
    <w:rsid w:val="00B54101"/>
    <w:rsid w:val="00B60EBF"/>
    <w:rsid w:val="00B6225C"/>
    <w:rsid w:val="00B63039"/>
    <w:rsid w:val="00B657B2"/>
    <w:rsid w:val="00B67D5F"/>
    <w:rsid w:val="00B71442"/>
    <w:rsid w:val="00B7272D"/>
    <w:rsid w:val="00B74430"/>
    <w:rsid w:val="00B75A0C"/>
    <w:rsid w:val="00B75F89"/>
    <w:rsid w:val="00B76231"/>
    <w:rsid w:val="00B776EF"/>
    <w:rsid w:val="00B82683"/>
    <w:rsid w:val="00B847AB"/>
    <w:rsid w:val="00B91A26"/>
    <w:rsid w:val="00B93038"/>
    <w:rsid w:val="00BA17D4"/>
    <w:rsid w:val="00BA439F"/>
    <w:rsid w:val="00BA460B"/>
    <w:rsid w:val="00BA5DC1"/>
    <w:rsid w:val="00BA6800"/>
    <w:rsid w:val="00BA68A3"/>
    <w:rsid w:val="00BA7EF5"/>
    <w:rsid w:val="00BB421D"/>
    <w:rsid w:val="00BB483F"/>
    <w:rsid w:val="00BB703D"/>
    <w:rsid w:val="00BB7492"/>
    <w:rsid w:val="00BB7F5E"/>
    <w:rsid w:val="00BC11AB"/>
    <w:rsid w:val="00BC2561"/>
    <w:rsid w:val="00BC470B"/>
    <w:rsid w:val="00BD0E4C"/>
    <w:rsid w:val="00BD28B5"/>
    <w:rsid w:val="00BD2AED"/>
    <w:rsid w:val="00BD58C5"/>
    <w:rsid w:val="00BE1EA9"/>
    <w:rsid w:val="00BE2EEB"/>
    <w:rsid w:val="00BE3D21"/>
    <w:rsid w:val="00BE61C5"/>
    <w:rsid w:val="00BF10A5"/>
    <w:rsid w:val="00BF1173"/>
    <w:rsid w:val="00BF2337"/>
    <w:rsid w:val="00BF55E4"/>
    <w:rsid w:val="00BF710E"/>
    <w:rsid w:val="00C01956"/>
    <w:rsid w:val="00C03729"/>
    <w:rsid w:val="00C03F22"/>
    <w:rsid w:val="00C15A13"/>
    <w:rsid w:val="00C204C2"/>
    <w:rsid w:val="00C205DD"/>
    <w:rsid w:val="00C27648"/>
    <w:rsid w:val="00C30D87"/>
    <w:rsid w:val="00C31F37"/>
    <w:rsid w:val="00C3463B"/>
    <w:rsid w:val="00C44D62"/>
    <w:rsid w:val="00C46460"/>
    <w:rsid w:val="00C47AB9"/>
    <w:rsid w:val="00C500C3"/>
    <w:rsid w:val="00C52A81"/>
    <w:rsid w:val="00C52F7C"/>
    <w:rsid w:val="00C63E45"/>
    <w:rsid w:val="00C65C67"/>
    <w:rsid w:val="00C66009"/>
    <w:rsid w:val="00C663F7"/>
    <w:rsid w:val="00C71404"/>
    <w:rsid w:val="00C71954"/>
    <w:rsid w:val="00C71FF4"/>
    <w:rsid w:val="00C76711"/>
    <w:rsid w:val="00C83179"/>
    <w:rsid w:val="00C83723"/>
    <w:rsid w:val="00C84D6B"/>
    <w:rsid w:val="00C851C9"/>
    <w:rsid w:val="00C86B43"/>
    <w:rsid w:val="00C90A44"/>
    <w:rsid w:val="00C93D18"/>
    <w:rsid w:val="00C977FA"/>
    <w:rsid w:val="00CB596F"/>
    <w:rsid w:val="00CC2D17"/>
    <w:rsid w:val="00CE2F1A"/>
    <w:rsid w:val="00CE34DE"/>
    <w:rsid w:val="00CE3E44"/>
    <w:rsid w:val="00CE744D"/>
    <w:rsid w:val="00CF0967"/>
    <w:rsid w:val="00CF0C45"/>
    <w:rsid w:val="00CF3BEA"/>
    <w:rsid w:val="00CF72C2"/>
    <w:rsid w:val="00D00E45"/>
    <w:rsid w:val="00D01E12"/>
    <w:rsid w:val="00D0397A"/>
    <w:rsid w:val="00D1165A"/>
    <w:rsid w:val="00D203C6"/>
    <w:rsid w:val="00D23700"/>
    <w:rsid w:val="00D341FB"/>
    <w:rsid w:val="00D34205"/>
    <w:rsid w:val="00D3551F"/>
    <w:rsid w:val="00D357BA"/>
    <w:rsid w:val="00D36459"/>
    <w:rsid w:val="00D371F1"/>
    <w:rsid w:val="00D4102E"/>
    <w:rsid w:val="00D42ECE"/>
    <w:rsid w:val="00D43B93"/>
    <w:rsid w:val="00D45112"/>
    <w:rsid w:val="00D46402"/>
    <w:rsid w:val="00D47DD7"/>
    <w:rsid w:val="00D47FC6"/>
    <w:rsid w:val="00D51DBD"/>
    <w:rsid w:val="00D530B0"/>
    <w:rsid w:val="00D601CA"/>
    <w:rsid w:val="00D610F5"/>
    <w:rsid w:val="00D62842"/>
    <w:rsid w:val="00D63EEB"/>
    <w:rsid w:val="00D756AE"/>
    <w:rsid w:val="00D80610"/>
    <w:rsid w:val="00D80691"/>
    <w:rsid w:val="00D80B7A"/>
    <w:rsid w:val="00D81AA5"/>
    <w:rsid w:val="00D909E1"/>
    <w:rsid w:val="00D91347"/>
    <w:rsid w:val="00D917E9"/>
    <w:rsid w:val="00D91E32"/>
    <w:rsid w:val="00D92A8D"/>
    <w:rsid w:val="00D93FED"/>
    <w:rsid w:val="00D94481"/>
    <w:rsid w:val="00D95DDC"/>
    <w:rsid w:val="00DA1E98"/>
    <w:rsid w:val="00DA680D"/>
    <w:rsid w:val="00DA6C32"/>
    <w:rsid w:val="00DA7F90"/>
    <w:rsid w:val="00DB5019"/>
    <w:rsid w:val="00DB590B"/>
    <w:rsid w:val="00DC1AEE"/>
    <w:rsid w:val="00DC35F8"/>
    <w:rsid w:val="00DC489B"/>
    <w:rsid w:val="00DD000E"/>
    <w:rsid w:val="00DD2803"/>
    <w:rsid w:val="00DD2BA3"/>
    <w:rsid w:val="00DD5B0C"/>
    <w:rsid w:val="00DD79A5"/>
    <w:rsid w:val="00DE3447"/>
    <w:rsid w:val="00DE3BB0"/>
    <w:rsid w:val="00DE67C7"/>
    <w:rsid w:val="00DF070F"/>
    <w:rsid w:val="00DF0D0D"/>
    <w:rsid w:val="00DF1F9F"/>
    <w:rsid w:val="00E01CC7"/>
    <w:rsid w:val="00E01F7A"/>
    <w:rsid w:val="00E02383"/>
    <w:rsid w:val="00E02D33"/>
    <w:rsid w:val="00E04BBA"/>
    <w:rsid w:val="00E06690"/>
    <w:rsid w:val="00E078F4"/>
    <w:rsid w:val="00E12006"/>
    <w:rsid w:val="00E13B93"/>
    <w:rsid w:val="00E15483"/>
    <w:rsid w:val="00E1561A"/>
    <w:rsid w:val="00E17521"/>
    <w:rsid w:val="00E2111F"/>
    <w:rsid w:val="00E22364"/>
    <w:rsid w:val="00E22F5B"/>
    <w:rsid w:val="00E23BBD"/>
    <w:rsid w:val="00E24233"/>
    <w:rsid w:val="00E24725"/>
    <w:rsid w:val="00E26ED5"/>
    <w:rsid w:val="00E27A35"/>
    <w:rsid w:val="00E309A1"/>
    <w:rsid w:val="00E37709"/>
    <w:rsid w:val="00E460F1"/>
    <w:rsid w:val="00E472F2"/>
    <w:rsid w:val="00E514CA"/>
    <w:rsid w:val="00E558A9"/>
    <w:rsid w:val="00E63F36"/>
    <w:rsid w:val="00E731DC"/>
    <w:rsid w:val="00E7331C"/>
    <w:rsid w:val="00E73787"/>
    <w:rsid w:val="00E740CD"/>
    <w:rsid w:val="00E74409"/>
    <w:rsid w:val="00E83FF7"/>
    <w:rsid w:val="00E848F0"/>
    <w:rsid w:val="00E8565E"/>
    <w:rsid w:val="00E85758"/>
    <w:rsid w:val="00E85B43"/>
    <w:rsid w:val="00E959A9"/>
    <w:rsid w:val="00E95BF9"/>
    <w:rsid w:val="00EA0741"/>
    <w:rsid w:val="00EA0A66"/>
    <w:rsid w:val="00EA272C"/>
    <w:rsid w:val="00EA4145"/>
    <w:rsid w:val="00EA5BD4"/>
    <w:rsid w:val="00EB0153"/>
    <w:rsid w:val="00EB3918"/>
    <w:rsid w:val="00EB60E9"/>
    <w:rsid w:val="00EC3067"/>
    <w:rsid w:val="00EC3ADB"/>
    <w:rsid w:val="00EC5C1A"/>
    <w:rsid w:val="00EC6088"/>
    <w:rsid w:val="00ED7033"/>
    <w:rsid w:val="00EE1360"/>
    <w:rsid w:val="00EE14F9"/>
    <w:rsid w:val="00EE1986"/>
    <w:rsid w:val="00EE3928"/>
    <w:rsid w:val="00EE6C0A"/>
    <w:rsid w:val="00EF31EB"/>
    <w:rsid w:val="00EF4824"/>
    <w:rsid w:val="00F00354"/>
    <w:rsid w:val="00F01EDA"/>
    <w:rsid w:val="00F06950"/>
    <w:rsid w:val="00F1225B"/>
    <w:rsid w:val="00F12DA5"/>
    <w:rsid w:val="00F16AD1"/>
    <w:rsid w:val="00F2058F"/>
    <w:rsid w:val="00F22674"/>
    <w:rsid w:val="00F22A62"/>
    <w:rsid w:val="00F23AF9"/>
    <w:rsid w:val="00F26143"/>
    <w:rsid w:val="00F270C5"/>
    <w:rsid w:val="00F27422"/>
    <w:rsid w:val="00F30FA2"/>
    <w:rsid w:val="00F32B8C"/>
    <w:rsid w:val="00F3658D"/>
    <w:rsid w:val="00F37677"/>
    <w:rsid w:val="00F441D6"/>
    <w:rsid w:val="00F442E7"/>
    <w:rsid w:val="00F50410"/>
    <w:rsid w:val="00F52C49"/>
    <w:rsid w:val="00F537E1"/>
    <w:rsid w:val="00F63DE4"/>
    <w:rsid w:val="00F679F7"/>
    <w:rsid w:val="00F711ED"/>
    <w:rsid w:val="00F720AD"/>
    <w:rsid w:val="00F72AF2"/>
    <w:rsid w:val="00F77501"/>
    <w:rsid w:val="00F802FC"/>
    <w:rsid w:val="00F81A68"/>
    <w:rsid w:val="00F84185"/>
    <w:rsid w:val="00F84BAF"/>
    <w:rsid w:val="00F87563"/>
    <w:rsid w:val="00F87CC2"/>
    <w:rsid w:val="00F90545"/>
    <w:rsid w:val="00F91786"/>
    <w:rsid w:val="00F938CA"/>
    <w:rsid w:val="00F9434F"/>
    <w:rsid w:val="00FA0501"/>
    <w:rsid w:val="00FA17B4"/>
    <w:rsid w:val="00FA52E7"/>
    <w:rsid w:val="00FA6B9B"/>
    <w:rsid w:val="00FA7937"/>
    <w:rsid w:val="00FB0946"/>
    <w:rsid w:val="00FB2A6D"/>
    <w:rsid w:val="00FB5584"/>
    <w:rsid w:val="00FC3006"/>
    <w:rsid w:val="00FC5F1F"/>
    <w:rsid w:val="00FD3D78"/>
    <w:rsid w:val="00FD4C8D"/>
    <w:rsid w:val="00FD56E0"/>
    <w:rsid w:val="00FD776A"/>
    <w:rsid w:val="00FE0021"/>
    <w:rsid w:val="00FE0DE8"/>
    <w:rsid w:val="00FE26F5"/>
    <w:rsid w:val="00FE347E"/>
    <w:rsid w:val="00FE4F4A"/>
    <w:rsid w:val="00FE539E"/>
    <w:rsid w:val="00FE5CA0"/>
    <w:rsid w:val="00FF0833"/>
    <w:rsid w:val="00FF50C9"/>
    <w:rsid w:val="00FF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D8A37"/>
  <w15:docId w15:val="{69133F81-29CA-421E-8DF7-53673DDB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2">
    <w:name w:val="heading 2"/>
    <w:basedOn w:val="Normal"/>
    <w:next w:val="Normal"/>
    <w:link w:val="Heading2Char"/>
    <w:qFormat/>
    <w:rsid w:val="006D1E06"/>
    <w:pPr>
      <w:keepNext/>
      <w:spacing w:before="240" w:after="60"/>
      <w:outlineLvl w:val="1"/>
    </w:pPr>
    <w:rPr>
      <w:rFonts w:ascii="Arial"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B06"/>
    <w:rPr>
      <w:rFonts w:ascii="Segoe UI" w:hAnsi="Segoe UI"/>
      <w:sz w:val="18"/>
      <w:szCs w:val="18"/>
      <w:lang w:val="x-none" w:eastAsia="x-none"/>
    </w:rPr>
  </w:style>
  <w:style w:type="character" w:customStyle="1" w:styleId="BalloonTextChar">
    <w:name w:val="Balloon Text Char"/>
    <w:link w:val="BalloonText"/>
    <w:uiPriority w:val="99"/>
    <w:semiHidden/>
    <w:rsid w:val="00A06B06"/>
    <w:rPr>
      <w:rFonts w:ascii="Segoe UI" w:hAnsi="Segoe UI" w:cs="Segoe UI"/>
      <w:sz w:val="18"/>
      <w:szCs w:val="18"/>
    </w:rPr>
  </w:style>
  <w:style w:type="paragraph" w:styleId="Header">
    <w:name w:val="header"/>
    <w:basedOn w:val="Normal"/>
    <w:link w:val="HeaderChar"/>
    <w:uiPriority w:val="99"/>
    <w:unhideWhenUsed/>
    <w:rsid w:val="00C977FA"/>
    <w:pPr>
      <w:tabs>
        <w:tab w:val="center" w:pos="4680"/>
        <w:tab w:val="right" w:pos="9360"/>
      </w:tabs>
    </w:pPr>
    <w:rPr>
      <w:lang w:val="x-none" w:eastAsia="x-none"/>
    </w:rPr>
  </w:style>
  <w:style w:type="character" w:customStyle="1" w:styleId="HeaderChar">
    <w:name w:val="Header Char"/>
    <w:link w:val="Header"/>
    <w:uiPriority w:val="99"/>
    <w:rsid w:val="00C977FA"/>
    <w:rPr>
      <w:sz w:val="24"/>
      <w:szCs w:val="24"/>
    </w:rPr>
  </w:style>
  <w:style w:type="paragraph" w:styleId="Footer">
    <w:name w:val="footer"/>
    <w:basedOn w:val="Normal"/>
    <w:link w:val="FooterChar"/>
    <w:uiPriority w:val="99"/>
    <w:unhideWhenUsed/>
    <w:rsid w:val="00C977FA"/>
    <w:pPr>
      <w:tabs>
        <w:tab w:val="center" w:pos="4680"/>
        <w:tab w:val="right" w:pos="9360"/>
      </w:tabs>
    </w:pPr>
    <w:rPr>
      <w:lang w:val="x-none" w:eastAsia="x-none"/>
    </w:rPr>
  </w:style>
  <w:style w:type="character" w:customStyle="1" w:styleId="FooterChar">
    <w:name w:val="Footer Char"/>
    <w:link w:val="Footer"/>
    <w:uiPriority w:val="99"/>
    <w:rsid w:val="00C977FA"/>
    <w:rPr>
      <w:sz w:val="24"/>
      <w:szCs w:val="24"/>
    </w:rPr>
  </w:style>
  <w:style w:type="paragraph" w:styleId="BodyText">
    <w:name w:val="Body Text"/>
    <w:basedOn w:val="Normal"/>
    <w:link w:val="BodyTextChar"/>
    <w:rsid w:val="008A318B"/>
    <w:pPr>
      <w:jc w:val="center"/>
    </w:pPr>
    <w:rPr>
      <w:rFonts w:ascii=".VnTime" w:hAnsi=".VnTime"/>
      <w:szCs w:val="20"/>
      <w:lang w:val="x-none" w:eastAsia="x-none"/>
    </w:rPr>
  </w:style>
  <w:style w:type="character" w:customStyle="1" w:styleId="BodyTextChar">
    <w:name w:val="Body Text Char"/>
    <w:link w:val="BodyText"/>
    <w:rsid w:val="008A318B"/>
    <w:rPr>
      <w:rFonts w:ascii=".VnTime" w:hAnsi=".VnTime"/>
      <w:sz w:val="24"/>
    </w:rPr>
  </w:style>
  <w:style w:type="character" w:customStyle="1" w:styleId="Bodytext2">
    <w:name w:val="Body text (2)_"/>
    <w:link w:val="Bodytext20"/>
    <w:rsid w:val="005B7F65"/>
    <w:rPr>
      <w:shd w:val="clear" w:color="auto" w:fill="FFFFFF"/>
    </w:rPr>
  </w:style>
  <w:style w:type="paragraph" w:customStyle="1" w:styleId="Bodytext20">
    <w:name w:val="Body text (2)"/>
    <w:basedOn w:val="Normal"/>
    <w:link w:val="Bodytext2"/>
    <w:rsid w:val="005B7F65"/>
    <w:pPr>
      <w:widowControl w:val="0"/>
      <w:shd w:val="clear" w:color="auto" w:fill="FFFFFF"/>
    </w:pPr>
    <w:rPr>
      <w:sz w:val="20"/>
      <w:szCs w:val="20"/>
      <w:lang w:val="x-none" w:eastAsia="x-none"/>
    </w:rPr>
  </w:style>
  <w:style w:type="character" w:styleId="Emphasis">
    <w:name w:val="Emphasis"/>
    <w:uiPriority w:val="20"/>
    <w:qFormat/>
    <w:rsid w:val="008F216A"/>
    <w:rPr>
      <w:i/>
      <w:iCs/>
    </w:rPr>
  </w:style>
  <w:style w:type="paragraph" w:styleId="BodyTextIndent3">
    <w:name w:val="Body Text Indent 3"/>
    <w:basedOn w:val="Normal"/>
    <w:link w:val="BodyTextIndent3Char"/>
    <w:uiPriority w:val="99"/>
    <w:semiHidden/>
    <w:unhideWhenUsed/>
    <w:rsid w:val="006120B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6120B9"/>
    <w:rPr>
      <w:sz w:val="16"/>
      <w:szCs w:val="16"/>
    </w:rPr>
  </w:style>
  <w:style w:type="paragraph" w:styleId="NormalWeb">
    <w:name w:val="Normal (Web)"/>
    <w:basedOn w:val="Normal"/>
    <w:uiPriority w:val="99"/>
    <w:semiHidden/>
    <w:unhideWhenUsed/>
    <w:rsid w:val="002A421A"/>
    <w:pPr>
      <w:spacing w:before="100" w:beforeAutospacing="1" w:after="100" w:afterAutospacing="1"/>
    </w:pPr>
  </w:style>
  <w:style w:type="paragraph" w:styleId="FootnoteText">
    <w:name w:val="footnote text"/>
    <w:basedOn w:val="Normal"/>
    <w:link w:val="FootnoteTextChar"/>
    <w:rsid w:val="00B776EF"/>
    <w:rPr>
      <w:sz w:val="20"/>
      <w:szCs w:val="20"/>
    </w:rPr>
  </w:style>
  <w:style w:type="character" w:customStyle="1" w:styleId="FootnoteTextChar">
    <w:name w:val="Footnote Text Char"/>
    <w:basedOn w:val="DefaultParagraphFont"/>
    <w:link w:val="FootnoteText"/>
    <w:rsid w:val="00B776EF"/>
  </w:style>
  <w:style w:type="character" w:styleId="FootnoteReference">
    <w:name w:val="footnote reference"/>
    <w:rsid w:val="00B776EF"/>
    <w:rPr>
      <w:vertAlign w:val="superscript"/>
    </w:rPr>
  </w:style>
  <w:style w:type="paragraph" w:styleId="ListParagraph">
    <w:name w:val="List Paragraph"/>
    <w:basedOn w:val="Normal"/>
    <w:uiPriority w:val="34"/>
    <w:qFormat/>
    <w:rsid w:val="001B3FEE"/>
    <w:pPr>
      <w:spacing w:after="160" w:line="259" w:lineRule="auto"/>
      <w:ind w:left="720"/>
      <w:contextualSpacing/>
    </w:pPr>
    <w:rPr>
      <w:rFonts w:ascii="Calibri" w:eastAsia="Calibri" w:hAnsi="Calibri"/>
      <w:sz w:val="22"/>
      <w:szCs w:val="22"/>
    </w:rPr>
  </w:style>
  <w:style w:type="character" w:customStyle="1" w:styleId="Heading2Char">
    <w:name w:val="Heading 2 Char"/>
    <w:link w:val="Heading2"/>
    <w:rsid w:val="006D1E06"/>
    <w:rPr>
      <w:rFonts w:ascii="Arial" w:hAnsi="Arial"/>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0302">
      <w:bodyDiv w:val="1"/>
      <w:marLeft w:val="0"/>
      <w:marRight w:val="0"/>
      <w:marTop w:val="0"/>
      <w:marBottom w:val="0"/>
      <w:divBdr>
        <w:top w:val="none" w:sz="0" w:space="0" w:color="auto"/>
        <w:left w:val="none" w:sz="0" w:space="0" w:color="auto"/>
        <w:bottom w:val="none" w:sz="0" w:space="0" w:color="auto"/>
        <w:right w:val="none" w:sz="0" w:space="0" w:color="auto"/>
      </w:divBdr>
    </w:div>
    <w:div w:id="554662016">
      <w:bodyDiv w:val="1"/>
      <w:marLeft w:val="0"/>
      <w:marRight w:val="0"/>
      <w:marTop w:val="0"/>
      <w:marBottom w:val="0"/>
      <w:divBdr>
        <w:top w:val="none" w:sz="0" w:space="0" w:color="auto"/>
        <w:left w:val="none" w:sz="0" w:space="0" w:color="auto"/>
        <w:bottom w:val="none" w:sz="0" w:space="0" w:color="auto"/>
        <w:right w:val="none" w:sz="0" w:space="0" w:color="auto"/>
      </w:divBdr>
    </w:div>
    <w:div w:id="1015577215">
      <w:bodyDiv w:val="1"/>
      <w:marLeft w:val="0"/>
      <w:marRight w:val="0"/>
      <w:marTop w:val="0"/>
      <w:marBottom w:val="0"/>
      <w:divBdr>
        <w:top w:val="none" w:sz="0" w:space="0" w:color="auto"/>
        <w:left w:val="none" w:sz="0" w:space="0" w:color="auto"/>
        <w:bottom w:val="none" w:sz="0" w:space="0" w:color="auto"/>
        <w:right w:val="none" w:sz="0" w:space="0" w:color="auto"/>
      </w:divBdr>
    </w:div>
    <w:div w:id="1730955175">
      <w:bodyDiv w:val="1"/>
      <w:marLeft w:val="0"/>
      <w:marRight w:val="0"/>
      <w:marTop w:val="0"/>
      <w:marBottom w:val="0"/>
      <w:divBdr>
        <w:top w:val="none" w:sz="0" w:space="0" w:color="auto"/>
        <w:left w:val="none" w:sz="0" w:space="0" w:color="auto"/>
        <w:bottom w:val="none" w:sz="0" w:space="0" w:color="auto"/>
        <w:right w:val="none" w:sz="0" w:space="0" w:color="auto"/>
      </w:divBdr>
    </w:div>
    <w:div w:id="1768428873">
      <w:bodyDiv w:val="1"/>
      <w:marLeft w:val="0"/>
      <w:marRight w:val="0"/>
      <w:marTop w:val="0"/>
      <w:marBottom w:val="0"/>
      <w:divBdr>
        <w:top w:val="none" w:sz="0" w:space="0" w:color="auto"/>
        <w:left w:val="none" w:sz="0" w:space="0" w:color="auto"/>
        <w:bottom w:val="none" w:sz="0" w:space="0" w:color="auto"/>
        <w:right w:val="none" w:sz="0" w:space="0" w:color="auto"/>
      </w:divBdr>
    </w:div>
    <w:div w:id="199618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8782-DF47-4F52-8F49-F1DC437363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630B5-7F9B-4727-B610-67672AD2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966402-EB16-49E2-B82F-14A30D34A61A}">
  <ds:schemaRefs>
    <ds:schemaRef ds:uri="http://schemas.microsoft.com/sharepoint/v3/contenttype/forms"/>
  </ds:schemaRefs>
</ds:datastoreItem>
</file>

<file path=customXml/itemProps4.xml><?xml version="1.0" encoding="utf-8"?>
<ds:datastoreItem xmlns:ds="http://schemas.openxmlformats.org/officeDocument/2006/customXml" ds:itemID="{65BE8227-C69A-42D5-98F2-FBB5C18D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tcdbvn01</dc:creator>
  <cp:lastModifiedBy>DELL</cp:lastModifiedBy>
  <cp:revision>2</cp:revision>
  <cp:lastPrinted>2022-01-07T02:41:00Z</cp:lastPrinted>
  <dcterms:created xsi:type="dcterms:W3CDTF">2022-01-17T09:15:00Z</dcterms:created>
  <dcterms:modified xsi:type="dcterms:W3CDTF">2022-01-17T09:15:00Z</dcterms:modified>
</cp:coreProperties>
</file>