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07" w:type="dxa"/>
        <w:jc w:val="center"/>
        <w:tblCellSpacing w:w="0" w:type="dxa"/>
        <w:tblCellMar>
          <w:left w:w="0" w:type="dxa"/>
          <w:right w:w="0" w:type="dxa"/>
        </w:tblCellMar>
        <w:tblLook w:val="0000" w:firstRow="0" w:lastRow="0" w:firstColumn="0" w:lastColumn="0" w:noHBand="0" w:noVBand="0"/>
      </w:tblPr>
      <w:tblGrid>
        <w:gridCol w:w="3513"/>
        <w:gridCol w:w="5694"/>
      </w:tblGrid>
      <w:tr w:rsidR="00C466C8" w:rsidRPr="00C56815" w14:paraId="33041A59" w14:textId="77777777" w:rsidTr="00B64729">
        <w:trPr>
          <w:tblCellSpacing w:w="0" w:type="dxa"/>
          <w:jc w:val="center"/>
        </w:trPr>
        <w:tc>
          <w:tcPr>
            <w:tcW w:w="3513" w:type="dxa"/>
            <w:tcMar>
              <w:top w:w="0" w:type="dxa"/>
              <w:left w:w="108" w:type="dxa"/>
              <w:bottom w:w="0" w:type="dxa"/>
              <w:right w:w="108" w:type="dxa"/>
            </w:tcMar>
          </w:tcPr>
          <w:p w14:paraId="2A04F88D" w14:textId="77777777" w:rsidR="00C466C8" w:rsidRPr="00C56815" w:rsidRDefault="00C466C8" w:rsidP="00B64729">
            <w:pPr>
              <w:pStyle w:val="NoSpacing"/>
              <w:jc w:val="center"/>
              <w:rPr>
                <w:b/>
                <w:sz w:val="26"/>
                <w:szCs w:val="26"/>
              </w:rPr>
            </w:pPr>
            <w:r w:rsidRPr="00C56815">
              <w:rPr>
                <w:b/>
                <w:noProof/>
                <w:sz w:val="26"/>
                <w:szCs w:val="26"/>
              </w:rPr>
              <mc:AlternateContent>
                <mc:Choice Requires="wps">
                  <w:drawing>
                    <wp:anchor distT="4294967294" distB="4294967294" distL="114300" distR="114300" simplePos="0" relativeHeight="251661312" behindDoc="0" locked="0" layoutInCell="1" allowOverlap="1" wp14:anchorId="39ADA3CB" wp14:editId="461E6D48">
                      <wp:simplePos x="0" y="0"/>
                      <wp:positionH relativeFrom="column">
                        <wp:posOffset>679996</wp:posOffset>
                      </wp:positionH>
                      <wp:positionV relativeFrom="paragraph">
                        <wp:posOffset>410845</wp:posOffset>
                      </wp:positionV>
                      <wp:extent cx="711828" cy="0"/>
                      <wp:effectExtent l="0" t="0" r="317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18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DE3E8D" id="Straight Connector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55pt,32.35pt" to="109.6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" strokecolor="black [3213]">
                      <o:lock v:ext="edit" shapetype="f"/>
                    </v:line>
                  </w:pict>
                </mc:Fallback>
              </mc:AlternateContent>
            </w:r>
            <w:r w:rsidRPr="00C56815">
              <w:rPr>
                <w:b/>
                <w:sz w:val="26"/>
                <w:szCs w:val="26"/>
              </w:rPr>
              <w:t>ỦY BAN</w:t>
            </w:r>
            <w:r w:rsidRPr="00C56815">
              <w:rPr>
                <w:b/>
                <w:sz w:val="26"/>
                <w:szCs w:val="26"/>
                <w:lang w:val="vi-VN"/>
              </w:rPr>
              <w:t> NHÂN DÂN TỈNH </w:t>
            </w:r>
            <w:r w:rsidRPr="00C56815">
              <w:rPr>
                <w:b/>
                <w:sz w:val="26"/>
                <w:szCs w:val="26"/>
              </w:rPr>
              <w:t>TIỀN GIANG</w:t>
            </w:r>
            <w:r w:rsidRPr="00C56815">
              <w:rPr>
                <w:b/>
                <w:sz w:val="26"/>
                <w:szCs w:val="26"/>
                <w:lang w:val="vi-VN"/>
              </w:rPr>
              <w:br/>
            </w:r>
          </w:p>
        </w:tc>
        <w:tc>
          <w:tcPr>
            <w:tcW w:w="5694" w:type="dxa"/>
            <w:tcMar>
              <w:top w:w="0" w:type="dxa"/>
              <w:left w:w="108" w:type="dxa"/>
              <w:bottom w:w="0" w:type="dxa"/>
              <w:right w:w="108" w:type="dxa"/>
            </w:tcMar>
          </w:tcPr>
          <w:p w14:paraId="1BC01576" w14:textId="77777777" w:rsidR="00C466C8" w:rsidRPr="00C56815" w:rsidRDefault="00C466C8" w:rsidP="00B64729">
            <w:pPr>
              <w:jc w:val="center"/>
            </w:pPr>
            <w:r w:rsidRPr="00C56815">
              <w:rPr>
                <w:b/>
                <w:bCs/>
                <w:noProof/>
                <w:sz w:val="26"/>
              </w:rPr>
              <mc:AlternateContent>
                <mc:Choice Requires="wps">
                  <w:drawing>
                    <wp:anchor distT="4294967294" distB="4294967294" distL="114300" distR="114300" simplePos="0" relativeHeight="251662336" behindDoc="0" locked="0" layoutInCell="1" allowOverlap="1" wp14:anchorId="7F4686D5" wp14:editId="4FAF89FF">
                      <wp:simplePos x="0" y="0"/>
                      <wp:positionH relativeFrom="column">
                        <wp:posOffset>641985</wp:posOffset>
                      </wp:positionH>
                      <wp:positionV relativeFrom="paragraph">
                        <wp:posOffset>411006</wp:posOffset>
                      </wp:positionV>
                      <wp:extent cx="2159779" cy="0"/>
                      <wp:effectExtent l="0" t="0" r="120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7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672A299B" id="Straight Connector 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0.55pt,32.35pt" to="220.6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" strokecolor="black [3213]">
                      <o:lock v:ext="edit" shapetype="f"/>
                    </v:line>
                  </w:pict>
                </mc:Fallback>
              </mc:AlternateContent>
            </w:r>
            <w:r w:rsidRPr="00C56815">
              <w:rPr>
                <w:b/>
                <w:bCs/>
                <w:sz w:val="26"/>
                <w:lang w:val="vi-VN"/>
              </w:rPr>
              <w:t>CỘNG HÒA XÃ HỘI CHỦ NGHĨA VIỆT NAM</w:t>
            </w:r>
            <w:r w:rsidRPr="00C56815">
              <w:rPr>
                <w:b/>
                <w:bCs/>
                <w:lang w:val="vi-VN"/>
              </w:rPr>
              <w:br/>
              <w:t>Độc lập - Tự do - Hạnh phúc </w:t>
            </w:r>
            <w:r w:rsidRPr="00C56815">
              <w:rPr>
                <w:b/>
                <w:bCs/>
                <w:lang w:val="vi-VN"/>
              </w:rPr>
              <w:br/>
            </w:r>
          </w:p>
        </w:tc>
      </w:tr>
      <w:tr w:rsidR="00C466C8" w:rsidRPr="00C56815" w14:paraId="4DEA3A91" w14:textId="77777777" w:rsidTr="00B64729">
        <w:trPr>
          <w:tblCellSpacing w:w="0" w:type="dxa"/>
          <w:jc w:val="center"/>
        </w:trPr>
        <w:tc>
          <w:tcPr>
            <w:tcW w:w="3513" w:type="dxa"/>
            <w:tcMar>
              <w:top w:w="0" w:type="dxa"/>
              <w:left w:w="108" w:type="dxa"/>
              <w:bottom w:w="0" w:type="dxa"/>
              <w:right w:w="108" w:type="dxa"/>
            </w:tcMar>
          </w:tcPr>
          <w:p w14:paraId="3F7390F0" w14:textId="77777777" w:rsidR="00C466C8" w:rsidRPr="00C56815" w:rsidRDefault="00C466C8" w:rsidP="00CA6BED">
            <w:pPr>
              <w:jc w:val="center"/>
            </w:pPr>
            <w:r w:rsidRPr="00C56815">
              <w:rPr>
                <w:sz w:val="26"/>
                <w:lang w:val="vi-VN"/>
              </w:rPr>
              <w:t>S</w:t>
            </w:r>
            <w:r w:rsidRPr="00C56815">
              <w:rPr>
                <w:sz w:val="26"/>
              </w:rPr>
              <w:t>ố</w:t>
            </w:r>
            <w:r w:rsidRPr="00C56815">
              <w:rPr>
                <w:sz w:val="26"/>
                <w:lang w:val="vi-VN"/>
              </w:rPr>
              <w:t>:</w:t>
            </w:r>
            <w:r w:rsidRPr="00C56815">
              <w:rPr>
                <w:sz w:val="26"/>
              </w:rPr>
              <w:t xml:space="preserve"> </w:t>
            </w:r>
            <w:r w:rsidR="00CA6BED" w:rsidRPr="00C56815">
              <w:rPr>
                <w:sz w:val="26"/>
              </w:rPr>
              <w:t>15</w:t>
            </w:r>
            <w:r w:rsidRPr="00C56815">
              <w:rPr>
                <w:sz w:val="26"/>
                <w:lang w:val="vi-VN"/>
              </w:rPr>
              <w:t>/2</w:t>
            </w:r>
            <w:r w:rsidRPr="00C56815">
              <w:rPr>
                <w:sz w:val="26"/>
              </w:rPr>
              <w:t>022</w:t>
            </w:r>
            <w:r w:rsidRPr="00C56815">
              <w:rPr>
                <w:sz w:val="26"/>
                <w:lang w:val="vi-VN"/>
              </w:rPr>
              <w:t>/Q</w:t>
            </w:r>
            <w:r w:rsidRPr="00C56815">
              <w:rPr>
                <w:sz w:val="26"/>
              </w:rPr>
              <w:t>Đ</w:t>
            </w:r>
            <w:r w:rsidRPr="00C56815">
              <w:rPr>
                <w:sz w:val="26"/>
                <w:lang w:val="vi-VN"/>
              </w:rPr>
              <w:t>-</w:t>
            </w:r>
            <w:r w:rsidRPr="00C56815">
              <w:rPr>
                <w:sz w:val="26"/>
              </w:rPr>
              <w:t>UB</w:t>
            </w:r>
            <w:r w:rsidRPr="00C56815">
              <w:rPr>
                <w:sz w:val="26"/>
                <w:lang w:val="vi-VN"/>
              </w:rPr>
              <w:t>ND</w:t>
            </w:r>
          </w:p>
        </w:tc>
        <w:tc>
          <w:tcPr>
            <w:tcW w:w="5694" w:type="dxa"/>
            <w:tcMar>
              <w:top w:w="0" w:type="dxa"/>
              <w:left w:w="108" w:type="dxa"/>
              <w:bottom w:w="0" w:type="dxa"/>
              <w:right w:w="108" w:type="dxa"/>
            </w:tcMar>
          </w:tcPr>
          <w:p w14:paraId="4F8C2167" w14:textId="77777777" w:rsidR="00C466C8" w:rsidRPr="00C56815" w:rsidRDefault="00C466C8" w:rsidP="00CA6BED">
            <w:pPr>
              <w:jc w:val="center"/>
            </w:pPr>
            <w:r w:rsidRPr="00C56815">
              <w:rPr>
                <w:i/>
                <w:iCs/>
                <w:sz w:val="26"/>
              </w:rPr>
              <w:t>Tiền Giang</w:t>
            </w:r>
            <w:r w:rsidRPr="00C56815">
              <w:rPr>
                <w:i/>
                <w:iCs/>
                <w:sz w:val="26"/>
                <w:lang w:val="vi-VN"/>
              </w:rPr>
              <w:t xml:space="preserve">, ngày </w:t>
            </w:r>
            <w:r w:rsidR="00CA6BED" w:rsidRPr="00C56815">
              <w:rPr>
                <w:i/>
                <w:iCs/>
                <w:sz w:val="26"/>
              </w:rPr>
              <w:t>04</w:t>
            </w:r>
            <w:r w:rsidRPr="00C56815">
              <w:rPr>
                <w:i/>
                <w:iCs/>
                <w:sz w:val="26"/>
              </w:rPr>
              <w:t xml:space="preserve"> </w:t>
            </w:r>
            <w:r w:rsidRPr="00C56815">
              <w:rPr>
                <w:i/>
                <w:iCs/>
                <w:sz w:val="26"/>
                <w:lang w:val="vi-VN"/>
              </w:rPr>
              <w:t xml:space="preserve">tháng </w:t>
            </w:r>
            <w:r w:rsidR="00CA6BED" w:rsidRPr="00C56815">
              <w:rPr>
                <w:i/>
                <w:iCs/>
                <w:sz w:val="26"/>
              </w:rPr>
              <w:t>5</w:t>
            </w:r>
            <w:r w:rsidRPr="00C56815">
              <w:rPr>
                <w:i/>
                <w:iCs/>
                <w:sz w:val="26"/>
              </w:rPr>
              <w:t xml:space="preserve"> </w:t>
            </w:r>
            <w:r w:rsidRPr="00C56815">
              <w:rPr>
                <w:i/>
                <w:iCs/>
                <w:sz w:val="26"/>
                <w:lang w:val="vi-VN"/>
              </w:rPr>
              <w:t>năm 20</w:t>
            </w:r>
            <w:r w:rsidRPr="00C56815">
              <w:rPr>
                <w:i/>
                <w:iCs/>
                <w:sz w:val="26"/>
              </w:rPr>
              <w:t>22</w:t>
            </w:r>
          </w:p>
        </w:tc>
      </w:tr>
    </w:tbl>
    <w:p w14:paraId="2DD5B7D3" w14:textId="77777777" w:rsidR="009C1B70" w:rsidRPr="00C56815" w:rsidRDefault="009C1B70" w:rsidP="00C76BC4">
      <w:pPr>
        <w:jc w:val="both"/>
        <w:rPr>
          <w:sz w:val="16"/>
          <w:szCs w:val="26"/>
        </w:rPr>
      </w:pPr>
    </w:p>
    <w:p w14:paraId="7AF9E9BF" w14:textId="77777777" w:rsidR="003E406B" w:rsidRPr="00AA01A6" w:rsidRDefault="009C1B70" w:rsidP="00C76BC4">
      <w:pPr>
        <w:jc w:val="both"/>
        <w:rPr>
          <w:b/>
          <w:sz w:val="18"/>
          <w:szCs w:val="18"/>
        </w:rPr>
      </w:pPr>
      <w:r w:rsidRPr="00C56815">
        <w:tab/>
      </w:r>
      <w:r w:rsidR="00C76BC4" w:rsidRPr="00C56815">
        <w:t xml:space="preserve"> </w:t>
      </w:r>
      <w:r w:rsidRPr="00C56815">
        <w:rPr>
          <w:b/>
        </w:rPr>
        <w:t xml:space="preserve"> </w:t>
      </w:r>
      <w:r w:rsidR="003E406B" w:rsidRPr="00C56815">
        <w:rPr>
          <w:b/>
        </w:rPr>
        <w:tab/>
      </w:r>
      <w:r w:rsidR="003E406B" w:rsidRPr="00C56815">
        <w:rPr>
          <w:b/>
        </w:rPr>
        <w:tab/>
      </w:r>
      <w:r w:rsidR="003E406B" w:rsidRPr="00C56815">
        <w:rPr>
          <w:b/>
        </w:rPr>
        <w:tab/>
      </w:r>
    </w:p>
    <w:p w14:paraId="60894B42" w14:textId="77777777" w:rsidR="00C76BC4" w:rsidRPr="00C56815" w:rsidRDefault="00B05B70" w:rsidP="00C76BC4">
      <w:pPr>
        <w:tabs>
          <w:tab w:val="left" w:pos="3780"/>
        </w:tabs>
        <w:jc w:val="center"/>
        <w:rPr>
          <w:b/>
        </w:rPr>
      </w:pPr>
      <w:r w:rsidRPr="00C56815">
        <w:rPr>
          <w:b/>
        </w:rPr>
        <w:t>QUYẾT ĐỊNH</w:t>
      </w:r>
    </w:p>
    <w:p w14:paraId="0E18FB05" w14:textId="77777777" w:rsidR="00C466C8" w:rsidRPr="00C56815" w:rsidRDefault="008A4F93" w:rsidP="000C5119">
      <w:pPr>
        <w:tabs>
          <w:tab w:val="left" w:pos="3780"/>
        </w:tabs>
        <w:jc w:val="center"/>
        <w:rPr>
          <w:b/>
        </w:rPr>
      </w:pPr>
      <w:r w:rsidRPr="00C56815">
        <w:rPr>
          <w:b/>
        </w:rPr>
        <w:t>B</w:t>
      </w:r>
      <w:r w:rsidR="003B2E00" w:rsidRPr="00C56815">
        <w:rPr>
          <w:b/>
        </w:rPr>
        <w:t xml:space="preserve">an hành </w:t>
      </w:r>
      <w:r w:rsidR="001B284C" w:rsidRPr="00C56815">
        <w:rPr>
          <w:b/>
        </w:rPr>
        <w:t>đ</w:t>
      </w:r>
      <w:r w:rsidR="001F7F68" w:rsidRPr="00C56815">
        <w:rPr>
          <w:b/>
        </w:rPr>
        <w:t>ơn</w:t>
      </w:r>
      <w:r w:rsidR="000C5119" w:rsidRPr="00C56815">
        <w:rPr>
          <w:b/>
        </w:rPr>
        <w:t xml:space="preserve"> giá </w:t>
      </w:r>
      <w:r w:rsidR="00DF53A9" w:rsidRPr="00C56815">
        <w:rPr>
          <w:b/>
        </w:rPr>
        <w:t xml:space="preserve">dịch vụ </w:t>
      </w:r>
      <w:r w:rsidRPr="00C56815">
        <w:rPr>
          <w:b/>
        </w:rPr>
        <w:t>lập quy hoạch,</w:t>
      </w:r>
      <w:r w:rsidR="00612627" w:rsidRPr="00C56815">
        <w:rPr>
          <w:b/>
        </w:rPr>
        <w:t xml:space="preserve"> kế hoạch;</w:t>
      </w:r>
      <w:r w:rsidRPr="00C56815">
        <w:rPr>
          <w:b/>
        </w:rPr>
        <w:t xml:space="preserve"> điều chỉnh quy hoạch, </w:t>
      </w:r>
    </w:p>
    <w:p w14:paraId="6F62B2B3" w14:textId="77777777" w:rsidR="000C5119" w:rsidRPr="00C56815" w:rsidRDefault="008A4F93" w:rsidP="000C5119">
      <w:pPr>
        <w:tabs>
          <w:tab w:val="left" w:pos="3780"/>
        </w:tabs>
        <w:jc w:val="center"/>
        <w:rPr>
          <w:b/>
        </w:rPr>
      </w:pPr>
      <w:r w:rsidRPr="00C56815">
        <w:rPr>
          <w:b/>
        </w:rPr>
        <w:t>kế hoạch sử dụng đất trên địa bàn tỉnh Tiền Giang</w:t>
      </w:r>
    </w:p>
    <w:p w14:paraId="386E6C99" w14:textId="77777777" w:rsidR="006D0731" w:rsidRPr="00C56815" w:rsidRDefault="000D397D" w:rsidP="000C5119">
      <w:pPr>
        <w:tabs>
          <w:tab w:val="left" w:pos="3780"/>
        </w:tabs>
        <w:jc w:val="center"/>
        <w:rPr>
          <w:b/>
        </w:rPr>
      </w:pPr>
      <w:r w:rsidRPr="00C56815">
        <w:rPr>
          <w:b/>
          <w:noProof/>
        </w:rPr>
        <mc:AlternateContent>
          <mc:Choice Requires="wps">
            <w:drawing>
              <wp:anchor distT="0" distB="0" distL="114300" distR="114300" simplePos="0" relativeHeight="251658240" behindDoc="0" locked="0" layoutInCell="1" allowOverlap="1" wp14:anchorId="1C4DD5C7" wp14:editId="33146381">
                <wp:simplePos x="0" y="0"/>
                <wp:positionH relativeFrom="column">
                  <wp:posOffset>2237740</wp:posOffset>
                </wp:positionH>
                <wp:positionV relativeFrom="paragraph">
                  <wp:posOffset>30150</wp:posOffset>
                </wp:positionV>
                <wp:extent cx="1323832" cy="0"/>
                <wp:effectExtent l="0" t="0" r="0" b="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8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1560B546" id="Line 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pt,2.35pt" to="280.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"/>
            </w:pict>
          </mc:Fallback>
        </mc:AlternateContent>
      </w:r>
    </w:p>
    <w:p w14:paraId="7F48EEE3" w14:textId="77777777" w:rsidR="00B05B70" w:rsidRPr="00C56815" w:rsidRDefault="00AD25F0" w:rsidP="00C76BC4">
      <w:pPr>
        <w:tabs>
          <w:tab w:val="left" w:pos="3780"/>
        </w:tabs>
        <w:jc w:val="center"/>
        <w:rPr>
          <w:b/>
        </w:rPr>
      </w:pPr>
      <w:r w:rsidRPr="00C56815">
        <w:rPr>
          <w:b/>
        </w:rPr>
        <w:t>ỦY</w:t>
      </w:r>
      <w:r w:rsidR="00B05B70" w:rsidRPr="00C56815">
        <w:rPr>
          <w:b/>
        </w:rPr>
        <w:t xml:space="preserve"> BAN NHÂN DÂN TỈNH TIỀN GIANG</w:t>
      </w:r>
    </w:p>
    <w:p w14:paraId="2C017B58" w14:textId="77777777" w:rsidR="00C466C8" w:rsidRPr="00AA01A6" w:rsidRDefault="00C466C8" w:rsidP="00C466C8">
      <w:pPr>
        <w:spacing w:before="120"/>
        <w:ind w:firstLine="567"/>
        <w:jc w:val="both"/>
        <w:rPr>
          <w:i/>
          <w:sz w:val="8"/>
          <w:szCs w:val="8"/>
        </w:rPr>
      </w:pPr>
    </w:p>
    <w:p w14:paraId="4FE5A2A1" w14:textId="77777777" w:rsidR="003E406B" w:rsidRPr="00C56815" w:rsidRDefault="00B05B70" w:rsidP="001D799D">
      <w:pPr>
        <w:spacing w:before="120"/>
        <w:ind w:firstLine="567"/>
        <w:jc w:val="both"/>
        <w:rPr>
          <w:i/>
        </w:rPr>
      </w:pPr>
      <w:r w:rsidRPr="00C56815">
        <w:rPr>
          <w:i/>
        </w:rPr>
        <w:t xml:space="preserve">Căn cứ Luật </w:t>
      </w:r>
      <w:r w:rsidR="00DF53A9" w:rsidRPr="00C56815">
        <w:rPr>
          <w:i/>
        </w:rPr>
        <w:t>T</w:t>
      </w:r>
      <w:r w:rsidRPr="00C56815">
        <w:rPr>
          <w:i/>
        </w:rPr>
        <w:t xml:space="preserve">ổ chức </w:t>
      </w:r>
      <w:r w:rsidR="00F67F41" w:rsidRPr="00C56815">
        <w:rPr>
          <w:i/>
        </w:rPr>
        <w:t>chính quyền địa phương ngày 19 tháng 6 năm 2015;</w:t>
      </w:r>
      <w:r w:rsidR="0024471B" w:rsidRPr="00C56815">
        <w:rPr>
          <w:i/>
        </w:rPr>
        <w:t xml:space="preserve"> Luật </w:t>
      </w:r>
      <w:r w:rsidR="00DF53A9" w:rsidRPr="00C56815">
        <w:rPr>
          <w:i/>
        </w:rPr>
        <w:t>s</w:t>
      </w:r>
      <w:r w:rsidR="0024471B" w:rsidRPr="00C56815">
        <w:rPr>
          <w:i/>
        </w:rPr>
        <w:t xml:space="preserve">ửa đổi, bổ sung một số điều của Luật Tổ chức Chính </w:t>
      </w:r>
      <w:r w:rsidR="00DF53A9" w:rsidRPr="00C56815">
        <w:rPr>
          <w:i/>
        </w:rPr>
        <w:t>p</w:t>
      </w:r>
      <w:r w:rsidR="0024471B" w:rsidRPr="00C56815">
        <w:rPr>
          <w:i/>
        </w:rPr>
        <w:t>hủ và Luật Tổ chức chính quyền địa phương ngày 22 tháng 11 năm 2019;</w:t>
      </w:r>
    </w:p>
    <w:p w14:paraId="379CD527" w14:textId="77777777" w:rsidR="00322E34" w:rsidRPr="00C56815" w:rsidRDefault="00322E34" w:rsidP="001D799D">
      <w:pPr>
        <w:spacing w:before="120"/>
        <w:ind w:firstLine="567"/>
        <w:jc w:val="both"/>
        <w:rPr>
          <w:i/>
        </w:rPr>
      </w:pPr>
      <w:r w:rsidRPr="00C56815">
        <w:rPr>
          <w:i/>
        </w:rPr>
        <w:t xml:space="preserve">Căn cứ Luật </w:t>
      </w:r>
      <w:r w:rsidR="003C246F" w:rsidRPr="00C56815">
        <w:rPr>
          <w:i/>
        </w:rPr>
        <w:t>B</w:t>
      </w:r>
      <w:r w:rsidRPr="00C56815">
        <w:rPr>
          <w:i/>
        </w:rPr>
        <w:t>an hành văn bản quy phạm pháp luật ngày 22 tháng 6 năm 2015;</w:t>
      </w:r>
      <w:r w:rsidR="0024471B" w:rsidRPr="00C56815">
        <w:rPr>
          <w:i/>
        </w:rPr>
        <w:t xml:space="preserve"> Luật </w:t>
      </w:r>
      <w:r w:rsidR="003C246F" w:rsidRPr="00C56815">
        <w:rPr>
          <w:i/>
        </w:rPr>
        <w:t>s</w:t>
      </w:r>
      <w:r w:rsidR="0024471B" w:rsidRPr="00C56815">
        <w:rPr>
          <w:i/>
        </w:rPr>
        <w:t>ửa đổi, bổ sung một số điều của Luật Ban hành văn bản quy phạm pháp luật ngày 18 tháng 6 năm 2020;</w:t>
      </w:r>
    </w:p>
    <w:p w14:paraId="16AA0AC5" w14:textId="77777777" w:rsidR="00B6176D" w:rsidRPr="00C56815" w:rsidRDefault="00B6176D" w:rsidP="001D799D">
      <w:pPr>
        <w:spacing w:before="120"/>
        <w:ind w:firstLine="567"/>
        <w:jc w:val="both"/>
        <w:rPr>
          <w:i/>
        </w:rPr>
      </w:pPr>
      <w:r w:rsidRPr="00C56815">
        <w:rPr>
          <w:i/>
        </w:rPr>
        <w:t xml:space="preserve">Căn cứ Luật </w:t>
      </w:r>
      <w:r w:rsidR="003C246F" w:rsidRPr="00C56815">
        <w:rPr>
          <w:i/>
        </w:rPr>
        <w:t>G</w:t>
      </w:r>
      <w:r w:rsidRPr="00C56815">
        <w:rPr>
          <w:i/>
        </w:rPr>
        <w:t xml:space="preserve">iá ngày </w:t>
      </w:r>
      <w:r w:rsidR="00F67F41" w:rsidRPr="00C56815">
        <w:rPr>
          <w:i/>
        </w:rPr>
        <w:t>20 tháng 6 năm 2012</w:t>
      </w:r>
      <w:r w:rsidRPr="00C56815">
        <w:rPr>
          <w:i/>
        </w:rPr>
        <w:t>;</w:t>
      </w:r>
    </w:p>
    <w:p w14:paraId="146BD3A1" w14:textId="77777777" w:rsidR="001B284C" w:rsidRPr="00C56815" w:rsidRDefault="001B284C" w:rsidP="001D799D">
      <w:pPr>
        <w:spacing w:before="120"/>
        <w:ind w:firstLine="567"/>
        <w:jc w:val="both"/>
        <w:rPr>
          <w:i/>
        </w:rPr>
      </w:pPr>
      <w:r w:rsidRPr="00C56815">
        <w:rPr>
          <w:i/>
        </w:rPr>
        <w:t>Căn cứ Luật Đất đai ngày 29 tháng 11 năm 2013;</w:t>
      </w:r>
    </w:p>
    <w:p w14:paraId="07A2737A" w14:textId="77777777" w:rsidR="001B284C" w:rsidRPr="00C56815" w:rsidRDefault="001B284C" w:rsidP="001D799D">
      <w:pPr>
        <w:spacing w:before="120"/>
        <w:ind w:firstLine="567"/>
        <w:jc w:val="both"/>
        <w:rPr>
          <w:i/>
        </w:rPr>
      </w:pPr>
      <w:r w:rsidRPr="00C56815">
        <w:rPr>
          <w:i/>
        </w:rPr>
        <w:t xml:space="preserve">Căn cứ Nghị định số 43/2014/NĐ-CP ngày 15 tháng 5 năm 2014 của Chính phủ </w:t>
      </w:r>
      <w:r w:rsidR="00664DE1" w:rsidRPr="00C56815">
        <w:rPr>
          <w:i/>
        </w:rPr>
        <w:t>Q</w:t>
      </w:r>
      <w:r w:rsidRPr="00C56815">
        <w:rPr>
          <w:i/>
        </w:rPr>
        <w:t>uy định chi tiết thi hành một số điều của Luật Đất đai;</w:t>
      </w:r>
    </w:p>
    <w:p w14:paraId="7E34B455" w14:textId="77777777" w:rsidR="001B284C" w:rsidRPr="00C56815" w:rsidRDefault="001B284C" w:rsidP="001D799D">
      <w:pPr>
        <w:spacing w:before="120"/>
        <w:ind w:firstLine="567"/>
        <w:jc w:val="both"/>
        <w:rPr>
          <w:i/>
        </w:rPr>
      </w:pPr>
      <w:r w:rsidRPr="00C56815">
        <w:rPr>
          <w:i/>
        </w:rPr>
        <w:t>Căn cứ Nghị</w:t>
      </w:r>
      <w:r w:rsidR="002D6B82" w:rsidRPr="00C56815">
        <w:rPr>
          <w:i/>
        </w:rPr>
        <w:t xml:space="preserve"> định số 148/2020/NĐ-CP ngày 18 tháng 12 năm </w:t>
      </w:r>
      <w:r w:rsidRPr="00C56815">
        <w:rPr>
          <w:i/>
        </w:rPr>
        <w:t xml:space="preserve">2020 của Chính phủ về </w:t>
      </w:r>
      <w:r w:rsidR="005F50E2" w:rsidRPr="00C56815">
        <w:rPr>
          <w:i/>
        </w:rPr>
        <w:t>s</w:t>
      </w:r>
      <w:r w:rsidRPr="00C56815">
        <w:rPr>
          <w:i/>
        </w:rPr>
        <w:t>ửa đổi, bổ sung một số nghị định quy định chi tiết thi hành Luật Đất đai;</w:t>
      </w:r>
    </w:p>
    <w:p w14:paraId="46F716BE" w14:textId="77777777" w:rsidR="009355B4" w:rsidRPr="00C56815" w:rsidRDefault="009355B4" w:rsidP="001D799D">
      <w:pPr>
        <w:pStyle w:val="BodyTextIndent"/>
        <w:spacing w:before="120"/>
        <w:ind w:firstLine="567"/>
        <w:rPr>
          <w:rFonts w:ascii="Times New Roman" w:hAnsi="Times New Roman"/>
          <w:i/>
        </w:rPr>
      </w:pPr>
      <w:r w:rsidRPr="00C56815">
        <w:rPr>
          <w:rFonts w:ascii="Times New Roman" w:hAnsi="Times New Roman"/>
          <w:i/>
        </w:rPr>
        <w:t xml:space="preserve">Căn cứ Nghị định số 177/2013/NĐ-CP ngày 14 tháng 11 năm 2013 của Chính phủ </w:t>
      </w:r>
      <w:r w:rsidR="00664DE1" w:rsidRPr="00C56815">
        <w:rPr>
          <w:rFonts w:ascii="Times New Roman" w:hAnsi="Times New Roman"/>
          <w:i/>
        </w:rPr>
        <w:t>Q</w:t>
      </w:r>
      <w:r w:rsidRPr="00C56815">
        <w:rPr>
          <w:rFonts w:ascii="Times New Roman" w:hAnsi="Times New Roman"/>
          <w:i/>
        </w:rPr>
        <w:t>uy định chi tiết và hướng dẫn thi hành một số điều của Luật giá;</w:t>
      </w:r>
    </w:p>
    <w:p w14:paraId="1030463A" w14:textId="77777777" w:rsidR="009355B4" w:rsidRPr="00C56815" w:rsidRDefault="009355B4" w:rsidP="001D799D">
      <w:pPr>
        <w:pStyle w:val="BodyTextIndent"/>
        <w:spacing w:before="120"/>
        <w:ind w:firstLine="567"/>
        <w:rPr>
          <w:rFonts w:ascii="Times New Roman" w:hAnsi="Times New Roman"/>
          <w:i/>
          <w:spacing w:val="-2"/>
        </w:rPr>
      </w:pPr>
      <w:r w:rsidRPr="00C56815">
        <w:rPr>
          <w:rFonts w:ascii="Times New Roman" w:hAnsi="Times New Roman"/>
          <w:i/>
          <w:spacing w:val="-2"/>
        </w:rPr>
        <w:t xml:space="preserve">Căn cứ Nghị định </w:t>
      </w:r>
      <w:r w:rsidR="00664DE1" w:rsidRPr="00C56815">
        <w:rPr>
          <w:rFonts w:ascii="Times New Roman" w:hAnsi="Times New Roman"/>
          <w:i/>
          <w:spacing w:val="-2"/>
        </w:rPr>
        <w:t xml:space="preserve">số </w:t>
      </w:r>
      <w:r w:rsidRPr="00C56815">
        <w:rPr>
          <w:rFonts w:ascii="Times New Roman" w:hAnsi="Times New Roman"/>
          <w:i/>
          <w:spacing w:val="-2"/>
        </w:rPr>
        <w:t>149/2016/NĐ-CP ngày 11 tháng 11 năm 2016 của Chính phủ sử</w:t>
      </w:r>
      <w:r w:rsidR="00AA4E95" w:rsidRPr="00C56815">
        <w:rPr>
          <w:rFonts w:ascii="Times New Roman" w:hAnsi="Times New Roman"/>
          <w:i/>
          <w:spacing w:val="-2"/>
        </w:rPr>
        <w:t>a</w:t>
      </w:r>
      <w:r w:rsidRPr="00C56815">
        <w:rPr>
          <w:rFonts w:ascii="Times New Roman" w:hAnsi="Times New Roman"/>
          <w:i/>
          <w:spacing w:val="-2"/>
        </w:rPr>
        <w:t xml:space="preserve"> đổi, bổ sung một số điều của Nghị định </w:t>
      </w:r>
      <w:r w:rsidR="00AA4E95" w:rsidRPr="00C56815">
        <w:rPr>
          <w:rFonts w:ascii="Times New Roman" w:hAnsi="Times New Roman"/>
          <w:i/>
          <w:spacing w:val="-2"/>
        </w:rPr>
        <w:t xml:space="preserve">số </w:t>
      </w:r>
      <w:r w:rsidRPr="00C56815">
        <w:rPr>
          <w:rFonts w:ascii="Times New Roman" w:hAnsi="Times New Roman"/>
          <w:i/>
          <w:spacing w:val="-2"/>
        </w:rPr>
        <w:t xml:space="preserve">177/2013/NĐ-CP </w:t>
      </w:r>
      <w:r w:rsidR="00AA4E95" w:rsidRPr="00C56815">
        <w:rPr>
          <w:rFonts w:ascii="Times New Roman" w:hAnsi="Times New Roman"/>
          <w:i/>
          <w:spacing w:val="-2"/>
        </w:rPr>
        <w:t xml:space="preserve">ngày 14 tháng 11 năm 2013 của Chính phủ </w:t>
      </w:r>
      <w:r w:rsidR="00664DE1" w:rsidRPr="00C56815">
        <w:rPr>
          <w:rFonts w:ascii="Times New Roman" w:hAnsi="Times New Roman"/>
          <w:i/>
          <w:spacing w:val="-2"/>
        </w:rPr>
        <w:t>Q</w:t>
      </w:r>
      <w:r w:rsidR="00AA4E95" w:rsidRPr="00C56815">
        <w:rPr>
          <w:rFonts w:ascii="Times New Roman" w:hAnsi="Times New Roman"/>
          <w:i/>
          <w:spacing w:val="-2"/>
        </w:rPr>
        <w:t xml:space="preserve">uy định chi tiết và </w:t>
      </w:r>
      <w:r w:rsidRPr="00C56815">
        <w:rPr>
          <w:rFonts w:ascii="Times New Roman" w:hAnsi="Times New Roman"/>
          <w:i/>
          <w:spacing w:val="-2"/>
        </w:rPr>
        <w:t>hướng dẫn thi hành một số điều của Luật giá;</w:t>
      </w:r>
    </w:p>
    <w:p w14:paraId="2702D253" w14:textId="77777777" w:rsidR="00E77408" w:rsidRPr="00C56815" w:rsidRDefault="00617163" w:rsidP="001D799D">
      <w:pPr>
        <w:pStyle w:val="BodyTextIndent"/>
        <w:spacing w:before="120"/>
        <w:ind w:firstLine="567"/>
        <w:rPr>
          <w:rFonts w:ascii="Times New Roman" w:hAnsi="Times New Roman"/>
          <w:i/>
          <w:spacing w:val="-2"/>
        </w:rPr>
      </w:pPr>
      <w:r w:rsidRPr="00C56815">
        <w:rPr>
          <w:rFonts w:ascii="Times New Roman" w:hAnsi="Times New Roman"/>
          <w:i/>
          <w:spacing w:val="-2"/>
        </w:rPr>
        <w:t xml:space="preserve">Căn cứ Thông tư số 136/2017/TT-BTC ngày 22 tháng 12 năm 2017 của </w:t>
      </w:r>
      <w:r w:rsidR="00B27872" w:rsidRPr="00C56815">
        <w:rPr>
          <w:rFonts w:ascii="Times New Roman" w:hAnsi="Times New Roman"/>
          <w:i/>
          <w:spacing w:val="-2"/>
        </w:rPr>
        <w:t xml:space="preserve">Bộ trưởng </w:t>
      </w:r>
      <w:r w:rsidR="00984828" w:rsidRPr="00C56815">
        <w:rPr>
          <w:rFonts w:ascii="Times New Roman" w:hAnsi="Times New Roman"/>
          <w:i/>
          <w:spacing w:val="-2"/>
        </w:rPr>
        <w:t>Bộ Tài c</w:t>
      </w:r>
      <w:r w:rsidRPr="00C56815">
        <w:rPr>
          <w:rFonts w:ascii="Times New Roman" w:hAnsi="Times New Roman"/>
          <w:i/>
          <w:spacing w:val="-2"/>
        </w:rPr>
        <w:t xml:space="preserve">hính </w:t>
      </w:r>
      <w:r w:rsidR="00664DE1" w:rsidRPr="00C56815">
        <w:rPr>
          <w:rFonts w:ascii="Times New Roman" w:hAnsi="Times New Roman"/>
          <w:i/>
          <w:spacing w:val="-2"/>
        </w:rPr>
        <w:t>Q</w:t>
      </w:r>
      <w:r w:rsidRPr="00C56815">
        <w:rPr>
          <w:rFonts w:ascii="Times New Roman" w:hAnsi="Times New Roman"/>
          <w:i/>
          <w:spacing w:val="-2"/>
        </w:rPr>
        <w:t xml:space="preserve">uy định lập, quản lý, sử dụng kinh phí chi hoạt động kinh tế đối với các nhiệm vụ chi về </w:t>
      </w:r>
      <w:r w:rsidR="00B27872" w:rsidRPr="00C56815">
        <w:rPr>
          <w:rFonts w:ascii="Times New Roman" w:hAnsi="Times New Roman"/>
          <w:i/>
          <w:spacing w:val="-2"/>
        </w:rPr>
        <w:t>t</w:t>
      </w:r>
      <w:r w:rsidRPr="00C56815">
        <w:rPr>
          <w:rFonts w:ascii="Times New Roman" w:hAnsi="Times New Roman"/>
          <w:i/>
          <w:spacing w:val="-2"/>
        </w:rPr>
        <w:t xml:space="preserve">ài nguyên </w:t>
      </w:r>
      <w:r w:rsidR="00B27872" w:rsidRPr="00C56815">
        <w:rPr>
          <w:rFonts w:ascii="Times New Roman" w:hAnsi="Times New Roman"/>
          <w:i/>
          <w:spacing w:val="-2"/>
        </w:rPr>
        <w:t>m</w:t>
      </w:r>
      <w:r w:rsidRPr="00C56815">
        <w:rPr>
          <w:rFonts w:ascii="Times New Roman" w:hAnsi="Times New Roman"/>
          <w:i/>
          <w:spacing w:val="-2"/>
        </w:rPr>
        <w:t>ôi trường;</w:t>
      </w:r>
    </w:p>
    <w:p w14:paraId="324B76EC" w14:textId="77777777" w:rsidR="00617163" w:rsidRPr="00C56815" w:rsidRDefault="00617163" w:rsidP="001D799D">
      <w:pPr>
        <w:pStyle w:val="BodyTextIndent"/>
        <w:spacing w:before="120"/>
        <w:ind w:firstLine="567"/>
        <w:rPr>
          <w:rFonts w:ascii="Times New Roman" w:hAnsi="Times New Roman"/>
          <w:i/>
          <w:spacing w:val="-2"/>
        </w:rPr>
      </w:pPr>
      <w:r w:rsidRPr="00C56815">
        <w:rPr>
          <w:rFonts w:ascii="Times New Roman" w:hAnsi="Times New Roman"/>
          <w:i/>
          <w:spacing w:val="-2"/>
        </w:rPr>
        <w:t xml:space="preserve">Căn cứ Thông tư số 01/2021/TT-BTNMT ngày 12 tháng 4 năm 2021 của </w:t>
      </w:r>
      <w:r w:rsidR="00B27872" w:rsidRPr="00C56815">
        <w:rPr>
          <w:rFonts w:ascii="Times New Roman" w:hAnsi="Times New Roman"/>
          <w:i/>
          <w:spacing w:val="-2"/>
        </w:rPr>
        <w:t xml:space="preserve">Bộ trưởng </w:t>
      </w:r>
      <w:r w:rsidRPr="00C56815">
        <w:rPr>
          <w:rFonts w:ascii="Times New Roman" w:hAnsi="Times New Roman"/>
          <w:i/>
          <w:spacing w:val="-2"/>
        </w:rPr>
        <w:t xml:space="preserve">Bộ Tài nguyên và Môi trường </w:t>
      </w:r>
      <w:r w:rsidR="00664DE1" w:rsidRPr="00C56815">
        <w:rPr>
          <w:rFonts w:ascii="Times New Roman" w:hAnsi="Times New Roman"/>
          <w:i/>
          <w:spacing w:val="-2"/>
        </w:rPr>
        <w:t>Q</w:t>
      </w:r>
      <w:r w:rsidRPr="00C56815">
        <w:rPr>
          <w:rFonts w:ascii="Times New Roman" w:hAnsi="Times New Roman"/>
          <w:i/>
          <w:spacing w:val="-2"/>
        </w:rPr>
        <w:t>uy định kỹ thuật việc lập, điều chỉnh quy hoạch, kế hoạch sử dụng đất;</w:t>
      </w:r>
    </w:p>
    <w:p w14:paraId="141DFB20" w14:textId="77777777" w:rsidR="00617163" w:rsidRPr="00C56815" w:rsidRDefault="00617163" w:rsidP="001D799D">
      <w:pPr>
        <w:pStyle w:val="BodyTextIndent"/>
        <w:spacing w:before="120"/>
        <w:ind w:firstLine="567"/>
        <w:rPr>
          <w:rFonts w:ascii="Times New Roman" w:hAnsi="Times New Roman"/>
          <w:i/>
          <w:spacing w:val="-2"/>
        </w:rPr>
      </w:pPr>
      <w:r w:rsidRPr="00C56815">
        <w:rPr>
          <w:rFonts w:ascii="Times New Roman" w:hAnsi="Times New Roman"/>
          <w:i/>
          <w:spacing w:val="-2"/>
        </w:rPr>
        <w:t xml:space="preserve">Căn cứ Thông tư số 11/2021/TT-BTNMT ngày 06 tháng 8 năm 2021 của </w:t>
      </w:r>
      <w:r w:rsidR="00B27872" w:rsidRPr="00C56815">
        <w:rPr>
          <w:rFonts w:ascii="Times New Roman" w:hAnsi="Times New Roman"/>
          <w:i/>
          <w:spacing w:val="-2"/>
        </w:rPr>
        <w:t xml:space="preserve">Bộ trưởng </w:t>
      </w:r>
      <w:r w:rsidRPr="00C56815">
        <w:rPr>
          <w:rFonts w:ascii="Times New Roman" w:hAnsi="Times New Roman"/>
          <w:i/>
          <w:spacing w:val="-2"/>
        </w:rPr>
        <w:t>Bộ Tài nguyên và Môi trường ban hành định mức kinh tế - kỹ thuật lập, điều chỉnh quy hoạch, kế hoạch sử dụng đất;</w:t>
      </w:r>
    </w:p>
    <w:p w14:paraId="5D37C7BA" w14:textId="77777777" w:rsidR="00E91F44" w:rsidRPr="00C56815" w:rsidRDefault="00E91F44" w:rsidP="001D799D">
      <w:pPr>
        <w:pStyle w:val="BodyTextIndent"/>
        <w:spacing w:before="120"/>
        <w:ind w:firstLine="567"/>
        <w:rPr>
          <w:rFonts w:ascii="Times New Roman" w:hAnsi="Times New Roman"/>
          <w:i/>
          <w:spacing w:val="-2"/>
        </w:rPr>
      </w:pPr>
      <w:r w:rsidRPr="00C56815">
        <w:rPr>
          <w:rFonts w:ascii="Times New Roman" w:hAnsi="Times New Roman"/>
          <w:i/>
          <w:spacing w:val="-2"/>
        </w:rPr>
        <w:t xml:space="preserve">Theo đề nghị của </w:t>
      </w:r>
      <w:r w:rsidR="00322E34" w:rsidRPr="00C56815">
        <w:rPr>
          <w:rFonts w:ascii="Times New Roman" w:hAnsi="Times New Roman"/>
          <w:i/>
          <w:spacing w:val="-2"/>
        </w:rPr>
        <w:t xml:space="preserve">Giám </w:t>
      </w:r>
      <w:r w:rsidR="00C11890" w:rsidRPr="00C56815">
        <w:rPr>
          <w:rFonts w:ascii="Times New Roman" w:hAnsi="Times New Roman"/>
          <w:i/>
          <w:spacing w:val="-2"/>
        </w:rPr>
        <w:t xml:space="preserve">đốc </w:t>
      </w:r>
      <w:r w:rsidR="00033954" w:rsidRPr="00C56815">
        <w:rPr>
          <w:rFonts w:ascii="Times New Roman" w:hAnsi="Times New Roman"/>
          <w:i/>
          <w:spacing w:val="-2"/>
        </w:rPr>
        <w:t xml:space="preserve">Sở Tài </w:t>
      </w:r>
      <w:r w:rsidR="009355B4" w:rsidRPr="00C56815">
        <w:rPr>
          <w:rFonts w:ascii="Times New Roman" w:hAnsi="Times New Roman"/>
          <w:i/>
          <w:spacing w:val="-2"/>
        </w:rPr>
        <w:t>nguyên và Môi trường</w:t>
      </w:r>
      <w:r w:rsidR="00E360B8" w:rsidRPr="00C56815">
        <w:rPr>
          <w:rFonts w:ascii="Times New Roman" w:hAnsi="Times New Roman"/>
          <w:i/>
          <w:spacing w:val="-2"/>
        </w:rPr>
        <w:t>.</w:t>
      </w:r>
    </w:p>
    <w:p w14:paraId="3FF600E3" w14:textId="77777777" w:rsidR="00F93F75" w:rsidRPr="00C56815" w:rsidRDefault="00F93F75" w:rsidP="00AA01A6">
      <w:pPr>
        <w:spacing w:before="120" w:after="240"/>
        <w:jc w:val="center"/>
        <w:rPr>
          <w:b/>
        </w:rPr>
      </w:pPr>
      <w:r w:rsidRPr="00C56815">
        <w:rPr>
          <w:b/>
        </w:rPr>
        <w:lastRenderedPageBreak/>
        <w:t>QUY</w:t>
      </w:r>
      <w:r w:rsidR="00F7068C" w:rsidRPr="00C56815">
        <w:rPr>
          <w:b/>
        </w:rPr>
        <w:t>Ế</w:t>
      </w:r>
      <w:r w:rsidRPr="00C56815">
        <w:rPr>
          <w:b/>
        </w:rPr>
        <w:t>T ĐỊNH</w:t>
      </w:r>
      <w:r w:rsidR="00C60ADC" w:rsidRPr="00C56815">
        <w:rPr>
          <w:b/>
        </w:rPr>
        <w:t>:</w:t>
      </w:r>
    </w:p>
    <w:p w14:paraId="5B8CE7E5" w14:textId="77777777" w:rsidR="001B284C" w:rsidRPr="00C56815" w:rsidRDefault="00A51698" w:rsidP="00C466C8">
      <w:pPr>
        <w:spacing w:before="120"/>
        <w:ind w:firstLine="567"/>
        <w:jc w:val="both"/>
        <w:rPr>
          <w:b/>
        </w:rPr>
      </w:pPr>
      <w:r w:rsidRPr="00C56815">
        <w:rPr>
          <w:b/>
        </w:rPr>
        <w:t>Điều 1.</w:t>
      </w:r>
      <w:r w:rsidR="0024471B" w:rsidRPr="00C56815">
        <w:rPr>
          <w:b/>
        </w:rPr>
        <w:t xml:space="preserve"> Phạm vi điều chỉnh và </w:t>
      </w:r>
      <w:r w:rsidR="001B284C" w:rsidRPr="00C56815">
        <w:rPr>
          <w:b/>
        </w:rPr>
        <w:t>đối tượng áp dụng</w:t>
      </w:r>
    </w:p>
    <w:p w14:paraId="47A91774" w14:textId="77777777" w:rsidR="001B284C" w:rsidRPr="00C56815" w:rsidRDefault="001B284C" w:rsidP="00C466C8">
      <w:pPr>
        <w:spacing w:before="120"/>
        <w:ind w:firstLine="567"/>
        <w:jc w:val="both"/>
      </w:pPr>
      <w:r w:rsidRPr="00C56815">
        <w:t>1. Phạm vi điều chỉnh</w:t>
      </w:r>
    </w:p>
    <w:p w14:paraId="3CF5A01F" w14:textId="77777777" w:rsidR="001B284C" w:rsidRPr="00C56815" w:rsidRDefault="00A51698" w:rsidP="00C466C8">
      <w:pPr>
        <w:spacing w:before="120"/>
        <w:ind w:firstLine="567"/>
        <w:jc w:val="both"/>
      </w:pPr>
      <w:r w:rsidRPr="00C56815">
        <w:t> </w:t>
      </w:r>
      <w:r w:rsidR="00556D54" w:rsidRPr="00C56815">
        <w:t xml:space="preserve">Quyết định này </w:t>
      </w:r>
      <w:r w:rsidR="0043560D" w:rsidRPr="00C56815">
        <w:t xml:space="preserve">ban hành </w:t>
      </w:r>
      <w:r w:rsidRPr="00C56815">
        <w:t>đơn giá dịch vụ lập quy hoạch,</w:t>
      </w:r>
      <w:r w:rsidR="00612627" w:rsidRPr="00C56815">
        <w:t xml:space="preserve"> kế hoạch;</w:t>
      </w:r>
      <w:r w:rsidRPr="00C56815">
        <w:t xml:space="preserve"> điều chỉnh quy hoạch, kế hoạch sử dụng đất trên địa bàn tỉnh Tiền Giang</w:t>
      </w:r>
      <w:r w:rsidR="00A155DC" w:rsidRPr="00C56815">
        <w:t>.</w:t>
      </w:r>
    </w:p>
    <w:p w14:paraId="360C9D14" w14:textId="77777777" w:rsidR="001B284C" w:rsidRPr="00C56815" w:rsidRDefault="001B284C" w:rsidP="00C466C8">
      <w:pPr>
        <w:spacing w:before="120"/>
        <w:ind w:firstLine="567"/>
        <w:jc w:val="both"/>
      </w:pPr>
      <w:r w:rsidRPr="00C56815">
        <w:t>2. Đối tượng áp dụng</w:t>
      </w:r>
    </w:p>
    <w:p w14:paraId="1CF2DD9D" w14:textId="77777777" w:rsidR="001B284C" w:rsidRPr="00C56815" w:rsidRDefault="001B284C" w:rsidP="00C466C8">
      <w:pPr>
        <w:spacing w:before="120"/>
        <w:ind w:firstLine="567"/>
        <w:jc w:val="both"/>
      </w:pPr>
      <w:r w:rsidRPr="00C56815">
        <w:t>Các sở, ngành tỉnh, Ủy ban nhân</w:t>
      </w:r>
      <w:r w:rsidR="00865200" w:rsidRPr="00C56815">
        <w:t xml:space="preserve"> các huyện, thành phố,</w:t>
      </w:r>
      <w:r w:rsidR="001553B5" w:rsidRPr="00C56815">
        <w:t xml:space="preserve"> thị xã;</w:t>
      </w:r>
      <w:r w:rsidR="00865200" w:rsidRPr="00C56815">
        <w:t xml:space="preserve"> các cơ quan, </w:t>
      </w:r>
      <w:r w:rsidR="00E25FF9" w:rsidRPr="00C56815">
        <w:t xml:space="preserve">đơn vị sự nghiệp công lập và các tổ chức, cá nhân có liên quan đến </w:t>
      </w:r>
      <w:r w:rsidR="00556D54" w:rsidRPr="00C56815">
        <w:t xml:space="preserve">công tác </w:t>
      </w:r>
      <w:r w:rsidR="00E25FF9" w:rsidRPr="00C56815">
        <w:t>lập quy hoạch,</w:t>
      </w:r>
      <w:r w:rsidR="00865200" w:rsidRPr="00C56815">
        <w:t xml:space="preserve"> kế hoạch;</w:t>
      </w:r>
      <w:r w:rsidR="00E25FF9" w:rsidRPr="00C56815">
        <w:t xml:space="preserve"> điều chỉnh quy hoạch, kế hoạch sử dụng đất trên địa bàn tỉnh Tiền Giang.</w:t>
      </w:r>
    </w:p>
    <w:p w14:paraId="2C2C7F3E" w14:textId="77777777" w:rsidR="00D740A2" w:rsidRPr="00C56815" w:rsidRDefault="00D740A2" w:rsidP="00C466C8">
      <w:pPr>
        <w:spacing w:before="120"/>
        <w:ind w:firstLine="567"/>
        <w:jc w:val="both"/>
        <w:rPr>
          <w:b/>
        </w:rPr>
      </w:pPr>
      <w:r w:rsidRPr="00C56815">
        <w:rPr>
          <w:b/>
        </w:rPr>
        <w:t xml:space="preserve">Điều </w:t>
      </w:r>
      <w:r w:rsidR="00B32718" w:rsidRPr="00C56815">
        <w:rPr>
          <w:b/>
        </w:rPr>
        <w:t>2</w:t>
      </w:r>
      <w:r w:rsidRPr="00C56815">
        <w:rPr>
          <w:b/>
        </w:rPr>
        <w:t>.</w:t>
      </w:r>
      <w:r w:rsidRPr="00C56815">
        <w:t xml:space="preserve"> </w:t>
      </w:r>
      <w:r w:rsidR="001D4659" w:rsidRPr="00C56815">
        <w:rPr>
          <w:b/>
        </w:rPr>
        <w:t>Đơn giá dịch vụ lập quy hoạch</w:t>
      </w:r>
      <w:r w:rsidR="00E5072A" w:rsidRPr="00C56815">
        <w:rPr>
          <w:b/>
        </w:rPr>
        <w:t xml:space="preserve"> kế hoạch;</w:t>
      </w:r>
      <w:r w:rsidR="001D4659" w:rsidRPr="00C56815">
        <w:rPr>
          <w:b/>
        </w:rPr>
        <w:t xml:space="preserve"> điều chỉnh quy hoạch, kế hoạch sử dụng đất</w:t>
      </w:r>
      <w:r w:rsidR="001C1FD5" w:rsidRPr="00C56815">
        <w:rPr>
          <w:b/>
        </w:rPr>
        <w:t>.</w:t>
      </w:r>
    </w:p>
    <w:p w14:paraId="421A31A2" w14:textId="77777777" w:rsidR="00612627" w:rsidRPr="00C56815" w:rsidRDefault="00612627" w:rsidP="00C466C8">
      <w:pPr>
        <w:spacing w:before="120"/>
        <w:ind w:firstLine="567"/>
        <w:jc w:val="both"/>
      </w:pPr>
      <w:r w:rsidRPr="00C56815">
        <w:t>1. Đơn giá dịch vụ lập quy hoạch, kế hoạch</w:t>
      </w:r>
      <w:r w:rsidR="00532279" w:rsidRPr="00C56815">
        <w:t>;</w:t>
      </w:r>
      <w:r w:rsidRPr="00C56815">
        <w:t xml:space="preserve"> điều chỉnh quy hoạch, kế hoạch sử dụng đất được sử dụng làm cơ sở để lập, thẩm định và phê duyệt dự toán, thanh quyết toán các dự án, nhiệm vụ lập quy hoạch,</w:t>
      </w:r>
      <w:r w:rsidR="00532279" w:rsidRPr="00C56815">
        <w:t xml:space="preserve"> kế hoạch;</w:t>
      </w:r>
      <w:r w:rsidRPr="00C56815">
        <w:t xml:space="preserve"> điều chỉnh quy hoạch, kế hoạch sử dụng đất do cơ quan </w:t>
      </w:r>
      <w:r w:rsidR="00664DE1" w:rsidRPr="00C56815">
        <w:t>n</w:t>
      </w:r>
      <w:r w:rsidRPr="00C56815">
        <w:t xml:space="preserve">hà nước đặt hàng, giao kế hoạch cho các cơ quan, đơn vị sự nghiệp công lập trên địa bàn tỉnh Tiền Giang, hoặc thực hiện theo phương thức đấu thầu, ký hợp đồng </w:t>
      </w:r>
      <w:r w:rsidR="00A86BDC" w:rsidRPr="00C56815">
        <w:t xml:space="preserve">với </w:t>
      </w:r>
      <w:r w:rsidRPr="00C56815">
        <w:t xml:space="preserve">các </w:t>
      </w:r>
      <w:r w:rsidR="006D3F3F" w:rsidRPr="00C56815">
        <w:t xml:space="preserve">tổ chức, doanh nghiệp </w:t>
      </w:r>
      <w:r w:rsidR="00A86BDC" w:rsidRPr="00C56815">
        <w:t xml:space="preserve">theo </w:t>
      </w:r>
      <w:r w:rsidR="006D3F3F" w:rsidRPr="00C56815">
        <w:t>quy định hiện hành</w:t>
      </w:r>
      <w:r w:rsidRPr="00C56815">
        <w:t>.</w:t>
      </w:r>
    </w:p>
    <w:p w14:paraId="01EEF1F7" w14:textId="77777777" w:rsidR="00B32718" w:rsidRPr="00C56815" w:rsidRDefault="00612627" w:rsidP="00C466C8">
      <w:pPr>
        <w:spacing w:before="120"/>
        <w:ind w:firstLine="567"/>
        <w:jc w:val="both"/>
      </w:pPr>
      <w:r w:rsidRPr="00C56815">
        <w:t>2</w:t>
      </w:r>
      <w:r w:rsidR="00B32718" w:rsidRPr="00C56815">
        <w:t xml:space="preserve">. Đơn giá </w:t>
      </w:r>
      <w:r w:rsidR="00CA2F46" w:rsidRPr="00C56815">
        <w:t xml:space="preserve">dịch vụ </w:t>
      </w:r>
      <w:r w:rsidR="00920436" w:rsidRPr="00C56815">
        <w:t xml:space="preserve">lập quy hoạch, </w:t>
      </w:r>
      <w:r w:rsidRPr="00C56815">
        <w:t xml:space="preserve">kế hoạch; </w:t>
      </w:r>
      <w:r w:rsidR="00B32718" w:rsidRPr="00C56815">
        <w:t>điều chỉnh quy hoạch, kế hoạch sử dụng đất trên địa bàn tỉnh Tiền Giang</w:t>
      </w:r>
      <w:r w:rsidR="004B72F7" w:rsidRPr="00C56815">
        <w:t>:</w:t>
      </w:r>
    </w:p>
    <w:p w14:paraId="46C5499A" w14:textId="77777777" w:rsidR="00C466C8" w:rsidRPr="00C56815" w:rsidRDefault="00C466C8" w:rsidP="00C466C8">
      <w:pPr>
        <w:spacing w:before="120"/>
        <w:ind w:firstLine="567"/>
        <w:jc w:val="both"/>
        <w:rPr>
          <w:sz w:val="20"/>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860"/>
        <w:gridCol w:w="1061"/>
        <w:gridCol w:w="1829"/>
        <w:gridCol w:w="1560"/>
        <w:gridCol w:w="1762"/>
      </w:tblGrid>
      <w:tr w:rsidR="00B17137" w:rsidRPr="00C56815" w14:paraId="004B9976" w14:textId="77777777" w:rsidTr="00206B2D">
        <w:trPr>
          <w:trHeight w:val="229"/>
          <w:tblHeader/>
          <w:jc w:val="center"/>
        </w:trPr>
        <w:tc>
          <w:tcPr>
            <w:tcW w:w="500" w:type="dxa"/>
            <w:vMerge w:val="restart"/>
            <w:shd w:val="clear" w:color="auto" w:fill="auto"/>
            <w:vAlign w:val="center"/>
          </w:tcPr>
          <w:p w14:paraId="19A56D9F" w14:textId="77777777" w:rsidR="00B17137" w:rsidRPr="00C56815" w:rsidRDefault="00B17137" w:rsidP="00AE0429">
            <w:pPr>
              <w:spacing w:before="60" w:after="60"/>
              <w:ind w:right="-108" w:hanging="142"/>
              <w:jc w:val="center"/>
              <w:rPr>
                <w:b/>
              </w:rPr>
            </w:pPr>
            <w:r w:rsidRPr="00C56815">
              <w:rPr>
                <w:b/>
              </w:rPr>
              <w:t>Stt</w:t>
            </w:r>
          </w:p>
        </w:tc>
        <w:tc>
          <w:tcPr>
            <w:tcW w:w="2860" w:type="dxa"/>
            <w:vMerge w:val="restart"/>
            <w:shd w:val="clear" w:color="auto" w:fill="auto"/>
            <w:vAlign w:val="center"/>
          </w:tcPr>
          <w:p w14:paraId="7A6B1A9D" w14:textId="77777777" w:rsidR="00B17137" w:rsidRPr="00C56815" w:rsidRDefault="00B17137" w:rsidP="00AE0429">
            <w:pPr>
              <w:spacing w:before="60" w:after="60"/>
              <w:jc w:val="center"/>
              <w:rPr>
                <w:b/>
              </w:rPr>
            </w:pPr>
            <w:r w:rsidRPr="00C56815">
              <w:rPr>
                <w:b/>
              </w:rPr>
              <w:t>Nội dung công việc</w:t>
            </w:r>
          </w:p>
        </w:tc>
        <w:tc>
          <w:tcPr>
            <w:tcW w:w="1061" w:type="dxa"/>
            <w:vMerge w:val="restart"/>
            <w:vAlign w:val="center"/>
          </w:tcPr>
          <w:p w14:paraId="79E8FF87" w14:textId="77777777" w:rsidR="00B17137" w:rsidRPr="00C56815" w:rsidRDefault="00B17137" w:rsidP="00AE0429">
            <w:pPr>
              <w:spacing w:before="60" w:after="60"/>
              <w:ind w:left="-108" w:right="-142"/>
              <w:jc w:val="center"/>
              <w:rPr>
                <w:b/>
              </w:rPr>
            </w:pPr>
            <w:r w:rsidRPr="00C56815">
              <w:rPr>
                <w:b/>
              </w:rPr>
              <w:t>Đơn vị tính</w:t>
            </w:r>
          </w:p>
        </w:tc>
        <w:tc>
          <w:tcPr>
            <w:tcW w:w="3389" w:type="dxa"/>
            <w:gridSpan w:val="2"/>
            <w:vAlign w:val="center"/>
          </w:tcPr>
          <w:p w14:paraId="7A9FE00A" w14:textId="77777777" w:rsidR="00B17137" w:rsidRPr="00C56815" w:rsidRDefault="00B17137" w:rsidP="00AE0429">
            <w:pPr>
              <w:spacing w:before="60" w:after="60"/>
              <w:ind w:left="-108" w:right="-142"/>
              <w:jc w:val="center"/>
              <w:rPr>
                <w:b/>
              </w:rPr>
            </w:pPr>
            <w:r w:rsidRPr="00C56815">
              <w:rPr>
                <w:b/>
              </w:rPr>
              <w:t>Trong đó</w:t>
            </w:r>
          </w:p>
        </w:tc>
        <w:tc>
          <w:tcPr>
            <w:tcW w:w="1762" w:type="dxa"/>
            <w:vMerge w:val="restart"/>
            <w:shd w:val="clear" w:color="auto" w:fill="auto"/>
            <w:vAlign w:val="center"/>
          </w:tcPr>
          <w:p w14:paraId="6262E587" w14:textId="77777777" w:rsidR="00206B2D" w:rsidRPr="00C56815" w:rsidRDefault="00B17137" w:rsidP="00AE0429">
            <w:pPr>
              <w:spacing w:before="60" w:after="60"/>
              <w:ind w:left="-108" w:right="-142"/>
              <w:jc w:val="center"/>
              <w:rPr>
                <w:b/>
              </w:rPr>
            </w:pPr>
            <w:r w:rsidRPr="00C56815">
              <w:rPr>
                <w:b/>
              </w:rPr>
              <w:t xml:space="preserve">Đơn giá sản phẩm </w:t>
            </w:r>
          </w:p>
          <w:p w14:paraId="070C5CAA" w14:textId="77777777" w:rsidR="00B17137" w:rsidRPr="00C56815" w:rsidRDefault="00B17137" w:rsidP="00AE0429">
            <w:pPr>
              <w:spacing w:before="60" w:after="60"/>
              <w:ind w:left="-108" w:right="-142"/>
              <w:jc w:val="center"/>
              <w:rPr>
                <w:i/>
              </w:rPr>
            </w:pPr>
            <w:r w:rsidRPr="00C56815">
              <w:rPr>
                <w:i/>
              </w:rPr>
              <w:t>(đồng)</w:t>
            </w:r>
          </w:p>
        </w:tc>
      </w:tr>
      <w:tr w:rsidR="00B17137" w:rsidRPr="00C56815" w14:paraId="483DD0F2" w14:textId="77777777" w:rsidTr="00206B2D">
        <w:trPr>
          <w:trHeight w:val="569"/>
          <w:tblHeader/>
          <w:jc w:val="center"/>
        </w:trPr>
        <w:tc>
          <w:tcPr>
            <w:tcW w:w="500" w:type="dxa"/>
            <w:vMerge/>
            <w:shd w:val="clear" w:color="auto" w:fill="auto"/>
            <w:vAlign w:val="center"/>
          </w:tcPr>
          <w:p w14:paraId="6F4B0414" w14:textId="77777777" w:rsidR="00B17137" w:rsidRPr="00C56815" w:rsidRDefault="00B17137" w:rsidP="00AE0429">
            <w:pPr>
              <w:spacing w:before="60" w:after="60"/>
              <w:ind w:right="-108" w:hanging="142"/>
              <w:jc w:val="center"/>
              <w:rPr>
                <w:b/>
              </w:rPr>
            </w:pPr>
          </w:p>
        </w:tc>
        <w:tc>
          <w:tcPr>
            <w:tcW w:w="2860" w:type="dxa"/>
            <w:vMerge/>
            <w:shd w:val="clear" w:color="auto" w:fill="auto"/>
            <w:vAlign w:val="center"/>
          </w:tcPr>
          <w:p w14:paraId="2BE866A9" w14:textId="77777777" w:rsidR="00B17137" w:rsidRPr="00C56815" w:rsidRDefault="00B17137" w:rsidP="00AE0429">
            <w:pPr>
              <w:spacing w:before="60" w:after="60"/>
              <w:jc w:val="center"/>
              <w:rPr>
                <w:b/>
              </w:rPr>
            </w:pPr>
          </w:p>
        </w:tc>
        <w:tc>
          <w:tcPr>
            <w:tcW w:w="1061" w:type="dxa"/>
            <w:vMerge/>
          </w:tcPr>
          <w:p w14:paraId="0DB718C5" w14:textId="77777777" w:rsidR="00B17137" w:rsidRPr="00C56815" w:rsidRDefault="00B17137" w:rsidP="00AE0429">
            <w:pPr>
              <w:spacing w:before="60" w:after="60"/>
              <w:ind w:left="-108" w:right="-142"/>
              <w:jc w:val="center"/>
              <w:rPr>
                <w:b/>
              </w:rPr>
            </w:pPr>
          </w:p>
        </w:tc>
        <w:tc>
          <w:tcPr>
            <w:tcW w:w="1829" w:type="dxa"/>
            <w:vAlign w:val="center"/>
          </w:tcPr>
          <w:p w14:paraId="443DF9F5" w14:textId="77777777" w:rsidR="00B17137" w:rsidRPr="00C56815" w:rsidRDefault="00B17137" w:rsidP="00AE0429">
            <w:pPr>
              <w:spacing w:before="60" w:after="60"/>
              <w:ind w:left="-108" w:right="-142"/>
              <w:jc w:val="center"/>
              <w:rPr>
                <w:b/>
              </w:rPr>
            </w:pPr>
            <w:r w:rsidRPr="00C56815">
              <w:rPr>
                <w:b/>
              </w:rPr>
              <w:t xml:space="preserve">Nội nghiệp </w:t>
            </w:r>
            <w:r w:rsidRPr="00C56815">
              <w:rPr>
                <w:i/>
              </w:rPr>
              <w:t>(đồng)</w:t>
            </w:r>
          </w:p>
        </w:tc>
        <w:tc>
          <w:tcPr>
            <w:tcW w:w="1560" w:type="dxa"/>
            <w:vAlign w:val="center"/>
          </w:tcPr>
          <w:p w14:paraId="18AB1548" w14:textId="77777777" w:rsidR="00B17137" w:rsidRPr="00C56815" w:rsidRDefault="00B17137" w:rsidP="00AE0429">
            <w:pPr>
              <w:spacing w:before="60" w:after="60"/>
              <w:ind w:left="-108" w:right="-142"/>
              <w:jc w:val="center"/>
              <w:rPr>
                <w:b/>
              </w:rPr>
            </w:pPr>
            <w:r w:rsidRPr="00C56815">
              <w:rPr>
                <w:b/>
              </w:rPr>
              <w:t xml:space="preserve">Ngoại nghiệp </w:t>
            </w:r>
            <w:r w:rsidRPr="00C56815">
              <w:rPr>
                <w:i/>
              </w:rPr>
              <w:t>(đồng)</w:t>
            </w:r>
          </w:p>
        </w:tc>
        <w:tc>
          <w:tcPr>
            <w:tcW w:w="1762" w:type="dxa"/>
            <w:vMerge/>
            <w:shd w:val="clear" w:color="auto" w:fill="auto"/>
            <w:vAlign w:val="center"/>
          </w:tcPr>
          <w:p w14:paraId="765C267F" w14:textId="77777777" w:rsidR="00B17137" w:rsidRPr="00C56815" w:rsidRDefault="00B17137" w:rsidP="00AE0429">
            <w:pPr>
              <w:spacing w:before="60" w:after="60"/>
              <w:ind w:left="-108" w:right="-142"/>
              <w:jc w:val="center"/>
              <w:rPr>
                <w:b/>
              </w:rPr>
            </w:pPr>
          </w:p>
        </w:tc>
      </w:tr>
      <w:tr w:rsidR="00B17137" w:rsidRPr="00C56815" w14:paraId="5553B93C" w14:textId="77777777" w:rsidTr="00206B2D">
        <w:trPr>
          <w:jc w:val="center"/>
        </w:trPr>
        <w:tc>
          <w:tcPr>
            <w:tcW w:w="500" w:type="dxa"/>
            <w:shd w:val="clear" w:color="auto" w:fill="auto"/>
            <w:vAlign w:val="center"/>
          </w:tcPr>
          <w:p w14:paraId="0685A2AB" w14:textId="77777777" w:rsidR="00B17137" w:rsidRPr="00C56815" w:rsidRDefault="00B17137" w:rsidP="00AE0429">
            <w:pPr>
              <w:spacing w:before="60" w:after="60"/>
              <w:jc w:val="center"/>
              <w:rPr>
                <w:b/>
              </w:rPr>
            </w:pPr>
            <w:r w:rsidRPr="00C56815">
              <w:rPr>
                <w:b/>
              </w:rPr>
              <w:t>I</w:t>
            </w:r>
          </w:p>
        </w:tc>
        <w:tc>
          <w:tcPr>
            <w:tcW w:w="2860" w:type="dxa"/>
            <w:shd w:val="clear" w:color="auto" w:fill="auto"/>
          </w:tcPr>
          <w:p w14:paraId="4FBE29ED" w14:textId="77777777" w:rsidR="00B17137" w:rsidRPr="00C56815" w:rsidRDefault="00B17137" w:rsidP="00AE0429">
            <w:pPr>
              <w:spacing w:before="60" w:after="60"/>
              <w:jc w:val="both"/>
              <w:rPr>
                <w:b/>
              </w:rPr>
            </w:pPr>
            <w:r w:rsidRPr="00C56815">
              <w:rPr>
                <w:b/>
              </w:rPr>
              <w:t>Cấp tỉnh</w:t>
            </w:r>
          </w:p>
        </w:tc>
        <w:tc>
          <w:tcPr>
            <w:tcW w:w="1061" w:type="dxa"/>
          </w:tcPr>
          <w:p w14:paraId="4D5B3E97" w14:textId="77777777" w:rsidR="00B17137" w:rsidRPr="00C56815" w:rsidRDefault="00B17137" w:rsidP="00AE0429">
            <w:pPr>
              <w:spacing w:before="60" w:after="60"/>
              <w:jc w:val="center"/>
              <w:rPr>
                <w:bCs/>
              </w:rPr>
            </w:pPr>
          </w:p>
        </w:tc>
        <w:tc>
          <w:tcPr>
            <w:tcW w:w="1829" w:type="dxa"/>
            <w:vAlign w:val="center"/>
          </w:tcPr>
          <w:p w14:paraId="407D0A5C" w14:textId="77777777" w:rsidR="00B17137" w:rsidRPr="00C56815" w:rsidRDefault="00B17137" w:rsidP="00AE0429">
            <w:pPr>
              <w:spacing w:before="60" w:after="60"/>
              <w:jc w:val="center"/>
              <w:rPr>
                <w:bCs/>
              </w:rPr>
            </w:pPr>
          </w:p>
        </w:tc>
        <w:tc>
          <w:tcPr>
            <w:tcW w:w="1560" w:type="dxa"/>
            <w:vAlign w:val="center"/>
          </w:tcPr>
          <w:p w14:paraId="18034DA8" w14:textId="77777777" w:rsidR="00B17137" w:rsidRPr="00C56815" w:rsidRDefault="00B17137" w:rsidP="00AE0429">
            <w:pPr>
              <w:spacing w:before="60" w:after="60"/>
              <w:jc w:val="center"/>
              <w:rPr>
                <w:bCs/>
              </w:rPr>
            </w:pPr>
          </w:p>
        </w:tc>
        <w:tc>
          <w:tcPr>
            <w:tcW w:w="1762" w:type="dxa"/>
            <w:shd w:val="clear" w:color="auto" w:fill="auto"/>
            <w:vAlign w:val="center"/>
          </w:tcPr>
          <w:p w14:paraId="51C6DE87" w14:textId="77777777" w:rsidR="00B17137" w:rsidRPr="00C56815" w:rsidRDefault="00B17137" w:rsidP="00AE0429">
            <w:pPr>
              <w:spacing w:before="60" w:after="60"/>
              <w:jc w:val="center"/>
              <w:rPr>
                <w:bCs/>
              </w:rPr>
            </w:pPr>
          </w:p>
        </w:tc>
      </w:tr>
      <w:tr w:rsidR="00B17137" w:rsidRPr="00C56815" w14:paraId="602163A3" w14:textId="77777777" w:rsidTr="00206B2D">
        <w:trPr>
          <w:jc w:val="center"/>
        </w:trPr>
        <w:tc>
          <w:tcPr>
            <w:tcW w:w="500" w:type="dxa"/>
            <w:shd w:val="clear" w:color="auto" w:fill="auto"/>
            <w:vAlign w:val="center"/>
          </w:tcPr>
          <w:p w14:paraId="07F6049F" w14:textId="77777777" w:rsidR="00B17137" w:rsidRPr="00C56815" w:rsidRDefault="00B17137" w:rsidP="00AE0429">
            <w:pPr>
              <w:spacing w:before="60" w:after="60"/>
              <w:jc w:val="center"/>
            </w:pPr>
            <w:r w:rsidRPr="00C56815">
              <w:t>1</w:t>
            </w:r>
          </w:p>
        </w:tc>
        <w:tc>
          <w:tcPr>
            <w:tcW w:w="2860" w:type="dxa"/>
            <w:shd w:val="clear" w:color="auto" w:fill="auto"/>
          </w:tcPr>
          <w:p w14:paraId="041C08BB" w14:textId="77777777" w:rsidR="00B17137" w:rsidRPr="00C56815" w:rsidRDefault="00B17137" w:rsidP="00AE0429">
            <w:pPr>
              <w:spacing w:before="60" w:after="60"/>
              <w:jc w:val="both"/>
            </w:pPr>
            <w:r w:rsidRPr="00C56815">
              <w:t>Lập kế hoạch sử dụng đất cấp tỉnh</w:t>
            </w:r>
          </w:p>
        </w:tc>
        <w:tc>
          <w:tcPr>
            <w:tcW w:w="1061" w:type="dxa"/>
            <w:vAlign w:val="center"/>
          </w:tcPr>
          <w:p w14:paraId="42878D8E" w14:textId="77777777" w:rsidR="00B17137" w:rsidRPr="00C56815" w:rsidRDefault="00F03441" w:rsidP="00AE0429">
            <w:pPr>
              <w:spacing w:before="60" w:after="60"/>
              <w:jc w:val="center"/>
              <w:rPr>
                <w:bCs/>
              </w:rPr>
            </w:pPr>
            <w:r w:rsidRPr="00C56815">
              <w:t>T</w:t>
            </w:r>
            <w:r w:rsidR="00B17137" w:rsidRPr="00C56815">
              <w:t>ỉnh</w:t>
            </w:r>
          </w:p>
        </w:tc>
        <w:tc>
          <w:tcPr>
            <w:tcW w:w="1829" w:type="dxa"/>
            <w:vAlign w:val="center"/>
          </w:tcPr>
          <w:p w14:paraId="654E4D16" w14:textId="77777777" w:rsidR="00B17137" w:rsidRPr="00C56815" w:rsidRDefault="00162DD4" w:rsidP="00AE0429">
            <w:pPr>
              <w:spacing w:before="60" w:after="60"/>
              <w:jc w:val="center"/>
              <w:rPr>
                <w:bCs/>
                <w:sz w:val="26"/>
              </w:rPr>
            </w:pPr>
            <w:r w:rsidRPr="00C56815">
              <w:rPr>
                <w:bCs/>
                <w:sz w:val="26"/>
              </w:rPr>
              <w:t>3.499.942.559</w:t>
            </w:r>
          </w:p>
        </w:tc>
        <w:tc>
          <w:tcPr>
            <w:tcW w:w="1560" w:type="dxa"/>
            <w:vAlign w:val="center"/>
          </w:tcPr>
          <w:p w14:paraId="07F0304B" w14:textId="77777777" w:rsidR="00B17137" w:rsidRPr="00C56815" w:rsidRDefault="00162DD4" w:rsidP="00AE0429">
            <w:pPr>
              <w:spacing w:before="60" w:after="60"/>
              <w:jc w:val="center"/>
              <w:rPr>
                <w:bCs/>
                <w:sz w:val="26"/>
              </w:rPr>
            </w:pPr>
            <w:r w:rsidRPr="00C56815">
              <w:rPr>
                <w:bCs/>
                <w:sz w:val="26"/>
              </w:rPr>
              <w:t>163.455.021</w:t>
            </w:r>
          </w:p>
        </w:tc>
        <w:tc>
          <w:tcPr>
            <w:tcW w:w="1762" w:type="dxa"/>
            <w:shd w:val="clear" w:color="auto" w:fill="auto"/>
            <w:vAlign w:val="center"/>
          </w:tcPr>
          <w:p w14:paraId="247964EB" w14:textId="77777777" w:rsidR="00B17137" w:rsidRPr="00C56815" w:rsidRDefault="00162DD4" w:rsidP="00AE0429">
            <w:pPr>
              <w:spacing w:before="60" w:after="60"/>
              <w:jc w:val="center"/>
              <w:rPr>
                <w:bCs/>
                <w:sz w:val="26"/>
              </w:rPr>
            </w:pPr>
            <w:r w:rsidRPr="00C56815">
              <w:rPr>
                <w:bCs/>
                <w:sz w:val="26"/>
              </w:rPr>
              <w:t>3.663.397.580</w:t>
            </w:r>
          </w:p>
        </w:tc>
      </w:tr>
      <w:tr w:rsidR="00B17137" w:rsidRPr="00C56815" w14:paraId="1532AFB2" w14:textId="77777777" w:rsidTr="00206B2D">
        <w:trPr>
          <w:jc w:val="center"/>
        </w:trPr>
        <w:tc>
          <w:tcPr>
            <w:tcW w:w="500" w:type="dxa"/>
            <w:shd w:val="clear" w:color="auto" w:fill="auto"/>
            <w:vAlign w:val="center"/>
          </w:tcPr>
          <w:p w14:paraId="7BF83D00" w14:textId="77777777" w:rsidR="00B17137" w:rsidRPr="00C56815" w:rsidRDefault="00B17137" w:rsidP="00AE0429">
            <w:pPr>
              <w:spacing w:before="60" w:after="60"/>
              <w:jc w:val="center"/>
            </w:pPr>
            <w:r w:rsidRPr="00C56815">
              <w:t>2</w:t>
            </w:r>
          </w:p>
        </w:tc>
        <w:tc>
          <w:tcPr>
            <w:tcW w:w="2860" w:type="dxa"/>
            <w:shd w:val="clear" w:color="auto" w:fill="auto"/>
          </w:tcPr>
          <w:p w14:paraId="7D493291" w14:textId="77777777" w:rsidR="00B17137" w:rsidRPr="00C56815" w:rsidRDefault="00B17137" w:rsidP="00AE0429">
            <w:pPr>
              <w:spacing w:before="60" w:after="60"/>
              <w:jc w:val="both"/>
              <w:rPr>
                <w:spacing w:val="-8"/>
              </w:rPr>
            </w:pPr>
            <w:r w:rsidRPr="00C56815">
              <w:rPr>
                <w:spacing w:val="-8"/>
              </w:rPr>
              <w:t>Lập điều chỉnh kế hoạch sử dụng đất cấp tỉnh</w:t>
            </w:r>
          </w:p>
        </w:tc>
        <w:tc>
          <w:tcPr>
            <w:tcW w:w="1061" w:type="dxa"/>
            <w:vAlign w:val="center"/>
          </w:tcPr>
          <w:p w14:paraId="7C25D165" w14:textId="77777777" w:rsidR="00B17137" w:rsidRPr="00C56815" w:rsidRDefault="00F03441" w:rsidP="00AE0429">
            <w:pPr>
              <w:spacing w:before="60" w:after="60"/>
              <w:jc w:val="center"/>
              <w:rPr>
                <w:bCs/>
              </w:rPr>
            </w:pPr>
            <w:r w:rsidRPr="00C56815">
              <w:t>T</w:t>
            </w:r>
            <w:r w:rsidR="00B17137" w:rsidRPr="00C56815">
              <w:t>ỉnh</w:t>
            </w:r>
          </w:p>
        </w:tc>
        <w:tc>
          <w:tcPr>
            <w:tcW w:w="1829" w:type="dxa"/>
            <w:vAlign w:val="center"/>
          </w:tcPr>
          <w:p w14:paraId="51DEFF1C" w14:textId="77777777" w:rsidR="00B17137" w:rsidRPr="00C56815" w:rsidRDefault="006918F4" w:rsidP="00AE0429">
            <w:pPr>
              <w:spacing w:before="60" w:after="60"/>
              <w:jc w:val="center"/>
              <w:rPr>
                <w:bCs/>
                <w:sz w:val="26"/>
              </w:rPr>
            </w:pPr>
            <w:r w:rsidRPr="00C56815">
              <w:rPr>
                <w:bCs/>
                <w:sz w:val="26"/>
              </w:rPr>
              <w:t>1.929.167.099</w:t>
            </w:r>
          </w:p>
        </w:tc>
        <w:tc>
          <w:tcPr>
            <w:tcW w:w="1560" w:type="dxa"/>
            <w:vAlign w:val="center"/>
          </w:tcPr>
          <w:p w14:paraId="72EDB2E8" w14:textId="77777777" w:rsidR="00B17137" w:rsidRPr="00C56815" w:rsidRDefault="006918F4" w:rsidP="00AE0429">
            <w:pPr>
              <w:spacing w:before="60" w:after="60"/>
              <w:jc w:val="center"/>
              <w:rPr>
                <w:bCs/>
                <w:sz w:val="26"/>
              </w:rPr>
            </w:pPr>
            <w:r w:rsidRPr="00C56815">
              <w:rPr>
                <w:bCs/>
                <w:sz w:val="26"/>
              </w:rPr>
              <w:t>97.943.950</w:t>
            </w:r>
          </w:p>
        </w:tc>
        <w:tc>
          <w:tcPr>
            <w:tcW w:w="1762" w:type="dxa"/>
            <w:shd w:val="clear" w:color="auto" w:fill="auto"/>
            <w:vAlign w:val="center"/>
          </w:tcPr>
          <w:p w14:paraId="23F5510A" w14:textId="77777777" w:rsidR="00B17137" w:rsidRPr="00C56815" w:rsidRDefault="006918F4" w:rsidP="00AE0429">
            <w:pPr>
              <w:spacing w:before="60" w:after="60"/>
              <w:jc w:val="center"/>
              <w:rPr>
                <w:bCs/>
                <w:sz w:val="26"/>
              </w:rPr>
            </w:pPr>
            <w:r w:rsidRPr="00C56815">
              <w:rPr>
                <w:bCs/>
                <w:sz w:val="26"/>
              </w:rPr>
              <w:t>2.027.111.049</w:t>
            </w:r>
          </w:p>
        </w:tc>
      </w:tr>
      <w:tr w:rsidR="00B17137" w:rsidRPr="00C56815" w14:paraId="3D3C73C9" w14:textId="77777777" w:rsidTr="00206B2D">
        <w:trPr>
          <w:jc w:val="center"/>
        </w:trPr>
        <w:tc>
          <w:tcPr>
            <w:tcW w:w="500" w:type="dxa"/>
            <w:shd w:val="clear" w:color="auto" w:fill="auto"/>
            <w:vAlign w:val="center"/>
          </w:tcPr>
          <w:p w14:paraId="548B08F1" w14:textId="77777777" w:rsidR="00B17137" w:rsidRPr="00C56815" w:rsidRDefault="00B17137" w:rsidP="00AE0429">
            <w:pPr>
              <w:spacing w:before="60" w:after="60"/>
              <w:jc w:val="center"/>
              <w:rPr>
                <w:b/>
              </w:rPr>
            </w:pPr>
            <w:r w:rsidRPr="00C56815">
              <w:rPr>
                <w:b/>
              </w:rPr>
              <w:t>II</w:t>
            </w:r>
          </w:p>
        </w:tc>
        <w:tc>
          <w:tcPr>
            <w:tcW w:w="2860" w:type="dxa"/>
            <w:shd w:val="clear" w:color="auto" w:fill="auto"/>
          </w:tcPr>
          <w:p w14:paraId="74E2F81D" w14:textId="77777777" w:rsidR="00B17137" w:rsidRPr="00C56815" w:rsidRDefault="00B17137" w:rsidP="00AE0429">
            <w:pPr>
              <w:spacing w:before="60" w:after="60"/>
              <w:jc w:val="both"/>
              <w:rPr>
                <w:b/>
              </w:rPr>
            </w:pPr>
            <w:r w:rsidRPr="00C56815">
              <w:rPr>
                <w:b/>
              </w:rPr>
              <w:t>Cấp huyện</w:t>
            </w:r>
          </w:p>
        </w:tc>
        <w:tc>
          <w:tcPr>
            <w:tcW w:w="1061" w:type="dxa"/>
            <w:vAlign w:val="center"/>
          </w:tcPr>
          <w:p w14:paraId="42556653" w14:textId="77777777" w:rsidR="00B17137" w:rsidRPr="00C56815" w:rsidRDefault="00B17137" w:rsidP="00AE0429">
            <w:pPr>
              <w:spacing w:before="60" w:after="60"/>
              <w:jc w:val="center"/>
              <w:rPr>
                <w:bCs/>
              </w:rPr>
            </w:pPr>
          </w:p>
        </w:tc>
        <w:tc>
          <w:tcPr>
            <w:tcW w:w="1829" w:type="dxa"/>
            <w:vAlign w:val="center"/>
          </w:tcPr>
          <w:p w14:paraId="6143464E" w14:textId="77777777" w:rsidR="00B17137" w:rsidRPr="00C56815" w:rsidRDefault="00B17137" w:rsidP="00AE0429">
            <w:pPr>
              <w:spacing w:before="60" w:after="60"/>
              <w:jc w:val="center"/>
              <w:rPr>
                <w:bCs/>
                <w:sz w:val="26"/>
              </w:rPr>
            </w:pPr>
          </w:p>
        </w:tc>
        <w:tc>
          <w:tcPr>
            <w:tcW w:w="1560" w:type="dxa"/>
            <w:vAlign w:val="center"/>
          </w:tcPr>
          <w:p w14:paraId="6CED1B77" w14:textId="77777777" w:rsidR="00B17137" w:rsidRPr="00C56815" w:rsidRDefault="00B17137" w:rsidP="00AE0429">
            <w:pPr>
              <w:spacing w:before="60" w:after="60"/>
              <w:jc w:val="center"/>
              <w:rPr>
                <w:bCs/>
                <w:sz w:val="26"/>
              </w:rPr>
            </w:pPr>
          </w:p>
        </w:tc>
        <w:tc>
          <w:tcPr>
            <w:tcW w:w="1762" w:type="dxa"/>
            <w:shd w:val="clear" w:color="auto" w:fill="auto"/>
            <w:vAlign w:val="center"/>
          </w:tcPr>
          <w:p w14:paraId="5F438B1B" w14:textId="77777777" w:rsidR="00B17137" w:rsidRPr="00C56815" w:rsidRDefault="00B17137" w:rsidP="00AE0429">
            <w:pPr>
              <w:spacing w:before="60" w:after="60"/>
              <w:jc w:val="center"/>
              <w:rPr>
                <w:bCs/>
                <w:sz w:val="26"/>
              </w:rPr>
            </w:pPr>
          </w:p>
        </w:tc>
      </w:tr>
      <w:tr w:rsidR="00B17137" w:rsidRPr="00C56815" w14:paraId="26521B7E" w14:textId="77777777" w:rsidTr="00206B2D">
        <w:trPr>
          <w:jc w:val="center"/>
        </w:trPr>
        <w:tc>
          <w:tcPr>
            <w:tcW w:w="500" w:type="dxa"/>
            <w:shd w:val="clear" w:color="auto" w:fill="auto"/>
            <w:vAlign w:val="center"/>
          </w:tcPr>
          <w:p w14:paraId="5332ABDA" w14:textId="77777777" w:rsidR="00B17137" w:rsidRPr="00C56815" w:rsidRDefault="00B17137" w:rsidP="00AE0429">
            <w:pPr>
              <w:spacing w:before="60" w:after="60"/>
              <w:jc w:val="center"/>
            </w:pPr>
            <w:r w:rsidRPr="00C56815">
              <w:t>1</w:t>
            </w:r>
          </w:p>
        </w:tc>
        <w:tc>
          <w:tcPr>
            <w:tcW w:w="2860" w:type="dxa"/>
            <w:shd w:val="clear" w:color="auto" w:fill="auto"/>
          </w:tcPr>
          <w:p w14:paraId="59F7AF1F" w14:textId="77777777" w:rsidR="00B17137" w:rsidRPr="00C56815" w:rsidRDefault="00B17137" w:rsidP="00AE0429">
            <w:pPr>
              <w:spacing w:before="60" w:after="60"/>
              <w:jc w:val="both"/>
            </w:pPr>
            <w:r w:rsidRPr="00C56815">
              <w:t>Lập quy hoạch sử dụng đất và kế hoạch sử dụng đất năm đầu của quy hoạch sử dụng đất cấp huyện</w:t>
            </w:r>
          </w:p>
        </w:tc>
        <w:tc>
          <w:tcPr>
            <w:tcW w:w="1061" w:type="dxa"/>
            <w:vAlign w:val="center"/>
          </w:tcPr>
          <w:p w14:paraId="0E062BCE" w14:textId="77777777" w:rsidR="00B17137" w:rsidRPr="00C56815" w:rsidRDefault="00F03441" w:rsidP="00AE0429">
            <w:pPr>
              <w:spacing w:before="60" w:after="60"/>
              <w:jc w:val="center"/>
              <w:rPr>
                <w:bCs/>
              </w:rPr>
            </w:pPr>
            <w:r w:rsidRPr="00C56815">
              <w:t>H</w:t>
            </w:r>
            <w:r w:rsidR="00B17137" w:rsidRPr="00C56815">
              <w:t>uyện</w:t>
            </w:r>
          </w:p>
        </w:tc>
        <w:tc>
          <w:tcPr>
            <w:tcW w:w="1829" w:type="dxa"/>
            <w:vAlign w:val="center"/>
          </w:tcPr>
          <w:p w14:paraId="1DCB34C3" w14:textId="77777777" w:rsidR="00B17137" w:rsidRPr="00C56815" w:rsidRDefault="006918F4" w:rsidP="00AE0429">
            <w:pPr>
              <w:spacing w:before="60" w:after="60"/>
              <w:jc w:val="center"/>
              <w:rPr>
                <w:bCs/>
                <w:sz w:val="26"/>
              </w:rPr>
            </w:pPr>
            <w:r w:rsidRPr="00C56815">
              <w:rPr>
                <w:bCs/>
                <w:sz w:val="26"/>
              </w:rPr>
              <w:t>3.389.029.110</w:t>
            </w:r>
          </w:p>
        </w:tc>
        <w:tc>
          <w:tcPr>
            <w:tcW w:w="1560" w:type="dxa"/>
            <w:vAlign w:val="center"/>
          </w:tcPr>
          <w:p w14:paraId="17B3D5CA" w14:textId="77777777" w:rsidR="00B17137" w:rsidRPr="00C56815" w:rsidRDefault="00057E62" w:rsidP="00AE0429">
            <w:pPr>
              <w:spacing w:before="60" w:after="60"/>
              <w:jc w:val="center"/>
              <w:rPr>
                <w:bCs/>
                <w:sz w:val="26"/>
              </w:rPr>
            </w:pPr>
            <w:r w:rsidRPr="00C56815">
              <w:rPr>
                <w:bCs/>
                <w:sz w:val="26"/>
              </w:rPr>
              <w:t>126.394.017</w:t>
            </w:r>
          </w:p>
        </w:tc>
        <w:tc>
          <w:tcPr>
            <w:tcW w:w="1762" w:type="dxa"/>
            <w:shd w:val="clear" w:color="auto" w:fill="auto"/>
            <w:vAlign w:val="center"/>
          </w:tcPr>
          <w:p w14:paraId="691D5BA8" w14:textId="77777777" w:rsidR="00B17137" w:rsidRPr="00C56815" w:rsidRDefault="006918F4" w:rsidP="00AE0429">
            <w:pPr>
              <w:spacing w:before="60" w:after="60"/>
              <w:jc w:val="center"/>
              <w:rPr>
                <w:bCs/>
                <w:sz w:val="26"/>
              </w:rPr>
            </w:pPr>
            <w:r w:rsidRPr="00C56815">
              <w:rPr>
                <w:bCs/>
                <w:sz w:val="26"/>
              </w:rPr>
              <w:t>3.515.423.127</w:t>
            </w:r>
          </w:p>
        </w:tc>
      </w:tr>
      <w:tr w:rsidR="00B17137" w:rsidRPr="00C56815" w14:paraId="16C040F5" w14:textId="77777777" w:rsidTr="00206B2D">
        <w:trPr>
          <w:jc w:val="center"/>
        </w:trPr>
        <w:tc>
          <w:tcPr>
            <w:tcW w:w="500" w:type="dxa"/>
            <w:shd w:val="clear" w:color="auto" w:fill="auto"/>
            <w:vAlign w:val="center"/>
          </w:tcPr>
          <w:p w14:paraId="36F573FC" w14:textId="77777777" w:rsidR="00B17137" w:rsidRPr="00C56815" w:rsidRDefault="00B17137" w:rsidP="00AE0429">
            <w:pPr>
              <w:spacing w:before="60" w:after="60"/>
              <w:jc w:val="center"/>
            </w:pPr>
            <w:r w:rsidRPr="00C56815">
              <w:t>2</w:t>
            </w:r>
          </w:p>
        </w:tc>
        <w:tc>
          <w:tcPr>
            <w:tcW w:w="2860" w:type="dxa"/>
            <w:shd w:val="clear" w:color="auto" w:fill="auto"/>
          </w:tcPr>
          <w:p w14:paraId="016F61C4" w14:textId="77777777" w:rsidR="00B17137" w:rsidRPr="00C56815" w:rsidRDefault="00B17137" w:rsidP="00AE0429">
            <w:pPr>
              <w:spacing w:before="60" w:after="60"/>
              <w:jc w:val="both"/>
            </w:pPr>
            <w:r w:rsidRPr="00C56815">
              <w:t xml:space="preserve">Điều chỉnh Quy hoạch </w:t>
            </w:r>
            <w:r w:rsidRPr="00C56815">
              <w:lastRenderedPageBreak/>
              <w:t>sử dụng đất, kế hoạch sử dụng đất năm đầu của kỳ điều chỉnh của cấp huyện</w:t>
            </w:r>
          </w:p>
        </w:tc>
        <w:tc>
          <w:tcPr>
            <w:tcW w:w="1061" w:type="dxa"/>
            <w:vAlign w:val="center"/>
          </w:tcPr>
          <w:p w14:paraId="2906602A" w14:textId="77777777" w:rsidR="00B17137" w:rsidRPr="00C56815" w:rsidRDefault="00F03441" w:rsidP="00AE0429">
            <w:pPr>
              <w:spacing w:before="60" w:after="60"/>
              <w:jc w:val="center"/>
            </w:pPr>
            <w:r w:rsidRPr="00C56815">
              <w:lastRenderedPageBreak/>
              <w:t>H</w:t>
            </w:r>
            <w:r w:rsidR="00B17137" w:rsidRPr="00C56815">
              <w:t>uyện</w:t>
            </w:r>
          </w:p>
        </w:tc>
        <w:tc>
          <w:tcPr>
            <w:tcW w:w="1829" w:type="dxa"/>
            <w:vAlign w:val="center"/>
          </w:tcPr>
          <w:p w14:paraId="74A3FB6E" w14:textId="77777777" w:rsidR="00B17137" w:rsidRPr="00C56815" w:rsidRDefault="00057E62" w:rsidP="00AE0429">
            <w:pPr>
              <w:spacing w:before="60" w:after="60"/>
              <w:jc w:val="center"/>
              <w:rPr>
                <w:bCs/>
                <w:sz w:val="26"/>
              </w:rPr>
            </w:pPr>
            <w:r w:rsidRPr="00C56815">
              <w:rPr>
                <w:bCs/>
                <w:sz w:val="26"/>
              </w:rPr>
              <w:t>2.392.656.636</w:t>
            </w:r>
          </w:p>
        </w:tc>
        <w:tc>
          <w:tcPr>
            <w:tcW w:w="1560" w:type="dxa"/>
            <w:vAlign w:val="center"/>
          </w:tcPr>
          <w:p w14:paraId="51F19DF0" w14:textId="77777777" w:rsidR="00B17137" w:rsidRPr="00C56815" w:rsidRDefault="00057E62" w:rsidP="00AE0429">
            <w:pPr>
              <w:spacing w:before="60" w:after="60"/>
              <w:jc w:val="center"/>
              <w:rPr>
                <w:bCs/>
                <w:sz w:val="26"/>
              </w:rPr>
            </w:pPr>
            <w:r w:rsidRPr="00C56815">
              <w:rPr>
                <w:bCs/>
                <w:sz w:val="26"/>
              </w:rPr>
              <w:t>132.128.914</w:t>
            </w:r>
          </w:p>
        </w:tc>
        <w:tc>
          <w:tcPr>
            <w:tcW w:w="1762" w:type="dxa"/>
            <w:shd w:val="clear" w:color="auto" w:fill="auto"/>
            <w:vAlign w:val="center"/>
          </w:tcPr>
          <w:p w14:paraId="3D44E2DE" w14:textId="77777777" w:rsidR="00B17137" w:rsidRPr="00C56815" w:rsidRDefault="00057E62" w:rsidP="00AE0429">
            <w:pPr>
              <w:spacing w:before="60" w:after="60"/>
              <w:jc w:val="center"/>
              <w:rPr>
                <w:bCs/>
                <w:sz w:val="26"/>
              </w:rPr>
            </w:pPr>
            <w:r w:rsidRPr="00C56815">
              <w:rPr>
                <w:bCs/>
                <w:sz w:val="26"/>
              </w:rPr>
              <w:t>2.524.785.550</w:t>
            </w:r>
          </w:p>
        </w:tc>
      </w:tr>
      <w:tr w:rsidR="00B17137" w:rsidRPr="00C56815" w14:paraId="6E9196D7" w14:textId="77777777" w:rsidTr="00206B2D">
        <w:trPr>
          <w:jc w:val="center"/>
        </w:trPr>
        <w:tc>
          <w:tcPr>
            <w:tcW w:w="500" w:type="dxa"/>
            <w:shd w:val="clear" w:color="auto" w:fill="auto"/>
            <w:vAlign w:val="center"/>
          </w:tcPr>
          <w:p w14:paraId="6888B677" w14:textId="77777777" w:rsidR="00B17137" w:rsidRPr="00C56815" w:rsidRDefault="00B17137" w:rsidP="00AE0429">
            <w:pPr>
              <w:spacing w:before="60" w:after="60"/>
              <w:jc w:val="center"/>
            </w:pPr>
            <w:r w:rsidRPr="00C56815">
              <w:lastRenderedPageBreak/>
              <w:t>3</w:t>
            </w:r>
          </w:p>
        </w:tc>
        <w:tc>
          <w:tcPr>
            <w:tcW w:w="2860" w:type="dxa"/>
            <w:shd w:val="clear" w:color="auto" w:fill="auto"/>
          </w:tcPr>
          <w:p w14:paraId="5FCCEDA9" w14:textId="77777777" w:rsidR="00B17137" w:rsidRPr="00C56815" w:rsidRDefault="00B17137" w:rsidP="00AE0429">
            <w:pPr>
              <w:spacing w:before="60" w:after="60"/>
              <w:jc w:val="both"/>
            </w:pPr>
            <w:r w:rsidRPr="00C56815">
              <w:t>Lập Kế hoạch sử dụng đất hàng năm cấp huyện</w:t>
            </w:r>
          </w:p>
        </w:tc>
        <w:tc>
          <w:tcPr>
            <w:tcW w:w="1061" w:type="dxa"/>
            <w:vAlign w:val="center"/>
          </w:tcPr>
          <w:p w14:paraId="53C664F4" w14:textId="77777777" w:rsidR="00B17137" w:rsidRPr="00C56815" w:rsidRDefault="00F03441" w:rsidP="00AE0429">
            <w:pPr>
              <w:spacing w:before="60" w:after="60"/>
              <w:jc w:val="center"/>
            </w:pPr>
            <w:r w:rsidRPr="00C56815">
              <w:t>H</w:t>
            </w:r>
            <w:r w:rsidR="00B17137" w:rsidRPr="00C56815">
              <w:t>uyện</w:t>
            </w:r>
          </w:p>
        </w:tc>
        <w:tc>
          <w:tcPr>
            <w:tcW w:w="1829" w:type="dxa"/>
            <w:vAlign w:val="center"/>
          </w:tcPr>
          <w:p w14:paraId="7D1BC871" w14:textId="77777777" w:rsidR="00B17137" w:rsidRPr="00C56815" w:rsidRDefault="00057E62" w:rsidP="00AE0429">
            <w:pPr>
              <w:spacing w:before="60" w:after="60"/>
              <w:jc w:val="center"/>
              <w:rPr>
                <w:bCs/>
                <w:sz w:val="26"/>
              </w:rPr>
            </w:pPr>
            <w:r w:rsidRPr="00C56815">
              <w:rPr>
                <w:bCs/>
                <w:sz w:val="26"/>
              </w:rPr>
              <w:t>668.724.778</w:t>
            </w:r>
          </w:p>
        </w:tc>
        <w:tc>
          <w:tcPr>
            <w:tcW w:w="1560" w:type="dxa"/>
            <w:vAlign w:val="center"/>
          </w:tcPr>
          <w:p w14:paraId="2DE59528" w14:textId="77777777" w:rsidR="00B17137" w:rsidRPr="00C56815" w:rsidRDefault="00057E62" w:rsidP="00AE0429">
            <w:pPr>
              <w:spacing w:before="60" w:after="60"/>
              <w:jc w:val="center"/>
              <w:rPr>
                <w:bCs/>
                <w:sz w:val="26"/>
              </w:rPr>
            </w:pPr>
            <w:r w:rsidRPr="00C56815">
              <w:rPr>
                <w:bCs/>
                <w:sz w:val="26"/>
              </w:rPr>
              <w:t>81.675.370</w:t>
            </w:r>
          </w:p>
        </w:tc>
        <w:tc>
          <w:tcPr>
            <w:tcW w:w="1762" w:type="dxa"/>
            <w:shd w:val="clear" w:color="auto" w:fill="auto"/>
            <w:vAlign w:val="center"/>
          </w:tcPr>
          <w:p w14:paraId="5B97EDFB" w14:textId="77777777" w:rsidR="00B17137" w:rsidRPr="00C56815" w:rsidRDefault="00057E62" w:rsidP="00AE0429">
            <w:pPr>
              <w:spacing w:before="60" w:after="60"/>
              <w:jc w:val="center"/>
              <w:rPr>
                <w:bCs/>
                <w:sz w:val="26"/>
              </w:rPr>
            </w:pPr>
            <w:r w:rsidRPr="00C56815">
              <w:rPr>
                <w:bCs/>
                <w:sz w:val="26"/>
              </w:rPr>
              <w:t>750.400.148</w:t>
            </w:r>
          </w:p>
        </w:tc>
      </w:tr>
    </w:tbl>
    <w:p w14:paraId="62549C15" w14:textId="77777777" w:rsidR="00AE0429" w:rsidRPr="00C56815" w:rsidRDefault="00AE0429" w:rsidP="00206B2D">
      <w:pPr>
        <w:spacing w:before="120"/>
        <w:ind w:firstLine="567"/>
        <w:jc w:val="both"/>
      </w:pPr>
    </w:p>
    <w:p w14:paraId="62F4B3B5" w14:textId="77777777" w:rsidR="00AE38BE" w:rsidRPr="00C56815" w:rsidRDefault="005F71CF" w:rsidP="00206B2D">
      <w:pPr>
        <w:spacing w:before="120"/>
        <w:ind w:firstLine="567"/>
        <w:jc w:val="both"/>
      </w:pPr>
      <w:r w:rsidRPr="00C56815">
        <w:t>3</w:t>
      </w:r>
      <w:r w:rsidR="00AE38BE" w:rsidRPr="00C56815">
        <w:t xml:space="preserve">. Đơn giá </w:t>
      </w:r>
      <w:r w:rsidR="00552D20" w:rsidRPr="00C56815">
        <w:t xml:space="preserve">dịch vụ </w:t>
      </w:r>
      <w:r w:rsidR="00AE38BE" w:rsidRPr="00C56815">
        <w:t>lập quy hoạch,</w:t>
      </w:r>
      <w:r w:rsidR="00DA6E18" w:rsidRPr="00C56815">
        <w:t xml:space="preserve"> kế hoạch;</w:t>
      </w:r>
      <w:r w:rsidR="00AE38BE" w:rsidRPr="00C56815">
        <w:t xml:space="preserve"> điều chỉnh quy hoạch, kế hoạch </w:t>
      </w:r>
      <w:r w:rsidRPr="00C56815">
        <w:t>sử dụng đất quy định tại khoản 2</w:t>
      </w:r>
      <w:r w:rsidR="00AE38BE" w:rsidRPr="00C56815">
        <w:t xml:space="preserve"> Điều này đã bao gồm chi phí chung, chưa bao gồm thuế giá trị gia tăng.</w:t>
      </w:r>
    </w:p>
    <w:p w14:paraId="609F1E0A" w14:textId="77777777" w:rsidR="00D769AE" w:rsidRPr="00C56815" w:rsidRDefault="005F71CF" w:rsidP="00206B2D">
      <w:pPr>
        <w:spacing w:before="120"/>
        <w:ind w:firstLine="567"/>
        <w:jc w:val="both"/>
      </w:pPr>
      <w:r w:rsidRPr="00C56815">
        <w:t>4</w:t>
      </w:r>
      <w:r w:rsidR="00D769AE" w:rsidRPr="00C56815">
        <w:t>. Định mức chung</w:t>
      </w:r>
    </w:p>
    <w:p w14:paraId="53504611" w14:textId="77777777" w:rsidR="00D769AE" w:rsidRPr="00AA01A6" w:rsidRDefault="00DA6E18" w:rsidP="00206B2D">
      <w:pPr>
        <w:spacing w:before="120"/>
        <w:ind w:firstLine="567"/>
        <w:jc w:val="both"/>
        <w:rPr>
          <w:spacing w:val="4"/>
        </w:rPr>
      </w:pPr>
      <w:r w:rsidRPr="00AA01A6">
        <w:rPr>
          <w:spacing w:val="4"/>
        </w:rPr>
        <w:t>a)</w:t>
      </w:r>
      <w:r w:rsidR="00D769AE" w:rsidRPr="00AA01A6">
        <w:rPr>
          <w:spacing w:val="4"/>
        </w:rPr>
        <w:t xml:space="preserve"> Đối với cấp tỉnh: Đơn giá được tính theo định mức cho việc lập, điều chỉnh kế hoạch sử dụng đất cấp tỉnh có diện tích trung bình là 500.000 ha, ở điều kiện trung bình (M</w:t>
      </w:r>
      <w:r w:rsidR="00D769AE" w:rsidRPr="00AA01A6">
        <w:rPr>
          <w:spacing w:val="4"/>
          <w:vertAlign w:val="subscript"/>
        </w:rPr>
        <w:t>tb</w:t>
      </w:r>
      <w:r w:rsidR="00D769AE" w:rsidRPr="00AA01A6">
        <w:rPr>
          <w:spacing w:val="4"/>
        </w:rPr>
        <w:t>) áp dụng cho đơn vị tỉnh có hệ số quy mô diện tích K</w:t>
      </w:r>
      <w:r w:rsidR="00D769AE" w:rsidRPr="00AA01A6">
        <w:rPr>
          <w:spacing w:val="4"/>
          <w:vertAlign w:val="subscript"/>
        </w:rPr>
        <w:t>s</w:t>
      </w:r>
      <w:r w:rsidR="00D769AE" w:rsidRPr="00AA01A6">
        <w:rPr>
          <w:spacing w:val="4"/>
        </w:rPr>
        <w:t>=1 (diện tích trung bình là 500.000 ha), hệ số đơn vị hành chính K</w:t>
      </w:r>
      <w:r w:rsidR="00D769AE" w:rsidRPr="00AA01A6">
        <w:rPr>
          <w:spacing w:val="4"/>
          <w:vertAlign w:val="subscript"/>
        </w:rPr>
        <w:t>hc</w:t>
      </w:r>
      <w:r w:rsidR="00D769AE" w:rsidRPr="00AA01A6">
        <w:rPr>
          <w:spacing w:val="4"/>
        </w:rPr>
        <w:t>=1 (số đơn vị hành chính cấp huyện trung bình là 11 huyện/tỉnh), hệ số áp lực về kinh tế K</w:t>
      </w:r>
      <w:r w:rsidR="00D769AE" w:rsidRPr="00AA01A6">
        <w:rPr>
          <w:spacing w:val="4"/>
          <w:vertAlign w:val="subscript"/>
        </w:rPr>
        <w:t>kt</w:t>
      </w:r>
      <w:r w:rsidR="00D769AE" w:rsidRPr="00AA01A6">
        <w:rPr>
          <w:spacing w:val="4"/>
        </w:rPr>
        <w:t>=1, hệ số áp lực về dân số K</w:t>
      </w:r>
      <w:r w:rsidR="00D769AE" w:rsidRPr="00AA01A6">
        <w:rPr>
          <w:spacing w:val="4"/>
          <w:vertAlign w:val="subscript"/>
        </w:rPr>
        <w:t>ds</w:t>
      </w:r>
      <w:r w:rsidR="00D769AE" w:rsidRPr="00AA01A6">
        <w:rPr>
          <w:spacing w:val="4"/>
        </w:rPr>
        <w:t>=1, hệ số áp lực về đô thị K</w:t>
      </w:r>
      <w:r w:rsidR="00D769AE" w:rsidRPr="00AA01A6">
        <w:rPr>
          <w:spacing w:val="4"/>
          <w:vertAlign w:val="subscript"/>
        </w:rPr>
        <w:t>đt</w:t>
      </w:r>
      <w:r w:rsidR="00D769AE" w:rsidRPr="00AA01A6">
        <w:rPr>
          <w:spacing w:val="4"/>
        </w:rPr>
        <w:t>=1.</w:t>
      </w:r>
    </w:p>
    <w:p w14:paraId="499CCB3F" w14:textId="77777777" w:rsidR="00D769AE" w:rsidRPr="00AA01A6" w:rsidRDefault="00DA6E18" w:rsidP="00206B2D">
      <w:pPr>
        <w:spacing w:before="120"/>
        <w:ind w:firstLine="567"/>
        <w:jc w:val="both"/>
        <w:rPr>
          <w:spacing w:val="4"/>
        </w:rPr>
      </w:pPr>
      <w:r w:rsidRPr="00AA01A6">
        <w:rPr>
          <w:spacing w:val="4"/>
        </w:rPr>
        <w:t>b)</w:t>
      </w:r>
      <w:r w:rsidR="00D769AE" w:rsidRPr="00AA01A6">
        <w:rPr>
          <w:spacing w:val="4"/>
        </w:rPr>
        <w:t xml:space="preserve"> Đối với cấp huyện: Đơn giá được tính theo định mức cho việc lập, điều chỉnh quy hoạch, kế hoạch sử dụng đất cấp huyện có diện tích trung bình là 50.000 ha, ở điều kiện trung bình (M</w:t>
      </w:r>
      <w:r w:rsidR="00D769AE" w:rsidRPr="00AA01A6">
        <w:rPr>
          <w:spacing w:val="4"/>
          <w:vertAlign w:val="subscript"/>
        </w:rPr>
        <w:t>tb</w:t>
      </w:r>
      <w:r w:rsidR="00D769AE" w:rsidRPr="00AA01A6">
        <w:rPr>
          <w:spacing w:val="4"/>
        </w:rPr>
        <w:t>) áp dụng cho đơn vị huyện có hệ số quy mô diện tích K</w:t>
      </w:r>
      <w:r w:rsidR="00D769AE" w:rsidRPr="00AA01A6">
        <w:rPr>
          <w:spacing w:val="4"/>
          <w:vertAlign w:val="subscript"/>
        </w:rPr>
        <w:t>s</w:t>
      </w:r>
      <w:r w:rsidR="00D769AE" w:rsidRPr="00AA01A6">
        <w:rPr>
          <w:spacing w:val="4"/>
        </w:rPr>
        <w:t>=1 (diện tích trung bình là 50.000 ha), hệ số đơn vị hành chính K</w:t>
      </w:r>
      <w:r w:rsidR="00D769AE" w:rsidRPr="00AA01A6">
        <w:rPr>
          <w:spacing w:val="4"/>
          <w:vertAlign w:val="subscript"/>
        </w:rPr>
        <w:t>hc</w:t>
      </w:r>
      <w:r w:rsidR="00D769AE" w:rsidRPr="00AA01A6">
        <w:rPr>
          <w:spacing w:val="4"/>
        </w:rPr>
        <w:t>=1 (số đơn vị hành chính cấp xã trung bình là 16 xã/huyện), hệ số áp lực về kinh tế K</w:t>
      </w:r>
      <w:r w:rsidR="00D769AE" w:rsidRPr="00AA01A6">
        <w:rPr>
          <w:spacing w:val="4"/>
          <w:vertAlign w:val="subscript"/>
        </w:rPr>
        <w:t>kt</w:t>
      </w:r>
      <w:r w:rsidR="00D769AE" w:rsidRPr="00AA01A6">
        <w:rPr>
          <w:spacing w:val="4"/>
        </w:rPr>
        <w:t>=1, hệ số áp lực về dân số K</w:t>
      </w:r>
      <w:r w:rsidR="00D769AE" w:rsidRPr="00AA01A6">
        <w:rPr>
          <w:spacing w:val="4"/>
          <w:vertAlign w:val="subscript"/>
        </w:rPr>
        <w:t>ds</w:t>
      </w:r>
      <w:r w:rsidR="00D769AE" w:rsidRPr="00AA01A6">
        <w:rPr>
          <w:spacing w:val="4"/>
        </w:rPr>
        <w:t>=1, hệ số áp lực về đô thị K</w:t>
      </w:r>
      <w:r w:rsidR="00D769AE" w:rsidRPr="00AA01A6">
        <w:rPr>
          <w:spacing w:val="4"/>
          <w:vertAlign w:val="subscript"/>
        </w:rPr>
        <w:t>đt</w:t>
      </w:r>
      <w:r w:rsidR="00D769AE" w:rsidRPr="00AA01A6">
        <w:rPr>
          <w:spacing w:val="4"/>
        </w:rPr>
        <w:t>=1.</w:t>
      </w:r>
    </w:p>
    <w:p w14:paraId="1F2E1E42" w14:textId="77777777" w:rsidR="00D769AE" w:rsidRPr="00C56815" w:rsidRDefault="005F71CF" w:rsidP="00206B2D">
      <w:pPr>
        <w:spacing w:before="120"/>
        <w:ind w:firstLine="567"/>
        <w:jc w:val="both"/>
      </w:pPr>
      <w:r w:rsidRPr="00C56815">
        <w:t>5</w:t>
      </w:r>
      <w:r w:rsidR="00D769AE" w:rsidRPr="00C56815">
        <w:t>. Các hệ số điều chỉnh</w:t>
      </w:r>
    </w:p>
    <w:p w14:paraId="474B92CF" w14:textId="77777777" w:rsidR="00D769AE" w:rsidRPr="00AA01A6" w:rsidRDefault="00D769AE" w:rsidP="00206B2D">
      <w:pPr>
        <w:spacing w:before="120"/>
        <w:ind w:firstLine="567"/>
        <w:jc w:val="both"/>
        <w:rPr>
          <w:spacing w:val="6"/>
        </w:rPr>
      </w:pPr>
      <w:r w:rsidRPr="00AA01A6">
        <w:rPr>
          <w:spacing w:val="6"/>
        </w:rPr>
        <w:t>Các hệ số điều chỉnh K</w:t>
      </w:r>
      <w:r w:rsidRPr="00AA01A6">
        <w:rPr>
          <w:spacing w:val="6"/>
          <w:vertAlign w:val="subscript"/>
        </w:rPr>
        <w:t>kt</w:t>
      </w:r>
      <w:r w:rsidRPr="00AA01A6">
        <w:rPr>
          <w:spacing w:val="6"/>
        </w:rPr>
        <w:t>, K</w:t>
      </w:r>
      <w:r w:rsidRPr="00AA01A6">
        <w:rPr>
          <w:spacing w:val="6"/>
          <w:vertAlign w:val="subscript"/>
        </w:rPr>
        <w:t>ds</w:t>
      </w:r>
      <w:r w:rsidRPr="00AA01A6">
        <w:rPr>
          <w:spacing w:val="6"/>
        </w:rPr>
        <w:t>, K</w:t>
      </w:r>
      <w:r w:rsidRPr="00AA01A6">
        <w:rPr>
          <w:spacing w:val="6"/>
          <w:vertAlign w:val="subscript"/>
        </w:rPr>
        <w:t>s</w:t>
      </w:r>
      <w:r w:rsidRPr="00AA01A6">
        <w:rPr>
          <w:spacing w:val="6"/>
        </w:rPr>
        <w:t>, K</w:t>
      </w:r>
      <w:r w:rsidRPr="00AA01A6">
        <w:rPr>
          <w:spacing w:val="6"/>
          <w:vertAlign w:val="subscript"/>
        </w:rPr>
        <w:t>hc</w:t>
      </w:r>
      <w:r w:rsidRPr="00AA01A6">
        <w:rPr>
          <w:spacing w:val="6"/>
        </w:rPr>
        <w:softHyphen/>
        <w:t>, K</w:t>
      </w:r>
      <w:r w:rsidRPr="00AA01A6">
        <w:rPr>
          <w:spacing w:val="6"/>
          <w:vertAlign w:val="subscript"/>
        </w:rPr>
        <w:t>đt</w:t>
      </w:r>
      <w:r w:rsidRPr="00AA01A6">
        <w:rPr>
          <w:spacing w:val="6"/>
        </w:rPr>
        <w:t xml:space="preserve"> được tính cho tỉnh và từng đơn vị hành chính cấp huyện theo quy định tại Thông tư số 11/2021/TT-BTNMT ngày 06 tháng 8 năm 2021 của </w:t>
      </w:r>
      <w:r w:rsidR="001D16BB" w:rsidRPr="00AA01A6">
        <w:rPr>
          <w:spacing w:val="6"/>
        </w:rPr>
        <w:t xml:space="preserve">Bộ trưởng </w:t>
      </w:r>
      <w:r w:rsidRPr="00AA01A6">
        <w:rPr>
          <w:spacing w:val="6"/>
        </w:rPr>
        <w:t>Bộ Tài nguyên và Môi trường ban hành định mức kinh tế - kỹ thuật lập, điều chỉnh qu</w:t>
      </w:r>
      <w:r w:rsidR="0071619C" w:rsidRPr="00AA01A6">
        <w:rPr>
          <w:spacing w:val="6"/>
        </w:rPr>
        <w:t>y hoạch, kế hoạch sử dụng đất và</w:t>
      </w:r>
      <w:r w:rsidRPr="00AA01A6">
        <w:rPr>
          <w:spacing w:val="6"/>
        </w:rPr>
        <w:t xml:space="preserve"> căn cứ vào số liệu của ngành thống </w:t>
      </w:r>
      <w:r w:rsidR="001D16BB" w:rsidRPr="00AA01A6">
        <w:rPr>
          <w:spacing w:val="6"/>
        </w:rPr>
        <w:t>kê tại thời điểm năm hiện trạng.</w:t>
      </w:r>
      <w:r w:rsidRPr="00AA01A6">
        <w:rPr>
          <w:spacing w:val="6"/>
        </w:rPr>
        <w:t xml:space="preserve"> Đối với cấp tỉnh các chỉ tiêu về kinh</w:t>
      </w:r>
      <w:r w:rsidR="00C55323" w:rsidRPr="00AA01A6">
        <w:rPr>
          <w:spacing w:val="6"/>
        </w:rPr>
        <w:t xml:space="preserve"> tế lấy theo Nghị quyết của Hội đồng nhân dân</w:t>
      </w:r>
      <w:r w:rsidRPr="00AA01A6">
        <w:rPr>
          <w:spacing w:val="6"/>
        </w:rPr>
        <w:t xml:space="preserve"> tỉnh về việc phê duyệt kế hoạch phát triển kinh tế - xã hội (số liệu năm định hình kế </w:t>
      </w:r>
      <w:r w:rsidR="001D16BB" w:rsidRPr="00AA01A6">
        <w:rPr>
          <w:spacing w:val="6"/>
        </w:rPr>
        <w:t>hoạch) với giá so sánh năm 2010.</w:t>
      </w:r>
      <w:r w:rsidRPr="00AA01A6">
        <w:rPr>
          <w:spacing w:val="6"/>
        </w:rPr>
        <w:t xml:space="preserve"> Đối với cấp huyện các chỉ tiêu về kinh tế lấy theo </w:t>
      </w:r>
      <w:r w:rsidR="006C484E" w:rsidRPr="00AA01A6">
        <w:rPr>
          <w:spacing w:val="6"/>
        </w:rPr>
        <w:t>đ</w:t>
      </w:r>
      <w:r w:rsidRPr="00AA01A6">
        <w:rPr>
          <w:spacing w:val="6"/>
        </w:rPr>
        <w:t>ịnh hướng phát triển kinh tế - xã hội của địa phương với giá so sánh năm 2010.</w:t>
      </w:r>
    </w:p>
    <w:p w14:paraId="2DA893CB" w14:textId="77777777" w:rsidR="00D769AE" w:rsidRPr="00C56815" w:rsidRDefault="005F71CF" w:rsidP="00206B2D">
      <w:pPr>
        <w:spacing w:before="120"/>
        <w:ind w:firstLine="567"/>
        <w:jc w:val="both"/>
      </w:pPr>
      <w:r w:rsidRPr="00C56815">
        <w:lastRenderedPageBreak/>
        <w:t>6</w:t>
      </w:r>
      <w:r w:rsidR="00D769AE" w:rsidRPr="00C56815">
        <w:t xml:space="preserve">. </w:t>
      </w:r>
      <w:r w:rsidR="00523A72" w:rsidRPr="00C56815">
        <w:t xml:space="preserve">Chi </w:t>
      </w:r>
      <w:r w:rsidR="00D769AE" w:rsidRPr="00C56815">
        <w:t>phí trong đơn giá:</w:t>
      </w:r>
    </w:p>
    <w:p w14:paraId="373A98A8" w14:textId="77777777" w:rsidR="00D769AE" w:rsidRPr="00C56815" w:rsidRDefault="00D769AE" w:rsidP="00206B2D">
      <w:pPr>
        <w:spacing w:before="120"/>
        <w:ind w:firstLine="567"/>
        <w:jc w:val="both"/>
      </w:pPr>
      <w:r w:rsidRPr="00C56815">
        <w:t>Mức cụ thể cho tỉnh hoặc huyện (MT hoặc MH) tính theo công thức sau:</w:t>
      </w:r>
    </w:p>
    <w:p w14:paraId="5DFF2A90" w14:textId="77777777" w:rsidR="00D769AE" w:rsidRPr="00C56815" w:rsidRDefault="00D769AE" w:rsidP="00D769AE">
      <w:pPr>
        <w:spacing w:after="120"/>
        <w:jc w:val="center"/>
      </w:pPr>
      <w:r w:rsidRPr="00C56815">
        <w:t>MT hoặc MH = M</w:t>
      </w:r>
      <w:r w:rsidRPr="00C56815">
        <w:rPr>
          <w:vertAlign w:val="subscript"/>
        </w:rPr>
        <w:t xml:space="preserve">tb </w:t>
      </w:r>
      <w:r w:rsidRPr="00C56815">
        <w:t>x K</w:t>
      </w:r>
      <w:r w:rsidRPr="00C56815">
        <w:rPr>
          <w:vertAlign w:val="subscript"/>
        </w:rPr>
        <w:t xml:space="preserve">kt </w:t>
      </w:r>
      <w:r w:rsidRPr="00C56815">
        <w:t>x K</w:t>
      </w:r>
      <w:r w:rsidRPr="00C56815">
        <w:rPr>
          <w:vertAlign w:val="subscript"/>
        </w:rPr>
        <w:t xml:space="preserve">ds </w:t>
      </w:r>
      <w:r w:rsidRPr="00C56815">
        <w:t>x K</w:t>
      </w:r>
      <w:r w:rsidRPr="00C56815">
        <w:rPr>
          <w:vertAlign w:val="subscript"/>
        </w:rPr>
        <w:t xml:space="preserve">s </w:t>
      </w:r>
      <w:r w:rsidRPr="00C56815">
        <w:t>x K</w:t>
      </w:r>
      <w:r w:rsidRPr="00C56815">
        <w:rPr>
          <w:vertAlign w:val="subscript"/>
        </w:rPr>
        <w:t xml:space="preserve">hc </w:t>
      </w:r>
      <w:r w:rsidRPr="00C56815">
        <w:t>x K</w:t>
      </w:r>
      <w:r w:rsidRPr="00C56815">
        <w:rPr>
          <w:vertAlign w:val="subscript"/>
        </w:rPr>
        <w:t>đt</w:t>
      </w:r>
    </w:p>
    <w:p w14:paraId="2110C5BC" w14:textId="77777777" w:rsidR="00D769AE" w:rsidRPr="00C56815" w:rsidRDefault="00D769AE" w:rsidP="00206B2D">
      <w:pPr>
        <w:spacing w:after="120"/>
        <w:ind w:firstLine="567"/>
        <w:jc w:val="both"/>
      </w:pPr>
      <w:r w:rsidRPr="00C56815">
        <w:t>Trong đó:</w:t>
      </w:r>
    </w:p>
    <w:p w14:paraId="1B7E7499" w14:textId="77777777" w:rsidR="00D769AE" w:rsidRPr="00C56815" w:rsidRDefault="00D769AE" w:rsidP="00206B2D">
      <w:pPr>
        <w:spacing w:after="120"/>
        <w:ind w:firstLine="567"/>
        <w:jc w:val="both"/>
      </w:pPr>
      <w:r w:rsidRPr="00C56815">
        <w:t>M</w:t>
      </w:r>
      <w:r w:rsidRPr="00C56815">
        <w:rPr>
          <w:vertAlign w:val="subscript"/>
        </w:rPr>
        <w:t>tb</w:t>
      </w:r>
      <w:r w:rsidRPr="00C56815">
        <w:t>: Đơn giá chung;</w:t>
      </w:r>
    </w:p>
    <w:p w14:paraId="5D4BC701" w14:textId="77777777" w:rsidR="00D769AE" w:rsidRPr="00C56815" w:rsidRDefault="00D769AE" w:rsidP="00206B2D">
      <w:pPr>
        <w:spacing w:after="120"/>
        <w:ind w:firstLine="567"/>
        <w:jc w:val="both"/>
      </w:pPr>
      <w:r w:rsidRPr="00C56815">
        <w:t>K</w:t>
      </w:r>
      <w:r w:rsidRPr="00C56815">
        <w:rPr>
          <w:vertAlign w:val="subscript"/>
        </w:rPr>
        <w:t>kt</w:t>
      </w:r>
      <w:r w:rsidRPr="00C56815">
        <w:t>: Hệ số áp lực về kinh tế;</w:t>
      </w:r>
    </w:p>
    <w:p w14:paraId="3F1E5EC2" w14:textId="77777777" w:rsidR="00D769AE" w:rsidRPr="00C56815" w:rsidRDefault="00D769AE" w:rsidP="00206B2D">
      <w:pPr>
        <w:spacing w:after="120"/>
        <w:ind w:firstLine="567"/>
        <w:jc w:val="both"/>
      </w:pPr>
      <w:r w:rsidRPr="00C56815">
        <w:t>K</w:t>
      </w:r>
      <w:r w:rsidRPr="00C56815">
        <w:rPr>
          <w:vertAlign w:val="subscript"/>
        </w:rPr>
        <w:t>ds</w:t>
      </w:r>
      <w:r w:rsidR="00883499" w:rsidRPr="00C56815">
        <w:t>: Hệ số áp lực về dân số;</w:t>
      </w:r>
    </w:p>
    <w:p w14:paraId="0B2619D0" w14:textId="77777777" w:rsidR="00D769AE" w:rsidRPr="00C56815" w:rsidRDefault="00D769AE" w:rsidP="00206B2D">
      <w:pPr>
        <w:spacing w:after="120"/>
        <w:ind w:firstLine="567"/>
        <w:jc w:val="both"/>
      </w:pPr>
      <w:r w:rsidRPr="00C56815">
        <w:t>K</w:t>
      </w:r>
      <w:r w:rsidRPr="00C56815">
        <w:rPr>
          <w:vertAlign w:val="subscript"/>
        </w:rPr>
        <w:t>s</w:t>
      </w:r>
      <w:r w:rsidR="00883499" w:rsidRPr="00C56815">
        <w:t>: Hệ số quy mô diện tích;</w:t>
      </w:r>
    </w:p>
    <w:p w14:paraId="4FB8F22A" w14:textId="77777777" w:rsidR="00D769AE" w:rsidRPr="00C56815" w:rsidRDefault="00D769AE" w:rsidP="00206B2D">
      <w:pPr>
        <w:spacing w:after="120"/>
        <w:ind w:firstLine="567"/>
        <w:jc w:val="both"/>
      </w:pPr>
      <w:r w:rsidRPr="00C56815">
        <w:t>K</w:t>
      </w:r>
      <w:r w:rsidRPr="00C56815">
        <w:rPr>
          <w:vertAlign w:val="subscript"/>
        </w:rPr>
        <w:t>hc</w:t>
      </w:r>
      <w:r w:rsidR="00883499" w:rsidRPr="00C56815">
        <w:t>: Hệ số đơn vị hành chính;</w:t>
      </w:r>
    </w:p>
    <w:p w14:paraId="052F188B" w14:textId="77777777" w:rsidR="00D769AE" w:rsidRPr="00C56815" w:rsidRDefault="00D769AE" w:rsidP="00206B2D">
      <w:pPr>
        <w:spacing w:after="120"/>
        <w:ind w:firstLine="567"/>
        <w:jc w:val="both"/>
      </w:pPr>
      <w:r w:rsidRPr="00C56815">
        <w:t>K</w:t>
      </w:r>
      <w:r w:rsidRPr="00C56815">
        <w:rPr>
          <w:vertAlign w:val="subscript"/>
        </w:rPr>
        <w:t>đt</w:t>
      </w:r>
      <w:r w:rsidRPr="00C56815">
        <w:t>: Hệ số áp lực về đô thị.</w:t>
      </w:r>
    </w:p>
    <w:p w14:paraId="7ACD3375" w14:textId="77777777" w:rsidR="00D769AE" w:rsidRPr="00C56815" w:rsidRDefault="005F71CF" w:rsidP="00206B2D">
      <w:pPr>
        <w:spacing w:before="120"/>
        <w:ind w:firstLine="567"/>
        <w:jc w:val="both"/>
      </w:pPr>
      <w:r w:rsidRPr="00C56815">
        <w:t>7</w:t>
      </w:r>
      <w:r w:rsidR="00D769AE" w:rsidRPr="00C56815">
        <w:t>. Các loại chi phí ngoài đơn giá:</w:t>
      </w:r>
    </w:p>
    <w:p w14:paraId="2D3BFABA" w14:textId="77777777" w:rsidR="00D769AE" w:rsidRPr="00C56815" w:rsidRDefault="00D769AE" w:rsidP="00206B2D">
      <w:pPr>
        <w:spacing w:before="120"/>
        <w:ind w:firstLine="567"/>
        <w:jc w:val="both"/>
      </w:pPr>
      <w:r w:rsidRPr="00C56815">
        <w:t>Các hoạt động lập nhiệm v</w:t>
      </w:r>
      <w:r w:rsidR="00C43565" w:rsidRPr="00C56815">
        <w:t>ụ,</w:t>
      </w:r>
      <w:r w:rsidRPr="00C56815">
        <w:t xml:space="preserve"> kiểm tra, nghiệm thu; các hoạt động khác có liên quan trực tiếp đến nhiệm vụ được xác định trong quá trình lập nhiệm vụ theo quy định tại Thông tư số 136/2017/TT-BTC ngày 22 tháng 12 năm 2017 </w:t>
      </w:r>
      <w:r w:rsidR="004D3AA5" w:rsidRPr="00C56815">
        <w:t xml:space="preserve">của </w:t>
      </w:r>
      <w:r w:rsidR="00C43565" w:rsidRPr="00C56815">
        <w:t xml:space="preserve">Bộ trưởng </w:t>
      </w:r>
      <w:r w:rsidR="004D3AA5" w:rsidRPr="00C56815">
        <w:t>Bộ Tài c</w:t>
      </w:r>
      <w:r w:rsidRPr="00C56815">
        <w:t xml:space="preserve">hính </w:t>
      </w:r>
      <w:r w:rsidR="00664DE1" w:rsidRPr="00C56815">
        <w:t>Q</w:t>
      </w:r>
      <w:r w:rsidRPr="00C56815">
        <w:t>uy định lập, quản lý, sử dụng kinh phí chi hoạt động kinh tế đối với các nhiệm vụ chi về Tài nguyên Môi trường.</w:t>
      </w:r>
    </w:p>
    <w:p w14:paraId="710E88B6" w14:textId="77777777" w:rsidR="00D769AE" w:rsidRPr="00C56815" w:rsidRDefault="005F71CF" w:rsidP="00206B2D">
      <w:pPr>
        <w:spacing w:before="120"/>
        <w:ind w:firstLine="567"/>
        <w:jc w:val="both"/>
      </w:pPr>
      <w:r w:rsidRPr="00C56815">
        <w:t>8</w:t>
      </w:r>
      <w:r w:rsidR="00D769AE" w:rsidRPr="00C56815">
        <w:t>. Thuế giá trị gia tăng:</w:t>
      </w:r>
    </w:p>
    <w:p w14:paraId="559F9179" w14:textId="77777777" w:rsidR="00D769AE" w:rsidRPr="00C56815" w:rsidRDefault="00D769AE" w:rsidP="00206B2D">
      <w:pPr>
        <w:spacing w:before="120"/>
        <w:ind w:firstLine="567"/>
        <w:jc w:val="both"/>
      </w:pPr>
      <w:r w:rsidRPr="00C56815">
        <w:t>Thuế giá trị gia tăn</w:t>
      </w:r>
      <w:r w:rsidR="0006710D" w:rsidRPr="00C56815">
        <w:t>g = Chi phí trong đơn giá X 10% (theo quy định tại Thông tư số 219/2013/TT-BTC ngày 31 tháng 12 năm 2013 của Bộ Tài chính về việc hướng dẫn thi hành luật thuế giá trị gia tăng)</w:t>
      </w:r>
      <w:r w:rsidR="00B06730" w:rsidRPr="00C56815">
        <w:t>.</w:t>
      </w:r>
    </w:p>
    <w:p w14:paraId="659CA366" w14:textId="77777777" w:rsidR="00D769AE" w:rsidRPr="00C56815" w:rsidRDefault="005F71CF" w:rsidP="00206B2D">
      <w:pPr>
        <w:spacing w:before="120"/>
        <w:ind w:firstLine="567"/>
        <w:jc w:val="both"/>
      </w:pPr>
      <w:r w:rsidRPr="00C56815">
        <w:t>9</w:t>
      </w:r>
      <w:r w:rsidR="00D769AE" w:rsidRPr="00C56815">
        <w:t>. Tổng kinh phí:</w:t>
      </w:r>
    </w:p>
    <w:p w14:paraId="45357518" w14:textId="715F5422" w:rsidR="00D769AE" w:rsidRPr="00C56815" w:rsidRDefault="00D769AE" w:rsidP="00206B2D">
      <w:pPr>
        <w:spacing w:before="120"/>
        <w:ind w:firstLine="567"/>
        <w:jc w:val="both"/>
      </w:pPr>
      <w:r w:rsidRPr="00C56815">
        <w:t xml:space="preserve">Tổng kinh phí của dự án = Chi phí trong đơn giá + </w:t>
      </w:r>
      <w:r w:rsidR="00AA01A6">
        <w:t>C</w:t>
      </w:r>
      <w:r w:rsidRPr="00C56815">
        <w:t>hi phí ngoài đơn giá + Thuế giá trị gia tăng.</w:t>
      </w:r>
    </w:p>
    <w:p w14:paraId="2ED9E8EB" w14:textId="77777777" w:rsidR="00D740A2" w:rsidRPr="00C56815" w:rsidRDefault="005F71CF" w:rsidP="00206B2D">
      <w:pPr>
        <w:spacing w:before="120"/>
        <w:ind w:firstLine="567"/>
        <w:jc w:val="both"/>
      </w:pPr>
      <w:r w:rsidRPr="00C56815">
        <w:t>10</w:t>
      </w:r>
      <w:r w:rsidR="00AE38BE" w:rsidRPr="00C56815">
        <w:t>.</w:t>
      </w:r>
      <w:r w:rsidR="00D740A2" w:rsidRPr="00C56815">
        <w:t xml:space="preserve"> </w:t>
      </w:r>
      <w:r w:rsidR="00AD25F0" w:rsidRPr="00C56815">
        <w:t>Trường hợp Nhà nước</w:t>
      </w:r>
      <w:r w:rsidR="00B06730" w:rsidRPr="00C56815">
        <w:t xml:space="preserve"> ban hành văn bản</w:t>
      </w:r>
      <w:r w:rsidR="00AD25F0" w:rsidRPr="00C56815">
        <w:t xml:space="preserve"> thay đổi định mức kinh tế kỹ thuật và các</w:t>
      </w:r>
      <w:r w:rsidR="0071619C" w:rsidRPr="00C56815">
        <w:t xml:space="preserve"> cơ chế chính sách có liên quan</w:t>
      </w:r>
      <w:r w:rsidR="00AD25F0" w:rsidRPr="00C56815">
        <w:t xml:space="preserve"> hoặc đơn giá </w:t>
      </w:r>
      <w:r w:rsidR="00427F15" w:rsidRPr="00C56815">
        <w:t xml:space="preserve">công cụ, </w:t>
      </w:r>
      <w:r w:rsidR="00AD25F0" w:rsidRPr="00C56815">
        <w:t xml:space="preserve">dụng cụ, </w:t>
      </w:r>
      <w:r w:rsidR="00D740A2" w:rsidRPr="00C56815">
        <w:t xml:space="preserve">thiết bị và vật liệu có biến động trên 10% </w:t>
      </w:r>
      <w:r w:rsidR="00AD25F0" w:rsidRPr="00C56815">
        <w:t>làm thay đổi đến đơn giá dịch vụ lập quy hoạch,</w:t>
      </w:r>
      <w:r w:rsidR="00B26FE5" w:rsidRPr="00C56815">
        <w:t xml:space="preserve"> kế hoạch;</w:t>
      </w:r>
      <w:r w:rsidR="00AD25F0" w:rsidRPr="00C56815">
        <w:t xml:space="preserve"> điều chỉnh quy hoạch, kế hoạch sử dụng đất trên địa bàn tỉnh Tiền Giang, giao </w:t>
      </w:r>
      <w:r w:rsidR="00D740A2" w:rsidRPr="00C56815">
        <w:t xml:space="preserve">Sở Tài nguyên và Môi trường chủ trì, phối hợp </w:t>
      </w:r>
      <w:r w:rsidR="00AD25F0" w:rsidRPr="00C56815">
        <w:t xml:space="preserve">với </w:t>
      </w:r>
      <w:r w:rsidR="00D740A2" w:rsidRPr="00C56815">
        <w:t xml:space="preserve">Sở Tài chính </w:t>
      </w:r>
      <w:r w:rsidR="00AD25F0" w:rsidRPr="00C56815">
        <w:t>và các đơn vị liên quan tổng hợp, trình Ủy ban nhân dân tỉnh Tiền Giang xem xét, điều chỉnh</w:t>
      </w:r>
      <w:r w:rsidR="00D740A2" w:rsidRPr="00C56815">
        <w:t>.</w:t>
      </w:r>
    </w:p>
    <w:p w14:paraId="78C958FB" w14:textId="77777777" w:rsidR="0024471B" w:rsidRPr="00C56815" w:rsidRDefault="0024471B" w:rsidP="00206B2D">
      <w:pPr>
        <w:spacing w:before="120"/>
        <w:ind w:firstLine="567"/>
        <w:jc w:val="both"/>
        <w:rPr>
          <w:b/>
        </w:rPr>
      </w:pPr>
      <w:r w:rsidRPr="00C56815">
        <w:rPr>
          <w:b/>
        </w:rPr>
        <w:t>Điều 3. Hiệu lực thi hành</w:t>
      </w:r>
    </w:p>
    <w:p w14:paraId="5F679EAD" w14:textId="77777777" w:rsidR="0024471B" w:rsidRPr="00C56815" w:rsidRDefault="0024471B" w:rsidP="00206B2D">
      <w:pPr>
        <w:spacing w:before="120"/>
        <w:ind w:firstLine="567"/>
        <w:jc w:val="both"/>
      </w:pPr>
      <w:r w:rsidRPr="00C56815">
        <w:t xml:space="preserve">Quyết định này có hiệu lực thi hành từ ngày </w:t>
      </w:r>
      <w:r w:rsidR="00CA6BED" w:rsidRPr="00C56815">
        <w:t xml:space="preserve">15 </w:t>
      </w:r>
      <w:r w:rsidRPr="00C56815">
        <w:t xml:space="preserve">tháng </w:t>
      </w:r>
      <w:r w:rsidR="003A486C" w:rsidRPr="00C56815">
        <w:t>5</w:t>
      </w:r>
      <w:r w:rsidRPr="00C56815">
        <w:t xml:space="preserve"> năm 202</w:t>
      </w:r>
      <w:r w:rsidR="00206B2D" w:rsidRPr="00C56815">
        <w:t>2</w:t>
      </w:r>
      <w:r w:rsidR="00A919EA" w:rsidRPr="00C56815">
        <w:t xml:space="preserve"> và </w:t>
      </w:r>
      <w:bookmarkStart w:id="0" w:name="_GoBack"/>
      <w:r w:rsidR="00A919EA" w:rsidRPr="00C56815">
        <w:t>thay thế</w:t>
      </w:r>
      <w:r w:rsidRPr="00C56815">
        <w:t xml:space="preserve"> Quyết định số 20/2019/QĐ-UBND</w:t>
      </w:r>
      <w:bookmarkEnd w:id="0"/>
      <w:r w:rsidR="004D3AA5" w:rsidRPr="00C56815">
        <w:t xml:space="preserve"> ngày 14 tháng 6 năm 2019</w:t>
      </w:r>
      <w:r w:rsidRPr="00C56815">
        <w:t xml:space="preserve"> của Ủy ban nhân dân tỉnh Tiền Giang </w:t>
      </w:r>
      <w:r w:rsidR="00DA1CE2" w:rsidRPr="00C56815">
        <w:t>b</w:t>
      </w:r>
      <w:r w:rsidRPr="00C56815">
        <w:t>an hành đơn giá dịch vụ lập quy hoạch, điều chỉnh quy hoạch, kế hoạch sử dụng đất trên địa bàn tỉnh Tiền Giang.</w:t>
      </w:r>
    </w:p>
    <w:p w14:paraId="253F38AD" w14:textId="77777777" w:rsidR="00206B2D" w:rsidRPr="00C56815" w:rsidRDefault="00206B2D" w:rsidP="00206B2D">
      <w:pPr>
        <w:spacing w:before="120"/>
        <w:ind w:firstLine="567"/>
        <w:jc w:val="both"/>
        <w:rPr>
          <w:b/>
        </w:rPr>
      </w:pPr>
    </w:p>
    <w:p w14:paraId="056E18EC" w14:textId="77777777" w:rsidR="00206B2D" w:rsidRPr="00C56815" w:rsidRDefault="00206B2D" w:rsidP="00206B2D">
      <w:pPr>
        <w:spacing w:before="120"/>
        <w:ind w:firstLine="567"/>
        <w:jc w:val="both"/>
        <w:rPr>
          <w:b/>
        </w:rPr>
      </w:pPr>
    </w:p>
    <w:p w14:paraId="6BBEC191" w14:textId="77777777" w:rsidR="001D4659" w:rsidRPr="00C56815" w:rsidRDefault="00D740A2" w:rsidP="00206B2D">
      <w:pPr>
        <w:spacing w:before="120"/>
        <w:ind w:firstLine="567"/>
        <w:jc w:val="both"/>
        <w:rPr>
          <w:b/>
        </w:rPr>
      </w:pPr>
      <w:r w:rsidRPr="00C56815">
        <w:rPr>
          <w:b/>
        </w:rPr>
        <w:lastRenderedPageBreak/>
        <w:t xml:space="preserve">Điều </w:t>
      </w:r>
      <w:r w:rsidR="00021906" w:rsidRPr="00C56815">
        <w:rPr>
          <w:b/>
        </w:rPr>
        <w:t>4</w:t>
      </w:r>
      <w:r w:rsidRPr="00C56815">
        <w:rPr>
          <w:b/>
        </w:rPr>
        <w:t xml:space="preserve">. </w:t>
      </w:r>
      <w:r w:rsidR="001D4659" w:rsidRPr="00C56815">
        <w:rPr>
          <w:b/>
        </w:rPr>
        <w:t>Tổ chức thực hiện</w:t>
      </w:r>
    </w:p>
    <w:p w14:paraId="1014BB7C" w14:textId="77777777" w:rsidR="0024471B" w:rsidRPr="00C56815" w:rsidRDefault="0024471B" w:rsidP="00206B2D">
      <w:pPr>
        <w:spacing w:before="120"/>
        <w:ind w:firstLine="567"/>
        <w:jc w:val="both"/>
      </w:pPr>
      <w:r w:rsidRPr="00C56815">
        <w:t>1. Giao Sở Tài nguyên và Môi trường</w:t>
      </w:r>
      <w:r w:rsidR="001254F3" w:rsidRPr="00C56815">
        <w:t xml:space="preserve"> tổ chức triển khai, hướng dẫn, theo dõi việc thực hiện đơn giá; tổng hợp những khó khăn, vướng mắc và kịp thời báo cáo Ủy ban nhân dân tỉnh xem xét, quyết định sửa đổi, bổ sung hoặc thay thế cho phù hợp với quy định pháp luật hiện hành.</w:t>
      </w:r>
    </w:p>
    <w:p w14:paraId="0669356E" w14:textId="77777777" w:rsidR="00D740A2" w:rsidRPr="00C56815" w:rsidRDefault="0024471B" w:rsidP="00206B2D">
      <w:pPr>
        <w:spacing w:before="120"/>
        <w:ind w:firstLine="567"/>
        <w:jc w:val="both"/>
      </w:pPr>
      <w:r w:rsidRPr="00C56815">
        <w:t xml:space="preserve">2. </w:t>
      </w:r>
      <w:r w:rsidR="00D740A2" w:rsidRPr="00C56815">
        <w:t>Chánh</w:t>
      </w:r>
      <w:r w:rsidR="001D4659" w:rsidRPr="00C56815">
        <w:t xml:space="preserve"> Văn phòng Ủy ban nhân dân tỉnh;</w:t>
      </w:r>
      <w:r w:rsidR="00D740A2" w:rsidRPr="00C56815">
        <w:t xml:space="preserve"> Giám đốc</w:t>
      </w:r>
      <w:r w:rsidR="001254F3" w:rsidRPr="00C56815">
        <w:t xml:space="preserve"> Sở Tài nguyên và Môi trường;</w:t>
      </w:r>
      <w:r w:rsidR="00D740A2" w:rsidRPr="00C56815">
        <w:t xml:space="preserve"> Thủ trưởng các</w:t>
      </w:r>
      <w:r w:rsidR="00DC1337" w:rsidRPr="00C56815">
        <w:t xml:space="preserve"> sở</w:t>
      </w:r>
      <w:r w:rsidR="001254F3" w:rsidRPr="00C56815">
        <w:t>,</w:t>
      </w:r>
      <w:r w:rsidR="00DC1337" w:rsidRPr="00C56815">
        <w:t xml:space="preserve"> ngành liên quan</w:t>
      </w:r>
      <w:r w:rsidR="001D4659" w:rsidRPr="00C56815">
        <w:t>;</w:t>
      </w:r>
      <w:r w:rsidR="00DC1337" w:rsidRPr="00C56815">
        <w:t xml:space="preserve"> Chủ tịch Ủy</w:t>
      </w:r>
      <w:r w:rsidR="00D740A2" w:rsidRPr="00C56815">
        <w:t xml:space="preserve"> ban nhân dân các huyện, thành phố, thị xã</w:t>
      </w:r>
      <w:r w:rsidR="00DC1337" w:rsidRPr="00C56815">
        <w:t xml:space="preserve"> và các tổ chức</w:t>
      </w:r>
      <w:r w:rsidR="00D740A2" w:rsidRPr="00C56815">
        <w:t xml:space="preserve">, </w:t>
      </w:r>
      <w:r w:rsidR="00DC1337" w:rsidRPr="00C56815">
        <w:t xml:space="preserve">cá nhân </w:t>
      </w:r>
      <w:r w:rsidR="001D4659" w:rsidRPr="00C56815">
        <w:t xml:space="preserve">có liên quan </w:t>
      </w:r>
      <w:r w:rsidR="00D740A2" w:rsidRPr="00C56815">
        <w:t>chịu trách nhiệm thi hành Quyết định này.</w:t>
      </w:r>
      <w:r w:rsidR="00206B2D" w:rsidRPr="00C56815">
        <w:t>/.</w:t>
      </w:r>
    </w:p>
    <w:tbl>
      <w:tblPr>
        <w:tblpPr w:leftFromText="180" w:rightFromText="180" w:vertAnchor="text" w:horzAnchor="margin" w:tblpXSpec="right" w:tblpY="158"/>
        <w:tblW w:w="4146" w:type="dxa"/>
        <w:tblCellSpacing w:w="0" w:type="dxa"/>
        <w:tblCellMar>
          <w:left w:w="0" w:type="dxa"/>
          <w:right w:w="0" w:type="dxa"/>
        </w:tblCellMar>
        <w:tblLook w:val="0000" w:firstRow="0" w:lastRow="0" w:firstColumn="0" w:lastColumn="0" w:noHBand="0" w:noVBand="0"/>
      </w:tblPr>
      <w:tblGrid>
        <w:gridCol w:w="4146"/>
      </w:tblGrid>
      <w:tr w:rsidR="00664DE1" w:rsidRPr="00C56815" w14:paraId="696F72AD" w14:textId="77777777" w:rsidTr="00664DE1">
        <w:trPr>
          <w:trHeight w:val="3503"/>
          <w:tblCellSpacing w:w="0" w:type="dxa"/>
        </w:trPr>
        <w:tc>
          <w:tcPr>
            <w:tcW w:w="4146" w:type="dxa"/>
            <w:tcMar>
              <w:top w:w="0" w:type="dxa"/>
              <w:left w:w="108" w:type="dxa"/>
              <w:bottom w:w="0" w:type="dxa"/>
              <w:right w:w="108" w:type="dxa"/>
            </w:tcMar>
          </w:tcPr>
          <w:p w14:paraId="0D3364FA" w14:textId="77777777" w:rsidR="00664DE1" w:rsidRPr="00C56815" w:rsidRDefault="00664DE1" w:rsidP="00664DE1">
            <w:pPr>
              <w:jc w:val="center"/>
              <w:rPr>
                <w:b/>
                <w:bCs/>
                <w:sz w:val="26"/>
                <w:szCs w:val="26"/>
              </w:rPr>
            </w:pPr>
            <w:r w:rsidRPr="00C56815">
              <w:rPr>
                <w:b/>
                <w:bCs/>
                <w:sz w:val="26"/>
                <w:szCs w:val="26"/>
                <w:lang w:val="vi-VN"/>
              </w:rPr>
              <w:t>TM. ỦY BAN NHÂN DÂN</w:t>
            </w:r>
            <w:r w:rsidRPr="00C56815">
              <w:rPr>
                <w:b/>
                <w:bCs/>
                <w:sz w:val="26"/>
                <w:szCs w:val="26"/>
              </w:rPr>
              <w:br/>
              <w:t xml:space="preserve">KT. </w:t>
            </w:r>
            <w:r w:rsidRPr="00C56815">
              <w:rPr>
                <w:b/>
                <w:bCs/>
                <w:sz w:val="26"/>
                <w:szCs w:val="26"/>
                <w:lang w:val="vi-VN"/>
              </w:rPr>
              <w:t>CHỦ TỊCH</w:t>
            </w:r>
          </w:p>
          <w:p w14:paraId="07B57E26" w14:textId="77777777" w:rsidR="00664DE1" w:rsidRPr="00C56815" w:rsidRDefault="00664DE1" w:rsidP="00664DE1">
            <w:pPr>
              <w:jc w:val="center"/>
              <w:rPr>
                <w:b/>
                <w:bCs/>
                <w:sz w:val="26"/>
                <w:szCs w:val="26"/>
              </w:rPr>
            </w:pPr>
            <w:r w:rsidRPr="00C56815">
              <w:rPr>
                <w:b/>
                <w:bCs/>
                <w:sz w:val="26"/>
                <w:szCs w:val="26"/>
              </w:rPr>
              <w:t>PHÓ CHỦ TỊCH</w:t>
            </w:r>
          </w:p>
          <w:p w14:paraId="58B53B8A" w14:textId="77777777" w:rsidR="00664DE1" w:rsidRPr="00C56815" w:rsidRDefault="00664DE1" w:rsidP="00664DE1">
            <w:pPr>
              <w:jc w:val="center"/>
              <w:rPr>
                <w:b/>
                <w:bCs/>
                <w:sz w:val="26"/>
                <w:szCs w:val="26"/>
              </w:rPr>
            </w:pPr>
          </w:p>
          <w:p w14:paraId="3BB9FEC4" w14:textId="77777777" w:rsidR="00664DE1" w:rsidRPr="00C56815" w:rsidRDefault="00664DE1" w:rsidP="00664DE1">
            <w:pPr>
              <w:jc w:val="center"/>
            </w:pPr>
            <w:r w:rsidRPr="00C56815">
              <w:rPr>
                <w:b/>
                <w:bCs/>
                <w:sz w:val="26"/>
                <w:szCs w:val="26"/>
              </w:rPr>
              <w:t>Phạm Văn Trọng</w:t>
            </w:r>
            <w:r w:rsidRPr="00C56815">
              <w:rPr>
                <w:b/>
                <w:bCs/>
              </w:rPr>
              <w:br/>
            </w:r>
          </w:p>
        </w:tc>
      </w:tr>
    </w:tbl>
    <w:p w14:paraId="738F5001" w14:textId="77777777" w:rsidR="00206B2D" w:rsidRDefault="00206B2D" w:rsidP="00206B2D">
      <w:pPr>
        <w:spacing w:before="120"/>
        <w:ind w:firstLine="567"/>
        <w:jc w:val="both"/>
      </w:pPr>
    </w:p>
    <w:p w14:paraId="5BFD2B8D" w14:textId="77777777" w:rsidR="00206B2D" w:rsidRDefault="00206B2D" w:rsidP="00206B2D">
      <w:pPr>
        <w:spacing w:before="120"/>
        <w:ind w:firstLine="567"/>
        <w:jc w:val="both"/>
      </w:pPr>
    </w:p>
    <w:p w14:paraId="1A7C9D5C" w14:textId="77777777" w:rsidR="00D740A2" w:rsidRPr="006D3F3F" w:rsidRDefault="00D740A2" w:rsidP="00D740A2">
      <w:pPr>
        <w:tabs>
          <w:tab w:val="left" w:pos="5550"/>
        </w:tabs>
        <w:jc w:val="both"/>
        <w:rPr>
          <w:sz w:val="22"/>
          <w:szCs w:val="22"/>
        </w:rPr>
      </w:pPr>
      <w:r w:rsidRPr="006D3F3F">
        <w:rPr>
          <w:b/>
          <w:sz w:val="26"/>
          <w:szCs w:val="22"/>
        </w:rPr>
        <w:tab/>
      </w:r>
      <w:r w:rsidRPr="006D3F3F">
        <w:rPr>
          <w:b/>
          <w:sz w:val="26"/>
          <w:szCs w:val="22"/>
        </w:rPr>
        <w:tab/>
      </w:r>
    </w:p>
    <w:sectPr w:rsidR="00D740A2" w:rsidRPr="006D3F3F" w:rsidSect="00AE0429">
      <w:headerReference w:type="even" r:id="rId8"/>
      <w:headerReference w:type="default" r:id="rId9"/>
      <w:footerReference w:type="even" r:id="rId10"/>
      <w:pgSz w:w="11907" w:h="16840" w:code="9"/>
      <w:pgMar w:top="1418" w:right="1134" w:bottom="1134" w:left="1701" w:header="85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171B4" w14:textId="77777777" w:rsidR="00D4162F" w:rsidRDefault="00D4162F">
      <w:r>
        <w:separator/>
      </w:r>
    </w:p>
  </w:endnote>
  <w:endnote w:type="continuationSeparator" w:id="0">
    <w:p w14:paraId="740A5BFC" w14:textId="77777777" w:rsidR="00D4162F" w:rsidRDefault="00D4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0CE13" w14:textId="77777777" w:rsidR="0033162C" w:rsidRDefault="0033162C" w:rsidP="00AE0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E8BBD" w14:textId="77777777" w:rsidR="0033162C" w:rsidRDefault="0033162C" w:rsidP="000339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DC4E0" w14:textId="77777777" w:rsidR="00D4162F" w:rsidRDefault="00D4162F">
      <w:r>
        <w:separator/>
      </w:r>
    </w:p>
  </w:footnote>
  <w:footnote w:type="continuationSeparator" w:id="0">
    <w:p w14:paraId="4673915C" w14:textId="77777777" w:rsidR="00D4162F" w:rsidRDefault="00D41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FB8D3" w14:textId="77777777" w:rsidR="0033162C" w:rsidRDefault="0033162C" w:rsidP="00FC4B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E2470E" w14:textId="77777777" w:rsidR="0033162C" w:rsidRDefault="0033162C" w:rsidP="00C928E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179572"/>
      <w:docPartObj>
        <w:docPartGallery w:val="Page Numbers (Top of Page)"/>
        <w:docPartUnique/>
      </w:docPartObj>
    </w:sdtPr>
    <w:sdtEndPr>
      <w:rPr>
        <w:noProof/>
      </w:rPr>
    </w:sdtEndPr>
    <w:sdtContent>
      <w:p w14:paraId="204CA795" w14:textId="77777777" w:rsidR="0033162C" w:rsidRDefault="00C466C8" w:rsidP="00C466C8">
        <w:pPr>
          <w:pStyle w:val="Header"/>
          <w:jc w:val="center"/>
        </w:pPr>
        <w:r>
          <w:fldChar w:fldCharType="begin"/>
        </w:r>
        <w:r>
          <w:instrText xml:space="preserve"> PAGE   \* MERGEFORMAT </w:instrText>
        </w:r>
        <w:r>
          <w:fldChar w:fldCharType="separate"/>
        </w:r>
        <w:r w:rsidR="00A80DD2">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3E0F"/>
    <w:multiLevelType w:val="hybridMultilevel"/>
    <w:tmpl w:val="E5A47C54"/>
    <w:lvl w:ilvl="0" w:tplc="41D4F1B8">
      <w:start w:val="1"/>
      <w:numFmt w:val="decimal"/>
      <w:lvlText w:val="%1."/>
      <w:lvlJc w:val="left"/>
      <w:pPr>
        <w:tabs>
          <w:tab w:val="num" w:pos="1650"/>
        </w:tabs>
        <w:ind w:left="1650" w:hanging="36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1">
    <w:nsid w:val="02A11593"/>
    <w:multiLevelType w:val="hybridMultilevel"/>
    <w:tmpl w:val="D6AC30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820FE5"/>
    <w:multiLevelType w:val="hybridMultilevel"/>
    <w:tmpl w:val="9092D840"/>
    <w:lvl w:ilvl="0" w:tplc="5ED20928">
      <w:start w:val="1"/>
      <w:numFmt w:val="decimal"/>
      <w:lvlText w:val="%1."/>
      <w:lvlJc w:val="left"/>
      <w:pPr>
        <w:tabs>
          <w:tab w:val="num" w:pos="1650"/>
        </w:tabs>
        <w:ind w:left="1650" w:hanging="36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3">
    <w:nsid w:val="100F4896"/>
    <w:multiLevelType w:val="hybridMultilevel"/>
    <w:tmpl w:val="A5541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350CB"/>
    <w:multiLevelType w:val="hybridMultilevel"/>
    <w:tmpl w:val="94C48BCA"/>
    <w:lvl w:ilvl="0" w:tplc="04090009">
      <w:start w:val="1"/>
      <w:numFmt w:val="bullet"/>
      <w:lvlText w:val=""/>
      <w:lvlJc w:val="left"/>
      <w:pPr>
        <w:tabs>
          <w:tab w:val="num" w:pos="1290"/>
        </w:tabs>
        <w:ind w:left="1290" w:hanging="360"/>
      </w:pPr>
      <w:rPr>
        <w:rFonts w:ascii="Wingdings" w:hAnsi="Wingdings"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5">
    <w:nsid w:val="1CAD5119"/>
    <w:multiLevelType w:val="hybridMultilevel"/>
    <w:tmpl w:val="9C0CE8BC"/>
    <w:lvl w:ilvl="0" w:tplc="791EE0C6">
      <w:start w:val="1"/>
      <w:numFmt w:val="bullet"/>
      <w:lvlText w:val=""/>
      <w:lvlJc w:val="left"/>
      <w:pPr>
        <w:tabs>
          <w:tab w:val="num" w:pos="1211"/>
        </w:tabs>
        <w:ind w:left="1211" w:hanging="360"/>
      </w:pPr>
      <w:rPr>
        <w:rFonts w:ascii="Wingdings" w:hAnsi="Wingdings" w:hint="default"/>
      </w:rPr>
    </w:lvl>
    <w:lvl w:ilvl="1" w:tplc="04090003" w:tentative="1">
      <w:start w:val="1"/>
      <w:numFmt w:val="bullet"/>
      <w:lvlText w:val="o"/>
      <w:lvlJc w:val="left"/>
      <w:pPr>
        <w:tabs>
          <w:tab w:val="num" w:pos="2010"/>
        </w:tabs>
        <w:ind w:left="2010" w:hanging="360"/>
      </w:pPr>
      <w:rPr>
        <w:rFonts w:ascii="Courier New" w:hAnsi="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6">
    <w:nsid w:val="1E02661D"/>
    <w:multiLevelType w:val="hybridMultilevel"/>
    <w:tmpl w:val="70F014A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31D74BEA"/>
    <w:multiLevelType w:val="hybridMultilevel"/>
    <w:tmpl w:val="52B8AE60"/>
    <w:lvl w:ilvl="0" w:tplc="3B8C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E21F89"/>
    <w:multiLevelType w:val="hybridMultilevel"/>
    <w:tmpl w:val="375EA428"/>
    <w:lvl w:ilvl="0" w:tplc="CFB86F60">
      <w:start w:val="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D64FDF"/>
    <w:multiLevelType w:val="hybridMultilevel"/>
    <w:tmpl w:val="B25876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B8D4761"/>
    <w:multiLevelType w:val="hybridMultilevel"/>
    <w:tmpl w:val="3230A1DC"/>
    <w:lvl w:ilvl="0" w:tplc="7D268322">
      <w:start w:val="1"/>
      <w:numFmt w:val="decimal"/>
      <w:lvlText w:val="%1."/>
      <w:lvlJc w:val="left"/>
      <w:pPr>
        <w:tabs>
          <w:tab w:val="num" w:pos="860"/>
        </w:tabs>
        <w:ind w:left="860" w:hanging="36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11">
    <w:nsid w:val="42173DAF"/>
    <w:multiLevelType w:val="hybridMultilevel"/>
    <w:tmpl w:val="DF94F00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3F607B"/>
    <w:multiLevelType w:val="hybridMultilevel"/>
    <w:tmpl w:val="39E0C20C"/>
    <w:lvl w:ilvl="0" w:tplc="23221D2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4C5E0551"/>
    <w:multiLevelType w:val="hybridMultilevel"/>
    <w:tmpl w:val="D7AA4F6A"/>
    <w:lvl w:ilvl="0" w:tplc="2642FAD8">
      <w:start w:val="1"/>
      <w:numFmt w:val="decimal"/>
      <w:lvlText w:val="%1."/>
      <w:lvlJc w:val="left"/>
      <w:pPr>
        <w:tabs>
          <w:tab w:val="num" w:pos="860"/>
        </w:tabs>
        <w:ind w:left="860" w:hanging="36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14">
    <w:nsid w:val="4C786B01"/>
    <w:multiLevelType w:val="singleLevel"/>
    <w:tmpl w:val="869CB86C"/>
    <w:lvl w:ilvl="0">
      <w:numFmt w:val="bullet"/>
      <w:lvlText w:val="-"/>
      <w:lvlJc w:val="left"/>
      <w:pPr>
        <w:tabs>
          <w:tab w:val="num" w:pos="1080"/>
        </w:tabs>
        <w:ind w:left="1080" w:hanging="360"/>
      </w:pPr>
      <w:rPr>
        <w:rFonts w:hint="default"/>
      </w:rPr>
    </w:lvl>
  </w:abstractNum>
  <w:abstractNum w:abstractNumId="15">
    <w:nsid w:val="4CA762D0"/>
    <w:multiLevelType w:val="hybridMultilevel"/>
    <w:tmpl w:val="2A184C7E"/>
    <w:lvl w:ilvl="0" w:tplc="FB5CAAAC">
      <w:start w:val="7"/>
      <w:numFmt w:val="bullet"/>
      <w:lvlText w:val="-"/>
      <w:lvlJc w:val="left"/>
      <w:pPr>
        <w:tabs>
          <w:tab w:val="num" w:pos="1077"/>
        </w:tabs>
        <w:ind w:left="1077" w:hanging="360"/>
      </w:pPr>
      <w:rPr>
        <w:rFonts w:ascii="Times New Roman" w:eastAsia="Times New Roman" w:hAnsi="Times New Roman" w:cs="Times New Roman"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6">
    <w:nsid w:val="4D904C8C"/>
    <w:multiLevelType w:val="hybridMultilevel"/>
    <w:tmpl w:val="9F52B2A4"/>
    <w:lvl w:ilvl="0" w:tplc="623C33A4">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89306E"/>
    <w:multiLevelType w:val="hybridMultilevel"/>
    <w:tmpl w:val="A9B2B110"/>
    <w:lvl w:ilvl="0" w:tplc="808E4D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3A4EAC"/>
    <w:multiLevelType w:val="hybridMultilevel"/>
    <w:tmpl w:val="C9D47EB6"/>
    <w:lvl w:ilvl="0" w:tplc="05BEC748">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9">
    <w:nsid w:val="5A790EA0"/>
    <w:multiLevelType w:val="hybridMultilevel"/>
    <w:tmpl w:val="92A0A7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EA363F6"/>
    <w:multiLevelType w:val="hybridMultilevel"/>
    <w:tmpl w:val="6D64198A"/>
    <w:lvl w:ilvl="0" w:tplc="0BDE878C">
      <w:start w:val="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nsid w:val="5EC62933"/>
    <w:multiLevelType w:val="singleLevel"/>
    <w:tmpl w:val="9384D7D6"/>
    <w:lvl w:ilvl="0">
      <w:numFmt w:val="bullet"/>
      <w:lvlText w:val="-"/>
      <w:lvlJc w:val="left"/>
      <w:pPr>
        <w:tabs>
          <w:tab w:val="num" w:pos="1080"/>
        </w:tabs>
        <w:ind w:left="1080" w:hanging="360"/>
      </w:pPr>
      <w:rPr>
        <w:rFonts w:hint="default"/>
      </w:rPr>
    </w:lvl>
  </w:abstractNum>
  <w:abstractNum w:abstractNumId="22">
    <w:nsid w:val="609C075B"/>
    <w:multiLevelType w:val="hybridMultilevel"/>
    <w:tmpl w:val="DE2C02B0"/>
    <w:lvl w:ilvl="0" w:tplc="1BB8DFB6">
      <w:start w:val="1"/>
      <w:numFmt w:val="decimal"/>
      <w:lvlText w:val="%1-"/>
      <w:lvlJc w:val="left"/>
      <w:pPr>
        <w:tabs>
          <w:tab w:val="num" w:pos="860"/>
        </w:tabs>
        <w:ind w:left="860" w:hanging="36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23">
    <w:nsid w:val="6173379D"/>
    <w:multiLevelType w:val="hybridMultilevel"/>
    <w:tmpl w:val="A80657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89A24E2"/>
    <w:multiLevelType w:val="hybridMultilevel"/>
    <w:tmpl w:val="E67A7636"/>
    <w:lvl w:ilvl="0" w:tplc="C8D6389A">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0BD461E"/>
    <w:multiLevelType w:val="hybridMultilevel"/>
    <w:tmpl w:val="A066FD84"/>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12"/>
  </w:num>
  <w:num w:numId="3">
    <w:abstractNumId w:val="11"/>
  </w:num>
  <w:num w:numId="4">
    <w:abstractNumId w:val="25"/>
  </w:num>
  <w:num w:numId="5">
    <w:abstractNumId w:val="6"/>
  </w:num>
  <w:num w:numId="6">
    <w:abstractNumId w:val="14"/>
  </w:num>
  <w:num w:numId="7">
    <w:abstractNumId w:val="21"/>
  </w:num>
  <w:num w:numId="8">
    <w:abstractNumId w:val="18"/>
  </w:num>
  <w:num w:numId="9">
    <w:abstractNumId w:val="7"/>
  </w:num>
  <w:num w:numId="10">
    <w:abstractNumId w:val="19"/>
  </w:num>
  <w:num w:numId="11">
    <w:abstractNumId w:val="9"/>
  </w:num>
  <w:num w:numId="12">
    <w:abstractNumId w:val="23"/>
  </w:num>
  <w:num w:numId="13">
    <w:abstractNumId w:val="15"/>
  </w:num>
  <w:num w:numId="14">
    <w:abstractNumId w:val="17"/>
  </w:num>
  <w:num w:numId="15">
    <w:abstractNumId w:val="16"/>
  </w:num>
  <w:num w:numId="16">
    <w:abstractNumId w:val="5"/>
  </w:num>
  <w:num w:numId="17">
    <w:abstractNumId w:val="4"/>
  </w:num>
  <w:num w:numId="18">
    <w:abstractNumId w:val="20"/>
  </w:num>
  <w:num w:numId="19">
    <w:abstractNumId w:val="0"/>
  </w:num>
  <w:num w:numId="20">
    <w:abstractNumId w:val="2"/>
  </w:num>
  <w:num w:numId="21">
    <w:abstractNumId w:val="10"/>
  </w:num>
  <w:num w:numId="22">
    <w:abstractNumId w:val="13"/>
  </w:num>
  <w:num w:numId="23">
    <w:abstractNumId w:val="22"/>
  </w:num>
  <w:num w:numId="24">
    <w:abstractNumId w:val="8"/>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4F"/>
    <w:rsid w:val="00005460"/>
    <w:rsid w:val="00012B28"/>
    <w:rsid w:val="00013B8B"/>
    <w:rsid w:val="00014054"/>
    <w:rsid w:val="00021173"/>
    <w:rsid w:val="00021906"/>
    <w:rsid w:val="0002624E"/>
    <w:rsid w:val="00026AE2"/>
    <w:rsid w:val="00027E23"/>
    <w:rsid w:val="00032571"/>
    <w:rsid w:val="00032651"/>
    <w:rsid w:val="00033954"/>
    <w:rsid w:val="0003606D"/>
    <w:rsid w:val="000420DD"/>
    <w:rsid w:val="000458BB"/>
    <w:rsid w:val="00047300"/>
    <w:rsid w:val="00053937"/>
    <w:rsid w:val="00057E62"/>
    <w:rsid w:val="0006710D"/>
    <w:rsid w:val="0007095D"/>
    <w:rsid w:val="00071F86"/>
    <w:rsid w:val="00072C7B"/>
    <w:rsid w:val="0007426F"/>
    <w:rsid w:val="00084CDF"/>
    <w:rsid w:val="00087FC2"/>
    <w:rsid w:val="00093E08"/>
    <w:rsid w:val="00096679"/>
    <w:rsid w:val="00097C4C"/>
    <w:rsid w:val="00097F04"/>
    <w:rsid w:val="000B553E"/>
    <w:rsid w:val="000B5866"/>
    <w:rsid w:val="000C00A3"/>
    <w:rsid w:val="000C0ACE"/>
    <w:rsid w:val="000C47CF"/>
    <w:rsid w:val="000C5119"/>
    <w:rsid w:val="000D397D"/>
    <w:rsid w:val="000D611D"/>
    <w:rsid w:val="000E4EEF"/>
    <w:rsid w:val="000E5C88"/>
    <w:rsid w:val="000F1ED1"/>
    <w:rsid w:val="000F4203"/>
    <w:rsid w:val="000F4E01"/>
    <w:rsid w:val="000F5D2F"/>
    <w:rsid w:val="000F6D92"/>
    <w:rsid w:val="00105D77"/>
    <w:rsid w:val="00112046"/>
    <w:rsid w:val="00113BFA"/>
    <w:rsid w:val="001200B1"/>
    <w:rsid w:val="00120717"/>
    <w:rsid w:val="00121096"/>
    <w:rsid w:val="00124951"/>
    <w:rsid w:val="00124B09"/>
    <w:rsid w:val="001254F3"/>
    <w:rsid w:val="00134AE0"/>
    <w:rsid w:val="0014097C"/>
    <w:rsid w:val="00141166"/>
    <w:rsid w:val="00146D3B"/>
    <w:rsid w:val="00150B6E"/>
    <w:rsid w:val="00152D71"/>
    <w:rsid w:val="001553B5"/>
    <w:rsid w:val="00162DD4"/>
    <w:rsid w:val="0016311C"/>
    <w:rsid w:val="001767D9"/>
    <w:rsid w:val="0018495C"/>
    <w:rsid w:val="00190BE9"/>
    <w:rsid w:val="0019165C"/>
    <w:rsid w:val="00191700"/>
    <w:rsid w:val="00191773"/>
    <w:rsid w:val="00193B3A"/>
    <w:rsid w:val="001B284C"/>
    <w:rsid w:val="001B7480"/>
    <w:rsid w:val="001C1FD5"/>
    <w:rsid w:val="001C39D8"/>
    <w:rsid w:val="001D16BB"/>
    <w:rsid w:val="001D4659"/>
    <w:rsid w:val="001D5D8D"/>
    <w:rsid w:val="001D799D"/>
    <w:rsid w:val="001F645F"/>
    <w:rsid w:val="001F7F68"/>
    <w:rsid w:val="002055EB"/>
    <w:rsid w:val="0020699D"/>
    <w:rsid w:val="00206B2D"/>
    <w:rsid w:val="00212997"/>
    <w:rsid w:val="002150A9"/>
    <w:rsid w:val="00226E72"/>
    <w:rsid w:val="00233848"/>
    <w:rsid w:val="002343D9"/>
    <w:rsid w:val="002367FE"/>
    <w:rsid w:val="00241291"/>
    <w:rsid w:val="0024471B"/>
    <w:rsid w:val="00245494"/>
    <w:rsid w:val="00247F63"/>
    <w:rsid w:val="00254045"/>
    <w:rsid w:val="0028077D"/>
    <w:rsid w:val="00284A49"/>
    <w:rsid w:val="002900CD"/>
    <w:rsid w:val="002903DA"/>
    <w:rsid w:val="002918EA"/>
    <w:rsid w:val="002A036A"/>
    <w:rsid w:val="002A27EC"/>
    <w:rsid w:val="002B0017"/>
    <w:rsid w:val="002B5307"/>
    <w:rsid w:val="002C0B05"/>
    <w:rsid w:val="002C1081"/>
    <w:rsid w:val="002D532A"/>
    <w:rsid w:val="002D6B82"/>
    <w:rsid w:val="002E0460"/>
    <w:rsid w:val="002E265D"/>
    <w:rsid w:val="002E4322"/>
    <w:rsid w:val="002F1685"/>
    <w:rsid w:val="002F4E28"/>
    <w:rsid w:val="00300232"/>
    <w:rsid w:val="0030671C"/>
    <w:rsid w:val="003067DA"/>
    <w:rsid w:val="00310A63"/>
    <w:rsid w:val="00312377"/>
    <w:rsid w:val="00322E34"/>
    <w:rsid w:val="00324DA4"/>
    <w:rsid w:val="0033162C"/>
    <w:rsid w:val="00331A0F"/>
    <w:rsid w:val="00331DE8"/>
    <w:rsid w:val="00333B6C"/>
    <w:rsid w:val="00343AE9"/>
    <w:rsid w:val="00343BD5"/>
    <w:rsid w:val="00344055"/>
    <w:rsid w:val="00344566"/>
    <w:rsid w:val="00345FB1"/>
    <w:rsid w:val="003469FA"/>
    <w:rsid w:val="003530B7"/>
    <w:rsid w:val="00357078"/>
    <w:rsid w:val="003676CB"/>
    <w:rsid w:val="003733AE"/>
    <w:rsid w:val="003946EC"/>
    <w:rsid w:val="00397FE1"/>
    <w:rsid w:val="003A214F"/>
    <w:rsid w:val="003A486C"/>
    <w:rsid w:val="003A52EB"/>
    <w:rsid w:val="003A5CF8"/>
    <w:rsid w:val="003B2E00"/>
    <w:rsid w:val="003C246F"/>
    <w:rsid w:val="003C2739"/>
    <w:rsid w:val="003C4F1E"/>
    <w:rsid w:val="003C7395"/>
    <w:rsid w:val="003D2A71"/>
    <w:rsid w:val="003D343D"/>
    <w:rsid w:val="003D388D"/>
    <w:rsid w:val="003E017F"/>
    <w:rsid w:val="003E406B"/>
    <w:rsid w:val="003E5729"/>
    <w:rsid w:val="003E6DC4"/>
    <w:rsid w:val="003E7F6B"/>
    <w:rsid w:val="003F249B"/>
    <w:rsid w:val="00400FC6"/>
    <w:rsid w:val="004016DB"/>
    <w:rsid w:val="00401EDD"/>
    <w:rsid w:val="00405952"/>
    <w:rsid w:val="00407944"/>
    <w:rsid w:val="00410A42"/>
    <w:rsid w:val="004114AD"/>
    <w:rsid w:val="00416D98"/>
    <w:rsid w:val="00423F9A"/>
    <w:rsid w:val="00424024"/>
    <w:rsid w:val="00424DF7"/>
    <w:rsid w:val="0042569D"/>
    <w:rsid w:val="00427F15"/>
    <w:rsid w:val="00430E33"/>
    <w:rsid w:val="004345AE"/>
    <w:rsid w:val="0043560D"/>
    <w:rsid w:val="00435CBA"/>
    <w:rsid w:val="0044179F"/>
    <w:rsid w:val="00445917"/>
    <w:rsid w:val="0044680C"/>
    <w:rsid w:val="0045039B"/>
    <w:rsid w:val="004541A0"/>
    <w:rsid w:val="00462664"/>
    <w:rsid w:val="00463DAC"/>
    <w:rsid w:val="00470F08"/>
    <w:rsid w:val="00473D68"/>
    <w:rsid w:val="004800D9"/>
    <w:rsid w:val="00484820"/>
    <w:rsid w:val="00484DBD"/>
    <w:rsid w:val="00496730"/>
    <w:rsid w:val="004A054D"/>
    <w:rsid w:val="004A3491"/>
    <w:rsid w:val="004A3DB7"/>
    <w:rsid w:val="004B1F75"/>
    <w:rsid w:val="004B2A2E"/>
    <w:rsid w:val="004B72F7"/>
    <w:rsid w:val="004C0340"/>
    <w:rsid w:val="004C184F"/>
    <w:rsid w:val="004D3AA5"/>
    <w:rsid w:val="004D3B71"/>
    <w:rsid w:val="004E3893"/>
    <w:rsid w:val="004F3AF4"/>
    <w:rsid w:val="004F644A"/>
    <w:rsid w:val="005060A8"/>
    <w:rsid w:val="00510C52"/>
    <w:rsid w:val="00514C4E"/>
    <w:rsid w:val="005201BB"/>
    <w:rsid w:val="00523A72"/>
    <w:rsid w:val="00524A3F"/>
    <w:rsid w:val="005279F5"/>
    <w:rsid w:val="0053067A"/>
    <w:rsid w:val="00532275"/>
    <w:rsid w:val="00532279"/>
    <w:rsid w:val="00543126"/>
    <w:rsid w:val="00543F84"/>
    <w:rsid w:val="00545C13"/>
    <w:rsid w:val="0054723C"/>
    <w:rsid w:val="00552D20"/>
    <w:rsid w:val="005565C6"/>
    <w:rsid w:val="00556D54"/>
    <w:rsid w:val="00557048"/>
    <w:rsid w:val="005605BB"/>
    <w:rsid w:val="00573BBF"/>
    <w:rsid w:val="00574F13"/>
    <w:rsid w:val="005819B8"/>
    <w:rsid w:val="00583B84"/>
    <w:rsid w:val="0059317D"/>
    <w:rsid w:val="00597C11"/>
    <w:rsid w:val="005A288C"/>
    <w:rsid w:val="005B47C4"/>
    <w:rsid w:val="005B4BE0"/>
    <w:rsid w:val="005C31DA"/>
    <w:rsid w:val="005C32D2"/>
    <w:rsid w:val="005C3C61"/>
    <w:rsid w:val="005C53DC"/>
    <w:rsid w:val="005D0C2E"/>
    <w:rsid w:val="005E7593"/>
    <w:rsid w:val="005F1D95"/>
    <w:rsid w:val="005F50E2"/>
    <w:rsid w:val="005F5404"/>
    <w:rsid w:val="005F71CF"/>
    <w:rsid w:val="005F7F57"/>
    <w:rsid w:val="00611053"/>
    <w:rsid w:val="00612627"/>
    <w:rsid w:val="00613A37"/>
    <w:rsid w:val="00615C90"/>
    <w:rsid w:val="00617163"/>
    <w:rsid w:val="006207BA"/>
    <w:rsid w:val="00624408"/>
    <w:rsid w:val="00630FBC"/>
    <w:rsid w:val="006420E9"/>
    <w:rsid w:val="006458B4"/>
    <w:rsid w:val="006513AF"/>
    <w:rsid w:val="006534F5"/>
    <w:rsid w:val="00657E4A"/>
    <w:rsid w:val="00661F2B"/>
    <w:rsid w:val="00664626"/>
    <w:rsid w:val="00664DE1"/>
    <w:rsid w:val="00664EDB"/>
    <w:rsid w:val="006651B3"/>
    <w:rsid w:val="00667364"/>
    <w:rsid w:val="00675828"/>
    <w:rsid w:val="00681BA1"/>
    <w:rsid w:val="0068612A"/>
    <w:rsid w:val="006918F4"/>
    <w:rsid w:val="00696724"/>
    <w:rsid w:val="00697CE7"/>
    <w:rsid w:val="006A3A3F"/>
    <w:rsid w:val="006A3D22"/>
    <w:rsid w:val="006B07F4"/>
    <w:rsid w:val="006B48EA"/>
    <w:rsid w:val="006C1F85"/>
    <w:rsid w:val="006C484E"/>
    <w:rsid w:val="006D0731"/>
    <w:rsid w:val="006D3F3F"/>
    <w:rsid w:val="006D531E"/>
    <w:rsid w:val="006D66DD"/>
    <w:rsid w:val="006D67FF"/>
    <w:rsid w:val="006E279E"/>
    <w:rsid w:val="006E6AB6"/>
    <w:rsid w:val="006F2CEE"/>
    <w:rsid w:val="006F3CEC"/>
    <w:rsid w:val="006F4552"/>
    <w:rsid w:val="006F651F"/>
    <w:rsid w:val="0070448B"/>
    <w:rsid w:val="00705406"/>
    <w:rsid w:val="00712538"/>
    <w:rsid w:val="00713374"/>
    <w:rsid w:val="0071619C"/>
    <w:rsid w:val="00716933"/>
    <w:rsid w:val="00726D72"/>
    <w:rsid w:val="00741826"/>
    <w:rsid w:val="0074751A"/>
    <w:rsid w:val="0074755A"/>
    <w:rsid w:val="007537C0"/>
    <w:rsid w:val="00761574"/>
    <w:rsid w:val="007641C9"/>
    <w:rsid w:val="007704FF"/>
    <w:rsid w:val="00770A06"/>
    <w:rsid w:val="00780560"/>
    <w:rsid w:val="007956CF"/>
    <w:rsid w:val="007A7611"/>
    <w:rsid w:val="007B2C89"/>
    <w:rsid w:val="007D1ED3"/>
    <w:rsid w:val="00805373"/>
    <w:rsid w:val="00814C4F"/>
    <w:rsid w:val="008349D5"/>
    <w:rsid w:val="00837B9A"/>
    <w:rsid w:val="0084348F"/>
    <w:rsid w:val="00843BB1"/>
    <w:rsid w:val="00843C04"/>
    <w:rsid w:val="00845CC5"/>
    <w:rsid w:val="00853AB8"/>
    <w:rsid w:val="008552B4"/>
    <w:rsid w:val="008554D3"/>
    <w:rsid w:val="00855FA7"/>
    <w:rsid w:val="00861339"/>
    <w:rsid w:val="00865200"/>
    <w:rsid w:val="00867BA7"/>
    <w:rsid w:val="00872E2C"/>
    <w:rsid w:val="00874C89"/>
    <w:rsid w:val="008759F9"/>
    <w:rsid w:val="00883499"/>
    <w:rsid w:val="00883DFA"/>
    <w:rsid w:val="00884119"/>
    <w:rsid w:val="00890A31"/>
    <w:rsid w:val="00891E08"/>
    <w:rsid w:val="0089512E"/>
    <w:rsid w:val="00896050"/>
    <w:rsid w:val="008A4F93"/>
    <w:rsid w:val="008A6793"/>
    <w:rsid w:val="008A7CE7"/>
    <w:rsid w:val="008C241C"/>
    <w:rsid w:val="008C2C35"/>
    <w:rsid w:val="008C338B"/>
    <w:rsid w:val="008C5299"/>
    <w:rsid w:val="008C6528"/>
    <w:rsid w:val="008D1A7D"/>
    <w:rsid w:val="008D2EF1"/>
    <w:rsid w:val="008E34C0"/>
    <w:rsid w:val="008E3697"/>
    <w:rsid w:val="008F0C02"/>
    <w:rsid w:val="008F5307"/>
    <w:rsid w:val="0090177F"/>
    <w:rsid w:val="0090270E"/>
    <w:rsid w:val="00910911"/>
    <w:rsid w:val="0091231F"/>
    <w:rsid w:val="00912A26"/>
    <w:rsid w:val="009132CE"/>
    <w:rsid w:val="00914F5C"/>
    <w:rsid w:val="00917CE4"/>
    <w:rsid w:val="00920436"/>
    <w:rsid w:val="00923D98"/>
    <w:rsid w:val="0092526A"/>
    <w:rsid w:val="00927801"/>
    <w:rsid w:val="009279E6"/>
    <w:rsid w:val="00931492"/>
    <w:rsid w:val="009355B4"/>
    <w:rsid w:val="00936C82"/>
    <w:rsid w:val="00941EB7"/>
    <w:rsid w:val="009555CF"/>
    <w:rsid w:val="00960E3F"/>
    <w:rsid w:val="009619AE"/>
    <w:rsid w:val="00965969"/>
    <w:rsid w:val="00965E57"/>
    <w:rsid w:val="00972259"/>
    <w:rsid w:val="00972F7D"/>
    <w:rsid w:val="009812EC"/>
    <w:rsid w:val="00984828"/>
    <w:rsid w:val="00991885"/>
    <w:rsid w:val="009A45F4"/>
    <w:rsid w:val="009B5153"/>
    <w:rsid w:val="009C1B70"/>
    <w:rsid w:val="009C4BCC"/>
    <w:rsid w:val="009D2D5B"/>
    <w:rsid w:val="009D36DE"/>
    <w:rsid w:val="009D6F13"/>
    <w:rsid w:val="009D7CC6"/>
    <w:rsid w:val="009E3C1A"/>
    <w:rsid w:val="009E7FBC"/>
    <w:rsid w:val="009F6B80"/>
    <w:rsid w:val="00A00AE5"/>
    <w:rsid w:val="00A10F41"/>
    <w:rsid w:val="00A138D8"/>
    <w:rsid w:val="00A155DC"/>
    <w:rsid w:val="00A22795"/>
    <w:rsid w:val="00A252E5"/>
    <w:rsid w:val="00A44A31"/>
    <w:rsid w:val="00A45956"/>
    <w:rsid w:val="00A46129"/>
    <w:rsid w:val="00A51698"/>
    <w:rsid w:val="00A5408C"/>
    <w:rsid w:val="00A54113"/>
    <w:rsid w:val="00A54423"/>
    <w:rsid w:val="00A620CC"/>
    <w:rsid w:val="00A708C0"/>
    <w:rsid w:val="00A73FEC"/>
    <w:rsid w:val="00A77F0E"/>
    <w:rsid w:val="00A80B53"/>
    <w:rsid w:val="00A80DD2"/>
    <w:rsid w:val="00A811A8"/>
    <w:rsid w:val="00A86BDC"/>
    <w:rsid w:val="00A91098"/>
    <w:rsid w:val="00A919EA"/>
    <w:rsid w:val="00A9540B"/>
    <w:rsid w:val="00AA01A6"/>
    <w:rsid w:val="00AA4E95"/>
    <w:rsid w:val="00AA73BE"/>
    <w:rsid w:val="00AB09A4"/>
    <w:rsid w:val="00AB6CC1"/>
    <w:rsid w:val="00AB7D5F"/>
    <w:rsid w:val="00AC43A1"/>
    <w:rsid w:val="00AD05E9"/>
    <w:rsid w:val="00AD066D"/>
    <w:rsid w:val="00AD25F0"/>
    <w:rsid w:val="00AE0308"/>
    <w:rsid w:val="00AE0429"/>
    <w:rsid w:val="00AE38BE"/>
    <w:rsid w:val="00AE78E7"/>
    <w:rsid w:val="00AF0E16"/>
    <w:rsid w:val="00AF5525"/>
    <w:rsid w:val="00B05B70"/>
    <w:rsid w:val="00B06730"/>
    <w:rsid w:val="00B17137"/>
    <w:rsid w:val="00B23C9A"/>
    <w:rsid w:val="00B24DAE"/>
    <w:rsid w:val="00B26FE5"/>
    <w:rsid w:val="00B27872"/>
    <w:rsid w:val="00B278D6"/>
    <w:rsid w:val="00B30BF9"/>
    <w:rsid w:val="00B32718"/>
    <w:rsid w:val="00B35166"/>
    <w:rsid w:val="00B42E1E"/>
    <w:rsid w:val="00B4587C"/>
    <w:rsid w:val="00B46EEC"/>
    <w:rsid w:val="00B527FE"/>
    <w:rsid w:val="00B57CC8"/>
    <w:rsid w:val="00B60152"/>
    <w:rsid w:val="00B6176D"/>
    <w:rsid w:val="00B63B18"/>
    <w:rsid w:val="00B66A62"/>
    <w:rsid w:val="00B76118"/>
    <w:rsid w:val="00B762C0"/>
    <w:rsid w:val="00B777A7"/>
    <w:rsid w:val="00B851E3"/>
    <w:rsid w:val="00B859E6"/>
    <w:rsid w:val="00B92736"/>
    <w:rsid w:val="00B97C64"/>
    <w:rsid w:val="00BA074F"/>
    <w:rsid w:val="00BA0F8E"/>
    <w:rsid w:val="00BA1956"/>
    <w:rsid w:val="00BB2EA9"/>
    <w:rsid w:val="00BC091B"/>
    <w:rsid w:val="00BC487A"/>
    <w:rsid w:val="00BD15C6"/>
    <w:rsid w:val="00BD40AA"/>
    <w:rsid w:val="00BE3FCA"/>
    <w:rsid w:val="00BF4C13"/>
    <w:rsid w:val="00BF6839"/>
    <w:rsid w:val="00BF6E75"/>
    <w:rsid w:val="00C067C7"/>
    <w:rsid w:val="00C07AF5"/>
    <w:rsid w:val="00C11890"/>
    <w:rsid w:val="00C14931"/>
    <w:rsid w:val="00C35CB4"/>
    <w:rsid w:val="00C37B3E"/>
    <w:rsid w:val="00C43565"/>
    <w:rsid w:val="00C466C8"/>
    <w:rsid w:val="00C51DAC"/>
    <w:rsid w:val="00C55323"/>
    <w:rsid w:val="00C56815"/>
    <w:rsid w:val="00C60ADC"/>
    <w:rsid w:val="00C62CEE"/>
    <w:rsid w:val="00C72C7A"/>
    <w:rsid w:val="00C735BB"/>
    <w:rsid w:val="00C76BC4"/>
    <w:rsid w:val="00C87A82"/>
    <w:rsid w:val="00C928E6"/>
    <w:rsid w:val="00CA155F"/>
    <w:rsid w:val="00CA2F46"/>
    <w:rsid w:val="00CA6BED"/>
    <w:rsid w:val="00CB5C64"/>
    <w:rsid w:val="00CC1D83"/>
    <w:rsid w:val="00CC22F4"/>
    <w:rsid w:val="00CC238B"/>
    <w:rsid w:val="00CC249F"/>
    <w:rsid w:val="00CC2A5C"/>
    <w:rsid w:val="00CC783A"/>
    <w:rsid w:val="00CD22EE"/>
    <w:rsid w:val="00CE0F9C"/>
    <w:rsid w:val="00CE1E2B"/>
    <w:rsid w:val="00CE35B4"/>
    <w:rsid w:val="00CE3712"/>
    <w:rsid w:val="00CF768E"/>
    <w:rsid w:val="00CF7979"/>
    <w:rsid w:val="00D06346"/>
    <w:rsid w:val="00D07A95"/>
    <w:rsid w:val="00D15C1C"/>
    <w:rsid w:val="00D22EBC"/>
    <w:rsid w:val="00D279B9"/>
    <w:rsid w:val="00D3674A"/>
    <w:rsid w:val="00D4162F"/>
    <w:rsid w:val="00D509CE"/>
    <w:rsid w:val="00D52485"/>
    <w:rsid w:val="00D52B06"/>
    <w:rsid w:val="00D61833"/>
    <w:rsid w:val="00D62540"/>
    <w:rsid w:val="00D62E4C"/>
    <w:rsid w:val="00D708C5"/>
    <w:rsid w:val="00D71510"/>
    <w:rsid w:val="00D729FD"/>
    <w:rsid w:val="00D740A2"/>
    <w:rsid w:val="00D75749"/>
    <w:rsid w:val="00D769AE"/>
    <w:rsid w:val="00D847C1"/>
    <w:rsid w:val="00D84A72"/>
    <w:rsid w:val="00D93074"/>
    <w:rsid w:val="00D9356D"/>
    <w:rsid w:val="00DA12C6"/>
    <w:rsid w:val="00DA1CE2"/>
    <w:rsid w:val="00DA3C0F"/>
    <w:rsid w:val="00DA4513"/>
    <w:rsid w:val="00DA6E18"/>
    <w:rsid w:val="00DB04F8"/>
    <w:rsid w:val="00DB7EC8"/>
    <w:rsid w:val="00DC1337"/>
    <w:rsid w:val="00DC303F"/>
    <w:rsid w:val="00DD4DCD"/>
    <w:rsid w:val="00DE2B3E"/>
    <w:rsid w:val="00DE7315"/>
    <w:rsid w:val="00DF07BD"/>
    <w:rsid w:val="00DF16B0"/>
    <w:rsid w:val="00DF2479"/>
    <w:rsid w:val="00DF53A9"/>
    <w:rsid w:val="00DF582A"/>
    <w:rsid w:val="00E02EA6"/>
    <w:rsid w:val="00E1534D"/>
    <w:rsid w:val="00E20BFF"/>
    <w:rsid w:val="00E212FF"/>
    <w:rsid w:val="00E23737"/>
    <w:rsid w:val="00E2419D"/>
    <w:rsid w:val="00E25FF9"/>
    <w:rsid w:val="00E273FF"/>
    <w:rsid w:val="00E31428"/>
    <w:rsid w:val="00E360B8"/>
    <w:rsid w:val="00E4179C"/>
    <w:rsid w:val="00E446FE"/>
    <w:rsid w:val="00E45C0E"/>
    <w:rsid w:val="00E50320"/>
    <w:rsid w:val="00E5072A"/>
    <w:rsid w:val="00E535A9"/>
    <w:rsid w:val="00E53853"/>
    <w:rsid w:val="00E5746D"/>
    <w:rsid w:val="00E65270"/>
    <w:rsid w:val="00E6727A"/>
    <w:rsid w:val="00E77408"/>
    <w:rsid w:val="00E81191"/>
    <w:rsid w:val="00E84CB2"/>
    <w:rsid w:val="00E85B95"/>
    <w:rsid w:val="00E91F44"/>
    <w:rsid w:val="00E94A63"/>
    <w:rsid w:val="00EA450C"/>
    <w:rsid w:val="00EA5649"/>
    <w:rsid w:val="00EA647D"/>
    <w:rsid w:val="00EA6801"/>
    <w:rsid w:val="00ED07EA"/>
    <w:rsid w:val="00ED407B"/>
    <w:rsid w:val="00ED792E"/>
    <w:rsid w:val="00EE3C42"/>
    <w:rsid w:val="00EF216A"/>
    <w:rsid w:val="00F01EA7"/>
    <w:rsid w:val="00F03441"/>
    <w:rsid w:val="00F041C6"/>
    <w:rsid w:val="00F319AA"/>
    <w:rsid w:val="00F33267"/>
    <w:rsid w:val="00F5530B"/>
    <w:rsid w:val="00F64FAB"/>
    <w:rsid w:val="00F67F41"/>
    <w:rsid w:val="00F7068C"/>
    <w:rsid w:val="00F75B8C"/>
    <w:rsid w:val="00F84436"/>
    <w:rsid w:val="00F93F75"/>
    <w:rsid w:val="00F95D63"/>
    <w:rsid w:val="00FB084F"/>
    <w:rsid w:val="00FB571A"/>
    <w:rsid w:val="00FB5AAB"/>
    <w:rsid w:val="00FC2526"/>
    <w:rsid w:val="00FC4BA4"/>
    <w:rsid w:val="00FD15F8"/>
    <w:rsid w:val="00FD2B10"/>
    <w:rsid w:val="00FD46A0"/>
    <w:rsid w:val="00FE34B5"/>
    <w:rsid w:val="00FE67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8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val="en-US" w:eastAsia="en-US"/>
    </w:rPr>
  </w:style>
  <w:style w:type="paragraph" w:styleId="Heading1">
    <w:name w:val="heading 1"/>
    <w:basedOn w:val="Normal"/>
    <w:next w:val="Normal"/>
    <w:link w:val="Heading1Char"/>
    <w:qFormat/>
    <w:rsid w:val="00B4587C"/>
    <w:pPr>
      <w:keepNext/>
      <w:jc w:val="both"/>
      <w:outlineLvl w:val="0"/>
    </w:pPr>
    <w:rPr>
      <w:rFonts w:ascii="VNI-Times" w:hAnsi="VNI-Times"/>
      <w:b/>
      <w:color w:val="000000"/>
      <w:sz w:val="26"/>
      <w:szCs w:val="20"/>
    </w:rPr>
  </w:style>
  <w:style w:type="paragraph" w:styleId="Heading3">
    <w:name w:val="heading 3"/>
    <w:basedOn w:val="Normal"/>
    <w:next w:val="Normal"/>
    <w:qFormat/>
    <w:rsid w:val="00B4587C"/>
    <w:pPr>
      <w:keepNext/>
      <w:jc w:val="both"/>
      <w:outlineLvl w:val="2"/>
    </w:pPr>
    <w:rPr>
      <w:rFonts w:ascii="VNI-Times" w:hAnsi="VNI-Times"/>
      <w:b/>
      <w:sz w:val="26"/>
      <w:szCs w:val="20"/>
    </w:rPr>
  </w:style>
  <w:style w:type="paragraph" w:styleId="Heading4">
    <w:name w:val="heading 4"/>
    <w:basedOn w:val="Normal"/>
    <w:next w:val="Normal"/>
    <w:link w:val="Heading4Char"/>
    <w:qFormat/>
    <w:rsid w:val="00D847C1"/>
    <w:pPr>
      <w:keepNext/>
      <w:spacing w:before="60" w:after="60" w:line="320" w:lineRule="exact"/>
      <w:ind w:firstLine="720"/>
      <w:jc w:val="both"/>
      <w:outlineLvl w:val="3"/>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847C1"/>
    <w:rPr>
      <w:rFonts w:ascii="VNI-Times" w:hAnsi="VNI-Times"/>
      <w:b/>
      <w:color w:val="000000"/>
      <w:sz w:val="26"/>
      <w:lang w:val="en-US" w:eastAsia="en-US" w:bidi="ar-SA"/>
    </w:rPr>
  </w:style>
  <w:style w:type="paragraph" w:customStyle="1" w:styleId="CharCharCharCharCharCharCharCharChar">
    <w:name w:val="Char Char Char Char Char Char Char Char Char"/>
    <w:basedOn w:val="Normal"/>
    <w:next w:val="Normal"/>
    <w:autoRedefine/>
    <w:semiHidden/>
    <w:rsid w:val="00657E4A"/>
    <w:pPr>
      <w:spacing w:before="120" w:after="120" w:line="312" w:lineRule="auto"/>
    </w:pPr>
  </w:style>
  <w:style w:type="character" w:customStyle="1" w:styleId="Heading4Char">
    <w:name w:val="Heading 4 Char"/>
    <w:link w:val="Heading4"/>
    <w:rsid w:val="00D847C1"/>
    <w:rPr>
      <w:rFonts w:ascii=".VnTime" w:hAnsi=".VnTime"/>
      <w:sz w:val="28"/>
      <w:szCs w:val="28"/>
      <w:lang w:val="en-US" w:eastAsia="en-US" w:bidi="ar-SA"/>
    </w:rPr>
  </w:style>
  <w:style w:type="table" w:styleId="TableGrid">
    <w:name w:val="Table Grid"/>
    <w:basedOn w:val="TableNormal"/>
    <w:rsid w:val="00BC09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D1ED3"/>
    <w:pPr>
      <w:tabs>
        <w:tab w:val="center" w:pos="4320"/>
        <w:tab w:val="right" w:pos="8640"/>
      </w:tabs>
    </w:pPr>
  </w:style>
  <w:style w:type="character" w:styleId="PageNumber">
    <w:name w:val="page number"/>
    <w:basedOn w:val="DefaultParagraphFont"/>
    <w:rsid w:val="007D1ED3"/>
  </w:style>
  <w:style w:type="paragraph" w:styleId="Footer">
    <w:name w:val="footer"/>
    <w:basedOn w:val="Normal"/>
    <w:rsid w:val="00C76BC4"/>
    <w:pPr>
      <w:tabs>
        <w:tab w:val="center" w:pos="4320"/>
        <w:tab w:val="right" w:pos="8640"/>
      </w:tabs>
    </w:pPr>
  </w:style>
  <w:style w:type="paragraph" w:customStyle="1" w:styleId="1">
    <w:name w:val="1"/>
    <w:basedOn w:val="Normal"/>
    <w:semiHidden/>
    <w:rsid w:val="000C5119"/>
    <w:pPr>
      <w:pageBreakBefore/>
      <w:spacing w:before="100" w:beforeAutospacing="1" w:after="100" w:afterAutospacing="1"/>
    </w:pPr>
    <w:rPr>
      <w:rFonts w:ascii="Tahoma" w:eastAsia="SimSun" w:hAnsi="Tahoma"/>
      <w:sz w:val="20"/>
      <w:szCs w:val="20"/>
    </w:rPr>
  </w:style>
  <w:style w:type="paragraph" w:styleId="BodyTextIndent">
    <w:name w:val="Body Text Indent"/>
    <w:aliases w:val=" Char3 Char, Char3 Char Char, Char5, Char3 Char Char Char Char,Body Text Indent1, Char51, Char3 Char1 Char, Char3 Char1, Char3 Char Char Char Char Char Char Char Char Char, Char3 Char Char Char Char Char Char,ident"/>
    <w:basedOn w:val="Normal"/>
    <w:link w:val="BodyTextIndentChar"/>
    <w:rsid w:val="009355B4"/>
    <w:pPr>
      <w:ind w:firstLine="720"/>
      <w:jc w:val="both"/>
    </w:pPr>
    <w:rPr>
      <w:rFonts w:ascii=".VnTime" w:hAnsi=".VnTime"/>
    </w:rPr>
  </w:style>
  <w:style w:type="paragraph" w:styleId="BodyTextIndent2">
    <w:name w:val="Body Text Indent 2"/>
    <w:basedOn w:val="Normal"/>
    <w:rsid w:val="0068612A"/>
    <w:pPr>
      <w:spacing w:before="120" w:after="120"/>
      <w:ind w:firstLine="851"/>
    </w:pPr>
    <w:rPr>
      <w:szCs w:val="20"/>
    </w:rPr>
  </w:style>
  <w:style w:type="paragraph" w:customStyle="1" w:styleId="CharCharCharCharCharCharCharCharCharChar">
    <w:name w:val="Char Char Char Char Char Char Char Char Char Char"/>
    <w:basedOn w:val="Normal"/>
    <w:rsid w:val="0068612A"/>
    <w:pPr>
      <w:pageBreakBefore/>
      <w:spacing w:before="100" w:beforeAutospacing="1" w:after="100" w:afterAutospacing="1"/>
    </w:pPr>
    <w:rPr>
      <w:rFonts w:ascii="Tahoma" w:hAnsi="Tahoma"/>
      <w:sz w:val="20"/>
      <w:szCs w:val="20"/>
    </w:rPr>
  </w:style>
  <w:style w:type="character" w:customStyle="1" w:styleId="BodyTextIndentChar">
    <w:name w:val="Body Text Indent Char"/>
    <w:aliases w:val=" Char3 Char Char1, Char3 Char Char Char, Char5 Char, Char3 Char Char Char Char Char,Body Text Indent1 Char, Char51 Char, Char3 Char1 Char Char, Char3 Char1 Char1, Char3 Char Char Char Char Char Char Char Char Char Char,ident Char"/>
    <w:link w:val="BodyTextIndent"/>
    <w:locked/>
    <w:rsid w:val="00E77408"/>
    <w:rPr>
      <w:rFonts w:ascii=".VnTime" w:hAnsi=".VnTime"/>
      <w:sz w:val="28"/>
      <w:szCs w:val="28"/>
      <w:lang w:val="en-US" w:eastAsia="en-US" w:bidi="ar-SA"/>
    </w:rPr>
  </w:style>
  <w:style w:type="paragraph" w:styleId="ListParagraph">
    <w:name w:val="List Paragraph"/>
    <w:basedOn w:val="Normal"/>
    <w:qFormat/>
    <w:rsid w:val="002B5307"/>
    <w:pPr>
      <w:spacing w:after="200" w:line="276" w:lineRule="auto"/>
      <w:ind w:left="720"/>
      <w:contextualSpacing/>
    </w:pPr>
    <w:rPr>
      <w:rFonts w:ascii="Calibri" w:eastAsia="Calibri" w:hAnsi="Calibri"/>
      <w:sz w:val="22"/>
      <w:szCs w:val="22"/>
    </w:rPr>
  </w:style>
  <w:style w:type="paragraph" w:customStyle="1" w:styleId="Char1">
    <w:name w:val="Char1"/>
    <w:basedOn w:val="Normal"/>
    <w:autoRedefine/>
    <w:rsid w:val="00D62E4C"/>
    <w:pPr>
      <w:spacing w:after="160" w:line="240" w:lineRule="exact"/>
    </w:pPr>
    <w:rPr>
      <w:rFonts w:ascii="Verdana" w:hAnsi="Verdana" w:cs="Verdana"/>
      <w:sz w:val="20"/>
      <w:szCs w:val="20"/>
    </w:rPr>
  </w:style>
  <w:style w:type="paragraph" w:customStyle="1" w:styleId="Char">
    <w:name w:val="Char"/>
    <w:autoRedefine/>
    <w:rsid w:val="008A4F93"/>
    <w:pPr>
      <w:tabs>
        <w:tab w:val="num" w:pos="360"/>
      </w:tabs>
      <w:spacing w:after="120"/>
      <w:ind w:left="357"/>
    </w:pPr>
    <w:rPr>
      <w:rFonts w:eastAsia="MS Mincho"/>
      <w:lang w:val="en-US" w:eastAsia="en-US"/>
    </w:rPr>
  </w:style>
  <w:style w:type="paragraph" w:styleId="BodyTextIndent3">
    <w:name w:val="Body Text Indent 3"/>
    <w:basedOn w:val="Normal"/>
    <w:link w:val="BodyTextIndent3Char"/>
    <w:rsid w:val="008A4F93"/>
    <w:pPr>
      <w:spacing w:after="120"/>
      <w:ind w:left="360"/>
    </w:pPr>
    <w:rPr>
      <w:sz w:val="16"/>
      <w:szCs w:val="16"/>
    </w:rPr>
  </w:style>
  <w:style w:type="character" w:customStyle="1" w:styleId="BodyTextIndent3Char">
    <w:name w:val="Body Text Indent 3 Char"/>
    <w:link w:val="BodyTextIndent3"/>
    <w:rsid w:val="008A4F93"/>
    <w:rPr>
      <w:sz w:val="16"/>
      <w:szCs w:val="16"/>
    </w:rPr>
  </w:style>
  <w:style w:type="paragraph" w:styleId="BalloonText">
    <w:name w:val="Balloon Text"/>
    <w:basedOn w:val="Normal"/>
    <w:link w:val="BalloonTextChar"/>
    <w:rsid w:val="004B72F7"/>
    <w:rPr>
      <w:rFonts w:ascii="Tahoma" w:hAnsi="Tahoma" w:cs="Tahoma"/>
      <w:sz w:val="16"/>
      <w:szCs w:val="16"/>
    </w:rPr>
  </w:style>
  <w:style w:type="character" w:customStyle="1" w:styleId="BalloonTextChar">
    <w:name w:val="Balloon Text Char"/>
    <w:link w:val="BalloonText"/>
    <w:rsid w:val="004B72F7"/>
    <w:rPr>
      <w:rFonts w:ascii="Tahoma" w:hAnsi="Tahoma" w:cs="Tahoma"/>
      <w:sz w:val="16"/>
      <w:szCs w:val="16"/>
      <w:lang w:val="en-US" w:eastAsia="en-US"/>
    </w:rPr>
  </w:style>
  <w:style w:type="paragraph" w:styleId="NoSpacing">
    <w:name w:val="No Spacing"/>
    <w:uiPriority w:val="1"/>
    <w:qFormat/>
    <w:rsid w:val="00C466C8"/>
    <w:rPr>
      <w:sz w:val="28"/>
      <w:szCs w:val="28"/>
      <w:lang w:val="en-US" w:eastAsia="en-US"/>
    </w:rPr>
  </w:style>
  <w:style w:type="character" w:customStyle="1" w:styleId="HeaderChar">
    <w:name w:val="Header Char"/>
    <w:basedOn w:val="DefaultParagraphFont"/>
    <w:link w:val="Header"/>
    <w:uiPriority w:val="99"/>
    <w:rsid w:val="00C466C8"/>
    <w:rPr>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val="en-US" w:eastAsia="en-US"/>
    </w:rPr>
  </w:style>
  <w:style w:type="paragraph" w:styleId="Heading1">
    <w:name w:val="heading 1"/>
    <w:basedOn w:val="Normal"/>
    <w:next w:val="Normal"/>
    <w:link w:val="Heading1Char"/>
    <w:qFormat/>
    <w:rsid w:val="00B4587C"/>
    <w:pPr>
      <w:keepNext/>
      <w:jc w:val="both"/>
      <w:outlineLvl w:val="0"/>
    </w:pPr>
    <w:rPr>
      <w:rFonts w:ascii="VNI-Times" w:hAnsi="VNI-Times"/>
      <w:b/>
      <w:color w:val="000000"/>
      <w:sz w:val="26"/>
      <w:szCs w:val="20"/>
    </w:rPr>
  </w:style>
  <w:style w:type="paragraph" w:styleId="Heading3">
    <w:name w:val="heading 3"/>
    <w:basedOn w:val="Normal"/>
    <w:next w:val="Normal"/>
    <w:qFormat/>
    <w:rsid w:val="00B4587C"/>
    <w:pPr>
      <w:keepNext/>
      <w:jc w:val="both"/>
      <w:outlineLvl w:val="2"/>
    </w:pPr>
    <w:rPr>
      <w:rFonts w:ascii="VNI-Times" w:hAnsi="VNI-Times"/>
      <w:b/>
      <w:sz w:val="26"/>
      <w:szCs w:val="20"/>
    </w:rPr>
  </w:style>
  <w:style w:type="paragraph" w:styleId="Heading4">
    <w:name w:val="heading 4"/>
    <w:basedOn w:val="Normal"/>
    <w:next w:val="Normal"/>
    <w:link w:val="Heading4Char"/>
    <w:qFormat/>
    <w:rsid w:val="00D847C1"/>
    <w:pPr>
      <w:keepNext/>
      <w:spacing w:before="60" w:after="60" w:line="320" w:lineRule="exact"/>
      <w:ind w:firstLine="720"/>
      <w:jc w:val="both"/>
      <w:outlineLvl w:val="3"/>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847C1"/>
    <w:rPr>
      <w:rFonts w:ascii="VNI-Times" w:hAnsi="VNI-Times"/>
      <w:b/>
      <w:color w:val="000000"/>
      <w:sz w:val="26"/>
      <w:lang w:val="en-US" w:eastAsia="en-US" w:bidi="ar-SA"/>
    </w:rPr>
  </w:style>
  <w:style w:type="paragraph" w:customStyle="1" w:styleId="CharCharCharCharCharCharCharCharChar">
    <w:name w:val="Char Char Char Char Char Char Char Char Char"/>
    <w:basedOn w:val="Normal"/>
    <w:next w:val="Normal"/>
    <w:autoRedefine/>
    <w:semiHidden/>
    <w:rsid w:val="00657E4A"/>
    <w:pPr>
      <w:spacing w:before="120" w:after="120" w:line="312" w:lineRule="auto"/>
    </w:pPr>
  </w:style>
  <w:style w:type="character" w:customStyle="1" w:styleId="Heading4Char">
    <w:name w:val="Heading 4 Char"/>
    <w:link w:val="Heading4"/>
    <w:rsid w:val="00D847C1"/>
    <w:rPr>
      <w:rFonts w:ascii=".VnTime" w:hAnsi=".VnTime"/>
      <w:sz w:val="28"/>
      <w:szCs w:val="28"/>
      <w:lang w:val="en-US" w:eastAsia="en-US" w:bidi="ar-SA"/>
    </w:rPr>
  </w:style>
  <w:style w:type="table" w:styleId="TableGrid">
    <w:name w:val="Table Grid"/>
    <w:basedOn w:val="TableNormal"/>
    <w:rsid w:val="00BC09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D1ED3"/>
    <w:pPr>
      <w:tabs>
        <w:tab w:val="center" w:pos="4320"/>
        <w:tab w:val="right" w:pos="8640"/>
      </w:tabs>
    </w:pPr>
  </w:style>
  <w:style w:type="character" w:styleId="PageNumber">
    <w:name w:val="page number"/>
    <w:basedOn w:val="DefaultParagraphFont"/>
    <w:rsid w:val="007D1ED3"/>
  </w:style>
  <w:style w:type="paragraph" w:styleId="Footer">
    <w:name w:val="footer"/>
    <w:basedOn w:val="Normal"/>
    <w:rsid w:val="00C76BC4"/>
    <w:pPr>
      <w:tabs>
        <w:tab w:val="center" w:pos="4320"/>
        <w:tab w:val="right" w:pos="8640"/>
      </w:tabs>
    </w:pPr>
  </w:style>
  <w:style w:type="paragraph" w:customStyle="1" w:styleId="1">
    <w:name w:val="1"/>
    <w:basedOn w:val="Normal"/>
    <w:semiHidden/>
    <w:rsid w:val="000C5119"/>
    <w:pPr>
      <w:pageBreakBefore/>
      <w:spacing w:before="100" w:beforeAutospacing="1" w:after="100" w:afterAutospacing="1"/>
    </w:pPr>
    <w:rPr>
      <w:rFonts w:ascii="Tahoma" w:eastAsia="SimSun" w:hAnsi="Tahoma"/>
      <w:sz w:val="20"/>
      <w:szCs w:val="20"/>
    </w:rPr>
  </w:style>
  <w:style w:type="paragraph" w:styleId="BodyTextIndent">
    <w:name w:val="Body Text Indent"/>
    <w:aliases w:val=" Char3 Char, Char3 Char Char, Char5, Char3 Char Char Char Char,Body Text Indent1, Char51, Char3 Char1 Char, Char3 Char1, Char3 Char Char Char Char Char Char Char Char Char, Char3 Char Char Char Char Char Char,ident"/>
    <w:basedOn w:val="Normal"/>
    <w:link w:val="BodyTextIndentChar"/>
    <w:rsid w:val="009355B4"/>
    <w:pPr>
      <w:ind w:firstLine="720"/>
      <w:jc w:val="both"/>
    </w:pPr>
    <w:rPr>
      <w:rFonts w:ascii=".VnTime" w:hAnsi=".VnTime"/>
    </w:rPr>
  </w:style>
  <w:style w:type="paragraph" w:styleId="BodyTextIndent2">
    <w:name w:val="Body Text Indent 2"/>
    <w:basedOn w:val="Normal"/>
    <w:rsid w:val="0068612A"/>
    <w:pPr>
      <w:spacing w:before="120" w:after="120"/>
      <w:ind w:firstLine="851"/>
    </w:pPr>
    <w:rPr>
      <w:szCs w:val="20"/>
    </w:rPr>
  </w:style>
  <w:style w:type="paragraph" w:customStyle="1" w:styleId="CharCharCharCharCharCharCharCharCharChar">
    <w:name w:val="Char Char Char Char Char Char Char Char Char Char"/>
    <w:basedOn w:val="Normal"/>
    <w:rsid w:val="0068612A"/>
    <w:pPr>
      <w:pageBreakBefore/>
      <w:spacing w:before="100" w:beforeAutospacing="1" w:after="100" w:afterAutospacing="1"/>
    </w:pPr>
    <w:rPr>
      <w:rFonts w:ascii="Tahoma" w:hAnsi="Tahoma"/>
      <w:sz w:val="20"/>
      <w:szCs w:val="20"/>
    </w:rPr>
  </w:style>
  <w:style w:type="character" w:customStyle="1" w:styleId="BodyTextIndentChar">
    <w:name w:val="Body Text Indent Char"/>
    <w:aliases w:val=" Char3 Char Char1, Char3 Char Char Char, Char5 Char, Char3 Char Char Char Char Char,Body Text Indent1 Char, Char51 Char, Char3 Char1 Char Char, Char3 Char1 Char1, Char3 Char Char Char Char Char Char Char Char Char Char,ident Char"/>
    <w:link w:val="BodyTextIndent"/>
    <w:locked/>
    <w:rsid w:val="00E77408"/>
    <w:rPr>
      <w:rFonts w:ascii=".VnTime" w:hAnsi=".VnTime"/>
      <w:sz w:val="28"/>
      <w:szCs w:val="28"/>
      <w:lang w:val="en-US" w:eastAsia="en-US" w:bidi="ar-SA"/>
    </w:rPr>
  </w:style>
  <w:style w:type="paragraph" w:styleId="ListParagraph">
    <w:name w:val="List Paragraph"/>
    <w:basedOn w:val="Normal"/>
    <w:qFormat/>
    <w:rsid w:val="002B5307"/>
    <w:pPr>
      <w:spacing w:after="200" w:line="276" w:lineRule="auto"/>
      <w:ind w:left="720"/>
      <w:contextualSpacing/>
    </w:pPr>
    <w:rPr>
      <w:rFonts w:ascii="Calibri" w:eastAsia="Calibri" w:hAnsi="Calibri"/>
      <w:sz w:val="22"/>
      <w:szCs w:val="22"/>
    </w:rPr>
  </w:style>
  <w:style w:type="paragraph" w:customStyle="1" w:styleId="Char1">
    <w:name w:val="Char1"/>
    <w:basedOn w:val="Normal"/>
    <w:autoRedefine/>
    <w:rsid w:val="00D62E4C"/>
    <w:pPr>
      <w:spacing w:after="160" w:line="240" w:lineRule="exact"/>
    </w:pPr>
    <w:rPr>
      <w:rFonts w:ascii="Verdana" w:hAnsi="Verdana" w:cs="Verdana"/>
      <w:sz w:val="20"/>
      <w:szCs w:val="20"/>
    </w:rPr>
  </w:style>
  <w:style w:type="paragraph" w:customStyle="1" w:styleId="Char">
    <w:name w:val="Char"/>
    <w:autoRedefine/>
    <w:rsid w:val="008A4F93"/>
    <w:pPr>
      <w:tabs>
        <w:tab w:val="num" w:pos="360"/>
      </w:tabs>
      <w:spacing w:after="120"/>
      <w:ind w:left="357"/>
    </w:pPr>
    <w:rPr>
      <w:rFonts w:eastAsia="MS Mincho"/>
      <w:lang w:val="en-US" w:eastAsia="en-US"/>
    </w:rPr>
  </w:style>
  <w:style w:type="paragraph" w:styleId="BodyTextIndent3">
    <w:name w:val="Body Text Indent 3"/>
    <w:basedOn w:val="Normal"/>
    <w:link w:val="BodyTextIndent3Char"/>
    <w:rsid w:val="008A4F93"/>
    <w:pPr>
      <w:spacing w:after="120"/>
      <w:ind w:left="360"/>
    </w:pPr>
    <w:rPr>
      <w:sz w:val="16"/>
      <w:szCs w:val="16"/>
    </w:rPr>
  </w:style>
  <w:style w:type="character" w:customStyle="1" w:styleId="BodyTextIndent3Char">
    <w:name w:val="Body Text Indent 3 Char"/>
    <w:link w:val="BodyTextIndent3"/>
    <w:rsid w:val="008A4F93"/>
    <w:rPr>
      <w:sz w:val="16"/>
      <w:szCs w:val="16"/>
    </w:rPr>
  </w:style>
  <w:style w:type="paragraph" w:styleId="BalloonText">
    <w:name w:val="Balloon Text"/>
    <w:basedOn w:val="Normal"/>
    <w:link w:val="BalloonTextChar"/>
    <w:rsid w:val="004B72F7"/>
    <w:rPr>
      <w:rFonts w:ascii="Tahoma" w:hAnsi="Tahoma" w:cs="Tahoma"/>
      <w:sz w:val="16"/>
      <w:szCs w:val="16"/>
    </w:rPr>
  </w:style>
  <w:style w:type="character" w:customStyle="1" w:styleId="BalloonTextChar">
    <w:name w:val="Balloon Text Char"/>
    <w:link w:val="BalloonText"/>
    <w:rsid w:val="004B72F7"/>
    <w:rPr>
      <w:rFonts w:ascii="Tahoma" w:hAnsi="Tahoma" w:cs="Tahoma"/>
      <w:sz w:val="16"/>
      <w:szCs w:val="16"/>
      <w:lang w:val="en-US" w:eastAsia="en-US"/>
    </w:rPr>
  </w:style>
  <w:style w:type="paragraph" w:styleId="NoSpacing">
    <w:name w:val="No Spacing"/>
    <w:uiPriority w:val="1"/>
    <w:qFormat/>
    <w:rsid w:val="00C466C8"/>
    <w:rPr>
      <w:sz w:val="28"/>
      <w:szCs w:val="28"/>
      <w:lang w:val="en-US" w:eastAsia="en-US"/>
    </w:rPr>
  </w:style>
  <w:style w:type="character" w:customStyle="1" w:styleId="HeaderChar">
    <w:name w:val="Header Char"/>
    <w:basedOn w:val="DefaultParagraphFont"/>
    <w:link w:val="Header"/>
    <w:uiPriority w:val="99"/>
    <w:rsid w:val="00C466C8"/>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8B2EF6-D162-451A-928F-1AE22F4A0E2F}"/>
</file>

<file path=customXml/itemProps2.xml><?xml version="1.0" encoding="utf-8"?>
<ds:datastoreItem xmlns:ds="http://schemas.openxmlformats.org/officeDocument/2006/customXml" ds:itemID="{54201DBB-1D19-4BCD-A627-0046D6170C1A}"/>
</file>

<file path=customXml/itemProps3.xml><?xml version="1.0" encoding="utf-8"?>
<ds:datastoreItem xmlns:ds="http://schemas.openxmlformats.org/officeDocument/2006/customXml" ds:itemID="{F993BA59-095B-4301-8981-8E91D4A223C8}"/>
</file>

<file path=docProps/app.xml><?xml version="1.0" encoding="utf-8"?>
<Properties xmlns="http://schemas.openxmlformats.org/officeDocument/2006/extended-properties" xmlns:vt="http://schemas.openxmlformats.org/officeDocument/2006/docPropsVTypes">
  <Template>Normal.dotm</Template>
  <TotalTime>0</TotalTime>
  <Pages>5</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Microsoft Corporation</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Nguyễn Ái Lực</dc:creator>
  <cp:lastModifiedBy>windows</cp:lastModifiedBy>
  <cp:revision>2</cp:revision>
  <cp:lastPrinted>2022-05-09T02:14:00Z</cp:lastPrinted>
  <dcterms:created xsi:type="dcterms:W3CDTF">2022-06-03T01:54:00Z</dcterms:created>
  <dcterms:modified xsi:type="dcterms:W3CDTF">2022-06-03T01:54:00Z</dcterms:modified>
</cp:coreProperties>
</file>