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4993" w:type="pct"/>
        <w:jc w:val="center"/>
        <w:tblInd w:w="105" w:type="dxa"/>
        <w:tblCellMar>
          <w:left w:w="0" w:type="dxa"/>
          <w:right w:w="0" w:type="dxa"/>
        </w:tblCellMar>
        <w:tblLook w:val="04A0" w:firstRow="1" w:lastRow="0" w:firstColumn="1" w:lastColumn="0" w:noHBand="0" w:noVBand="1"/>
      </w:tblPr>
      <w:tblGrid>
        <w:gridCol w:w="3072"/>
        <w:gridCol w:w="6203"/>
      </w:tblGrid>
      <w:tr>
        <w:trPr>
          <w:jc w:val="center"/>
        </w:trPr>
        <w:tc>
          <w:tcPr>
            <w:tcMar>
              <w:left w:w="108" w:type="dxa"/>
              <w:top w:w="0" w:type="dxa"/>
              <w:right w:w="108" w:type="dxa"/>
              <w:bottom w:w="0" w:type="dxa"/>
            </w:tcMar>
            <w:tcW w:w="1656" w:type="pct"/>
            <w:textDirection w:val="lrTb"/>
            <w:noWrap w:val="false"/>
          </w:tcPr>
          <w:p>
            <w:pPr>
              <w:pStyle w:val="656"/>
              <w:ind w:left="-108" w:right="-108"/>
              <w:jc w:val="center"/>
              <w:spacing w:after="120" w:afterAutospacing="0" w:before="0" w:beforeAutospacing="0"/>
              <w:rPr>
                <w:lang w:val="vi-VN"/>
              </w:rPr>
            </w:pPr>
            <w:r>
              <mc:AlternateContent>
                <mc:Choice Requires="wpg">
                  <w:drawing>
                    <wp:anchor xmlns:wp="http://schemas.openxmlformats.org/drawingml/2006/wordprocessingDrawing" distT="0" distB="0" distL="114300" distR="114300" simplePos="0" relativeHeight="251661824" behindDoc="0" locked="0" layoutInCell="1" allowOverlap="1">
                      <wp:simplePos x="0" y="0"/>
                      <wp:positionH relativeFrom="column">
                        <wp:posOffset>381000</wp:posOffset>
                      </wp:positionH>
                      <wp:positionV relativeFrom="paragraph">
                        <wp:posOffset>390525</wp:posOffset>
                      </wp:positionV>
                      <wp:extent cx="1028700" cy="0"/>
                      <wp:effectExtent l="0" t="0" r="19050" b="19050"/>
                      <wp:wrapNone/>
                      <wp:docPr id="1" name="Straight Connector 3" hidden="false"/>
                      <wp:cNvGraphicFramePr/>
                      <a:graphic xmlns:a="http://schemas.openxmlformats.org/drawingml/2006/main">
                        <a:graphicData uri="http://schemas.microsoft.com/office/word/2010/wordprocessingShape">
                          <wps:wsp>
                            <wps:cNvSpPr/>
                            <wps:spPr bwMode="auto">
                              <a:xfrm>
                                <a:off x="0" y="0"/>
                                <a:ext cx="1028700"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0" o:spid="_x0000_s0" o:spt="20" style="position:absolute;mso-wrap-distance-left:9.0pt;mso-wrap-distance-top:0.0pt;mso-wrap-distance-right:9.0pt;mso-wrap-distance-bottom:0.0pt;z-index:251661824;o:allowoverlap:true;o:allowincell:true;mso-position-horizontal-relative:text;margin-left:30.0pt;mso-position-horizontal:absolute;mso-position-vertical-relative:text;margin-top:30.8pt;mso-position-vertical:absolute;width:81.0pt;height:0.0pt;" coordsize="100000,100000" path="" filled="f" strokecolor="#000000" strokeweight="0.75pt">
                      <v:path textboxrect="0,0,0,0"/>
                    </v:shape>
                  </w:pict>
                </mc:Fallback>
              </mc:AlternateContent>
            </w:r>
            <w:r>
              <w:rPr>
                <w:b/>
                <w:bCs/>
                <w:lang w:val="vi-VN"/>
              </w:rPr>
              <w:t xml:space="preserve">ỦY BAN NHÂN DÂN</w:t>
            </w:r>
            <w:r>
              <w:rPr>
                <w:b/>
                <w:bCs/>
                <w:lang w:val="vi-VN"/>
              </w:rPr>
              <w:br/>
              <w:t xml:space="preserve">TỈNH LONG AN</w:t>
            </w:r>
            <w:r/>
          </w:p>
        </w:tc>
        <w:tc>
          <w:tcPr>
            <w:tcMar>
              <w:left w:w="108" w:type="dxa"/>
              <w:top w:w="0" w:type="dxa"/>
              <w:right w:w="108" w:type="dxa"/>
              <w:bottom w:w="0" w:type="dxa"/>
            </w:tcMar>
            <w:tcW w:w="3344" w:type="pct"/>
            <w:textDirection w:val="lrTb"/>
            <w:noWrap w:val="false"/>
          </w:tcPr>
          <w:p>
            <w:pPr>
              <w:pStyle w:val="656"/>
              <w:ind w:left="-108"/>
              <w:jc w:val="center"/>
              <w:spacing w:after="120" w:afterAutospacing="0" w:before="0" w:beforeAutospacing="0"/>
              <w:rPr>
                <w:lang w:val="vi-VN"/>
              </w:rPr>
            </w:pPr>
            <w:r>
              <mc:AlternateContent>
                <mc:Choice Requires="wpg">
                  <w:drawing>
                    <wp:anchor xmlns:wp="http://schemas.openxmlformats.org/drawingml/2006/wordprocessingDrawing" distT="0" distB="0" distL="114300" distR="114300" simplePos="0" relativeHeight="251662848" behindDoc="0" locked="0" layoutInCell="1" allowOverlap="1">
                      <wp:simplePos x="0" y="0"/>
                      <wp:positionH relativeFrom="column">
                        <wp:posOffset>1172845</wp:posOffset>
                      </wp:positionH>
                      <wp:positionV relativeFrom="paragraph">
                        <wp:posOffset>419100</wp:posOffset>
                      </wp:positionV>
                      <wp:extent cx="2238375" cy="0"/>
                      <wp:effectExtent l="0" t="0" r="9525" b="19050"/>
                      <wp:wrapNone/>
                      <wp:docPr id="2" name="Straight Connector 5" hidden="false"/>
                      <wp:cNvGraphicFramePr/>
                      <a:graphic xmlns:a="http://schemas.openxmlformats.org/drawingml/2006/main">
                        <a:graphicData uri="http://schemas.microsoft.com/office/word/2010/wordprocessingShape">
                          <wps:wsp>
                            <wps:cNvSpPr/>
                            <wps:spPr bwMode="auto">
                              <a:xfrm>
                                <a:off x="0" y="0"/>
                                <a:ext cx="2238375"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20" style="position:absolute;mso-wrap-distance-left:9.0pt;mso-wrap-distance-top:0.0pt;mso-wrap-distance-right:9.0pt;mso-wrap-distance-bottom:0.0pt;z-index:251662848;o:allowoverlap:true;o:allowincell:true;mso-position-horizontal-relative:text;margin-left:92.3pt;mso-position-horizontal:absolute;mso-position-vertical-relative:text;margin-top:33.0pt;mso-position-vertical:absolute;width:176.3pt;height:0.0pt;" coordsize="100000,100000" path="" filled="f" strokecolor="#000000" strokeweight="0.75pt">
                      <v:path textboxrect="0,0,0,0"/>
                    </v:shape>
                  </w:pict>
                </mc:Fallback>
              </mc:AlternateContent>
            </w:r>
            <w:r>
              <w:rPr>
                <w:b/>
                <w:bCs/>
                <w:sz w:val="26"/>
                <w:szCs w:val="26"/>
                <w:lang w:val="vi-VN"/>
              </w:rPr>
              <w:t xml:space="preserve">      </w:t>
            </w:r>
            <w:r>
              <w:rPr>
                <w:b/>
                <w:bCs/>
                <w:sz w:val="26"/>
                <w:szCs w:val="26"/>
              </w:rPr>
              <w:t xml:space="preserve">    </w:t>
            </w:r>
            <w:r>
              <w:rPr>
                <w:b/>
                <w:bCs/>
                <w:sz w:val="26"/>
                <w:szCs w:val="26"/>
                <w:lang w:val="vi-VN"/>
              </w:rPr>
              <w:t xml:space="preserve">CỘNG HÒA XÃ HỘI CHỦ NGHĨA VIỆT NAM</w:t>
            </w:r>
            <w:r>
              <w:rPr>
                <w:b/>
                <w:bCs/>
                <w:lang w:val="vi-VN"/>
              </w:rPr>
              <w:br/>
            </w:r>
            <w:r>
              <w:rPr>
                <w:b/>
                <w:bCs/>
                <w:sz w:val="28"/>
                <w:szCs w:val="28"/>
                <w:lang w:val="vi-VN"/>
              </w:rPr>
              <w:t xml:space="preserve">               </w:t>
            </w:r>
            <w:r>
              <w:rPr>
                <w:b/>
                <w:bCs/>
                <w:sz w:val="28"/>
                <w:szCs w:val="28"/>
              </w:rPr>
              <w:t xml:space="preserve">    </w:t>
            </w:r>
            <w:r>
              <w:rPr>
                <w:b/>
                <w:bCs/>
                <w:sz w:val="28"/>
                <w:szCs w:val="28"/>
                <w:lang w:val="vi-VN"/>
              </w:rPr>
              <w:t xml:space="preserve">Độc lập - Tự do - Hạnh phúc</w:t>
            </w:r>
            <w:r>
              <w:rPr>
                <w:b/>
                <w:bCs/>
                <w:lang w:val="vi-VN"/>
              </w:rPr>
              <w:br/>
            </w:r>
            <w:r/>
          </w:p>
        </w:tc>
      </w:tr>
      <w:tr>
        <w:trPr>
          <w:jc w:val="center"/>
        </w:trPr>
        <w:tc>
          <w:tcPr>
            <w:tcMar>
              <w:left w:w="108" w:type="dxa"/>
              <w:top w:w="0" w:type="dxa"/>
              <w:right w:w="108" w:type="dxa"/>
              <w:bottom w:w="0" w:type="dxa"/>
            </w:tcMar>
            <w:tcW w:w="1656" w:type="pct"/>
            <w:textDirection w:val="lrTb"/>
            <w:noWrap w:val="false"/>
          </w:tcPr>
          <w:p>
            <w:pPr>
              <w:pStyle w:val="656"/>
              <w:ind w:left="-108" w:right="-108"/>
              <w:jc w:val="center"/>
              <w:spacing w:after="0" w:afterAutospacing="0" w:before="0" w:beforeAutospacing="0"/>
              <w:rPr>
                <w:sz w:val="26"/>
                <w:szCs w:val="26"/>
                <w:lang w:val="vi-VN"/>
              </w:rPr>
            </w:pPr>
            <w:r>
              <w:rPr>
                <w:sz w:val="26"/>
                <w:szCs w:val="26"/>
                <w:lang w:val="vi-VN"/>
              </w:rPr>
              <w:t xml:space="preserve">Số: 39  /2022/QĐ-UBND</w:t>
            </w:r>
            <w:r/>
          </w:p>
        </w:tc>
        <w:tc>
          <w:tcPr>
            <w:tcMar>
              <w:left w:w="108" w:type="dxa"/>
              <w:top w:w="0" w:type="dxa"/>
              <w:right w:w="108" w:type="dxa"/>
              <w:bottom w:w="0" w:type="dxa"/>
            </w:tcMar>
            <w:tcW w:w="3344" w:type="pct"/>
            <w:textDirection w:val="lrTb"/>
            <w:noWrap w:val="false"/>
          </w:tcPr>
          <w:p>
            <w:pPr>
              <w:pStyle w:val="656"/>
              <w:jc w:val="center"/>
              <w:spacing w:after="0" w:afterAutospacing="0" w:before="0" w:beforeAutospacing="0"/>
              <w:rPr>
                <w:sz w:val="28"/>
                <w:szCs w:val="28"/>
                <w:lang w:val="vi-VN" w:eastAsia="ja-JP"/>
              </w:rPr>
            </w:pPr>
            <w:r>
              <w:rPr>
                <w:i/>
                <w:iCs/>
                <w:sz w:val="28"/>
                <w:szCs w:val="28"/>
                <w:lang w:val="vi-VN"/>
              </w:rPr>
              <w:t xml:space="preserve">      </w:t>
            </w:r>
            <w:r>
              <w:rPr>
                <w:i/>
                <w:iCs/>
                <w:sz w:val="28"/>
                <w:szCs w:val="28"/>
              </w:rPr>
              <w:t xml:space="preserve">   </w:t>
            </w:r>
            <w:r>
              <w:rPr>
                <w:i/>
                <w:iCs/>
                <w:sz w:val="28"/>
                <w:szCs w:val="28"/>
                <w:lang w:val="vi-VN"/>
              </w:rPr>
              <w:t xml:space="preserve">Long An, ngày   28  tháng </w:t>
            </w:r>
            <w:r>
              <w:rPr>
                <w:i/>
                <w:iCs/>
                <w:sz w:val="28"/>
                <w:szCs w:val="28"/>
                <w:lang w:val="vi-VN" w:eastAsia="ja-JP"/>
              </w:rPr>
              <w:t xml:space="preserve">7</w:t>
            </w:r>
            <w:r>
              <w:rPr>
                <w:i/>
                <w:iCs/>
                <w:sz w:val="28"/>
                <w:szCs w:val="28"/>
                <w:lang w:val="vi-VN"/>
              </w:rPr>
              <w:t xml:space="preserve"> năm 2022</w:t>
            </w:r>
            <w:r/>
          </w:p>
        </w:tc>
      </w:tr>
    </w:tbl>
    <w:p>
      <w:pPr>
        <w:pStyle w:val="656"/>
        <w:jc w:val="center"/>
        <w:spacing w:after="0" w:afterAutospacing="0" w:before="0" w:beforeAutospacing="0"/>
        <w:rPr>
          <w:rStyle w:val="657"/>
          <w:color w:val="FF0000"/>
          <w:sz w:val="28"/>
          <w:szCs w:val="28"/>
        </w:rPr>
      </w:pPr>
      <w:r>
        <w:rPr>
          <w:color w:val="FF0000"/>
          <w:sz w:val="28"/>
          <w:szCs w:val="28"/>
        </w:rPr>
      </w:r>
      <w:r/>
    </w:p>
    <w:p>
      <w:pPr>
        <w:pStyle w:val="656"/>
        <w:jc w:val="center"/>
        <w:spacing w:after="0" w:afterAutospacing="0" w:before="0" w:beforeAutospacing="0"/>
        <w:rPr>
          <w:sz w:val="28"/>
          <w:szCs w:val="28"/>
          <w:lang w:val="vi-VN"/>
        </w:rPr>
      </w:pPr>
      <w:r>
        <w:rPr>
          <w:rStyle w:val="657"/>
          <w:sz w:val="28"/>
          <w:szCs w:val="28"/>
          <w:lang w:val="vi-VN"/>
        </w:rPr>
        <w:t xml:space="preserve">QUYẾT ĐỊNH</w:t>
      </w:r>
      <w:r/>
    </w:p>
    <w:p>
      <w:pPr>
        <w:pStyle w:val="656"/>
        <w:jc w:val="center"/>
        <w:spacing w:after="0" w:afterAutospacing="0" w:before="0" w:beforeAutospacing="0"/>
        <w:rPr>
          <w:rStyle w:val="657"/>
          <w:sz w:val="28"/>
          <w:szCs w:val="28"/>
          <w:lang w:val="vi-VN"/>
        </w:rPr>
      </w:pPr>
      <w:r>
        <w:rPr>
          <w:rStyle w:val="657"/>
          <w:sz w:val="28"/>
          <w:szCs w:val="28"/>
          <w:lang w:val="vi-VN"/>
        </w:rPr>
        <w:t xml:space="preserve">Về việc ban hành Quy định chức năng, nhiệm vụ, quyền hạn</w:t>
      </w:r>
      <w:r/>
    </w:p>
    <w:p>
      <w:pPr>
        <w:pStyle w:val="656"/>
        <w:jc w:val="center"/>
        <w:spacing w:after="0" w:afterAutospacing="0" w:before="0" w:beforeAutospacing="0"/>
        <w:rPr>
          <w:sz w:val="28"/>
          <w:szCs w:val="28"/>
          <w:lang w:val="vi-VN"/>
        </w:rPr>
      </w:pPr>
      <w:r>
        <w:rPr>
          <w:rStyle w:val="657"/>
          <w:sz w:val="28"/>
          <w:szCs w:val="28"/>
          <w:lang w:val="vi-VN"/>
        </w:rPr>
        <w:t xml:space="preserve"> và cơ cấu tổ chức của Sở Tài chính tỉnh Long An </w:t>
      </w:r>
      <w:r/>
    </w:p>
    <w:p>
      <w:pPr>
        <w:pStyle w:val="656"/>
        <w:jc w:val="center"/>
        <w:spacing w:after="0" w:afterAutospacing="0" w:before="0" w:beforeAutospacing="0"/>
        <w:rPr>
          <w:rStyle w:val="657"/>
          <w:sz w:val="18"/>
          <w:szCs w:val="18"/>
          <w:lang w:val="vi-VN"/>
        </w:rPr>
      </w:pPr>
      <w:r>
        <w:rPr>
          <w:sz w:val="26"/>
          <w:szCs w:val="26"/>
          <w:lang w:val="vi-VN"/>
        </w:rPr>
        <mc:AlternateContent>
          <mc:Choice Requires="wpg">
            <w:drawing>
              <wp:anchor xmlns:wp="http://schemas.openxmlformats.org/drawingml/2006/wordprocessingDrawing" distT="0" distB="0" distL="114300" distR="114300" simplePos="0" relativeHeight="251659776" behindDoc="0" locked="0" layoutInCell="1" allowOverlap="1">
                <wp:simplePos x="0" y="0"/>
                <wp:positionH relativeFrom="column">
                  <wp:posOffset>1972945</wp:posOffset>
                </wp:positionH>
                <wp:positionV relativeFrom="paragraph">
                  <wp:posOffset>14605</wp:posOffset>
                </wp:positionV>
                <wp:extent cx="1704975" cy="0"/>
                <wp:effectExtent l="0" t="0" r="9525" b="19050"/>
                <wp:wrapNone/>
                <wp:docPr id="3" name="Line 4" hidden="false"/>
                <wp:cNvGraphicFramePr/>
                <a:graphic xmlns:a="http://schemas.openxmlformats.org/drawingml/2006/main">
                  <a:graphicData uri="http://schemas.microsoft.com/office/word/2010/wordprocessingShape">
                    <wps:wsp>
                      <wps:cNvSpPr/>
                      <wps:spPr bwMode="auto">
                        <a:xfrm>
                          <a:off x="0" y="0"/>
                          <a:ext cx="1704975"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 o:spid="_x0000_s2" o:spt="20" style="position:absolute;mso-wrap-distance-left:9.0pt;mso-wrap-distance-top:0.0pt;mso-wrap-distance-right:9.0pt;mso-wrap-distance-bottom:0.0pt;z-index:251659776;o:allowoverlap:true;o:allowincell:true;mso-position-horizontal-relative:text;margin-left:155.3pt;mso-position-horizontal:absolute;mso-position-vertical-relative:text;margin-top:1.1pt;mso-position-vertical:absolute;width:134.3pt;height:0.0pt;" coordsize="100000,100000" path="" filled="f" strokecolor="#000000" strokeweight="0.75pt">
                <v:path textboxrect="0,0,0,0"/>
              </v:shape>
            </w:pict>
          </mc:Fallback>
        </mc:AlternateContent>
      </w:r>
      <w:r/>
    </w:p>
    <w:p>
      <w:pPr>
        <w:pStyle w:val="656"/>
        <w:jc w:val="center"/>
        <w:spacing w:after="120" w:afterAutospacing="0" w:before="80" w:beforeAutospacing="0"/>
        <w:rPr>
          <w:b/>
          <w:bCs/>
          <w:sz w:val="28"/>
          <w:szCs w:val="28"/>
          <w:lang w:val="vi-VN"/>
        </w:rPr>
      </w:pPr>
      <w:r>
        <w:rPr>
          <w:rStyle w:val="657"/>
          <w:sz w:val="28"/>
          <w:szCs w:val="28"/>
          <w:lang w:val="vi-VN"/>
        </w:rPr>
        <w:t xml:space="preserve"> ỦY BAN NHÂN DÂN TỈNH LONG AN</w:t>
      </w:r>
      <w:r/>
    </w:p>
    <w:p>
      <w:pPr>
        <w:pStyle w:val="656"/>
        <w:ind w:firstLine="709"/>
        <w:jc w:val="both"/>
        <w:spacing w:after="120" w:afterAutospacing="0" w:before="80" w:beforeAutospacing="0"/>
        <w:rPr>
          <w:i/>
          <w:sz w:val="28"/>
          <w:szCs w:val="28"/>
          <w:lang w:val="vi-VN"/>
        </w:rPr>
      </w:pPr>
      <w:r>
        <w:rPr>
          <w:i/>
          <w:sz w:val="28"/>
          <w:szCs w:val="28"/>
          <w:lang w:val="vi-VN"/>
        </w:rPr>
        <w:t xml:space="preserve">Căn cứ Luật Tổ chức chính quyền địa phương ngày 19/6/2015; </w:t>
      </w:r>
      <w:r/>
    </w:p>
    <w:p>
      <w:pPr>
        <w:pStyle w:val="656"/>
        <w:ind w:firstLine="709"/>
        <w:jc w:val="both"/>
        <w:spacing w:after="120" w:afterAutospacing="0" w:before="80" w:beforeAutospacing="0"/>
        <w:rPr>
          <w:i/>
          <w:sz w:val="28"/>
          <w:szCs w:val="28"/>
          <w:lang w:val="vi-VN"/>
        </w:rPr>
      </w:pPr>
      <w:r>
        <w:rPr>
          <w:i/>
          <w:sz w:val="28"/>
          <w:szCs w:val="28"/>
          <w:lang w:val="vi-VN"/>
        </w:rPr>
        <w:t xml:space="preserve">Căn cứ </w:t>
      </w:r>
      <w:r>
        <w:rPr>
          <w:i/>
          <w:iCs/>
          <w:sz w:val="28"/>
          <w:szCs w:val="28"/>
          <w:shd w:val="clear" w:color="auto" w:fill="FFFFFF"/>
          <w:lang w:val="vi-VN"/>
        </w:rPr>
        <w:t xml:space="preserve">Luật sửa đổi, bổ sung một số điều của Luật Tổ chức Chính phủ và Luật Tổ chức chính quyền địa phương ngày 22/11/2019;</w:t>
      </w:r>
      <w:r/>
    </w:p>
    <w:p>
      <w:pPr>
        <w:pStyle w:val="656"/>
        <w:ind w:firstLine="709"/>
        <w:jc w:val="both"/>
        <w:spacing w:after="120" w:afterAutospacing="0" w:before="80" w:beforeAutospacing="0"/>
        <w:rPr>
          <w:i/>
          <w:sz w:val="28"/>
          <w:szCs w:val="28"/>
          <w:lang w:val="vi-VN"/>
        </w:rPr>
      </w:pPr>
      <w:r>
        <w:rPr>
          <w:i/>
          <w:sz w:val="28"/>
          <w:szCs w:val="28"/>
          <w:lang w:val="vi-VN"/>
        </w:rPr>
        <w:t xml:space="preserve">Căn cứ Nghị định số 24/2014/NĐ-CP ngày 04/4/2014 của Chính phủ quy định tổ chức các cơ quan chuyên môn thuộc Ủy ban nhân dân tỉnh, thành phố trực thuộc Trung ương; </w:t>
      </w:r>
      <w:r/>
    </w:p>
    <w:p>
      <w:pPr>
        <w:pStyle w:val="656"/>
        <w:ind w:firstLine="709"/>
        <w:jc w:val="both"/>
        <w:spacing w:after="120" w:afterAutospacing="0" w:before="80" w:beforeAutospacing="0"/>
        <w:rPr>
          <w:i/>
          <w:sz w:val="28"/>
          <w:szCs w:val="28"/>
          <w:lang w:val="vi-VN"/>
        </w:rPr>
      </w:pPr>
      <w:r>
        <w:rPr>
          <w:i/>
          <w:sz w:val="28"/>
          <w:szCs w:val="28"/>
          <w:lang w:val="vi-VN"/>
        </w:rPr>
        <w:t xml:space="preserve">Căn cứ Nghị định số 107/2020/NĐ-CP ngày 14/9/2020 của Chính phủ </w:t>
      </w:r>
      <w:r>
        <w:rPr>
          <w:i/>
          <w:iCs/>
          <w:sz w:val="28"/>
          <w:szCs w:val="28"/>
          <w:shd w:val="clear" w:color="auto" w:fill="FFFFFF"/>
          <w:lang w:val="vi-VN"/>
        </w:rPr>
        <w:t xml:space="preserve">sửa đổi, bổ sung một số đi</w:t>
      </w:r>
      <w:r>
        <w:rPr>
          <w:i/>
          <w:iCs/>
          <w:sz w:val="28"/>
          <w:szCs w:val="28"/>
          <w:shd w:val="clear" w:color="auto" w:fill="FFFFFF"/>
          <w:lang w:val="vi-VN"/>
        </w:rPr>
        <w:t xml:space="preserve">ều của Nghị định số 24/2014/NĐ-CP ngày 04</w:t>
      </w:r>
      <w:r>
        <w:rPr>
          <w:i/>
          <w:iCs/>
          <w:sz w:val="28"/>
          <w:szCs w:val="28"/>
          <w:shd w:val="clear" w:color="auto" w:fill="FFFFFF"/>
          <w:lang w:val="vi-VN"/>
        </w:rPr>
        <w:t xml:space="preserve">/</w:t>
      </w:r>
      <w:r>
        <w:rPr>
          <w:i/>
          <w:iCs/>
          <w:sz w:val="28"/>
          <w:szCs w:val="28"/>
          <w:shd w:val="clear" w:color="auto" w:fill="FFFFFF"/>
          <w:lang w:val="vi-VN"/>
        </w:rPr>
        <w:t xml:space="preserve">4</w:t>
      </w:r>
      <w:r>
        <w:rPr>
          <w:i/>
          <w:iCs/>
          <w:sz w:val="28"/>
          <w:szCs w:val="28"/>
          <w:shd w:val="clear" w:color="auto" w:fill="FFFFFF"/>
          <w:lang w:val="vi-VN"/>
        </w:rPr>
        <w:t xml:space="preserve">/</w:t>
      </w:r>
      <w:r>
        <w:rPr>
          <w:i/>
          <w:iCs/>
          <w:sz w:val="28"/>
          <w:szCs w:val="28"/>
          <w:shd w:val="clear" w:color="auto" w:fill="FFFFFF"/>
          <w:lang w:val="vi-VN"/>
        </w:rPr>
        <w:t xml:space="preserve">2014 của Chính phủ quy định tổ chức các cơ quan chuyên môn thuộc Ủy ban nhân dân tỉnh, thành phố trực thuộc trung ương</w:t>
      </w:r>
      <w:r>
        <w:rPr>
          <w:i/>
          <w:iCs/>
          <w:sz w:val="28"/>
          <w:szCs w:val="28"/>
          <w:shd w:val="clear" w:color="auto" w:fill="FFFFFF"/>
          <w:lang w:val="vi-VN"/>
        </w:rPr>
        <w:t xml:space="preserve">;</w:t>
      </w:r>
      <w:r/>
    </w:p>
    <w:p>
      <w:pPr>
        <w:pStyle w:val="656"/>
        <w:ind w:firstLine="709"/>
        <w:jc w:val="both"/>
        <w:spacing w:after="120" w:afterAutospacing="0" w:before="80" w:beforeAutospacing="0"/>
        <w:rPr>
          <w:i/>
          <w:sz w:val="28"/>
          <w:szCs w:val="28"/>
          <w:lang w:val="vi-VN"/>
        </w:rPr>
      </w:pPr>
      <w:r>
        <w:rPr>
          <w:i/>
          <w:sz w:val="28"/>
          <w:szCs w:val="28"/>
          <w:lang w:val="vi-VN"/>
        </w:rPr>
        <w:t xml:space="preserve">Căn cứ Thông tư số 0</w:t>
      </w:r>
      <w:r>
        <w:rPr>
          <w:i/>
          <w:sz w:val="28"/>
          <w:szCs w:val="28"/>
          <w:lang w:val="vi-VN"/>
        </w:rPr>
        <w:t xml:space="preserve">4</w:t>
      </w:r>
      <w:r>
        <w:rPr>
          <w:i/>
          <w:sz w:val="28"/>
          <w:szCs w:val="28"/>
          <w:lang w:val="vi-VN"/>
        </w:rPr>
        <w:t xml:space="preserve">/20</w:t>
      </w:r>
      <w:r>
        <w:rPr>
          <w:i/>
          <w:sz w:val="28"/>
          <w:szCs w:val="28"/>
          <w:lang w:val="vi-VN"/>
        </w:rPr>
        <w:t xml:space="preserve">22</w:t>
      </w:r>
      <w:r>
        <w:rPr>
          <w:i/>
          <w:sz w:val="28"/>
          <w:szCs w:val="28"/>
          <w:lang w:val="vi-VN"/>
        </w:rPr>
        <w:t xml:space="preserve">/TT-BTC ngày </w:t>
      </w:r>
      <w:r>
        <w:rPr>
          <w:i/>
          <w:sz w:val="28"/>
          <w:szCs w:val="28"/>
          <w:lang w:val="vi-VN"/>
        </w:rPr>
        <w:t xml:space="preserve">28</w:t>
      </w:r>
      <w:r>
        <w:rPr>
          <w:i/>
          <w:sz w:val="28"/>
          <w:szCs w:val="28"/>
          <w:lang w:val="vi-VN"/>
        </w:rPr>
        <w:t xml:space="preserve">/</w:t>
      </w:r>
      <w:r>
        <w:rPr>
          <w:i/>
          <w:sz w:val="28"/>
          <w:szCs w:val="28"/>
          <w:lang w:val="vi-VN"/>
        </w:rPr>
        <w:t xml:space="preserve">0</w:t>
      </w:r>
      <w:r>
        <w:rPr>
          <w:i/>
          <w:sz w:val="28"/>
          <w:szCs w:val="28"/>
          <w:lang w:val="vi-VN"/>
        </w:rPr>
        <w:t xml:space="preserve">1/20</w:t>
      </w:r>
      <w:r>
        <w:rPr>
          <w:i/>
          <w:sz w:val="28"/>
          <w:szCs w:val="28"/>
          <w:lang w:val="vi-VN"/>
        </w:rPr>
        <w:t xml:space="preserve">22</w:t>
      </w:r>
      <w:r>
        <w:rPr>
          <w:i/>
          <w:sz w:val="28"/>
          <w:szCs w:val="28"/>
          <w:lang w:val="vi-VN"/>
        </w:rPr>
        <w:t xml:space="preserve"> của Bộ trưởng Bộ Tài chính </w:t>
      </w:r>
      <w:r>
        <w:rPr>
          <w:i/>
          <w:sz w:val="28"/>
          <w:szCs w:val="28"/>
          <w:lang w:val="vi-VN"/>
        </w:rPr>
        <w:t xml:space="preserve">H</w:t>
      </w:r>
      <w:r>
        <w:rPr>
          <w:i/>
          <w:sz w:val="28"/>
          <w:szCs w:val="28"/>
          <w:lang w:val="vi-VN"/>
        </w:rPr>
        <w:t xml:space="preserve">ướng dẫn chức năng, nhiệm vụ, quyền hạn của </w:t>
      </w:r>
      <w:r>
        <w:rPr>
          <w:i/>
          <w:sz w:val="28"/>
          <w:szCs w:val="28"/>
          <w:lang w:val="vi-VN"/>
        </w:rPr>
        <w:t xml:space="preserve">cơ quan</w:t>
      </w:r>
      <w:r>
        <w:rPr>
          <w:i/>
          <w:sz w:val="28"/>
          <w:szCs w:val="28"/>
          <w:lang w:val="vi-VN"/>
        </w:rPr>
        <w:t xml:space="preserve"> Tài chính </w:t>
      </w:r>
      <w:r>
        <w:rPr>
          <w:i/>
          <w:sz w:val="28"/>
          <w:szCs w:val="28"/>
          <w:lang w:val="vi-VN"/>
        </w:rPr>
        <w:t xml:space="preserve">địa phương </w:t>
      </w:r>
      <w:r>
        <w:rPr>
          <w:i/>
          <w:sz w:val="28"/>
          <w:szCs w:val="28"/>
          <w:lang w:val="vi-VN"/>
        </w:rPr>
        <w:t xml:space="preserve">thuộc Ủy ban nhân dân </w:t>
      </w:r>
      <w:r>
        <w:rPr>
          <w:i/>
          <w:sz w:val="28"/>
          <w:szCs w:val="28"/>
          <w:lang w:val="vi-VN"/>
        </w:rPr>
        <w:t xml:space="preserve">cấp </w:t>
      </w:r>
      <w:r>
        <w:rPr>
          <w:i/>
          <w:sz w:val="28"/>
          <w:szCs w:val="28"/>
          <w:lang w:val="vi-VN"/>
        </w:rPr>
        <w:t xml:space="preserve">tỉn</w:t>
      </w:r>
      <w:r>
        <w:rPr>
          <w:i/>
          <w:sz w:val="28"/>
          <w:szCs w:val="28"/>
          <w:lang w:val="vi-VN"/>
        </w:rPr>
        <w:t xml:space="preserve">h và</w:t>
      </w:r>
      <w:r>
        <w:rPr>
          <w:i/>
          <w:sz w:val="28"/>
          <w:szCs w:val="28"/>
          <w:lang w:val="vi-VN"/>
        </w:rPr>
        <w:t xml:space="preserve"> Ủy ban nhân dân </w:t>
      </w:r>
      <w:r>
        <w:rPr>
          <w:i/>
          <w:sz w:val="28"/>
          <w:szCs w:val="28"/>
          <w:lang w:val="vi-VN"/>
        </w:rPr>
        <w:t xml:space="preserve">cấp</w:t>
      </w:r>
      <w:r>
        <w:rPr>
          <w:i/>
          <w:sz w:val="28"/>
          <w:szCs w:val="28"/>
          <w:lang w:val="vi-VN"/>
        </w:rPr>
        <w:t xml:space="preserve"> huyện;</w:t>
      </w:r>
      <w:r/>
    </w:p>
    <w:p>
      <w:pPr>
        <w:pStyle w:val="664"/>
        <w:ind w:left="0" w:firstLine="709"/>
        <w:jc w:val="both"/>
        <w:spacing w:lineRule="auto" w:line="240" w:before="80"/>
        <w:rPr>
          <w:i/>
          <w:szCs w:val="28"/>
          <w:shd w:val="clear" w:color="auto" w:fill="FFFFFF"/>
          <w:lang w:val="vi-VN"/>
        </w:rPr>
      </w:pPr>
      <w:r>
        <w:rPr>
          <w:i/>
          <w:iCs/>
          <w:szCs w:val="28"/>
          <w:lang w:val="vi-VN"/>
        </w:rPr>
        <w:t xml:space="preserve">Căn cứ Quyết định số 43/2021/QĐ-UBND ngày 18/10/2021 của Ủy ban nhân dân tỉnh về việc ban hành Quy định phân cấp quản lý c</w:t>
      </w:r>
      <w:r>
        <w:rPr>
          <w:i/>
          <w:iCs/>
          <w:szCs w:val="28"/>
          <w:lang w:val="vi-VN"/>
        </w:rPr>
        <w:t xml:space="preserve">án bộ, công chức, viên chức trong các cơ quan, đơn vị trên địa bàn tỉnh Long An;</w:t>
      </w:r>
      <w:r/>
    </w:p>
    <w:p>
      <w:pPr>
        <w:pStyle w:val="656"/>
        <w:ind w:firstLine="709"/>
        <w:jc w:val="both"/>
        <w:spacing w:after="240" w:afterAutospacing="0" w:before="80" w:beforeAutospacing="0"/>
        <w:rPr>
          <w:rStyle w:val="657"/>
          <w:b w:val="false"/>
          <w:bCs w:val="false"/>
          <w:i/>
          <w:sz w:val="28"/>
          <w:szCs w:val="28"/>
          <w:lang w:val="vi-VN"/>
        </w:rPr>
      </w:pPr>
      <w:r>
        <w:rPr>
          <w:i/>
          <w:sz w:val="28"/>
          <w:szCs w:val="28"/>
          <w:lang w:val="vi-VN"/>
        </w:rPr>
        <w:t xml:space="preserve">Theo</w:t>
      </w:r>
      <w:r>
        <w:rPr>
          <w:i/>
          <w:sz w:val="28"/>
          <w:szCs w:val="28"/>
          <w:lang w:val="vi-VN"/>
        </w:rPr>
        <w:t xml:space="preserve"> </w:t>
      </w:r>
      <w:r>
        <w:rPr>
          <w:i/>
          <w:sz w:val="28"/>
          <w:szCs w:val="28"/>
          <w:lang w:val="vi-VN"/>
        </w:rPr>
        <w:t xml:space="preserve">đề nghị </w:t>
      </w:r>
      <w:r>
        <w:rPr>
          <w:i/>
          <w:iCs/>
          <w:sz w:val="28"/>
          <w:szCs w:val="28"/>
          <w:lang w:val="vi-VN"/>
        </w:rPr>
        <w:t xml:space="preserve">của </w:t>
      </w:r>
      <w:r>
        <w:rPr>
          <w:i/>
          <w:sz w:val="28"/>
          <w:szCs w:val="28"/>
          <w:lang w:val="vi-VN"/>
        </w:rPr>
        <w:t xml:space="preserve">Sở Tài chính</w:t>
      </w:r>
      <w:r>
        <w:rPr>
          <w:i/>
          <w:sz w:val="28"/>
          <w:szCs w:val="28"/>
          <w:lang w:val="vi-VN"/>
        </w:rPr>
        <w:t xml:space="preserve"> </w:t>
      </w:r>
      <w:r>
        <w:rPr>
          <w:i/>
          <w:sz w:val="28"/>
          <w:szCs w:val="28"/>
          <w:lang w:val="vi-VN"/>
        </w:rPr>
        <w:t xml:space="preserve">và </w:t>
      </w:r>
      <w:r>
        <w:rPr>
          <w:i/>
          <w:sz w:val="28"/>
          <w:szCs w:val="28"/>
          <w:lang w:val="vi-VN"/>
        </w:rPr>
        <w:t xml:space="preserve">đề xuất </w:t>
      </w:r>
      <w:r>
        <w:rPr>
          <w:i/>
          <w:iCs/>
          <w:sz w:val="28"/>
          <w:szCs w:val="28"/>
          <w:lang w:val="vi-VN"/>
        </w:rPr>
        <w:t xml:space="preserve">của </w:t>
      </w:r>
      <w:r>
        <w:rPr>
          <w:i/>
          <w:iCs/>
          <w:sz w:val="28"/>
          <w:szCs w:val="28"/>
          <w:lang w:val="vi-VN"/>
        </w:rPr>
        <w:t xml:space="preserve">Sở Nội vụ tại văn bản số</w:t>
      </w:r>
      <w:r>
        <w:rPr>
          <w:i/>
          <w:iCs/>
          <w:sz w:val="28"/>
          <w:szCs w:val="28"/>
        </w:rPr>
        <w:t xml:space="preserve"> 2239</w:t>
      </w:r>
      <w:r>
        <w:rPr>
          <w:i/>
          <w:iCs/>
          <w:sz w:val="28"/>
          <w:szCs w:val="28"/>
          <w:lang w:val="vi-VN"/>
        </w:rPr>
        <w:t xml:space="preserve">/SNV-TCBCCCVC ngày </w:t>
      </w:r>
      <w:r>
        <w:rPr>
          <w:i/>
          <w:iCs/>
          <w:sz w:val="28"/>
          <w:szCs w:val="28"/>
        </w:rPr>
        <w:t xml:space="preserve">08</w:t>
      </w:r>
      <w:r>
        <w:rPr>
          <w:i/>
          <w:iCs/>
          <w:sz w:val="28"/>
          <w:szCs w:val="28"/>
          <w:lang w:val="vi-VN"/>
        </w:rPr>
        <w:t xml:space="preserve">/</w:t>
      </w:r>
      <w:r>
        <w:rPr>
          <w:i/>
          <w:iCs/>
          <w:sz w:val="28"/>
          <w:szCs w:val="28"/>
        </w:rPr>
        <w:t xml:space="preserve">7</w:t>
      </w:r>
      <w:r>
        <w:rPr>
          <w:i/>
          <w:iCs/>
          <w:sz w:val="28"/>
          <w:szCs w:val="28"/>
          <w:lang w:val="vi-VN"/>
        </w:rPr>
        <w:t xml:space="preserve">/</w:t>
      </w:r>
      <w:r>
        <w:rPr>
          <w:i/>
          <w:iCs/>
          <w:sz w:val="28"/>
          <w:szCs w:val="28"/>
          <w:lang w:val="vi-VN"/>
        </w:rPr>
        <w:t xml:space="preserve">2022.</w:t>
      </w:r>
      <w:r/>
    </w:p>
    <w:p>
      <w:pPr>
        <w:pStyle w:val="656"/>
        <w:jc w:val="center"/>
        <w:spacing w:after="240" w:afterAutospacing="0" w:before="120" w:beforeAutospacing="0"/>
        <w:rPr>
          <w:rStyle w:val="657"/>
          <w:sz w:val="28"/>
          <w:szCs w:val="28"/>
          <w:lang w:val="vi-VN"/>
        </w:rPr>
      </w:pPr>
      <w:r>
        <w:rPr>
          <w:rStyle w:val="657"/>
          <w:sz w:val="28"/>
          <w:szCs w:val="28"/>
          <w:lang w:val="vi-VN"/>
        </w:rPr>
        <w:t xml:space="preserve">QUYẾT ĐỊNH:</w:t>
      </w:r>
      <w:r/>
    </w:p>
    <w:p>
      <w:pPr>
        <w:pStyle w:val="656"/>
        <w:ind w:firstLine="709"/>
        <w:jc w:val="both"/>
        <w:spacing w:after="80" w:afterAutospacing="0" w:before="80" w:beforeAutospacing="0"/>
        <w:rPr>
          <w:sz w:val="28"/>
          <w:szCs w:val="28"/>
          <w:lang w:val="vi-VN"/>
        </w:rPr>
      </w:pPr>
      <w:r>
        <w:rPr>
          <w:rStyle w:val="657"/>
          <w:sz w:val="28"/>
          <w:szCs w:val="28"/>
          <w:lang w:val="vi-VN"/>
        </w:rPr>
        <w:t xml:space="preserve">Điều 1.</w:t>
      </w:r>
      <w:r>
        <w:rPr>
          <w:sz w:val="28"/>
          <w:szCs w:val="28"/>
          <w:lang w:val="vi-VN"/>
        </w:rPr>
        <w:t xml:space="preserve"> </w:t>
      </w:r>
      <w:r>
        <w:rPr>
          <w:b/>
          <w:sz w:val="28"/>
          <w:szCs w:val="28"/>
          <w:lang w:val="vi-VN"/>
        </w:rPr>
        <w:t xml:space="preserve">Vị trí</w:t>
      </w:r>
      <w:r>
        <w:rPr>
          <w:b/>
          <w:sz w:val="28"/>
          <w:szCs w:val="28"/>
          <w:lang w:val="vi-VN"/>
        </w:rPr>
        <w:t xml:space="preserve"> và </w:t>
      </w:r>
      <w:r>
        <w:rPr>
          <w:b/>
          <w:sz w:val="28"/>
          <w:szCs w:val="28"/>
          <w:lang w:val="vi-VN"/>
        </w:rPr>
        <w:t xml:space="preserve">chức năng</w:t>
      </w:r>
      <w:r/>
    </w:p>
    <w:p>
      <w:pPr>
        <w:pStyle w:val="656"/>
        <w:ind w:firstLine="709"/>
        <w:jc w:val="both"/>
        <w:spacing w:after="80" w:afterAutospacing="0" w:before="80" w:beforeAutospacing="0"/>
        <w:rPr>
          <w:sz w:val="28"/>
          <w:szCs w:val="28"/>
          <w:lang w:val="vi-VN"/>
        </w:rPr>
      </w:pPr>
      <w:r>
        <w:rPr>
          <w:sz w:val="28"/>
          <w:szCs w:val="28"/>
          <w:lang w:val="vi-VN"/>
        </w:rPr>
        <w:t xml:space="preserve">1. </w:t>
      </w:r>
      <w:r>
        <w:rPr>
          <w:sz w:val="28"/>
          <w:szCs w:val="28"/>
          <w:lang w:val="vi-VN"/>
        </w:rPr>
        <w:t xml:space="preserve">Sở Tài chính</w:t>
      </w:r>
      <w:r>
        <w:rPr>
          <w:b/>
          <w:bCs/>
          <w:sz w:val="28"/>
          <w:szCs w:val="28"/>
          <w:lang w:val="vi-VN"/>
        </w:rPr>
        <w:t xml:space="preserve"> </w:t>
      </w:r>
      <w:r>
        <w:rPr>
          <w:sz w:val="28"/>
          <w:szCs w:val="28"/>
          <w:lang w:val="vi-VN"/>
        </w:rPr>
        <w:t xml:space="preserve">là cơ quan chuyên môn thuộc </w:t>
      </w:r>
      <w:r>
        <w:rPr>
          <w:sz w:val="28"/>
          <w:szCs w:val="28"/>
        </w:rPr>
        <w:t xml:space="preserve">UBND</w:t>
      </w:r>
      <w:r>
        <w:rPr>
          <w:sz w:val="28"/>
          <w:szCs w:val="28"/>
          <w:lang w:val="vi-VN"/>
        </w:rPr>
        <w:t xml:space="preserve"> tỉnh, thực hiện chức năng tham mưu, giúp </w:t>
      </w:r>
      <w:r>
        <w:rPr>
          <w:sz w:val="28"/>
          <w:szCs w:val="28"/>
        </w:rPr>
        <w:t xml:space="preserve">UBND</w:t>
      </w:r>
      <w:r>
        <w:rPr>
          <w:sz w:val="28"/>
          <w:szCs w:val="28"/>
          <w:lang w:val="vi-VN"/>
        </w:rPr>
        <w:t xml:space="preserve"> </w:t>
      </w:r>
      <w:r>
        <w:rPr>
          <w:sz w:val="28"/>
          <w:szCs w:val="28"/>
          <w:lang w:val="vi-VN"/>
        </w:rPr>
        <w:t xml:space="preserve">tỉnh quản lý nhà nước về tài chính; ngân sách nhà nước; nợ chính quyền địa phương, phí, lệ ph</w:t>
      </w:r>
      <w:r>
        <w:rPr>
          <w:sz w:val="28"/>
          <w:szCs w:val="28"/>
          <w:lang w:val="vi-VN"/>
        </w:rPr>
        <w:t xml:space="preserve">í và thu khác của ngân sách nhà nước; tài sản công; các quỹ tài chính ngoài ngân sách nhà nước; đầu tư tài chính; tài chính doanh nghiệp; kế toán; kiểm toán độc lập; lĩnh vực giá và các hoạt động dịch vụ tài chính tại địa phương theo quy định của pháp luật</w:t>
      </w:r>
      <w:r>
        <w:rPr>
          <w:sz w:val="28"/>
          <w:szCs w:val="28"/>
          <w:lang w:val="vi-VN"/>
        </w:rPr>
        <w:t xml:space="preserve">.</w:t>
      </w:r>
      <w:r/>
    </w:p>
    <w:p>
      <w:pPr>
        <w:pStyle w:val="656"/>
        <w:ind w:firstLine="709"/>
        <w:jc w:val="both"/>
        <w:spacing w:after="80" w:afterAutospacing="0" w:before="80" w:beforeAutospacing="0"/>
        <w:rPr>
          <w:sz w:val="28"/>
          <w:szCs w:val="28"/>
          <w:lang w:val="vi-VN"/>
        </w:rPr>
      </w:pPr>
      <w:r>
        <w:rPr>
          <w:sz w:val="28"/>
          <w:szCs w:val="28"/>
          <w:lang w:val="vi-VN"/>
        </w:rPr>
        <w:t xml:space="preserve">2. </w:t>
      </w:r>
      <w:r>
        <w:rPr>
          <w:sz w:val="28"/>
          <w:szCs w:val="28"/>
          <w:lang w:val="vi-VN"/>
        </w:rPr>
        <w:t xml:space="preserve">Sở Tài chính có tư cách pháp nhân, có con dấu và tài khoản riêng; chấp hành chỉ đạo, quản lý về tổ chức, biên chế và công tác của </w:t>
      </w:r>
      <w:r>
        <w:rPr>
          <w:sz w:val="28"/>
          <w:szCs w:val="28"/>
        </w:rPr>
        <w:t xml:space="preserve">UBND</w:t>
      </w:r>
      <w:r>
        <w:rPr>
          <w:sz w:val="28"/>
          <w:szCs w:val="28"/>
          <w:lang w:val="vi-VN"/>
        </w:rPr>
        <w:t xml:space="preserve"> </w:t>
      </w:r>
      <w:r>
        <w:rPr>
          <w:sz w:val="28"/>
          <w:szCs w:val="28"/>
          <w:lang w:val="vi-VN"/>
        </w:rPr>
        <w:t xml:space="preserve">tỉnh theo thẩm quyền; đồng thời chấp hành chỉ đạo, hướng dẫn, kiểm tra, thanh tra, về chuyên môn, nghiệp </w:t>
      </w:r>
      <w:r>
        <w:rPr>
          <w:sz w:val="28"/>
          <w:szCs w:val="28"/>
          <w:lang w:val="vi-VN"/>
        </w:rPr>
        <w:t xml:space="preserve">vụ của Bộ Tài chính.</w:t>
      </w:r>
      <w:r/>
    </w:p>
    <w:p>
      <w:pPr>
        <w:pStyle w:val="656"/>
        <w:ind w:firstLine="709"/>
        <w:jc w:val="both"/>
        <w:spacing w:after="80" w:afterAutospacing="0" w:before="80" w:beforeAutospacing="0"/>
        <w:rPr>
          <w:b/>
          <w:sz w:val="28"/>
          <w:szCs w:val="28"/>
          <w:lang w:val="vi-VN"/>
        </w:rPr>
      </w:pPr>
      <w:r>
        <w:rPr>
          <w:rStyle w:val="657"/>
          <w:sz w:val="28"/>
          <w:szCs w:val="28"/>
          <w:lang w:val="vi-VN"/>
        </w:rPr>
        <w:t xml:space="preserve">Điều 2</w:t>
      </w:r>
      <w:r>
        <w:rPr>
          <w:b/>
          <w:sz w:val="28"/>
          <w:szCs w:val="28"/>
          <w:lang w:val="vi-VN"/>
        </w:rPr>
        <w:t xml:space="preserve">. Nhiệm vụ và quyền hạn</w:t>
      </w:r>
      <w:r/>
    </w:p>
    <w:p>
      <w:pPr>
        <w:pStyle w:val="656"/>
        <w:ind w:firstLine="709"/>
        <w:jc w:val="both"/>
        <w:spacing w:after="80" w:afterAutospacing="0" w:before="80" w:beforeAutospacing="0"/>
        <w:rPr>
          <w:sz w:val="28"/>
          <w:szCs w:val="28"/>
          <w:lang w:val="vi-VN"/>
        </w:rPr>
      </w:pPr>
      <w:r>
        <w:rPr>
          <w:sz w:val="28"/>
          <w:szCs w:val="28"/>
          <w:lang w:val="vi-VN"/>
        </w:rPr>
        <w:t xml:space="preserve">1. Trình </w:t>
      </w:r>
      <w:r>
        <w:rPr>
          <w:sz w:val="28"/>
          <w:szCs w:val="28"/>
        </w:rPr>
        <w:t xml:space="preserve">UBND</w:t>
      </w:r>
      <w:r>
        <w:rPr>
          <w:sz w:val="28"/>
          <w:szCs w:val="28"/>
          <w:lang w:val="vi-VN"/>
        </w:rPr>
        <w:t xml:space="preserve"> </w:t>
      </w:r>
      <w:r>
        <w:rPr>
          <w:sz w:val="28"/>
          <w:szCs w:val="28"/>
          <w:lang w:val="vi-VN"/>
        </w:rPr>
        <w:t xml:space="preserve">tỉnh:</w:t>
      </w:r>
      <w:r/>
    </w:p>
    <w:p>
      <w:pPr>
        <w:ind w:firstLine="709"/>
        <w:jc w:val="both"/>
        <w:spacing w:after="80" w:before="80"/>
      </w:pPr>
      <w:r>
        <w:rPr>
          <w:sz w:val="28"/>
          <w:szCs w:val="28"/>
          <w:lang w:val="vi-VN"/>
        </w:rPr>
        <w:t xml:space="preserve">a) </w:t>
      </w:r>
      <w:r>
        <w:rPr>
          <w:sz w:val="28"/>
          <w:szCs w:val="28"/>
          <w:shd w:val="clear" w:color="auto" w:fill="FFFFFF"/>
          <w:lang w:val="vi-VN"/>
        </w:rPr>
        <w:t xml:space="preserve">Dự thảo quyết định của </w:t>
      </w:r>
      <w:r>
        <w:rPr>
          <w:sz w:val="28"/>
          <w:szCs w:val="28"/>
        </w:rPr>
        <w:t xml:space="preserve">UBND</w:t>
      </w:r>
      <w:r>
        <w:rPr>
          <w:sz w:val="28"/>
          <w:szCs w:val="28"/>
          <w:shd w:val="clear" w:color="auto" w:fill="FFFFFF"/>
          <w:lang w:val="vi-VN"/>
        </w:rPr>
        <w:t xml:space="preserve"> </w:t>
      </w:r>
      <w:r>
        <w:rPr>
          <w:sz w:val="28"/>
          <w:szCs w:val="28"/>
          <w:shd w:val="clear" w:color="auto" w:fill="FFFFFF"/>
          <w:lang w:val="vi-VN"/>
        </w:rPr>
        <w:t xml:space="preserve">tỉnh liên quan đến các </w:t>
      </w:r>
      <w:r>
        <w:rPr>
          <w:sz w:val="28"/>
          <w:szCs w:val="28"/>
          <w:lang w:val="vi-VN"/>
        </w:rPr>
        <w:t xml:space="preserve">lĩnh vực thuộc phạm vi quản lý của Sở Tài chính </w:t>
      </w:r>
      <w:r>
        <w:rPr>
          <w:sz w:val="28"/>
          <w:szCs w:val="28"/>
          <w:shd w:val="clear" w:color="auto" w:fill="FFFFFF"/>
          <w:lang w:val="vi-VN"/>
        </w:rPr>
        <w:t xml:space="preserve">và các văn bản khác theo phân công của </w:t>
      </w:r>
      <w:r>
        <w:rPr>
          <w:sz w:val="28"/>
          <w:szCs w:val="28"/>
        </w:rPr>
        <w:t xml:space="preserve">UBND</w:t>
      </w:r>
      <w:r>
        <w:rPr>
          <w:sz w:val="28"/>
          <w:szCs w:val="28"/>
          <w:shd w:val="clear" w:color="auto" w:fill="FFFFFF"/>
          <w:lang w:val="vi-VN"/>
        </w:rPr>
        <w:t xml:space="preserve"> tỉnh</w:t>
      </w:r>
      <w:r>
        <w:rPr>
          <w:sz w:val="28"/>
          <w:szCs w:val="28"/>
          <w:shd w:val="clear" w:color="auto" w:fill="FFFFFF"/>
        </w:rPr>
        <w:t xml:space="preserve">.</w:t>
      </w:r>
      <w:r/>
    </w:p>
    <w:p>
      <w:pPr>
        <w:pStyle w:val="656"/>
        <w:ind w:firstLine="709"/>
        <w:jc w:val="both"/>
        <w:spacing w:after="80" w:afterAutospacing="0" w:before="80" w:beforeAutospacing="0"/>
      </w:pPr>
      <w:r>
        <w:rPr>
          <w:sz w:val="28"/>
          <w:szCs w:val="28"/>
          <w:lang w:val="vi-VN"/>
        </w:rPr>
        <w:t xml:space="preserve">b) Dự thảo kế hoạch phát triển, chương trình, biện pháp tổ chức thực hiện các nhiệm vụ về lĩnh vực tài chính - ngân sách, các nhiệm vụ cải cách hành chính nhà nước thuộc lĩnh vực quản lý nhà nước của</w:t>
      </w:r>
      <w:r>
        <w:rPr>
          <w:sz w:val="28"/>
          <w:szCs w:val="28"/>
          <w:lang w:val="vi-VN"/>
        </w:rPr>
        <w:t xml:space="preserve"> Sở </w:t>
      </w:r>
      <w:r>
        <w:rPr>
          <w:sz w:val="28"/>
          <w:szCs w:val="28"/>
        </w:rPr>
        <w:t xml:space="preserve">Tài chính </w:t>
      </w:r>
      <w:r>
        <w:rPr>
          <w:sz w:val="28"/>
          <w:szCs w:val="28"/>
          <w:lang w:val="vi-VN"/>
        </w:rPr>
        <w:t xml:space="preserve">theo quy định của pháp luật</w:t>
      </w:r>
      <w:r>
        <w:rPr>
          <w:sz w:val="28"/>
          <w:szCs w:val="28"/>
        </w:rPr>
        <w:t xml:space="preserve">.</w:t>
      </w:r>
      <w:r/>
    </w:p>
    <w:p>
      <w:pPr>
        <w:pStyle w:val="656"/>
        <w:ind w:firstLine="709"/>
        <w:jc w:val="both"/>
        <w:spacing w:after="80" w:afterAutospacing="0" w:before="80" w:beforeAutospacing="0"/>
        <w:rPr>
          <w:sz w:val="28"/>
          <w:szCs w:val="28"/>
        </w:rPr>
      </w:pPr>
      <w:r>
        <w:rPr>
          <w:sz w:val="28"/>
          <w:szCs w:val="28"/>
          <w:lang w:val="vi-VN"/>
        </w:rPr>
        <w:t xml:space="preserve">c) Dự thảo quyết định vi</w:t>
      </w:r>
      <w:r>
        <w:rPr>
          <w:sz w:val="28"/>
          <w:szCs w:val="28"/>
          <w:lang w:val="vi-VN"/>
        </w:rPr>
        <w:t xml:space="preserve">ệc phân cấp, ủy quyền nhiệm vụ quản lý nhà nước về lĩnh vực tài chính - ngân sách cho Sở Tài chính và </w:t>
      </w:r>
      <w:r>
        <w:rPr>
          <w:sz w:val="28"/>
          <w:szCs w:val="28"/>
        </w:rPr>
        <w:t xml:space="preserve">UBND</w:t>
      </w:r>
      <w:r>
        <w:rPr>
          <w:sz w:val="28"/>
          <w:szCs w:val="28"/>
          <w:lang w:val="vi-VN"/>
        </w:rPr>
        <w:t xml:space="preserve"> cấp huyện</w:t>
      </w:r>
      <w:r>
        <w:rPr>
          <w:sz w:val="28"/>
          <w:szCs w:val="28"/>
        </w:rPr>
        <w:t xml:space="preserve">.</w:t>
      </w:r>
      <w:r/>
    </w:p>
    <w:p>
      <w:pPr>
        <w:pStyle w:val="656"/>
        <w:ind w:firstLine="709"/>
        <w:jc w:val="both"/>
        <w:spacing w:after="80" w:afterAutospacing="0" w:before="80" w:beforeAutospacing="0"/>
        <w:rPr>
          <w:sz w:val="28"/>
          <w:szCs w:val="28"/>
        </w:rPr>
      </w:pPr>
      <w:r>
        <w:rPr>
          <w:sz w:val="28"/>
          <w:szCs w:val="28"/>
          <w:lang w:val="vi-VN"/>
        </w:rPr>
        <w:t xml:space="preserve">d) </w:t>
      </w:r>
      <w:r>
        <w:rPr>
          <w:spacing w:val="-2"/>
          <w:sz w:val="28"/>
          <w:lang w:val="vi-VN"/>
        </w:rPr>
        <w:t xml:space="preserve">Dự thảo quyết định thành lập, tổ chức lại, giải thể các đơn vị sự nghiệp công lập thuộc</w:t>
      </w:r>
      <w:r>
        <w:rPr>
          <w:spacing w:val="-2"/>
          <w:sz w:val="28"/>
          <w:lang w:val="vi-VN"/>
        </w:rPr>
        <w:t xml:space="preserve"> Sở </w:t>
      </w:r>
      <w:r>
        <w:rPr>
          <w:spacing w:val="-2"/>
          <w:sz w:val="28"/>
        </w:rPr>
        <w:t xml:space="preserve">Tài chính </w:t>
      </w:r>
      <w:r>
        <w:rPr>
          <w:spacing w:val="-2"/>
          <w:sz w:val="28"/>
          <w:lang w:val="vi-VN"/>
        </w:rPr>
        <w:t xml:space="preserve">theo quy định của pháp luật</w:t>
      </w:r>
      <w:r>
        <w:rPr>
          <w:spacing w:val="-2"/>
          <w:sz w:val="28"/>
        </w:rPr>
        <w:t xml:space="preserve">.</w:t>
      </w:r>
      <w:r/>
    </w:p>
    <w:p>
      <w:pPr>
        <w:pStyle w:val="656"/>
        <w:ind w:firstLine="709"/>
        <w:jc w:val="both"/>
        <w:spacing w:after="80" w:afterAutospacing="0" w:before="80" w:beforeAutospacing="0"/>
      </w:pPr>
      <w:r>
        <w:rPr>
          <w:sz w:val="28"/>
          <w:szCs w:val="28"/>
          <w:lang w:val="vi-VN"/>
        </w:rPr>
        <w:t xml:space="preserve">đ) D</w:t>
      </w:r>
      <w:r>
        <w:rPr>
          <w:sz w:val="28"/>
          <w:szCs w:val="28"/>
          <w:lang w:val="vi-VN"/>
        </w:rPr>
        <w:t xml:space="preserve">ự thảo quyết định quy định cụ thể chức năng, nhiệm vụ, quyề</w:t>
      </w:r>
      <w:r>
        <w:rPr>
          <w:sz w:val="28"/>
          <w:szCs w:val="28"/>
          <w:lang w:val="vi-VN"/>
        </w:rPr>
        <w:t xml:space="preserve">n hạn và cơ cấu tổ chức của Sở</w:t>
      </w:r>
      <w:r>
        <w:rPr>
          <w:sz w:val="28"/>
          <w:szCs w:val="28"/>
        </w:rPr>
        <w:t xml:space="preserve"> </w:t>
      </w:r>
      <w:r>
        <w:rPr>
          <w:spacing w:val="-2"/>
          <w:sz w:val="28"/>
        </w:rPr>
        <w:t xml:space="preserve">Tài chính</w:t>
      </w:r>
      <w:r>
        <w:rPr>
          <w:sz w:val="28"/>
          <w:szCs w:val="28"/>
        </w:rPr>
        <w:t xml:space="preserve">.</w:t>
      </w:r>
      <w:r/>
    </w:p>
    <w:p>
      <w:pPr>
        <w:pStyle w:val="656"/>
        <w:ind w:firstLine="709"/>
        <w:jc w:val="both"/>
        <w:spacing w:after="80" w:afterAutospacing="0" w:before="80" w:beforeAutospacing="0"/>
      </w:pPr>
      <w:r>
        <w:rPr>
          <w:sz w:val="28"/>
          <w:szCs w:val="28"/>
          <w:lang w:val="vi-VN"/>
        </w:rPr>
        <w:t xml:space="preserve">e) Dự thảo quyết định thực hiện xã hội hóa các hoạt động cung ứng dịch vụ sự nghiệp công theo ngành, lĩnh vực thuộc thẩm quyền của </w:t>
      </w:r>
      <w:r>
        <w:rPr>
          <w:sz w:val="28"/>
          <w:szCs w:val="28"/>
        </w:rPr>
        <w:t xml:space="preserve">UBND</w:t>
      </w:r>
      <w:r>
        <w:rPr>
          <w:sz w:val="28"/>
          <w:szCs w:val="28"/>
          <w:lang w:val="vi-VN"/>
        </w:rPr>
        <w:t xml:space="preserve"> </w:t>
      </w:r>
      <w:r>
        <w:rPr>
          <w:sz w:val="28"/>
          <w:szCs w:val="28"/>
          <w:lang w:val="vi-VN"/>
        </w:rPr>
        <w:t xml:space="preserve">tỉnh và theo phân</w:t>
      </w:r>
      <w:r>
        <w:rPr>
          <w:sz w:val="28"/>
          <w:szCs w:val="28"/>
          <w:lang w:val="vi-VN"/>
        </w:rPr>
        <w:t xml:space="preserve"> cấp của cơ </w:t>
      </w:r>
      <w:r>
        <w:rPr>
          <w:sz w:val="28"/>
          <w:szCs w:val="28"/>
          <w:lang w:val="vi-VN"/>
        </w:rPr>
        <w:t xml:space="preserve">quan nhà nước cấp trên (nếu có)</w:t>
      </w:r>
      <w:r>
        <w:rPr>
          <w:sz w:val="28"/>
          <w:szCs w:val="28"/>
        </w:rPr>
        <w:t xml:space="preserve">.</w:t>
      </w:r>
      <w:r/>
    </w:p>
    <w:p>
      <w:pPr>
        <w:pStyle w:val="656"/>
        <w:ind w:firstLine="709"/>
        <w:jc w:val="both"/>
        <w:spacing w:after="80" w:afterAutospacing="0" w:before="80" w:beforeAutospacing="0"/>
        <w:rPr>
          <w:lang w:val="vi-VN"/>
        </w:rPr>
      </w:pPr>
      <w:r>
        <w:rPr>
          <w:sz w:val="28"/>
          <w:szCs w:val="28"/>
          <w:lang w:val="vi-VN"/>
        </w:rPr>
        <w:t xml:space="preserve">2. Trình Chủ tịch </w:t>
      </w:r>
      <w:r>
        <w:rPr>
          <w:sz w:val="28"/>
          <w:szCs w:val="28"/>
        </w:rPr>
        <w:t xml:space="preserve">UBND</w:t>
      </w:r>
      <w:r>
        <w:rPr>
          <w:sz w:val="28"/>
          <w:szCs w:val="28"/>
          <w:lang w:val="vi-VN"/>
        </w:rPr>
        <w:t xml:space="preserve"> </w:t>
      </w:r>
      <w:r>
        <w:rPr>
          <w:sz w:val="28"/>
          <w:szCs w:val="28"/>
          <w:lang w:val="vi-VN"/>
        </w:rPr>
        <w:t xml:space="preserve">tỉnh dự thảo các văn bản thuộc thẩm quyền ban hành của Chủ tịch </w:t>
      </w:r>
      <w:r>
        <w:rPr>
          <w:sz w:val="28"/>
          <w:szCs w:val="28"/>
        </w:rPr>
        <w:t xml:space="preserve">UBND</w:t>
      </w:r>
      <w:r>
        <w:rPr>
          <w:sz w:val="28"/>
          <w:szCs w:val="28"/>
          <w:lang w:val="vi-VN"/>
        </w:rPr>
        <w:t xml:space="preserve"> </w:t>
      </w:r>
      <w:r>
        <w:rPr>
          <w:sz w:val="28"/>
          <w:szCs w:val="28"/>
          <w:lang w:val="vi-VN"/>
        </w:rPr>
        <w:t xml:space="preserve">tỉnh theo phân công về lĩnh vực quản lý nhà nước của Sở</w:t>
      </w:r>
      <w:r>
        <w:rPr>
          <w:sz w:val="28"/>
          <w:szCs w:val="28"/>
        </w:rPr>
        <w:t xml:space="preserve"> Tài chính</w:t>
      </w:r>
      <w:r>
        <w:rPr>
          <w:sz w:val="28"/>
          <w:szCs w:val="28"/>
          <w:lang w:val="vi-VN"/>
        </w:rPr>
        <w:t xml:space="preserve">.</w:t>
      </w:r>
      <w:r/>
    </w:p>
    <w:p>
      <w:pPr>
        <w:pStyle w:val="656"/>
        <w:ind w:firstLine="709"/>
        <w:jc w:val="both"/>
        <w:spacing w:after="80" w:afterAutospacing="0" w:before="80" w:beforeAutospacing="0"/>
        <w:rPr>
          <w:lang w:val="vi-VN"/>
        </w:rPr>
      </w:pPr>
      <w:r>
        <w:rPr>
          <w:sz w:val="28"/>
          <w:szCs w:val="28"/>
          <w:lang w:val="vi-VN"/>
        </w:rPr>
        <w:t xml:space="preserve">3. Tổ chức thực hiện các văn bản quy phạ</w:t>
      </w:r>
      <w:r>
        <w:rPr>
          <w:sz w:val="28"/>
          <w:szCs w:val="28"/>
          <w:lang w:val="vi-VN"/>
        </w:rPr>
        <w:t xml:space="preserve">m pháp luật, quy hoạch, kế hoạch, đề án, dự án, chương trình đã được cấp có thẩm quyền quyết định, phê duyệt; thông tin, tuyên truyền, hướng dẫn, kiểm tra, theo dõi thi hành pháp luật về lĩnh vực thuộc phạm vi quản lý nhà nước được giao.</w:t>
      </w:r>
      <w:r/>
    </w:p>
    <w:p>
      <w:pPr>
        <w:pStyle w:val="656"/>
        <w:ind w:firstLine="709"/>
        <w:jc w:val="both"/>
        <w:spacing w:after="80" w:afterAutospacing="0" w:before="80" w:beforeAutospacing="0"/>
      </w:pPr>
      <w:r>
        <w:rPr>
          <w:sz w:val="28"/>
          <w:szCs w:val="28"/>
          <w:lang w:val="vi-VN"/>
        </w:rPr>
        <w:t xml:space="preserve">4. Về quản lý ngân</w:t>
      </w:r>
      <w:r>
        <w:rPr>
          <w:sz w:val="28"/>
          <w:szCs w:val="28"/>
          <w:lang w:val="vi-VN"/>
        </w:rPr>
        <w:t xml:space="preserve"> sách nhà nước</w:t>
      </w:r>
      <w:r>
        <w:rPr>
          <w:sz w:val="28"/>
          <w:szCs w:val="28"/>
        </w:rPr>
        <w:t xml:space="preserve">:</w:t>
      </w:r>
      <w:r/>
    </w:p>
    <w:p>
      <w:pPr>
        <w:pStyle w:val="656"/>
        <w:ind w:firstLine="709"/>
        <w:jc w:val="both"/>
        <w:spacing w:after="80" w:afterAutospacing="0" w:before="80" w:beforeAutospacing="0"/>
      </w:pPr>
      <w:r>
        <w:rPr>
          <w:sz w:val="28"/>
          <w:szCs w:val="28"/>
          <w:lang w:val="vi-VN"/>
        </w:rPr>
        <w:t xml:space="preserve">a) Xây dựng, tổng hợp, lập, trình </w:t>
      </w:r>
      <w:r>
        <w:rPr>
          <w:sz w:val="28"/>
          <w:szCs w:val="28"/>
        </w:rPr>
        <w:t xml:space="preserve">UBND</w:t>
      </w:r>
      <w:r>
        <w:rPr>
          <w:sz w:val="28"/>
          <w:szCs w:val="28"/>
          <w:lang w:val="vi-VN"/>
        </w:rPr>
        <w:t xml:space="preserve"> </w:t>
      </w:r>
      <w:r>
        <w:rPr>
          <w:sz w:val="28"/>
          <w:szCs w:val="28"/>
          <w:lang w:val="vi-VN"/>
        </w:rPr>
        <w:t xml:space="preserve">tỉnh để trình cấp có thẩm quyền kế hoạch tài chính 05 năm địa phương, kế hoạch tài chính - ngân sách nhà nước 03 năm; dự toán thu ngân sách nhà nước trên địa bàn, dự toán thu, chi ngân sách đ</w:t>
      </w:r>
      <w:r>
        <w:rPr>
          <w:sz w:val="28"/>
          <w:szCs w:val="28"/>
          <w:lang w:val="vi-VN"/>
        </w:rPr>
        <w:t xml:space="preserve">ịa phương và phương án phân bổ ngân sách cấp tỉnh hàng năm; điều chỉnh kế hoạch tài chính 05 năm địa phương, kế hoạch tài chính - ngân sách nhà nước 03 năm, dự toán ngân sách địa phương và phương án phân bổ ngân sách cấp t</w:t>
      </w:r>
      <w:r>
        <w:rPr>
          <w:sz w:val="28"/>
          <w:szCs w:val="28"/>
          <w:lang w:val="vi-VN"/>
        </w:rPr>
        <w:t xml:space="preserve">ỉnh trong trường hợp cần thiết</w:t>
      </w:r>
      <w:r>
        <w:rPr>
          <w:sz w:val="28"/>
          <w:szCs w:val="28"/>
        </w:rPr>
        <w:t xml:space="preserve">.</w:t>
      </w:r>
      <w:r/>
    </w:p>
    <w:p>
      <w:pPr>
        <w:pStyle w:val="656"/>
        <w:ind w:firstLine="709"/>
        <w:jc w:val="both"/>
        <w:spacing w:after="80" w:afterAutospacing="0" w:before="80" w:beforeAutospacing="0"/>
      </w:pPr>
      <w:r>
        <w:rPr>
          <w:sz w:val="28"/>
          <w:szCs w:val="28"/>
          <w:lang w:val="vi-VN"/>
        </w:rPr>
        <w:t xml:space="preserve">b</w:t>
      </w:r>
      <w:r>
        <w:rPr>
          <w:sz w:val="28"/>
          <w:szCs w:val="28"/>
          <w:lang w:val="vi-VN"/>
        </w:rPr>
        <w:t xml:space="preserve">) Xây dựng, trình </w:t>
      </w:r>
      <w:r>
        <w:rPr>
          <w:sz w:val="28"/>
          <w:szCs w:val="28"/>
        </w:rPr>
        <w:t xml:space="preserve">UBND</w:t>
      </w:r>
      <w:r>
        <w:rPr>
          <w:sz w:val="28"/>
          <w:szCs w:val="28"/>
          <w:lang w:val="vi-VN"/>
        </w:rPr>
        <w:t xml:space="preserve"> </w:t>
      </w:r>
      <w:r>
        <w:rPr>
          <w:sz w:val="28"/>
          <w:szCs w:val="28"/>
          <w:lang w:val="vi-VN"/>
        </w:rPr>
        <w:t xml:space="preserve">tỉnh để trình cơ quan có thẩm quyền quyết định phương án bổ sung dự toán số tăng thu của ngân sách địa phương, phương án phân bổ, sử dụng số tăng thu và tiết kiệm chi của ngân sách địa phương và phương án điều chỉnh dự toá</w:t>
      </w:r>
      <w:r>
        <w:rPr>
          <w:sz w:val="28"/>
          <w:szCs w:val="28"/>
          <w:lang w:val="vi-VN"/>
        </w:rPr>
        <w:t xml:space="preserve">n ngâ</w:t>
      </w:r>
      <w:r>
        <w:rPr>
          <w:sz w:val="28"/>
          <w:szCs w:val="28"/>
          <w:lang w:val="vi-VN"/>
        </w:rPr>
        <w:t xml:space="preserve">n sách địa phương theo quy định</w:t>
      </w:r>
      <w:r>
        <w:rPr>
          <w:sz w:val="28"/>
          <w:szCs w:val="28"/>
        </w:rPr>
        <w:t xml:space="preserve">.</w:t>
      </w:r>
      <w:r/>
    </w:p>
    <w:p>
      <w:pPr>
        <w:pStyle w:val="656"/>
        <w:ind w:firstLine="709"/>
        <w:jc w:val="both"/>
        <w:spacing w:after="80" w:afterAutospacing="0" w:before="80" w:beforeAutospacing="0"/>
        <w:shd w:val="clear" w:color="auto" w:fill="FFFFFF"/>
      </w:pPr>
      <w:r>
        <w:rPr>
          <w:sz w:val="28"/>
          <w:szCs w:val="28"/>
          <w:lang w:val="vi-VN"/>
        </w:rPr>
        <w:t xml:space="preserve">c) Xây dựng, trình </w:t>
      </w:r>
      <w:r>
        <w:rPr>
          <w:sz w:val="28"/>
          <w:szCs w:val="28"/>
        </w:rPr>
        <w:t xml:space="preserve">UBND</w:t>
      </w:r>
      <w:r>
        <w:rPr>
          <w:sz w:val="28"/>
          <w:szCs w:val="28"/>
          <w:lang w:val="vi-VN"/>
        </w:rPr>
        <w:t xml:space="preserve"> </w:t>
      </w:r>
      <w:r>
        <w:rPr>
          <w:sz w:val="28"/>
          <w:szCs w:val="28"/>
          <w:lang w:val="vi-VN"/>
        </w:rPr>
        <w:t xml:space="preserve">tỉnh để trình cấp có thẩm quyền quy định phân cấp nguồn thu, nhiệm vụ chi, tỷ lệ phần trăm (%) phân chia giữa các cấp ngân sách ở địa phương đối với các khoản thu phân chia và mức bổ </w:t>
      </w:r>
      <w:r>
        <w:rPr>
          <w:sz w:val="28"/>
          <w:szCs w:val="28"/>
          <w:lang w:val="vi-VN"/>
        </w:rPr>
        <w:t xml:space="preserve">sung từ ngân sách cấp trên cho ngân sách cấp dưới theo quy đ</w:t>
      </w:r>
      <w:r>
        <w:rPr>
          <w:sz w:val="28"/>
          <w:szCs w:val="28"/>
          <w:lang w:val="vi-VN"/>
        </w:rPr>
        <w:t xml:space="preserve">ịnh của Luật Ngân sách nhà nước</w:t>
      </w:r>
      <w:r>
        <w:rPr>
          <w:sz w:val="28"/>
          <w:szCs w:val="28"/>
        </w:rPr>
        <w:t xml:space="preserve">.</w:t>
      </w:r>
      <w:r/>
    </w:p>
    <w:p>
      <w:pPr>
        <w:pStyle w:val="656"/>
        <w:ind w:firstLine="709"/>
        <w:jc w:val="both"/>
        <w:spacing w:after="80" w:afterAutospacing="0" w:before="80" w:beforeAutospacing="0"/>
        <w:shd w:val="clear" w:color="auto" w:fill="FFFFFF"/>
      </w:pPr>
      <w:r>
        <w:rPr>
          <w:sz w:val="28"/>
          <w:szCs w:val="28"/>
          <w:lang w:val="vi-VN"/>
        </w:rPr>
        <w:t xml:space="preserve">d) Trình </w:t>
      </w:r>
      <w:r>
        <w:rPr>
          <w:sz w:val="28"/>
          <w:szCs w:val="28"/>
        </w:rPr>
        <w:t xml:space="preserve">UBND</w:t>
      </w:r>
      <w:r>
        <w:rPr>
          <w:sz w:val="28"/>
          <w:szCs w:val="28"/>
          <w:lang w:val="vi-VN"/>
        </w:rPr>
        <w:t xml:space="preserve"> </w:t>
      </w:r>
      <w:r>
        <w:rPr>
          <w:sz w:val="28"/>
          <w:szCs w:val="28"/>
          <w:lang w:val="vi-VN"/>
        </w:rPr>
        <w:t xml:space="preserve">tỉnh để trình cấp có thẩm quyền quyết định sử dụng dự phòng ngân sách cấp tỉnh, sử dụng quỹ dự trữ tài chính của địa phương và các nguồn d</w:t>
      </w:r>
      <w:r>
        <w:rPr>
          <w:sz w:val="28"/>
          <w:szCs w:val="28"/>
          <w:lang w:val="vi-VN"/>
        </w:rPr>
        <w:t xml:space="preserve">ự trữ tài chính k</w:t>
      </w:r>
      <w:r>
        <w:rPr>
          <w:sz w:val="28"/>
          <w:szCs w:val="28"/>
          <w:lang w:val="vi-VN"/>
        </w:rPr>
        <w:t xml:space="preserve">hác theo quy định của pháp luật</w:t>
      </w:r>
      <w:r>
        <w:rPr>
          <w:sz w:val="28"/>
          <w:szCs w:val="28"/>
        </w:rPr>
        <w:t xml:space="preserve">.</w:t>
      </w:r>
      <w:r/>
    </w:p>
    <w:p>
      <w:pPr>
        <w:pStyle w:val="656"/>
        <w:ind w:firstLine="709"/>
        <w:jc w:val="both"/>
        <w:spacing w:after="80" w:afterAutospacing="0" w:before="80" w:beforeAutospacing="0"/>
        <w:shd w:val="clear" w:color="auto" w:fill="FFFFFF"/>
      </w:pPr>
      <w:r>
        <w:rPr>
          <w:sz w:val="28"/>
          <w:szCs w:val="28"/>
          <w:lang w:val="vi-VN"/>
        </w:rPr>
        <w:t xml:space="preserve">đ) Chủ trì, phối hợp với các cơ quan có liên quan trong việc xây dựng, trình </w:t>
      </w:r>
      <w:r>
        <w:rPr>
          <w:sz w:val="28"/>
          <w:szCs w:val="28"/>
        </w:rPr>
        <w:t xml:space="preserve">UBND</w:t>
      </w:r>
      <w:r>
        <w:rPr>
          <w:sz w:val="28"/>
          <w:szCs w:val="28"/>
          <w:lang w:val="vi-VN"/>
        </w:rPr>
        <w:t xml:space="preserve"> </w:t>
      </w:r>
      <w:r>
        <w:rPr>
          <w:sz w:val="28"/>
          <w:szCs w:val="28"/>
          <w:lang w:val="vi-VN"/>
        </w:rPr>
        <w:t xml:space="preserve">tỉnh để trình cấp có thẩm quyền quy định các định mức phân bổ và các chế độ, tiêu chuẩn, định mức chi ngân sách c</w:t>
      </w:r>
      <w:r>
        <w:rPr>
          <w:sz w:val="28"/>
          <w:szCs w:val="28"/>
          <w:lang w:val="vi-VN"/>
        </w:rPr>
        <w:t xml:space="preserve">ủa địa phương theo quy định của </w:t>
      </w:r>
      <w:r>
        <w:rPr>
          <w:sz w:val="28"/>
          <w:szCs w:val="28"/>
          <w:lang w:val="vi-VN"/>
        </w:rPr>
        <w:t xml:space="preserve">pháp luật về ngân sách nhà nước</w:t>
      </w:r>
      <w:r>
        <w:rPr>
          <w:sz w:val="28"/>
          <w:szCs w:val="28"/>
        </w:rPr>
        <w:t xml:space="preserve">.</w:t>
      </w:r>
      <w:r/>
    </w:p>
    <w:p>
      <w:pPr>
        <w:pStyle w:val="656"/>
        <w:ind w:firstLine="709"/>
        <w:jc w:val="both"/>
        <w:spacing w:after="80" w:afterAutospacing="0" w:before="80" w:beforeAutospacing="0"/>
        <w:shd w:val="clear" w:color="auto" w:fill="FFFFFF"/>
      </w:pPr>
      <w:r>
        <w:rPr>
          <w:sz w:val="28"/>
          <w:szCs w:val="28"/>
          <w:lang w:val="vi-VN"/>
        </w:rPr>
        <w:t xml:space="preserve">e) Tham mưu, tổ chức thực hiện ngân sách địa phương, điều hành ngân sách địa phương theo thẩm quyền; theo dõi, đôn đốc việc tổ chức thực hiện dự </w:t>
      </w:r>
      <w:r>
        <w:rPr>
          <w:sz w:val="28"/>
          <w:szCs w:val="28"/>
          <w:lang w:val="vi-VN"/>
        </w:rPr>
        <w:t xml:space="preserve">toán</w:t>
      </w:r>
      <w:r>
        <w:rPr>
          <w:sz w:val="28"/>
          <w:szCs w:val="28"/>
          <w:lang w:val="vi-VN"/>
        </w:rPr>
        <w:t xml:space="preserve"> ngân sách cấp tỉnh và cấp dưới</w:t>
      </w:r>
      <w:r>
        <w:rPr>
          <w:sz w:val="28"/>
          <w:szCs w:val="28"/>
        </w:rPr>
        <w:t xml:space="preserve">.</w:t>
      </w:r>
      <w:r/>
    </w:p>
    <w:p>
      <w:pPr>
        <w:pStyle w:val="656"/>
        <w:ind w:firstLine="709"/>
        <w:jc w:val="both"/>
        <w:spacing w:after="80" w:afterAutospacing="0" w:before="80" w:beforeAutospacing="0"/>
        <w:shd w:val="clear" w:color="auto" w:fill="FFFFFF"/>
      </w:pPr>
      <w:r>
        <w:rPr>
          <w:sz w:val="28"/>
          <w:szCs w:val="28"/>
          <w:lang w:val="vi-VN"/>
        </w:rPr>
        <w:t xml:space="preserve">g) Kiểm t</w:t>
      </w:r>
      <w:r>
        <w:rPr>
          <w:sz w:val="28"/>
          <w:szCs w:val="28"/>
          <w:lang w:val="vi-VN"/>
        </w:rPr>
        <w:t xml:space="preserve">ra việc phân bổ dự toán ngân sách được giao; hướng dẫn việc quản lý, điều hành ngân sách; chỉ đạo, kiểm tra việc thực hiện nhiệm vụ thu, chi ngân sách của các cơ quan, đơn vị cùn</w:t>
      </w:r>
      <w:r>
        <w:rPr>
          <w:sz w:val="28"/>
          <w:szCs w:val="28"/>
          <w:lang w:val="vi-VN"/>
        </w:rPr>
        <w:t xml:space="preserve">g cấp và ngân sách của cấp dưới</w:t>
      </w:r>
      <w:r>
        <w:rPr>
          <w:sz w:val="28"/>
          <w:szCs w:val="28"/>
        </w:rPr>
        <w:t xml:space="preserve">.</w:t>
      </w:r>
      <w:r/>
    </w:p>
    <w:p>
      <w:pPr>
        <w:pStyle w:val="656"/>
        <w:ind w:firstLine="709"/>
        <w:jc w:val="both"/>
        <w:spacing w:after="80" w:afterAutospacing="0" w:before="80" w:beforeAutospacing="0"/>
      </w:pPr>
      <w:r>
        <w:rPr>
          <w:sz w:val="28"/>
          <w:szCs w:val="28"/>
          <w:lang w:val="vi-VN"/>
        </w:rPr>
        <w:t xml:space="preserve">h) Hướng dẫn việc hạch toán, quyết toán ngân </w:t>
      </w:r>
      <w:r>
        <w:rPr>
          <w:sz w:val="28"/>
          <w:szCs w:val="28"/>
          <w:lang w:val="vi-VN"/>
        </w:rPr>
        <w:t xml:space="preserve">sách địa phương và định kỳ báo cáo việc thực hiện dự toán thu, chi ngân sách và tổ chức thực hiện chế độ công khai tài chính ngân sách của nhà n</w:t>
      </w:r>
      <w:r>
        <w:rPr>
          <w:sz w:val="28"/>
          <w:szCs w:val="28"/>
          <w:lang w:val="vi-VN"/>
        </w:rPr>
        <w:t xml:space="preserve">ước theo quy định của pháp luật</w:t>
      </w:r>
      <w:r>
        <w:rPr>
          <w:sz w:val="28"/>
          <w:szCs w:val="28"/>
        </w:rPr>
        <w:t xml:space="preserve">.</w:t>
      </w:r>
      <w:r/>
    </w:p>
    <w:p>
      <w:pPr>
        <w:pStyle w:val="656"/>
        <w:ind w:firstLine="709"/>
        <w:jc w:val="both"/>
        <w:spacing w:after="80" w:afterAutospacing="0" w:before="80" w:beforeAutospacing="0"/>
        <w:shd w:val="clear" w:color="auto" w:fill="FFFFFF"/>
      </w:pPr>
      <w:r>
        <w:rPr>
          <w:sz w:val="28"/>
          <w:szCs w:val="28"/>
          <w:lang w:val="vi-VN"/>
        </w:rPr>
        <w:t xml:space="preserve">i) Tổng hợp, lập quyết toán ngân sách địa phương trình </w:t>
      </w:r>
      <w:r>
        <w:rPr>
          <w:sz w:val="28"/>
          <w:szCs w:val="28"/>
        </w:rPr>
        <w:t xml:space="preserve">UBND</w:t>
      </w:r>
      <w:r>
        <w:rPr>
          <w:sz w:val="28"/>
          <w:szCs w:val="28"/>
          <w:lang w:val="vi-VN"/>
        </w:rPr>
        <w:t xml:space="preserve"> </w:t>
      </w:r>
      <w:r>
        <w:rPr>
          <w:sz w:val="28"/>
          <w:szCs w:val="28"/>
          <w:lang w:val="vi-VN"/>
        </w:rPr>
        <w:t xml:space="preserve">tỉnh để </w:t>
      </w:r>
      <w:r>
        <w:rPr>
          <w:sz w:val="28"/>
          <w:szCs w:val="28"/>
          <w:lang w:val="vi-VN"/>
        </w:rPr>
        <w:t xml:space="preserve">trình cấp có thẩm quyền quyết toán ngân sách địa phương theo quy đ</w:t>
      </w:r>
      <w:r>
        <w:rPr>
          <w:sz w:val="28"/>
          <w:szCs w:val="28"/>
          <w:lang w:val="vi-VN"/>
        </w:rPr>
        <w:t xml:space="preserve">ịnh của Luật Ngân sách nhà nước</w:t>
      </w:r>
      <w:r>
        <w:rPr>
          <w:sz w:val="28"/>
          <w:szCs w:val="28"/>
        </w:rPr>
        <w:t xml:space="preserve">.</w:t>
      </w:r>
      <w:r/>
    </w:p>
    <w:p>
      <w:pPr>
        <w:pStyle w:val="656"/>
        <w:ind w:firstLine="709"/>
        <w:jc w:val="both"/>
        <w:spacing w:after="80" w:afterAutospacing="0" w:before="80" w:beforeAutospacing="0"/>
        <w:shd w:val="clear" w:color="auto" w:fill="FFFFFF"/>
      </w:pPr>
      <w:r>
        <w:rPr>
          <w:sz w:val="28"/>
          <w:szCs w:val="28"/>
          <w:lang w:val="vi-VN"/>
        </w:rPr>
        <w:t xml:space="preserve">k) Trình </w:t>
      </w:r>
      <w:r>
        <w:rPr>
          <w:sz w:val="28"/>
          <w:szCs w:val="28"/>
        </w:rPr>
        <w:t xml:space="preserve">UBND</w:t>
      </w:r>
      <w:r>
        <w:rPr>
          <w:sz w:val="28"/>
          <w:szCs w:val="28"/>
          <w:lang w:val="vi-VN"/>
        </w:rPr>
        <w:t xml:space="preserve"> </w:t>
      </w:r>
      <w:r>
        <w:rPr>
          <w:sz w:val="28"/>
          <w:szCs w:val="28"/>
          <w:lang w:val="vi-VN"/>
        </w:rPr>
        <w:t xml:space="preserve">tỉnh quyết định chi ứng trước, thu hồi các khoản chi ứng trước của ngân sách cấp tỉnh theo quy định của Luật Ngân sách nhà nước và c</w:t>
      </w:r>
      <w:r>
        <w:rPr>
          <w:sz w:val="28"/>
          <w:szCs w:val="28"/>
          <w:lang w:val="vi-VN"/>
        </w:rPr>
        <w:t xml:space="preserve">ác văn bản hướng dẫn thực hiện</w:t>
      </w:r>
      <w:r>
        <w:rPr>
          <w:sz w:val="28"/>
          <w:szCs w:val="28"/>
        </w:rPr>
        <w:t xml:space="preserve">.</w:t>
      </w:r>
      <w:r/>
    </w:p>
    <w:p>
      <w:pPr>
        <w:pStyle w:val="656"/>
        <w:ind w:firstLine="709"/>
        <w:jc w:val="both"/>
        <w:spacing w:after="80" w:afterAutospacing="0" w:before="80" w:beforeAutospacing="0"/>
        <w:shd w:val="clear" w:color="auto" w:fill="FFFFFF"/>
        <w:rPr>
          <w:lang w:val="vi-VN"/>
        </w:rPr>
      </w:pPr>
      <w:r>
        <w:rPr>
          <w:sz w:val="28"/>
          <w:szCs w:val="28"/>
          <w:lang w:val="vi-VN"/>
        </w:rPr>
        <w:t xml:space="preserve">l) Phối hợp với Kho bạc Nhà nước cấp tỉnh lập báo cáo tài chính theo quy định của pháp luật.</w:t>
      </w:r>
      <w:r/>
    </w:p>
    <w:p>
      <w:pPr>
        <w:pStyle w:val="656"/>
        <w:ind w:firstLine="709"/>
        <w:jc w:val="both"/>
        <w:spacing w:after="80" w:afterAutospacing="0" w:before="80" w:beforeAutospacing="0"/>
        <w:rPr>
          <w:lang w:val="vi-VN"/>
        </w:rPr>
      </w:pPr>
      <w:r>
        <w:rPr>
          <w:sz w:val="28"/>
          <w:szCs w:val="28"/>
          <w:lang w:val="vi-VN"/>
        </w:rPr>
        <w:t xml:space="preserve">5. Về quản lý vốn đầu tư phát triển</w:t>
      </w:r>
      <w:r>
        <w:rPr>
          <w:sz w:val="28"/>
          <w:szCs w:val="28"/>
        </w:rPr>
        <w:t xml:space="preserve">:</w:t>
      </w:r>
      <w:r>
        <w:rPr>
          <w:sz w:val="28"/>
          <w:szCs w:val="28"/>
          <w:lang w:val="vi-VN"/>
        </w:rPr>
        <w:t xml:space="preserve"> </w:t>
      </w:r>
      <w:r/>
    </w:p>
    <w:p>
      <w:pPr>
        <w:pStyle w:val="656"/>
        <w:ind w:firstLine="709"/>
        <w:jc w:val="both"/>
        <w:spacing w:after="80" w:afterAutospacing="0" w:before="80" w:beforeAutospacing="0"/>
      </w:pPr>
      <w:r>
        <w:rPr>
          <w:sz w:val="28"/>
          <w:szCs w:val="28"/>
          <w:lang w:val="vi-VN"/>
        </w:rPr>
        <w:t xml:space="preserve">a) Phối hợp với Sở Kế hoạch và Đầu tư, các cơ quan có liên quan để tham mưu </w:t>
      </w:r>
      <w:r>
        <w:rPr>
          <w:sz w:val="28"/>
          <w:szCs w:val="28"/>
        </w:rPr>
        <w:t xml:space="preserve">UBND</w:t>
      </w:r>
      <w:r>
        <w:rPr>
          <w:sz w:val="28"/>
          <w:szCs w:val="28"/>
          <w:lang w:val="vi-VN"/>
        </w:rPr>
        <w:t xml:space="preserve"> </w:t>
      </w:r>
      <w:r>
        <w:rPr>
          <w:sz w:val="28"/>
          <w:szCs w:val="28"/>
          <w:lang w:val="vi-VN"/>
        </w:rPr>
        <w:t xml:space="preserve">tỉ</w:t>
      </w:r>
      <w:r>
        <w:rPr>
          <w:sz w:val="28"/>
          <w:szCs w:val="28"/>
          <w:lang w:val="vi-VN"/>
        </w:rPr>
        <w:t xml:space="preserve">nh về: chiến lược thu hút, huy động, sử dụng vốn đầu tư ngắn hạn, dài hạn trong và ngoài nước; thẩm định về các đề án, quy hoạch, chủ trương đầu tư, các dự án đầu tư; xây dựng các chính sách, biện pháp điều phối và nâng cao hiệu quả sử dụng nguồn vốn hỗ tr</w:t>
      </w:r>
      <w:r>
        <w:rPr>
          <w:sz w:val="28"/>
          <w:szCs w:val="28"/>
          <w:lang w:val="vi-VN"/>
        </w:rPr>
        <w:t xml:space="preserve">ợ phát triển chính thức (ODA) trên địa bàn. Giúp Ủy ban nhân dân tỉnh quản lý nhà nước về tài chính đối với các chươn</w:t>
      </w:r>
      <w:r>
        <w:rPr>
          <w:sz w:val="28"/>
          <w:szCs w:val="28"/>
          <w:lang w:val="vi-VN"/>
        </w:rPr>
        <w:t xml:space="preserve">g trình, dự án ODA trên địa bàn</w:t>
      </w:r>
      <w:r>
        <w:rPr>
          <w:sz w:val="28"/>
          <w:szCs w:val="28"/>
        </w:rPr>
        <w:t xml:space="preserve">.</w:t>
      </w:r>
      <w:r/>
    </w:p>
    <w:p>
      <w:pPr>
        <w:pStyle w:val="656"/>
        <w:ind w:firstLine="709"/>
        <w:jc w:val="both"/>
        <w:spacing w:after="80" w:afterAutospacing="0" w:before="80" w:beforeAutospacing="0"/>
        <w:rPr>
          <w:lang w:val="vi-VN"/>
        </w:rPr>
      </w:pPr>
      <w:r>
        <w:rPr>
          <w:sz w:val="28"/>
          <w:szCs w:val="28"/>
          <w:lang w:val="vi-VN"/>
        </w:rPr>
        <w:t xml:space="preserve">b) Phối hợp với Sở Kế hoạch và Đầu tư và các cơ quan liên quan: xây dựng phương án phân bổ kế hoạch đầu tư</w:t>
      </w:r>
      <w:r>
        <w:rPr>
          <w:sz w:val="28"/>
          <w:szCs w:val="28"/>
          <w:lang w:val="vi-VN"/>
        </w:rPr>
        <w:t xml:space="preserve"> công trung hạn, hằng năm từ nguồn vốn ngân sách nhà nước và các nguồn vốn hợp pháp khác theo quy định; thẩm định nguồn vốn và khả năng cân đối vốn đối với chương trình, dự án sử dụng vốn đầu tư công; điều chỉnh, điều hòa kế hoạch vốn đầu tư công đối với c</w:t>
      </w:r>
      <w:r>
        <w:rPr>
          <w:sz w:val="28"/>
          <w:szCs w:val="28"/>
          <w:lang w:val="vi-VN"/>
        </w:rPr>
        <w:t xml:space="preserve">ác dự án đầu tư do địa phương quản lý; tham mưu </w:t>
      </w:r>
      <w:r>
        <w:rPr>
          <w:sz w:val="28"/>
          <w:szCs w:val="28"/>
        </w:rPr>
        <w:t xml:space="preserve">UBND</w:t>
      </w:r>
      <w:r>
        <w:rPr>
          <w:sz w:val="28"/>
          <w:szCs w:val="28"/>
          <w:lang w:val="vi-VN"/>
        </w:rPr>
        <w:t xml:space="preserve"> </w:t>
      </w:r>
      <w:r>
        <w:rPr>
          <w:sz w:val="28"/>
          <w:szCs w:val="28"/>
          <w:lang w:val="vi-VN"/>
        </w:rPr>
        <w:t xml:space="preserve">tỉnh trong việc phân bổ các nguồn vốn đầu tư công của ngân sách tỉnh, bao gồm nguồn bổ sung của ngân sách trung ương và nguồn cân đối ngân sách cấp tỉnh từ nguồn ngân sách tỉnh vay lại.</w:t>
      </w:r>
      <w:r/>
    </w:p>
    <w:p>
      <w:pPr>
        <w:pStyle w:val="656"/>
        <w:ind w:firstLine="709"/>
        <w:jc w:val="both"/>
        <w:spacing w:after="80" w:afterAutospacing="0" w:before="80" w:beforeAutospacing="0"/>
      </w:pPr>
      <w:r>
        <w:rPr>
          <w:sz w:val="28"/>
          <w:szCs w:val="28"/>
          <w:lang w:val="vi-VN"/>
        </w:rPr>
        <w:t xml:space="preserve">c) Thực hiện kiểm tra việc phân bổ </w:t>
      </w:r>
      <w:r>
        <w:rPr>
          <w:sz w:val="28"/>
          <w:szCs w:val="28"/>
          <w:shd w:val="clear" w:color="auto" w:fill="FFFFFF"/>
          <w:lang w:val="vi-VN"/>
        </w:rPr>
        <w:t xml:space="preserve">dự toán ngân sách nhà nước chi đầu tư công của các đơn vị dự toán cấp I; nhập và phê duyệt dự toán trên hệ thống Tabmis theo quy định của Bộ Tài chính</w:t>
      </w:r>
      <w:r>
        <w:rPr>
          <w:sz w:val="28"/>
          <w:szCs w:val="28"/>
          <w:shd w:val="clear" w:color="auto" w:fill="FFFFFF"/>
        </w:rPr>
        <w:t xml:space="preserve">.</w:t>
      </w:r>
      <w:r/>
    </w:p>
    <w:p>
      <w:pPr>
        <w:pStyle w:val="656"/>
        <w:ind w:firstLine="709"/>
        <w:jc w:val="both"/>
        <w:spacing w:after="80" w:afterAutospacing="0" w:before="80" w:beforeAutospacing="0"/>
      </w:pPr>
      <w:r>
        <w:rPr>
          <w:sz w:val="28"/>
          <w:szCs w:val="28"/>
          <w:lang w:val="vi-VN"/>
        </w:rPr>
        <w:t xml:space="preserve">d) Tham gia với Sở Kế hoạch và Đầu tư và các cơ quan liên quan về nội</w:t>
      </w:r>
      <w:r>
        <w:rPr>
          <w:sz w:val="28"/>
          <w:szCs w:val="28"/>
          <w:lang w:val="vi-VN"/>
        </w:rPr>
        <w:t xml:space="preserve"> dung tài chính, các chính sách ưu </w:t>
      </w:r>
      <w:r>
        <w:rPr>
          <w:sz w:val="28"/>
          <w:szCs w:val="28"/>
          <w:lang w:val="vi-VN"/>
        </w:rPr>
        <w:t xml:space="preserve">đãi tài chính đối với các dự án</w:t>
      </w:r>
      <w:r>
        <w:rPr>
          <w:sz w:val="28"/>
          <w:szCs w:val="28"/>
        </w:rPr>
        <w:t xml:space="preserve">.</w:t>
      </w:r>
      <w:r/>
    </w:p>
    <w:p>
      <w:pPr>
        <w:pStyle w:val="656"/>
        <w:ind w:firstLine="709"/>
        <w:jc w:val="both"/>
        <w:spacing w:after="80" w:afterAutospacing="0" w:before="80" w:beforeAutospacing="0"/>
        <w:rPr>
          <w:sz w:val="28"/>
          <w:szCs w:val="28"/>
        </w:rPr>
      </w:pPr>
      <w:r>
        <w:rPr>
          <w:sz w:val="28"/>
          <w:szCs w:val="28"/>
          <w:lang w:val="vi-VN"/>
        </w:rPr>
        <w:t xml:space="preserve">đ) Kiểm tra tình hình thực hiện phân bổ, quản lý, sử dụng, thanh toán, quyết toán vốn đầu tư thuộc ngân sách địa phương của chủ đầu tư và cơ quan tài chính huyện, xã và vốn từ các nguồn th</w:t>
      </w:r>
      <w:r>
        <w:rPr>
          <w:sz w:val="28"/>
          <w:szCs w:val="28"/>
          <w:lang w:val="vi-VN"/>
        </w:rPr>
        <w:t xml:space="preserve">u hợp pháp khác của đơn vị sự nghiệp; tình hình kiểm soát, thanh toán vốn đầu tư của Kho bạc Nhà nước ở tỉnh, huyện</w:t>
      </w:r>
      <w:r>
        <w:rPr>
          <w:sz w:val="28"/>
          <w:szCs w:val="28"/>
        </w:rPr>
        <w:t xml:space="preserve">.</w:t>
      </w:r>
      <w:r/>
    </w:p>
    <w:p>
      <w:pPr>
        <w:pStyle w:val="656"/>
        <w:ind w:firstLine="709"/>
        <w:jc w:val="both"/>
        <w:spacing w:after="80" w:afterAutospacing="0" w:before="80" w:beforeAutospacing="0"/>
        <w:rPr>
          <w:lang w:val="vi-VN"/>
        </w:rPr>
      </w:pPr>
      <w:r>
        <w:rPr>
          <w:sz w:val="28"/>
          <w:szCs w:val="28"/>
          <w:lang w:val="vi-VN"/>
        </w:rPr>
        <w:t xml:space="preserve">e) Chủ trì tổ chức thẩm tra quyết toán vốn đầu tư dự án hoàn thành trình người có thẩm quyền quyết định đầu tư phê duyệt đối với các dự án </w:t>
      </w:r>
      <w:r>
        <w:rPr>
          <w:sz w:val="28"/>
          <w:szCs w:val="28"/>
          <w:lang w:val="vi-VN"/>
        </w:rPr>
        <w:t xml:space="preserve">sử dụng vốn đầu tư công thuộc ngân sách do </w:t>
      </w:r>
      <w:r>
        <w:rPr>
          <w:sz w:val="28"/>
          <w:szCs w:val="28"/>
        </w:rPr>
        <w:t xml:space="preserve">UBND</w:t>
      </w:r>
      <w:r>
        <w:rPr>
          <w:sz w:val="28"/>
          <w:szCs w:val="28"/>
          <w:lang w:val="vi-VN"/>
        </w:rPr>
        <w:t xml:space="preserve"> </w:t>
      </w:r>
      <w:r>
        <w:rPr>
          <w:sz w:val="28"/>
          <w:szCs w:val="28"/>
          <w:lang w:val="vi-VN"/>
        </w:rPr>
        <w:t xml:space="preserve">tỉnh quản lý (trừ trường hợp Chủ tịch </w:t>
      </w:r>
      <w:r>
        <w:rPr>
          <w:sz w:val="28"/>
          <w:szCs w:val="28"/>
        </w:rPr>
        <w:t xml:space="preserve">UBND</w:t>
      </w:r>
      <w:r>
        <w:rPr>
          <w:sz w:val="28"/>
          <w:szCs w:val="28"/>
          <w:lang w:val="vi-VN"/>
        </w:rPr>
        <w:t xml:space="preserve"> tỉnh có quy định khác).</w:t>
      </w:r>
      <w:r/>
    </w:p>
    <w:p>
      <w:pPr>
        <w:pStyle w:val="656"/>
        <w:ind w:firstLine="709"/>
        <w:jc w:val="both"/>
        <w:spacing w:after="80" w:afterAutospacing="0" w:before="80" w:beforeAutospacing="0"/>
        <w:rPr>
          <w:lang w:val="vi-VN"/>
        </w:rPr>
      </w:pPr>
      <w:r>
        <w:rPr>
          <w:sz w:val="28"/>
          <w:szCs w:val="28"/>
          <w:lang w:val="vi-VN"/>
        </w:rPr>
        <w:t xml:space="preserve">g) Trình </w:t>
      </w:r>
      <w:r>
        <w:rPr>
          <w:sz w:val="28"/>
          <w:szCs w:val="28"/>
        </w:rPr>
        <w:t xml:space="preserve">UBND</w:t>
      </w:r>
      <w:r>
        <w:rPr>
          <w:sz w:val="28"/>
          <w:szCs w:val="28"/>
          <w:lang w:val="vi-VN"/>
        </w:rPr>
        <w:t xml:space="preserve"> </w:t>
      </w:r>
      <w:r>
        <w:rPr>
          <w:sz w:val="28"/>
          <w:szCs w:val="28"/>
          <w:lang w:val="vi-VN"/>
        </w:rPr>
        <w:t xml:space="preserve">tỉnh quy định trình tự, thời hạn lập, gửi, xét duyệt, thẩm định và ra thông báo thẩm định báo </w:t>
      </w:r>
      <w:r>
        <w:rPr>
          <w:sz w:val="28"/>
          <w:szCs w:val="28"/>
          <w:lang w:val="vi-VN"/>
        </w:rPr>
        <w:t xml:space="preserve">cáo quyết toán vốn đầu tư công nguồn ngân sách nhà nước; tổng hợp, báo cáo quyết toán vốn đầu tư công nguồn ngân sách nhà nước theo năm ngân sách do địa phương quản lý theo quy định.</w:t>
      </w:r>
      <w:r/>
    </w:p>
    <w:p>
      <w:pPr>
        <w:pStyle w:val="656"/>
        <w:ind w:firstLine="709"/>
        <w:jc w:val="both"/>
        <w:spacing w:after="80" w:afterAutospacing="0" w:before="80" w:beforeAutospacing="0"/>
      </w:pPr>
      <w:r>
        <w:rPr>
          <w:sz w:val="28"/>
          <w:szCs w:val="28"/>
          <w:lang w:val="vi-VN"/>
        </w:rPr>
        <w:t xml:space="preserve">h) Phối hợp với Sở Kế hoạch và Đầu tư tổng hợp, phân tích, báo cáo tình h</w:t>
      </w:r>
      <w:r>
        <w:rPr>
          <w:sz w:val="28"/>
          <w:szCs w:val="28"/>
          <w:lang w:val="vi-VN"/>
        </w:rPr>
        <w:t xml:space="preserve">ình huy động và sử dụng vốn đầu tư, đánh giá hiệu q</w:t>
      </w:r>
      <w:r>
        <w:rPr>
          <w:sz w:val="28"/>
          <w:szCs w:val="28"/>
          <w:lang w:val="vi-VN"/>
        </w:rPr>
        <w:t xml:space="preserve">uả quản lý, sử dụng vốn đầu tư</w:t>
      </w:r>
      <w:r>
        <w:rPr>
          <w:sz w:val="28"/>
          <w:szCs w:val="28"/>
        </w:rPr>
        <w:t xml:space="preserve">.</w:t>
      </w:r>
      <w:r/>
    </w:p>
    <w:p>
      <w:pPr>
        <w:pStyle w:val="656"/>
        <w:ind w:firstLine="709"/>
        <w:jc w:val="both"/>
        <w:spacing w:after="80" w:afterAutospacing="0" w:before="80" w:beforeAutospacing="0"/>
        <w:rPr>
          <w:sz w:val="28"/>
          <w:szCs w:val="28"/>
          <w:lang w:val="vi-VN"/>
        </w:rPr>
      </w:pPr>
      <w:r>
        <w:rPr>
          <w:sz w:val="28"/>
          <w:szCs w:val="28"/>
          <w:lang w:val="vi-VN"/>
        </w:rPr>
        <w:t xml:space="preserve">i) Phối hợp với Kho bạc Nhà nước tỉnh theo dõi và đôn đốc các chủ đầu tư, đơn vị quản lý dự án thu hồi số vốn đã thanh toán thừa khi dự án hoàn thành được phê duyệt quyết t</w:t>
      </w:r>
      <w:r>
        <w:rPr>
          <w:sz w:val="28"/>
          <w:szCs w:val="28"/>
          <w:lang w:val="vi-VN"/>
        </w:rPr>
        <w:t xml:space="preserve">oán có số vốn được quyết toán thấp hơn số vốn đã thanh toán cho dự án và đôn đốc thu hồi các khoản tạm ứng vốn đầu tư xây dựng cơ bản quá hạn chưa thu hồi.</w:t>
      </w:r>
      <w:r/>
    </w:p>
    <w:p>
      <w:pPr>
        <w:pStyle w:val="656"/>
        <w:ind w:firstLine="709"/>
        <w:jc w:val="both"/>
        <w:spacing w:after="80" w:afterAutospacing="0" w:before="80" w:beforeAutospacing="0"/>
      </w:pPr>
      <w:r>
        <w:rPr>
          <w:sz w:val="28"/>
          <w:szCs w:val="28"/>
          <w:lang w:val="vi-VN"/>
        </w:rPr>
        <w:t xml:space="preserve">6. Về quản lý tài chính đối với đất đai</w:t>
      </w:r>
      <w:r>
        <w:rPr>
          <w:sz w:val="28"/>
          <w:szCs w:val="28"/>
        </w:rPr>
        <w:t xml:space="preserve">:</w:t>
      </w:r>
      <w:r/>
    </w:p>
    <w:p>
      <w:pPr>
        <w:pStyle w:val="656"/>
        <w:ind w:firstLine="709"/>
        <w:jc w:val="both"/>
        <w:spacing w:after="80" w:afterAutospacing="0" w:before="80" w:beforeAutospacing="0"/>
        <w:rPr>
          <w:lang w:val="vi-VN"/>
        </w:rPr>
      </w:pPr>
      <w:r>
        <w:rPr>
          <w:sz w:val="28"/>
          <w:szCs w:val="28"/>
          <w:lang w:val="vi-VN"/>
        </w:rPr>
        <w:t xml:space="preserve">a) Là cơ quan thường trực Hội đồng thẩm định bảng giá đất,</w:t>
      </w:r>
      <w:r>
        <w:rPr>
          <w:sz w:val="28"/>
          <w:szCs w:val="28"/>
          <w:lang w:val="vi-VN"/>
        </w:rPr>
        <w:t xml:space="preserve"> Hội đồng thẩm định giá đất cụ thể, thực hiện và chịu trách nhiệm về các nhiệm vụ theo quy định của Luật đất đai hiện hành;</w:t>
      </w:r>
      <w:r/>
    </w:p>
    <w:p>
      <w:pPr>
        <w:pStyle w:val="656"/>
        <w:ind w:firstLine="709"/>
        <w:jc w:val="both"/>
        <w:spacing w:after="80" w:afterAutospacing="0" w:before="80" w:beforeAutospacing="0"/>
      </w:pPr>
      <w:r>
        <w:rPr>
          <w:sz w:val="28"/>
          <w:szCs w:val="28"/>
          <w:lang w:val="vi-VN"/>
        </w:rPr>
        <w:t xml:space="preserve">b) Chủ trì xây dựng và trình </w:t>
      </w:r>
      <w:r>
        <w:rPr>
          <w:sz w:val="28"/>
          <w:szCs w:val="28"/>
        </w:rPr>
        <w:t xml:space="preserve">UBND</w:t>
      </w:r>
      <w:r>
        <w:rPr>
          <w:sz w:val="28"/>
          <w:szCs w:val="28"/>
          <w:lang w:val="vi-VN"/>
        </w:rPr>
        <w:t xml:space="preserve"> </w:t>
      </w:r>
      <w:r>
        <w:rPr>
          <w:sz w:val="28"/>
          <w:szCs w:val="28"/>
          <w:lang w:val="vi-VN"/>
        </w:rPr>
        <w:t xml:space="preserve">tỉnh ban hành hệ số điều chỉnh giá đất để tính thu tiền sử dụng đất, thu tiền thuê đất,</w:t>
      </w:r>
      <w:r>
        <w:rPr>
          <w:sz w:val="28"/>
          <w:szCs w:val="28"/>
          <w:lang w:val="vi-VN"/>
        </w:rPr>
        <w:t xml:space="preserve"> xác định giá khởi điểm để đấu giá quyền sử dụng đất; mức tỷ lệ phần trăm (%) cụ thể để xác định đơn giá thuê đất để tính thu tiền thuê đất, xác định giá khởi điểm để đấu giá quyền sử dụng</w:t>
      </w:r>
      <w:r>
        <w:rPr>
          <w:sz w:val="28"/>
          <w:szCs w:val="28"/>
          <w:lang w:val="vi-VN"/>
        </w:rPr>
        <w:t xml:space="preserve"> đất trả tiền thuê đất hàng năm</w:t>
      </w:r>
      <w:r>
        <w:rPr>
          <w:sz w:val="28"/>
          <w:szCs w:val="28"/>
        </w:rPr>
        <w:t xml:space="preserve">.</w:t>
      </w:r>
      <w:r/>
    </w:p>
    <w:p>
      <w:pPr>
        <w:pStyle w:val="656"/>
        <w:ind w:firstLine="709"/>
        <w:jc w:val="both"/>
        <w:spacing w:after="80" w:afterAutospacing="0" w:before="80" w:beforeAutospacing="0"/>
      </w:pPr>
      <w:r>
        <w:rPr>
          <w:sz w:val="28"/>
          <w:szCs w:val="28"/>
          <w:lang w:val="vi-VN"/>
        </w:rPr>
        <w:t xml:space="preserve">c) Chủ trì báo cáo </w:t>
      </w:r>
      <w:r>
        <w:rPr>
          <w:sz w:val="28"/>
          <w:szCs w:val="28"/>
        </w:rPr>
        <w:t xml:space="preserve">UBND</w:t>
      </w:r>
      <w:r>
        <w:rPr>
          <w:sz w:val="28"/>
          <w:szCs w:val="28"/>
          <w:lang w:val="vi-VN"/>
        </w:rPr>
        <w:t xml:space="preserve"> </w:t>
      </w:r>
      <w:r>
        <w:rPr>
          <w:sz w:val="28"/>
          <w:szCs w:val="28"/>
          <w:lang w:val="vi-VN"/>
        </w:rPr>
        <w:t xml:space="preserve">tỉnh quyết định tăng hệ số điều chỉnh giá đất để xác định giá khởi điểm để đấu giá quyền sử dụng đất trong trường hợp thửa đất hoặc khu đất đấu giá thuộc đô thị, đầu mối giao thông, khu dân cư tập trun</w:t>
      </w:r>
      <w:r>
        <w:rPr>
          <w:sz w:val="28"/>
          <w:szCs w:val="28"/>
          <w:lang w:val="vi-VN"/>
        </w:rPr>
        <w:t xml:space="preserve">g có lợi thế, khả năng sinh lợi</w:t>
      </w:r>
      <w:r>
        <w:rPr>
          <w:sz w:val="28"/>
          <w:szCs w:val="28"/>
        </w:rPr>
        <w:t xml:space="preserve">.</w:t>
      </w:r>
      <w:r/>
    </w:p>
    <w:p>
      <w:pPr>
        <w:pStyle w:val="656"/>
        <w:ind w:firstLine="709"/>
        <w:jc w:val="both"/>
        <w:spacing w:after="80" w:afterAutospacing="0" w:before="80" w:beforeAutospacing="0"/>
      </w:pPr>
      <w:r>
        <w:rPr>
          <w:sz w:val="28"/>
          <w:szCs w:val="28"/>
          <w:lang w:val="vi-VN"/>
        </w:rPr>
        <w:t xml:space="preserve">d) Chủ trì xác định và</w:t>
      </w:r>
      <w:r>
        <w:rPr>
          <w:sz w:val="28"/>
          <w:szCs w:val="28"/>
          <w:lang w:val="vi-VN"/>
        </w:rPr>
        <w:t xml:space="preserve"> trình </w:t>
      </w:r>
      <w:r>
        <w:rPr>
          <w:sz w:val="28"/>
          <w:szCs w:val="28"/>
        </w:rPr>
        <w:t xml:space="preserve">UBND</w:t>
      </w:r>
      <w:r>
        <w:rPr>
          <w:sz w:val="28"/>
          <w:szCs w:val="28"/>
          <w:lang w:val="vi-VN"/>
        </w:rPr>
        <w:t xml:space="preserve"> </w:t>
      </w:r>
      <w:r>
        <w:rPr>
          <w:sz w:val="28"/>
          <w:szCs w:val="28"/>
          <w:lang w:val="vi-VN"/>
        </w:rPr>
        <w:t xml:space="preserve">tỉnh quy định mức tỷ lệ phần trăm (%) để tính thu tiền thuê đất đối với đất xây dựng công trình ngầm,</w:t>
      </w:r>
      <w:r>
        <w:rPr>
          <w:sz w:val="28"/>
          <w:szCs w:val="28"/>
          <w:lang w:val="vi-VN"/>
        </w:rPr>
        <w:t xml:space="preserve"> đất có mặt nước, mặt nước thuê</w:t>
      </w:r>
      <w:r>
        <w:rPr>
          <w:sz w:val="28"/>
          <w:szCs w:val="28"/>
        </w:rPr>
        <w:t xml:space="preserve">.</w:t>
      </w:r>
      <w:r/>
    </w:p>
    <w:p>
      <w:pPr>
        <w:pStyle w:val="656"/>
        <w:ind w:firstLine="709"/>
        <w:jc w:val="both"/>
        <w:spacing w:after="80" w:afterAutospacing="0" w:before="80" w:beforeAutospacing="0"/>
      </w:pPr>
      <w:r>
        <w:rPr>
          <w:sz w:val="28"/>
          <w:szCs w:val="28"/>
          <w:lang w:val="vi-VN"/>
        </w:rPr>
        <w:t xml:space="preserve">đ) Chủ trì xác định các khoản được trừ vào tiền sử dụng đấ</w:t>
      </w:r>
      <w:r>
        <w:rPr>
          <w:sz w:val="28"/>
          <w:szCs w:val="28"/>
          <w:lang w:val="vi-VN"/>
        </w:rPr>
        <w:t xml:space="preserve">t, tiền thuê đất, thuê mặt nước</w:t>
      </w:r>
      <w:r>
        <w:rPr>
          <w:sz w:val="28"/>
          <w:szCs w:val="28"/>
        </w:rPr>
        <w:t xml:space="preserve">.</w:t>
      </w:r>
      <w:r/>
    </w:p>
    <w:p>
      <w:pPr>
        <w:pStyle w:val="656"/>
        <w:ind w:firstLine="709"/>
        <w:jc w:val="both"/>
        <w:spacing w:after="80" w:afterAutospacing="0" w:before="80" w:beforeAutospacing="0"/>
      </w:pPr>
      <w:r>
        <w:rPr>
          <w:sz w:val="28"/>
          <w:szCs w:val="28"/>
          <w:lang w:val="vi-VN"/>
        </w:rPr>
        <w:t xml:space="preserve">e) Chủ trì xây dựng trình </w:t>
      </w:r>
      <w:r>
        <w:rPr>
          <w:sz w:val="28"/>
          <w:szCs w:val="28"/>
        </w:rPr>
        <w:t xml:space="preserve">UBND</w:t>
      </w:r>
      <w:r>
        <w:rPr>
          <w:sz w:val="28"/>
          <w:szCs w:val="28"/>
          <w:lang w:val="vi-VN"/>
        </w:rPr>
        <w:t xml:space="preserve"> </w:t>
      </w:r>
      <w:r>
        <w:rPr>
          <w:sz w:val="28"/>
          <w:szCs w:val="28"/>
          <w:lang w:val="vi-VN"/>
        </w:rPr>
        <w:t xml:space="preserve">tỉnh để trình cấp có thẩm quyền ban hành mức thu tiền bảo vệ, phát tr</w:t>
      </w:r>
      <w:r>
        <w:rPr>
          <w:sz w:val="28"/>
          <w:szCs w:val="28"/>
          <w:lang w:val="vi-VN"/>
        </w:rPr>
        <w:t xml:space="preserve">iển đất trồng lúa theo quy định</w:t>
      </w:r>
      <w:r>
        <w:rPr>
          <w:sz w:val="28"/>
          <w:szCs w:val="28"/>
        </w:rPr>
        <w:t xml:space="preserve">.</w:t>
      </w:r>
      <w:r/>
    </w:p>
    <w:p>
      <w:pPr>
        <w:pStyle w:val="656"/>
        <w:ind w:firstLine="709"/>
        <w:jc w:val="both"/>
        <w:spacing w:after="80" w:afterAutospacing="0" w:before="80" w:beforeAutospacing="0"/>
        <w:rPr>
          <w:lang w:val="vi-VN"/>
        </w:rPr>
      </w:pPr>
      <w:r>
        <w:rPr>
          <w:sz w:val="28"/>
          <w:szCs w:val="28"/>
          <w:lang w:val="vi-VN"/>
        </w:rPr>
        <w:t xml:space="preserve">g)</w:t>
      </w:r>
      <w:r>
        <w:rPr>
          <w:sz w:val="28"/>
          <w:szCs w:val="28"/>
          <w:lang w:val="vi-VN"/>
        </w:rPr>
        <w:t xml:space="preserve"> Chủ trì xác định giá khởi điểm để đấu giá quyền sử dụng đất trong trường hợp xác định giá khởi điểm theo phươ</w:t>
      </w:r>
      <w:r>
        <w:rPr>
          <w:sz w:val="28"/>
          <w:szCs w:val="28"/>
          <w:lang w:val="vi-VN"/>
        </w:rPr>
        <w:t xml:space="preserve">ng pháp hệ số điều chỉnh giá đất theo quy định của pháp luật về đất đai.</w:t>
      </w:r>
      <w:r/>
    </w:p>
    <w:p>
      <w:pPr>
        <w:pStyle w:val="656"/>
        <w:ind w:firstLine="709"/>
        <w:jc w:val="both"/>
        <w:spacing w:after="80" w:afterAutospacing="0" w:before="80" w:beforeAutospacing="0"/>
      </w:pPr>
      <w:r>
        <w:rPr>
          <w:sz w:val="28"/>
          <w:szCs w:val="28"/>
          <w:lang w:val="vi-VN"/>
        </w:rPr>
        <w:t xml:space="preserve">7. Về quản lý tài sản công tại địa phương</w:t>
      </w:r>
      <w:r>
        <w:rPr>
          <w:sz w:val="28"/>
          <w:szCs w:val="28"/>
        </w:rPr>
        <w:t xml:space="preserve">:</w:t>
      </w:r>
      <w:r/>
    </w:p>
    <w:p>
      <w:pPr>
        <w:pStyle w:val="656"/>
        <w:ind w:firstLine="709"/>
        <w:jc w:val="both"/>
        <w:spacing w:after="80" w:afterAutospacing="0" w:before="80" w:beforeAutospacing="0"/>
      </w:pPr>
      <w:r>
        <w:rPr>
          <w:sz w:val="28"/>
          <w:szCs w:val="28"/>
          <w:lang w:val="vi-VN"/>
        </w:rPr>
        <w:t xml:space="preserve">a) Xây dựng, trình </w:t>
      </w:r>
      <w:r>
        <w:rPr>
          <w:sz w:val="28"/>
          <w:szCs w:val="28"/>
        </w:rPr>
        <w:t xml:space="preserve">UBND</w:t>
      </w:r>
      <w:r>
        <w:rPr>
          <w:sz w:val="28"/>
          <w:szCs w:val="28"/>
          <w:lang w:val="vi-VN"/>
        </w:rPr>
        <w:t xml:space="preserve"> </w:t>
      </w:r>
      <w:r>
        <w:rPr>
          <w:sz w:val="28"/>
          <w:szCs w:val="28"/>
          <w:lang w:val="vi-VN"/>
        </w:rPr>
        <w:t xml:space="preserve">tỉnh các văn bản quy định chi tiết, hướng dẫn về quản lý, sử dụng tài sản công thuộc phạm vi quản lý của đ</w:t>
      </w:r>
      <w:r>
        <w:rPr>
          <w:sz w:val="28"/>
          <w:szCs w:val="28"/>
          <w:lang w:val="vi-VN"/>
        </w:rPr>
        <w:t xml:space="preserve">ịa phương</w:t>
      </w:r>
      <w:r>
        <w:rPr>
          <w:sz w:val="28"/>
          <w:szCs w:val="28"/>
        </w:rPr>
        <w:t xml:space="preserve">.</w:t>
      </w:r>
      <w:r/>
    </w:p>
    <w:p>
      <w:pPr>
        <w:pStyle w:val="656"/>
        <w:ind w:firstLine="709"/>
        <w:jc w:val="both"/>
        <w:spacing w:after="80" w:afterAutospacing="0" w:before="80" w:beforeAutospacing="0"/>
      </w:pPr>
      <w:r>
        <w:rPr>
          <w:sz w:val="28"/>
          <w:szCs w:val="28"/>
          <w:lang w:val="vi-VN"/>
        </w:rPr>
        <w:t xml:space="preserve">b) Tham mưu giúp </w:t>
      </w:r>
      <w:r>
        <w:rPr>
          <w:sz w:val="28"/>
          <w:szCs w:val="28"/>
        </w:rPr>
        <w:t xml:space="preserve">UBND</w:t>
      </w:r>
      <w:r>
        <w:rPr>
          <w:sz w:val="28"/>
          <w:szCs w:val="28"/>
          <w:lang w:val="vi-VN"/>
        </w:rPr>
        <w:t xml:space="preserve"> </w:t>
      </w:r>
      <w:r>
        <w:rPr>
          <w:sz w:val="28"/>
          <w:szCs w:val="28"/>
          <w:lang w:val="vi-VN"/>
        </w:rPr>
        <w:t xml:space="preserve">tỉnh trình Hội đồng nhân dân tỉnh phân cấp thẩm quyền quyết định trong việc quản lý, sử dụng tài sản công thuộc</w:t>
      </w:r>
      <w:r>
        <w:rPr>
          <w:sz w:val="28"/>
          <w:szCs w:val="28"/>
          <w:lang w:val="vi-VN"/>
        </w:rPr>
        <w:t xml:space="preserve"> phạm vi quản lý của địa phương</w:t>
      </w:r>
      <w:r>
        <w:rPr>
          <w:sz w:val="28"/>
          <w:szCs w:val="28"/>
        </w:rPr>
        <w:t xml:space="preserve">.</w:t>
      </w:r>
      <w:r/>
    </w:p>
    <w:p>
      <w:pPr>
        <w:pStyle w:val="656"/>
        <w:ind w:firstLine="709"/>
        <w:jc w:val="both"/>
        <w:spacing w:after="80" w:afterAutospacing="0" w:before="80" w:beforeAutospacing="0"/>
      </w:pPr>
      <w:r>
        <w:rPr>
          <w:sz w:val="28"/>
          <w:szCs w:val="28"/>
          <w:lang w:val="vi-VN"/>
        </w:rPr>
        <w:t xml:space="preserve">c) Tham mưu </w:t>
      </w:r>
      <w:r>
        <w:rPr>
          <w:sz w:val="28"/>
          <w:szCs w:val="28"/>
        </w:rPr>
        <w:t xml:space="preserve">UBND</w:t>
      </w:r>
      <w:r>
        <w:rPr>
          <w:sz w:val="28"/>
          <w:szCs w:val="28"/>
          <w:lang w:val="vi-VN"/>
        </w:rPr>
        <w:t xml:space="preserve"> </w:t>
      </w:r>
      <w:r>
        <w:rPr>
          <w:sz w:val="28"/>
          <w:szCs w:val="28"/>
          <w:lang w:val="vi-VN"/>
        </w:rPr>
        <w:t xml:space="preserve">tỉnh thực hiện nhiệm vụ quản lý nhà nước</w:t>
      </w:r>
      <w:r>
        <w:rPr>
          <w:sz w:val="28"/>
          <w:szCs w:val="28"/>
          <w:lang w:val="vi-VN"/>
        </w:rPr>
        <w:t xml:space="preserve"> đối với tài sản công, ban hành danh mục mua sắm tập trung cấp tỉnh (trừ thuốc chữa bệnh, vật tư y tế và các tài sản chuyên dùng) theo quy định của pháp luật; quản lý cơ sở dữ liệu về tài sản công thuộc phạm vi quản lý của địa phương; báo cáo kê khai tài s</w:t>
      </w:r>
      <w:r>
        <w:rPr>
          <w:sz w:val="28"/>
          <w:szCs w:val="28"/>
          <w:lang w:val="vi-VN"/>
        </w:rPr>
        <w:t xml:space="preserve">ản công và tình hình quản lý, sử dụng tài sản công theo quy định của pháp luật và phâ</w:t>
      </w:r>
      <w:r>
        <w:rPr>
          <w:sz w:val="28"/>
          <w:szCs w:val="28"/>
          <w:lang w:val="vi-VN"/>
        </w:rPr>
        <w:t xml:space="preserve">n công của </w:t>
      </w:r>
      <w:r>
        <w:rPr>
          <w:sz w:val="28"/>
          <w:szCs w:val="28"/>
        </w:rPr>
        <w:t xml:space="preserve">UBND</w:t>
      </w:r>
      <w:r>
        <w:rPr>
          <w:sz w:val="28"/>
          <w:szCs w:val="28"/>
          <w:lang w:val="vi-VN"/>
        </w:rPr>
        <w:t xml:space="preserve"> tỉnh</w:t>
      </w:r>
      <w:r>
        <w:rPr>
          <w:sz w:val="28"/>
          <w:szCs w:val="28"/>
        </w:rPr>
        <w:t xml:space="preserve">.</w:t>
      </w:r>
      <w:r/>
    </w:p>
    <w:p>
      <w:pPr>
        <w:pStyle w:val="656"/>
        <w:ind w:firstLine="709"/>
        <w:jc w:val="both"/>
        <w:spacing w:after="80" w:afterAutospacing="0" w:before="80" w:beforeAutospacing="0"/>
      </w:pPr>
      <w:r>
        <w:rPr>
          <w:sz w:val="28"/>
          <w:szCs w:val="28"/>
          <w:lang w:val="vi-VN"/>
        </w:rPr>
        <w:t xml:space="preserve">d) Chủ trì hoặc phối hợp với các cơ quan chức năng xây dựng, trình </w:t>
      </w:r>
      <w:r>
        <w:rPr>
          <w:sz w:val="28"/>
          <w:szCs w:val="28"/>
        </w:rPr>
        <w:t xml:space="preserve">UBND</w:t>
      </w:r>
      <w:r>
        <w:rPr>
          <w:sz w:val="28"/>
          <w:szCs w:val="28"/>
          <w:lang w:val="vi-VN"/>
        </w:rPr>
        <w:t xml:space="preserve"> tỉnh ban hành hoặc phân cấp thẩm quyền ban hành theo qu</w:t>
      </w:r>
      <w:r>
        <w:rPr>
          <w:sz w:val="28"/>
          <w:szCs w:val="28"/>
          <w:lang w:val="vi-VN"/>
        </w:rPr>
        <w:t xml:space="preserve">y định đối với tiêu chuẩn, định mức sử dụng diện tích chuyên dùng; xe ô tô chuyên dùng; máy móc, thiết bị chuyên dùng của các cơ quan, tổ chức, đơn vị thuộc phạm vi quản lý của địa phư</w:t>
      </w:r>
      <w:r>
        <w:rPr>
          <w:sz w:val="28"/>
          <w:szCs w:val="28"/>
          <w:lang w:val="vi-VN"/>
        </w:rPr>
        <w:t xml:space="preserve">ơng theo quy định của pháp luật</w:t>
      </w:r>
      <w:r>
        <w:rPr>
          <w:sz w:val="28"/>
          <w:szCs w:val="28"/>
        </w:rPr>
        <w:t xml:space="preserve">.</w:t>
      </w:r>
      <w:r/>
    </w:p>
    <w:p>
      <w:pPr>
        <w:pStyle w:val="656"/>
        <w:ind w:firstLine="709"/>
        <w:jc w:val="both"/>
        <w:spacing w:after="80" w:afterAutospacing="0" w:before="80" w:beforeAutospacing="0"/>
      </w:pPr>
      <w:r>
        <w:rPr>
          <w:sz w:val="28"/>
          <w:szCs w:val="28"/>
          <w:lang w:val="vi-VN"/>
        </w:rPr>
        <w:t xml:space="preserve">đ) Thẩm định, có ý kiến đối với các nhi</w:t>
      </w:r>
      <w:r>
        <w:rPr>
          <w:sz w:val="28"/>
          <w:szCs w:val="28"/>
          <w:lang w:val="vi-VN"/>
        </w:rPr>
        <w:t xml:space="preserve">ệm vụ do cơ quan, người có thẩm quyền thuộc cấp tỉnh xem xét, quyết định theo quy định của pháp luật v</w:t>
      </w:r>
      <w:r>
        <w:rPr>
          <w:sz w:val="28"/>
          <w:szCs w:val="28"/>
          <w:lang w:val="vi-VN"/>
        </w:rPr>
        <w:t xml:space="preserve">ề quản lý, sử dụng tài sản công</w:t>
      </w:r>
      <w:r>
        <w:rPr>
          <w:sz w:val="28"/>
          <w:szCs w:val="28"/>
        </w:rPr>
        <w:t xml:space="preserve">.</w:t>
      </w:r>
      <w:r/>
    </w:p>
    <w:p>
      <w:pPr>
        <w:pStyle w:val="656"/>
        <w:ind w:firstLine="709"/>
        <w:jc w:val="both"/>
        <w:spacing w:after="80" w:afterAutospacing="0" w:before="80" w:beforeAutospacing="0"/>
      </w:pPr>
      <w:r>
        <w:rPr>
          <w:sz w:val="28"/>
          <w:szCs w:val="28"/>
          <w:lang w:val="vi-VN"/>
        </w:rPr>
        <w:t xml:space="preserve">e) Quyết định theo thẩm quyền các nội dung về quản lý, sử dụng tài sản công theo phân cấp của Hội đồng nhân dân tỉnh, phâ</w:t>
      </w:r>
      <w:r>
        <w:rPr>
          <w:sz w:val="28"/>
          <w:szCs w:val="28"/>
          <w:lang w:val="vi-VN"/>
        </w:rPr>
        <w:t xml:space="preserve">n cấp của </w:t>
      </w:r>
      <w:r>
        <w:rPr>
          <w:sz w:val="28"/>
          <w:szCs w:val="28"/>
        </w:rPr>
        <w:t xml:space="preserve">UBND</w:t>
      </w:r>
      <w:r>
        <w:rPr>
          <w:sz w:val="28"/>
          <w:szCs w:val="28"/>
          <w:lang w:val="vi-VN"/>
        </w:rPr>
        <w:t xml:space="preserve"> </w:t>
      </w:r>
      <w:r>
        <w:rPr>
          <w:sz w:val="28"/>
          <w:szCs w:val="28"/>
          <w:lang w:val="vi-VN"/>
        </w:rPr>
        <w:t xml:space="preserve">tỉnh; tổ chức thực hiện các quyết định về hình thành, sử dụng, xử lý tài sản công do cơ quan, người có thẩm quyền thuộc cấp tỉnh giao theo quy định của pháp luật về</w:t>
      </w:r>
      <w:r>
        <w:rPr>
          <w:sz w:val="28"/>
          <w:szCs w:val="28"/>
          <w:lang w:val="vi-VN"/>
        </w:rPr>
        <w:t xml:space="preserve"> quản lý, sử dụng tài sản công</w:t>
      </w:r>
      <w:r>
        <w:rPr>
          <w:sz w:val="28"/>
          <w:szCs w:val="28"/>
        </w:rPr>
        <w:t xml:space="preserve">.</w:t>
      </w:r>
      <w:r/>
    </w:p>
    <w:p>
      <w:pPr>
        <w:pStyle w:val="656"/>
        <w:ind w:firstLine="709"/>
        <w:jc w:val="both"/>
        <w:spacing w:after="80" w:afterAutospacing="0" w:before="80" w:beforeAutospacing="0"/>
      </w:pPr>
      <w:r>
        <w:rPr>
          <w:sz w:val="28"/>
          <w:szCs w:val="28"/>
          <w:lang w:val="vi-VN"/>
        </w:rPr>
        <w:t xml:space="preserve">g) Thực hiện việc quản lý hóa đơn</w:t>
      </w:r>
      <w:r>
        <w:rPr>
          <w:sz w:val="28"/>
          <w:szCs w:val="28"/>
          <w:lang w:val="vi-VN"/>
        </w:rPr>
        <w:t xml:space="preserve"> bán tài sản công, báo cáo tình hình quản lý, sử dụng hóa đơn, thanh quyết toán sử dụng hóa đơn của các cơ quan, tổ chức, đơn vị thuộc</w:t>
      </w:r>
      <w:r>
        <w:rPr>
          <w:sz w:val="28"/>
          <w:szCs w:val="28"/>
          <w:lang w:val="vi-VN"/>
        </w:rPr>
        <w:t xml:space="preserve"> phạm vi quản lý của địa phương</w:t>
      </w:r>
      <w:r>
        <w:rPr>
          <w:sz w:val="28"/>
          <w:szCs w:val="28"/>
        </w:rPr>
        <w:t xml:space="preserve">.</w:t>
      </w:r>
      <w:r/>
    </w:p>
    <w:p>
      <w:pPr>
        <w:pStyle w:val="656"/>
        <w:ind w:firstLine="709"/>
        <w:jc w:val="both"/>
        <w:spacing w:after="80" w:afterAutospacing="0" w:before="80" w:beforeAutospacing="0"/>
      </w:pPr>
      <w:r>
        <w:rPr>
          <w:sz w:val="28"/>
          <w:szCs w:val="28"/>
          <w:lang w:val="vi-VN"/>
        </w:rPr>
        <w:t xml:space="preserve">h) Chủ trì, phối hợp với các cơ quan, tổ chức, đơn vị, doanh nghiệp có liên quan lập phươ</w:t>
      </w:r>
      <w:r>
        <w:rPr>
          <w:sz w:val="28"/>
          <w:szCs w:val="28"/>
          <w:lang w:val="vi-VN"/>
        </w:rPr>
        <w:t xml:space="preserve">ng án sắp xếp lại, xử lý nhà, đất của cơ quan, tổ chức, đơn vị, doanh nghiệp thuộc phạm vi quản lý của địa phương trình </w:t>
      </w:r>
      <w:r>
        <w:rPr>
          <w:sz w:val="28"/>
          <w:szCs w:val="28"/>
        </w:rPr>
        <w:t xml:space="preserve">UBND</w:t>
      </w:r>
      <w:r>
        <w:rPr>
          <w:sz w:val="28"/>
          <w:szCs w:val="28"/>
          <w:lang w:val="vi-VN"/>
        </w:rPr>
        <w:t xml:space="preserve"> </w:t>
      </w:r>
      <w:r>
        <w:rPr>
          <w:sz w:val="28"/>
          <w:szCs w:val="28"/>
          <w:lang w:val="vi-VN"/>
        </w:rPr>
        <w:t xml:space="preserve">tỉnh hoặc cấp có thẩm quyền phê duyệt theo quy định của pháp luật về sắp xếp lại, xử lý tài sản công. Tham mưu </w:t>
      </w:r>
      <w:r>
        <w:rPr>
          <w:sz w:val="28"/>
          <w:szCs w:val="28"/>
        </w:rPr>
        <w:t xml:space="preserve">UBND</w:t>
      </w:r>
      <w:r>
        <w:rPr>
          <w:sz w:val="28"/>
          <w:szCs w:val="28"/>
          <w:lang w:val="vi-VN"/>
        </w:rPr>
        <w:t xml:space="preserve"> </w:t>
      </w:r>
      <w:r>
        <w:rPr>
          <w:sz w:val="28"/>
          <w:szCs w:val="28"/>
          <w:lang w:val="vi-VN"/>
        </w:rPr>
        <w:t xml:space="preserve">tỉnh có ý kiến với các Bộ, ngành đối với phương án </w:t>
      </w:r>
      <w:r>
        <w:rPr>
          <w:sz w:val="28"/>
          <w:szCs w:val="28"/>
          <w:lang w:val="vi-VN"/>
        </w:rPr>
        <w:t xml:space="preserve">sắp xếp lại, xử lý nhà, đất thuộc Trung ương quản lý và nhà, đất thuộc các đị</w:t>
      </w:r>
      <w:r>
        <w:rPr>
          <w:sz w:val="28"/>
          <w:szCs w:val="28"/>
          <w:lang w:val="vi-VN"/>
        </w:rPr>
        <w:t xml:space="preserve">a phương khác trên địa bàn tỉnh</w:t>
      </w:r>
      <w:r>
        <w:rPr>
          <w:sz w:val="28"/>
          <w:szCs w:val="28"/>
        </w:rPr>
        <w:t xml:space="preserve">.</w:t>
      </w:r>
      <w:r/>
    </w:p>
    <w:p>
      <w:pPr>
        <w:pStyle w:val="656"/>
        <w:ind w:firstLine="709"/>
        <w:jc w:val="both"/>
        <w:spacing w:after="80" w:afterAutospacing="0" w:before="80" w:beforeAutospacing="0"/>
        <w:rPr>
          <w:sz w:val="28"/>
          <w:szCs w:val="28"/>
        </w:rPr>
      </w:pPr>
      <w:r>
        <w:rPr>
          <w:sz w:val="28"/>
          <w:szCs w:val="28"/>
          <w:lang w:val="vi-VN"/>
        </w:rPr>
        <w:t xml:space="preserve">i) Làm chủ tài khoản tạm giữ quản lý số tiền thu được từ xử lý, khai thác tài sản công t</w:t>
      </w:r>
      <w:r>
        <w:rPr>
          <w:sz w:val="28"/>
          <w:szCs w:val="28"/>
          <w:lang w:val="vi-VN"/>
        </w:rPr>
        <w:t xml:space="preserve">heo quy định của pháp luật</w:t>
      </w:r>
      <w:r>
        <w:rPr>
          <w:sz w:val="28"/>
          <w:szCs w:val="28"/>
        </w:rPr>
        <w:t xml:space="preserve">.</w:t>
      </w:r>
      <w:r/>
    </w:p>
    <w:p>
      <w:pPr>
        <w:pStyle w:val="656"/>
        <w:ind w:firstLine="709"/>
        <w:jc w:val="both"/>
        <w:spacing w:after="80" w:afterAutospacing="0" w:before="80" w:beforeAutospacing="0"/>
        <w:rPr>
          <w:lang w:val="vi-VN"/>
        </w:rPr>
      </w:pPr>
      <w:r>
        <w:rPr>
          <w:sz w:val="28"/>
          <w:szCs w:val="28"/>
          <w:lang w:val="vi-VN"/>
        </w:rPr>
        <w:t xml:space="preserve">k) Tham mưu, trình Chủ tịch </w:t>
      </w:r>
      <w:r>
        <w:rPr>
          <w:sz w:val="28"/>
          <w:szCs w:val="28"/>
        </w:rPr>
        <w:t xml:space="preserve">UBND</w:t>
      </w:r>
      <w:r>
        <w:rPr>
          <w:sz w:val="28"/>
          <w:szCs w:val="28"/>
          <w:lang w:val="vi-VN"/>
        </w:rPr>
        <w:t xml:space="preserve"> </w:t>
      </w:r>
      <w:r>
        <w:rPr>
          <w:sz w:val="28"/>
          <w:szCs w:val="28"/>
          <w:lang w:val="vi-VN"/>
        </w:rPr>
        <w:t xml:space="preserve">tỉnh hoặc người có thẩm quyền được Hội đồng nhân dân tỉnh phân cấp quyết định:</w:t>
      </w:r>
      <w:r>
        <w:rPr>
          <w:i/>
          <w:iCs/>
          <w:sz w:val="28"/>
          <w:szCs w:val="28"/>
          <w:lang w:val="vi-VN"/>
        </w:rPr>
        <w:t xml:space="preserve"> </w:t>
      </w:r>
      <w:r>
        <w:rPr>
          <w:sz w:val="28"/>
          <w:szCs w:val="28"/>
          <w:lang w:val="vi-VN"/>
        </w:rPr>
        <w:t xml:space="preserve">xác lập sở hữu toàn dân về tài sản, phê duyệt phương án</w:t>
      </w:r>
      <w:r>
        <w:rPr>
          <w:sz w:val="28"/>
          <w:szCs w:val="28"/>
          <w:lang w:val="vi-VN"/>
        </w:rPr>
        <w:t xml:space="preserve"> xử lý tài sản được xác lập sở hữu toàn dân đối với các loại tài sản được giao trách nhiệm tại các văn bản pháp luật quy định về trình tự, thủ tục xác lập quyền sở hữu toàn dân về tài sản và xử lý đối với tài sản được xác lập quyền sở hữu toàn dân.</w:t>
      </w:r>
      <w:r/>
    </w:p>
    <w:p>
      <w:pPr>
        <w:pStyle w:val="656"/>
        <w:ind w:firstLine="709"/>
        <w:jc w:val="both"/>
        <w:spacing w:after="80" w:afterAutospacing="0" w:before="80" w:beforeAutospacing="0"/>
      </w:pPr>
      <w:r>
        <w:rPr>
          <w:sz w:val="28"/>
          <w:szCs w:val="28"/>
          <w:lang w:val="vi-VN"/>
        </w:rPr>
        <w:t xml:space="preserve">8. Về quản lý nhà nước về tài chính đối với các quỹ tài chính ngoài ngân sách nhà nước</w:t>
      </w:r>
      <w:r>
        <w:rPr>
          <w:sz w:val="28"/>
          <w:szCs w:val="28"/>
        </w:rPr>
        <w:t xml:space="preserve">:</w:t>
      </w:r>
      <w:r/>
    </w:p>
    <w:p>
      <w:pPr>
        <w:pStyle w:val="656"/>
        <w:ind w:firstLine="709"/>
        <w:jc w:val="both"/>
        <w:spacing w:after="80" w:afterAutospacing="0" w:before="80" w:beforeAutospacing="0"/>
      </w:pPr>
      <w:r>
        <w:rPr>
          <w:sz w:val="28"/>
          <w:szCs w:val="28"/>
          <w:lang w:val="vi-VN"/>
        </w:rPr>
        <w:t xml:space="preserve">a) Phối hợp cơ quan quản lý quỹ tài chính ngoài ngân sách của địa phương tổng hợp, báo cáo tình hình thực hiện kế hoạch tài chính, kế hoạch tài chính năm sau và quyết t</w:t>
      </w:r>
      <w:r>
        <w:rPr>
          <w:sz w:val="28"/>
          <w:szCs w:val="28"/>
          <w:lang w:val="vi-VN"/>
        </w:rPr>
        <w:t xml:space="preserve">oán thu, chi quỹ gửi </w:t>
      </w:r>
      <w:r>
        <w:rPr>
          <w:sz w:val="28"/>
          <w:szCs w:val="28"/>
        </w:rPr>
        <w:t xml:space="preserve">UBND</w:t>
      </w:r>
      <w:r>
        <w:rPr>
          <w:sz w:val="28"/>
          <w:szCs w:val="28"/>
          <w:lang w:val="vi-VN"/>
        </w:rPr>
        <w:t xml:space="preserve"> </w:t>
      </w:r>
      <w:r>
        <w:rPr>
          <w:sz w:val="28"/>
          <w:szCs w:val="28"/>
          <w:lang w:val="vi-VN"/>
        </w:rPr>
        <w:t xml:space="preserve">tỉnh để báo cáo Hội đồng nhân dân tỉnh cùng với báo cáo dự toán và quyết toán ngân sách địa phương; Phối hợp giải trình Hội đồ</w:t>
      </w:r>
      <w:r>
        <w:rPr>
          <w:sz w:val="28"/>
          <w:szCs w:val="28"/>
          <w:lang w:val="vi-VN"/>
        </w:rPr>
        <w:t xml:space="preserve">ng nhân dân tỉnh khi có yêu cầu</w:t>
      </w:r>
      <w:r>
        <w:rPr>
          <w:sz w:val="28"/>
          <w:szCs w:val="28"/>
        </w:rPr>
        <w:t xml:space="preserve">.</w:t>
      </w:r>
      <w:r/>
    </w:p>
    <w:p>
      <w:pPr>
        <w:pStyle w:val="656"/>
        <w:ind w:firstLine="709"/>
        <w:jc w:val="both"/>
        <w:spacing w:after="80" w:afterAutospacing="0" w:before="80" w:beforeAutospacing="0"/>
        <w:rPr>
          <w:sz w:val="28"/>
          <w:szCs w:val="28"/>
          <w:lang w:val="vi-VN"/>
        </w:rPr>
      </w:pPr>
      <w:r>
        <w:rPr>
          <w:sz w:val="28"/>
          <w:szCs w:val="28"/>
          <w:lang w:val="vi-VN"/>
        </w:rPr>
        <w:t xml:space="preserve">b) Thực hiện nhiệm vụ theo quy định của Chính phủ về thành l</w:t>
      </w:r>
      <w:r>
        <w:rPr>
          <w:sz w:val="28"/>
          <w:szCs w:val="28"/>
          <w:lang w:val="vi-VN"/>
        </w:rPr>
        <w:t xml:space="preserve">ập, tổ chức và hoạt động của các Quỹ và các nhiệm vụ khác do </w:t>
      </w:r>
      <w:r>
        <w:rPr>
          <w:sz w:val="28"/>
          <w:szCs w:val="28"/>
        </w:rPr>
        <w:t xml:space="preserve">UBND</w:t>
      </w:r>
      <w:r>
        <w:rPr>
          <w:sz w:val="28"/>
          <w:szCs w:val="28"/>
          <w:lang w:val="vi-VN"/>
        </w:rPr>
        <w:t xml:space="preserve"> </w:t>
      </w:r>
      <w:r>
        <w:rPr>
          <w:sz w:val="28"/>
          <w:szCs w:val="28"/>
          <w:lang w:val="vi-VN"/>
        </w:rPr>
        <w:t xml:space="preserve">tỉnh phân công.</w:t>
      </w:r>
      <w:r/>
    </w:p>
    <w:p>
      <w:pPr>
        <w:pStyle w:val="656"/>
        <w:ind w:firstLine="709"/>
        <w:jc w:val="both"/>
        <w:spacing w:after="80" w:afterAutospacing="0" w:before="80" w:beforeAutospacing="0"/>
      </w:pPr>
      <w:r>
        <w:rPr>
          <w:sz w:val="28"/>
          <w:szCs w:val="28"/>
          <w:lang w:val="vi-VN"/>
        </w:rPr>
        <w:t xml:space="preserve">9. Về quản lý tài chính doanh nghiệp</w:t>
      </w:r>
      <w:r>
        <w:rPr>
          <w:sz w:val="28"/>
          <w:szCs w:val="28"/>
        </w:rPr>
        <w:t xml:space="preserve">:</w:t>
      </w:r>
      <w:r/>
    </w:p>
    <w:p>
      <w:pPr>
        <w:pStyle w:val="656"/>
        <w:ind w:firstLine="709"/>
        <w:jc w:val="both"/>
        <w:spacing w:after="80" w:afterAutospacing="0" w:before="80" w:beforeAutospacing="0"/>
      </w:pPr>
      <w:r>
        <w:rPr>
          <w:sz w:val="28"/>
          <w:szCs w:val="28"/>
          <w:lang w:val="vi-VN"/>
        </w:rPr>
        <w:t xml:space="preserve">a) Hướng dẫn thực hiện các chính sách, chế độ quản lý tài chính doanh nghiệp của các loại hình doanh nghiệp, tài chính hợp t</w:t>
      </w:r>
      <w:r>
        <w:rPr>
          <w:sz w:val="28"/>
          <w:szCs w:val="28"/>
          <w:lang w:val="vi-VN"/>
        </w:rPr>
        <w:t xml:space="preserve">ác xã và kinh tế tập thể; chính sách tài chính phục vụ chuyển đổi sở hữu, sắp xếp lại doanh nghiệp do nhà nước nắm giữ 100% vốn điều lệ và doanh nghiệp có vốn nhà nước do địa phương thành lập, được giao quản lý hoặc góp vốn theo quy định của pháp luật; chu</w:t>
      </w:r>
      <w:r>
        <w:rPr>
          <w:sz w:val="28"/>
          <w:szCs w:val="28"/>
          <w:lang w:val="vi-VN"/>
        </w:rPr>
        <w:t xml:space="preserve">yển đổi đơn vị sự nghiệp công lập thành công ty cổ phần, chế độ quản lý, bảo toàn và phát triể</w:t>
      </w:r>
      <w:r>
        <w:rPr>
          <w:sz w:val="28"/>
          <w:szCs w:val="28"/>
          <w:lang w:val="vi-VN"/>
        </w:rPr>
        <w:t xml:space="preserve">n vốn nhà nước tại doanh nghiệp</w:t>
      </w:r>
      <w:r>
        <w:rPr>
          <w:sz w:val="28"/>
          <w:szCs w:val="28"/>
        </w:rPr>
        <w:t xml:space="preserve">.</w:t>
      </w:r>
      <w:r/>
    </w:p>
    <w:p>
      <w:pPr>
        <w:pStyle w:val="656"/>
        <w:ind w:firstLine="709"/>
        <w:jc w:val="both"/>
        <w:spacing w:after="80" w:afterAutospacing="0" w:before="80" w:beforeAutospacing="0"/>
      </w:pPr>
      <w:r>
        <w:rPr>
          <w:sz w:val="28"/>
          <w:szCs w:val="28"/>
          <w:lang w:val="vi-VN"/>
        </w:rPr>
        <w:t xml:space="preserve">b) Tham mưu </w:t>
      </w:r>
      <w:r>
        <w:rPr>
          <w:sz w:val="28"/>
          <w:szCs w:val="28"/>
        </w:rPr>
        <w:t xml:space="preserve">UBND</w:t>
      </w:r>
      <w:r>
        <w:rPr>
          <w:sz w:val="28"/>
          <w:szCs w:val="28"/>
          <w:lang w:val="vi-VN"/>
        </w:rPr>
        <w:t xml:space="preserve"> </w:t>
      </w:r>
      <w:r>
        <w:rPr>
          <w:sz w:val="28"/>
          <w:szCs w:val="28"/>
          <w:lang w:val="vi-VN"/>
        </w:rPr>
        <w:t xml:space="preserve">tỉnh theo phân công việc quản lý phần vốn và tài sản nhà nước đầu tư tại các doanh nghiệp, tổ chức ki</w:t>
      </w:r>
      <w:r>
        <w:rPr>
          <w:sz w:val="28"/>
          <w:szCs w:val="28"/>
          <w:lang w:val="vi-VN"/>
        </w:rPr>
        <w:t xml:space="preserve">nh tế hợp tác, kinh tế tập thể do địa phương thành lập, góp vốn hoặc được giao quản</w:t>
      </w:r>
      <w:r>
        <w:rPr>
          <w:sz w:val="28"/>
          <w:szCs w:val="28"/>
          <w:lang w:val="vi-VN"/>
        </w:rPr>
        <w:t xml:space="preserve"> lý theo quy định của pháp luật</w:t>
      </w:r>
      <w:r>
        <w:rPr>
          <w:sz w:val="28"/>
          <w:szCs w:val="28"/>
        </w:rPr>
        <w:t xml:space="preserve">.</w:t>
      </w:r>
      <w:r/>
    </w:p>
    <w:p>
      <w:pPr>
        <w:pStyle w:val="656"/>
        <w:ind w:firstLine="709"/>
        <w:jc w:val="both"/>
        <w:spacing w:after="80" w:afterAutospacing="0" w:before="80" w:beforeAutospacing="0"/>
      </w:pPr>
      <w:r>
        <w:rPr>
          <w:sz w:val="28"/>
          <w:szCs w:val="28"/>
          <w:lang w:val="vi-VN"/>
        </w:rPr>
        <w:t xml:space="preserve">c) Kiểm tra việc quản lý sử dụng vốn, việc phân phối lợi nhuận, trích lập và sử dụng các quỹ, thực hiện chức năng giám sát, tổng hợp báo cáo</w:t>
      </w:r>
      <w:r>
        <w:rPr>
          <w:sz w:val="28"/>
          <w:szCs w:val="28"/>
          <w:lang w:val="vi-VN"/>
        </w:rPr>
        <w:t xml:space="preserve"> kết quả giám sát tài chính, đánh giá hiệu quả hoạt động, kiến nghị, đề xuất giải pháp với </w:t>
      </w:r>
      <w:r>
        <w:rPr>
          <w:sz w:val="28"/>
          <w:szCs w:val="28"/>
        </w:rPr>
        <w:t xml:space="preserve">UBND</w:t>
      </w:r>
      <w:r>
        <w:rPr>
          <w:sz w:val="28"/>
          <w:szCs w:val="28"/>
          <w:lang w:val="vi-VN"/>
        </w:rPr>
        <w:t xml:space="preserve"> </w:t>
      </w:r>
      <w:r>
        <w:rPr>
          <w:sz w:val="28"/>
          <w:szCs w:val="28"/>
          <w:lang w:val="vi-VN"/>
        </w:rPr>
        <w:t xml:space="preserve">tỉnh về hoạt động đầu tư, quản lý, sử dụng vốn nhà nước tại các doanh nghiệp do Nhà nước nắm giữ 100% vốn điều lệ và doanh nghiệp có vốn nhà nước do </w:t>
      </w:r>
      <w:r>
        <w:rPr>
          <w:sz w:val="28"/>
          <w:szCs w:val="28"/>
          <w:lang w:val="vi-VN"/>
        </w:rPr>
        <w:t xml:space="preserve">địa phương thành lập, được giao quản lý hoặc góp vốn. Cảnh báo khi thấy có dấu hiệu mất an toàn tài chính của doanh nghiệp do Nhà</w:t>
      </w:r>
      <w:r>
        <w:rPr>
          <w:sz w:val="28"/>
          <w:szCs w:val="28"/>
          <w:lang w:val="vi-VN"/>
        </w:rPr>
        <w:t xml:space="preserve"> nước nắm giữ 100% vốn điều lệ</w:t>
      </w:r>
      <w:r>
        <w:rPr>
          <w:sz w:val="28"/>
          <w:szCs w:val="28"/>
        </w:rPr>
        <w:t xml:space="preserve">.</w:t>
      </w:r>
      <w:r/>
    </w:p>
    <w:p>
      <w:pPr>
        <w:pStyle w:val="656"/>
        <w:ind w:firstLine="709"/>
        <w:jc w:val="both"/>
        <w:spacing w:after="80" w:afterAutospacing="0" w:before="80" w:beforeAutospacing="0"/>
      </w:pPr>
      <w:r>
        <w:rPr>
          <w:sz w:val="28"/>
          <w:szCs w:val="28"/>
          <w:lang w:val="vi-VN"/>
        </w:rPr>
        <w:t xml:space="preserve">d) Phân tích, đánh giá tình hình tài chính doanh nghiệp do Nhà nước nắm giữ vốn điều lệ 100% v</w:t>
      </w:r>
      <w:r>
        <w:rPr>
          <w:sz w:val="28"/>
          <w:szCs w:val="28"/>
          <w:lang w:val="vi-VN"/>
        </w:rPr>
        <w:t xml:space="preserve">à các doanh nghiệp có vốn nhà nước do địa phương thành lập, được giao quản lý hoặc góp vốn; tổng hợp báo cáo tình hình chuyển </w:t>
      </w:r>
      <w:r>
        <w:rPr>
          <w:sz w:val="28"/>
          <w:szCs w:val="28"/>
          <w:lang w:val="vi-VN"/>
        </w:rPr>
        <w:t xml:space="preserve">đổi sở hữu, sắp xếp lại doanh nghiệp nhà nước (báo cáo tình hình sắp xếp, cổ phần hóa, thoái vốn nhà nước đầu tư tại doanh nghiệp)</w:t>
      </w:r>
      <w:r>
        <w:rPr>
          <w:sz w:val="28"/>
          <w:szCs w:val="28"/>
          <w:lang w:val="vi-VN"/>
        </w:rPr>
        <w:t xml:space="preserve"> và các báo cáo khác để báo cáo cơ q</w:t>
      </w:r>
      <w:r>
        <w:rPr>
          <w:sz w:val="28"/>
          <w:szCs w:val="28"/>
          <w:lang w:val="vi-VN"/>
        </w:rPr>
        <w:t xml:space="preserve">uan có thẩm quyền theo quy định</w:t>
      </w:r>
      <w:r>
        <w:rPr>
          <w:sz w:val="28"/>
          <w:szCs w:val="28"/>
        </w:rPr>
        <w:t xml:space="preserve">.</w:t>
      </w:r>
      <w:r/>
    </w:p>
    <w:p>
      <w:pPr>
        <w:pStyle w:val="656"/>
        <w:ind w:firstLine="709"/>
        <w:jc w:val="both"/>
        <w:spacing w:after="80" w:afterAutospacing="0" w:before="80" w:beforeAutospacing="0"/>
      </w:pPr>
      <w:r>
        <w:rPr>
          <w:sz w:val="28"/>
          <w:szCs w:val="28"/>
          <w:lang w:val="vi-VN"/>
        </w:rPr>
        <w:t xml:space="preserve">đ) Quản lý việc trích lập và sử dụng quỹ tiền lương, thù lao, tiền thưởng đối với Trưởng ban kiểm soát và Kiểm soát viên tại Công ty trách nhiệm hữu hạn một thành viên do Nhà nước nắm giữ</w:t>
      </w:r>
      <w:r>
        <w:rPr>
          <w:sz w:val="28"/>
          <w:szCs w:val="28"/>
          <w:lang w:val="vi-VN"/>
        </w:rPr>
        <w:t xml:space="preserve"> 100% vốn điều lệ do địa phươ</w:t>
      </w:r>
      <w:r>
        <w:rPr>
          <w:sz w:val="28"/>
          <w:szCs w:val="28"/>
          <w:lang w:val="vi-VN"/>
        </w:rPr>
        <w:t xml:space="preserve">ng thành lập, được giao quản lý</w:t>
      </w:r>
      <w:r>
        <w:rPr>
          <w:sz w:val="28"/>
          <w:szCs w:val="28"/>
        </w:rPr>
        <w:t xml:space="preserve">.</w:t>
      </w:r>
      <w:r/>
    </w:p>
    <w:p>
      <w:pPr>
        <w:pStyle w:val="656"/>
        <w:ind w:firstLine="709"/>
        <w:jc w:val="both"/>
        <w:spacing w:after="80" w:afterAutospacing="0" w:before="80" w:beforeAutospacing="0"/>
      </w:pPr>
      <w:r>
        <w:rPr>
          <w:sz w:val="28"/>
          <w:szCs w:val="28"/>
          <w:lang w:val="vi-VN"/>
        </w:rPr>
        <w:t xml:space="preserve">e) Tổng hợp đánh giá tình hình thực hiện cơ chế tài chính phục vụ chính sách phát triển hợp tác xã, kinh tế tập thể trên địa </w:t>
      </w:r>
      <w:r>
        <w:rPr>
          <w:sz w:val="28"/>
          <w:szCs w:val="28"/>
          <w:lang w:val="vi-VN"/>
        </w:rPr>
        <w:t xml:space="preserve">bàn theo quy định của pháp luật</w:t>
      </w:r>
      <w:r>
        <w:rPr>
          <w:sz w:val="28"/>
          <w:szCs w:val="28"/>
        </w:rPr>
        <w:t xml:space="preserve">.</w:t>
      </w:r>
      <w:r/>
    </w:p>
    <w:p>
      <w:pPr>
        <w:pStyle w:val="656"/>
        <w:ind w:firstLine="709"/>
        <w:jc w:val="both"/>
        <w:spacing w:after="80" w:afterAutospacing="0" w:before="80" w:beforeAutospacing="0"/>
        <w:rPr>
          <w:sz w:val="28"/>
          <w:szCs w:val="28"/>
          <w:lang w:val="vi-VN"/>
        </w:rPr>
      </w:pPr>
      <w:r>
        <w:rPr>
          <w:sz w:val="28"/>
          <w:szCs w:val="28"/>
          <w:lang w:val="vi-VN"/>
        </w:rPr>
        <w:t xml:space="preserve">g) Là đầu mối tiếp nhận báo cáo tài </w:t>
      </w:r>
      <w:r>
        <w:rPr>
          <w:sz w:val="28"/>
          <w:szCs w:val="28"/>
          <w:lang w:val="vi-VN"/>
        </w:rPr>
        <w:t xml:space="preserve">chính của doanh nghiệp có vốn đầu tư trực tiếp nước ngoài (FDI) và tổng hợp, phân tích tình hình tài chính, tình hình xuất nhập khẩu, các khoản nộp ngân sách nhà nước của doanh nghiệp FDI theo chế độ quy định phục vụ chính sách phát triển kinh tế - xã hội,</w:t>
      </w:r>
      <w:r>
        <w:rPr>
          <w:sz w:val="28"/>
          <w:szCs w:val="28"/>
          <w:lang w:val="vi-VN"/>
        </w:rPr>
        <w:t xml:space="preserve"> thu hút vốn đầu tư nước ngoài trên địa bàn theo quy định của pháp luật và gửi Bộ Tài chính để tổng hợp báo cáo cấp có thẩm quyền.</w:t>
      </w:r>
      <w:r/>
    </w:p>
    <w:p>
      <w:pPr>
        <w:pStyle w:val="656"/>
        <w:ind w:firstLine="709"/>
        <w:jc w:val="both"/>
        <w:spacing w:after="80" w:afterAutospacing="0" w:before="80" w:beforeAutospacing="0"/>
      </w:pPr>
      <w:r>
        <w:rPr>
          <w:sz w:val="28"/>
          <w:szCs w:val="28"/>
          <w:lang w:val="vi-VN"/>
        </w:rPr>
        <w:t xml:space="preserve">10. Về quản lý giá và thẩm định giá</w:t>
      </w:r>
      <w:r>
        <w:rPr>
          <w:sz w:val="28"/>
          <w:szCs w:val="28"/>
        </w:rPr>
        <w:t xml:space="preserve">:</w:t>
      </w:r>
      <w:r/>
    </w:p>
    <w:p>
      <w:pPr>
        <w:pStyle w:val="656"/>
        <w:ind w:firstLine="709"/>
        <w:jc w:val="both"/>
        <w:spacing w:after="80" w:afterAutospacing="0" w:before="80" w:beforeAutospacing="0"/>
      </w:pPr>
      <w:r>
        <w:rPr>
          <w:sz w:val="28"/>
          <w:szCs w:val="28"/>
          <w:lang w:val="vi-VN"/>
        </w:rPr>
        <w:t xml:space="preserve">a) Tham mưu </w:t>
      </w:r>
      <w:r>
        <w:rPr>
          <w:sz w:val="28"/>
          <w:szCs w:val="28"/>
        </w:rPr>
        <w:t xml:space="preserve">UBND</w:t>
      </w:r>
      <w:r>
        <w:rPr>
          <w:sz w:val="28"/>
          <w:szCs w:val="28"/>
          <w:lang w:val="vi-VN"/>
        </w:rPr>
        <w:t xml:space="preserve"> </w:t>
      </w:r>
      <w:r>
        <w:rPr>
          <w:sz w:val="28"/>
          <w:szCs w:val="28"/>
          <w:lang w:val="vi-VN"/>
        </w:rPr>
        <w:t xml:space="preserve">tỉnh về việc phân công, phân cấp, tổ chức thực hiện công tá</w:t>
      </w:r>
      <w:r>
        <w:rPr>
          <w:sz w:val="28"/>
          <w:szCs w:val="28"/>
          <w:lang w:val="vi-VN"/>
        </w:rPr>
        <w:t xml:space="preserve">c quản lý nhà nước về giá và thẩm định giá trên địa bàn theo quy định của pháp luật về giá; ban hành hoặc trình cấp có thẩm quyền ban hành các văn bản hướng dẫn triển khai các quy định về quản lý gi</w:t>
      </w:r>
      <w:r>
        <w:rPr>
          <w:sz w:val="28"/>
          <w:szCs w:val="28"/>
          <w:lang w:val="vi-VN"/>
        </w:rPr>
        <w:t xml:space="preserve">á và thẩm định giá trên địa bàn</w:t>
      </w:r>
      <w:r>
        <w:rPr>
          <w:sz w:val="28"/>
          <w:szCs w:val="28"/>
        </w:rPr>
        <w:t xml:space="preserve">.</w:t>
      </w:r>
      <w:r/>
    </w:p>
    <w:p>
      <w:pPr>
        <w:pStyle w:val="656"/>
        <w:ind w:firstLine="709"/>
        <w:jc w:val="both"/>
        <w:spacing w:after="80" w:afterAutospacing="0" w:before="80" w:beforeAutospacing="0"/>
      </w:pPr>
      <w:r>
        <w:rPr>
          <w:sz w:val="28"/>
          <w:szCs w:val="28"/>
          <w:lang w:val="vi-VN"/>
        </w:rPr>
        <w:t xml:space="preserve">b) Tham mưu </w:t>
      </w:r>
      <w:r>
        <w:rPr>
          <w:sz w:val="28"/>
          <w:szCs w:val="28"/>
        </w:rPr>
        <w:t xml:space="preserve">UBND</w:t>
      </w:r>
      <w:r>
        <w:rPr>
          <w:sz w:val="28"/>
          <w:szCs w:val="28"/>
          <w:lang w:val="vi-VN"/>
        </w:rPr>
        <w:t xml:space="preserve"> </w:t>
      </w:r>
      <w:r>
        <w:rPr>
          <w:sz w:val="28"/>
          <w:szCs w:val="28"/>
          <w:lang w:val="vi-VN"/>
        </w:rPr>
        <w:t xml:space="preserve">tỉnh về phân công nhiệm vụ định giá hàng hóa, dịch vụ thuộc thẩm quyền định giá </w:t>
      </w:r>
      <w:r>
        <w:rPr>
          <w:sz w:val="28"/>
          <w:szCs w:val="28"/>
        </w:rPr>
        <w:t xml:space="preserve">UBND</w:t>
      </w:r>
      <w:r>
        <w:rPr>
          <w:sz w:val="28"/>
          <w:szCs w:val="28"/>
          <w:lang w:val="vi-VN"/>
        </w:rPr>
        <w:t xml:space="preserve"> </w:t>
      </w:r>
      <w:r>
        <w:rPr>
          <w:sz w:val="28"/>
          <w:szCs w:val="28"/>
          <w:lang w:val="vi-VN"/>
        </w:rPr>
        <w:t xml:space="preserve">tỉnh cho Sở Tài chính và các Sở quản lý ngành, lĩnh vực. Thực hiện công tác xây dựng, thẩm định phương án giá các hàng hóa, dịch vụ theo phân công của </w:t>
      </w:r>
      <w:r>
        <w:rPr>
          <w:sz w:val="28"/>
          <w:szCs w:val="28"/>
        </w:rPr>
        <w:t xml:space="preserve">UBND</w:t>
      </w:r>
      <w:r>
        <w:rPr>
          <w:sz w:val="28"/>
          <w:szCs w:val="28"/>
          <w:lang w:val="vi-VN"/>
        </w:rPr>
        <w:t xml:space="preserve"> </w:t>
      </w:r>
      <w:r>
        <w:rPr>
          <w:sz w:val="28"/>
          <w:szCs w:val="28"/>
          <w:lang w:val="vi-VN"/>
        </w:rPr>
        <w:t xml:space="preserve">tỉnh cho Sở Tài chính; thẩm định phương án giá theo đề nghị của Sở quản lý ngành, lĩnh vực hoặc đơn vị sản xuất kinh doanh đối với các hàng hoá, dịch vụ thuộc thẩm quyền định giá của </w:t>
      </w:r>
      <w:r>
        <w:rPr>
          <w:sz w:val="28"/>
          <w:szCs w:val="28"/>
        </w:rPr>
        <w:t xml:space="preserve">UBND</w:t>
      </w:r>
      <w:r>
        <w:rPr>
          <w:sz w:val="28"/>
          <w:szCs w:val="28"/>
          <w:lang w:val="vi-VN"/>
        </w:rPr>
        <w:t xml:space="preserve"> tỉnh</w:t>
      </w:r>
      <w:r>
        <w:rPr>
          <w:sz w:val="28"/>
          <w:szCs w:val="28"/>
        </w:rPr>
        <w:t xml:space="preserve">.</w:t>
      </w:r>
      <w:r/>
    </w:p>
    <w:p>
      <w:pPr>
        <w:pStyle w:val="656"/>
        <w:ind w:firstLine="709"/>
        <w:jc w:val="both"/>
        <w:spacing w:after="80" w:afterAutospacing="0" w:before="80" w:beforeAutospacing="0"/>
      </w:pPr>
      <w:r>
        <w:rPr>
          <w:sz w:val="28"/>
          <w:szCs w:val="28"/>
          <w:lang w:val="vi-VN"/>
        </w:rPr>
        <w:t xml:space="preserve">c) Chủ trì, phối hợp với các cơ quan </w:t>
      </w:r>
      <w:r>
        <w:rPr>
          <w:sz w:val="28"/>
          <w:szCs w:val="28"/>
          <w:lang w:val="vi-VN"/>
        </w:rPr>
        <w:t xml:space="preserve">có liên quan tổ chức công tác kiểm </w:t>
      </w:r>
      <w:r>
        <w:rPr>
          <w:sz w:val="28"/>
          <w:szCs w:val="28"/>
          <w:lang w:val="vi-VN"/>
        </w:rPr>
        <w:t xml:space="preserve">tra chấp hành pháp luật về giá</w:t>
      </w:r>
      <w:r>
        <w:rPr>
          <w:sz w:val="28"/>
          <w:szCs w:val="28"/>
        </w:rPr>
        <w:t xml:space="preserve">.</w:t>
      </w:r>
      <w:r/>
    </w:p>
    <w:p>
      <w:pPr>
        <w:pStyle w:val="656"/>
        <w:ind w:firstLine="709"/>
        <w:jc w:val="both"/>
        <w:spacing w:after="80" w:afterAutospacing="0" w:before="80" w:beforeAutospacing="0"/>
      </w:pPr>
      <w:r>
        <w:rPr>
          <w:sz w:val="28"/>
          <w:szCs w:val="28"/>
          <w:lang w:val="vi-VN"/>
        </w:rPr>
        <w:t xml:space="preserve">d) Tổ chức hiệp thương </w:t>
      </w:r>
      <w:r>
        <w:rPr>
          <w:sz w:val="28"/>
          <w:szCs w:val="28"/>
          <w:lang w:val="vi-VN"/>
        </w:rPr>
        <w:t xml:space="preserve">giá theo quy định của pháp luật</w:t>
      </w:r>
      <w:r>
        <w:rPr>
          <w:sz w:val="28"/>
          <w:szCs w:val="28"/>
        </w:rPr>
        <w:t xml:space="preserve">.</w:t>
      </w:r>
      <w:r/>
    </w:p>
    <w:p>
      <w:pPr>
        <w:pStyle w:val="656"/>
        <w:ind w:firstLine="709"/>
        <w:jc w:val="both"/>
        <w:spacing w:after="80" w:afterAutospacing="0" w:before="80" w:beforeAutospacing="0"/>
      </w:pPr>
      <w:r>
        <w:rPr>
          <w:sz w:val="28"/>
          <w:szCs w:val="28"/>
          <w:lang w:val="vi-VN"/>
        </w:rPr>
        <w:t xml:space="preserve">đ) Chủ trì, phối hợp với các cơ quan liên quan để trình </w:t>
      </w:r>
      <w:r>
        <w:rPr>
          <w:sz w:val="28"/>
          <w:szCs w:val="28"/>
        </w:rPr>
        <w:t xml:space="preserve">UBND</w:t>
      </w:r>
      <w:r>
        <w:rPr>
          <w:sz w:val="28"/>
          <w:szCs w:val="28"/>
          <w:lang w:val="vi-VN"/>
        </w:rPr>
        <w:t xml:space="preserve"> </w:t>
      </w:r>
      <w:r>
        <w:rPr>
          <w:sz w:val="28"/>
          <w:szCs w:val="28"/>
          <w:lang w:val="vi-VN"/>
        </w:rPr>
        <w:t xml:space="preserve">tỉnh triển khai thực hiện biện pháp bình ổn giá do Chính phủ</w:t>
      </w:r>
      <w:r>
        <w:rPr>
          <w:sz w:val="28"/>
          <w:szCs w:val="28"/>
          <w:lang w:val="vi-VN"/>
        </w:rPr>
        <w:t xml:space="preserve"> quyết định và theo hướng dẫn của Bộ Tài </w:t>
      </w:r>
      <w:r>
        <w:rPr>
          <w:sz w:val="28"/>
          <w:szCs w:val="28"/>
          <w:lang w:val="vi-VN"/>
        </w:rPr>
        <w:t xml:space="preserve">chính, các bộ, cơ quan ngang bộ</w:t>
      </w:r>
      <w:r>
        <w:rPr>
          <w:sz w:val="28"/>
          <w:szCs w:val="28"/>
        </w:rPr>
        <w:t xml:space="preserve">.</w:t>
      </w:r>
      <w:r/>
    </w:p>
    <w:p>
      <w:pPr>
        <w:pStyle w:val="656"/>
        <w:ind w:firstLine="709"/>
        <w:jc w:val="both"/>
        <w:spacing w:after="80" w:afterAutospacing="0" w:before="80" w:beforeAutospacing="0"/>
        <w:rPr>
          <w:sz w:val="28"/>
          <w:szCs w:val="28"/>
        </w:rPr>
      </w:pPr>
      <w:r>
        <w:rPr>
          <w:sz w:val="28"/>
          <w:szCs w:val="28"/>
          <w:lang w:val="vi-VN"/>
        </w:rPr>
        <w:t xml:space="preserve">e) Tham mưu </w:t>
      </w:r>
      <w:r>
        <w:rPr>
          <w:sz w:val="28"/>
          <w:szCs w:val="28"/>
        </w:rPr>
        <w:t xml:space="preserve">UBND</w:t>
      </w:r>
      <w:r>
        <w:rPr>
          <w:sz w:val="28"/>
          <w:szCs w:val="28"/>
          <w:lang w:val="vi-VN"/>
        </w:rPr>
        <w:t xml:space="preserve"> </w:t>
      </w:r>
      <w:r>
        <w:rPr>
          <w:sz w:val="28"/>
          <w:szCs w:val="28"/>
          <w:lang w:val="vi-VN"/>
        </w:rPr>
        <w:t xml:space="preserve">tỉnh phân công nhiệm vụ tiếp nhận đăng ký giá, kê khai giá cho Sở Tài chính và các Sở quản lý ngành theo quy định; tham mưu việc bổ sung mặt hàng thực hiệ</w:t>
      </w:r>
      <w:r>
        <w:rPr>
          <w:sz w:val="28"/>
          <w:szCs w:val="28"/>
          <w:lang w:val="vi-VN"/>
        </w:rPr>
        <w:t xml:space="preserve">n kê khai giá tại địa phương</w:t>
      </w:r>
      <w:r>
        <w:rPr>
          <w:sz w:val="28"/>
          <w:szCs w:val="28"/>
          <w:lang w:val="vi-VN"/>
        </w:rPr>
        <w:t xml:space="preserve"> trong các trường hợp cần thiết</w:t>
      </w:r>
      <w:r>
        <w:rPr>
          <w:sz w:val="28"/>
          <w:szCs w:val="28"/>
        </w:rPr>
        <w:t xml:space="preserve">.</w:t>
      </w:r>
      <w:r/>
    </w:p>
    <w:p>
      <w:pPr>
        <w:pStyle w:val="656"/>
        <w:ind w:firstLine="709"/>
        <w:jc w:val="both"/>
        <w:spacing w:after="80" w:afterAutospacing="0" w:before="80" w:beforeAutospacing="0"/>
      </w:pPr>
      <w:r>
        <w:rPr>
          <w:sz w:val="28"/>
          <w:szCs w:val="28"/>
          <w:lang w:val="vi-VN"/>
        </w:rPr>
        <w:t xml:space="preserve">g) Tham mưu </w:t>
      </w:r>
      <w:r>
        <w:rPr>
          <w:sz w:val="28"/>
          <w:szCs w:val="28"/>
        </w:rPr>
        <w:t xml:space="preserve">UBND</w:t>
      </w:r>
      <w:r>
        <w:rPr>
          <w:sz w:val="28"/>
          <w:szCs w:val="28"/>
          <w:lang w:val="vi-VN"/>
        </w:rPr>
        <w:t xml:space="preserve"> </w:t>
      </w:r>
      <w:r>
        <w:rPr>
          <w:sz w:val="28"/>
          <w:szCs w:val="28"/>
          <w:lang w:val="vi-VN"/>
        </w:rPr>
        <w:t xml:space="preserve">tỉnh trong việc phân công và tổ chức thực hiện thẩm định giá của nhà nước thuộc địa phương quản lý theo quy định của pháp luật; </w:t>
      </w:r>
      <w:r>
        <w:rPr>
          <w:sz w:val="28"/>
          <w:szCs w:val="28"/>
          <w:lang w:val="vi-VN"/>
        </w:rPr>
        <w:t xml:space="preserve">chủ trì, phối hợp với các cơ quan có li</w:t>
      </w:r>
      <w:r>
        <w:rPr>
          <w:sz w:val="28"/>
          <w:szCs w:val="28"/>
          <w:lang w:val="vi-VN"/>
        </w:rPr>
        <w:t xml:space="preserve">ên quan thực hiện thẩm định giá nhà nước theo phân công, phân cấp của </w:t>
      </w:r>
      <w:r>
        <w:rPr>
          <w:sz w:val="28"/>
          <w:szCs w:val="28"/>
        </w:rPr>
        <w:t xml:space="preserve">UBND</w:t>
      </w:r>
      <w:r>
        <w:rPr>
          <w:sz w:val="28"/>
          <w:szCs w:val="28"/>
          <w:lang w:val="vi-VN"/>
        </w:rPr>
        <w:t xml:space="preserve"> tỉnh</w:t>
      </w:r>
      <w:r>
        <w:rPr>
          <w:sz w:val="28"/>
          <w:szCs w:val="28"/>
        </w:rPr>
        <w:t xml:space="preserve">.</w:t>
      </w:r>
      <w:r/>
    </w:p>
    <w:p>
      <w:pPr>
        <w:pStyle w:val="656"/>
        <w:ind w:firstLine="709"/>
        <w:jc w:val="both"/>
        <w:spacing w:after="80" w:afterAutospacing="0" w:before="80" w:beforeAutospacing="0"/>
      </w:pPr>
      <w:r>
        <w:rPr>
          <w:sz w:val="28"/>
          <w:szCs w:val="28"/>
          <w:lang w:val="vi-VN"/>
        </w:rPr>
        <w:t xml:space="preserve">h) Thực hiện nhiệm vụ thu thập, theo dõi, tổng hợp, phân tích diễn biến giá cả thị trường trên địa bàn theo quy định và các chỉ đạo điều hành của Ban chỉ đạo điều </w:t>
      </w:r>
      <w:r>
        <w:rPr>
          <w:sz w:val="28"/>
          <w:szCs w:val="28"/>
          <w:lang w:val="vi-VN"/>
        </w:rPr>
        <w:t xml:space="preserve">hành giá của Thủ </w:t>
      </w:r>
      <w:r>
        <w:rPr>
          <w:sz w:val="28"/>
          <w:szCs w:val="28"/>
          <w:lang w:val="vi-VN"/>
        </w:rPr>
        <w:t xml:space="preserve">tướng Chính phủ và Bộ Tài chính</w:t>
      </w:r>
      <w:r>
        <w:rPr>
          <w:sz w:val="28"/>
          <w:szCs w:val="28"/>
        </w:rPr>
        <w:t xml:space="preserve">.</w:t>
      </w:r>
      <w:r/>
    </w:p>
    <w:p>
      <w:pPr>
        <w:pStyle w:val="656"/>
        <w:ind w:firstLine="709"/>
        <w:jc w:val="both"/>
        <w:spacing w:after="80" w:afterAutospacing="0" w:before="80" w:beforeAutospacing="0"/>
      </w:pPr>
      <w:r>
        <w:rPr>
          <w:sz w:val="28"/>
          <w:szCs w:val="28"/>
          <w:lang w:val="vi-VN"/>
        </w:rPr>
        <w:t xml:space="preserve">i) Xây dựng, quản lý, vận hành và khai thác cơ sở dữ liệu về giá trên địa </w:t>
      </w:r>
      <w:r>
        <w:rPr>
          <w:sz w:val="28"/>
          <w:szCs w:val="28"/>
          <w:lang w:val="vi-VN"/>
        </w:rPr>
        <w:t xml:space="preserve">bàn theo quy định của pháp luật</w:t>
      </w:r>
      <w:r>
        <w:rPr>
          <w:sz w:val="28"/>
          <w:szCs w:val="28"/>
        </w:rPr>
        <w:t xml:space="preserve">.</w:t>
      </w:r>
      <w:r/>
    </w:p>
    <w:p>
      <w:pPr>
        <w:pStyle w:val="656"/>
        <w:ind w:firstLine="709"/>
        <w:jc w:val="both"/>
        <w:spacing w:after="80" w:afterAutospacing="0" w:before="80" w:beforeAutospacing="0"/>
        <w:rPr>
          <w:lang w:val="vi-VN"/>
        </w:rPr>
      </w:pPr>
      <w:r>
        <w:rPr>
          <w:sz w:val="28"/>
          <w:szCs w:val="28"/>
          <w:lang w:val="vi-VN"/>
        </w:rPr>
        <w:t xml:space="preserve">k) Chủ trì tham mưu </w:t>
      </w:r>
      <w:r>
        <w:rPr>
          <w:sz w:val="28"/>
          <w:szCs w:val="28"/>
        </w:rPr>
        <w:t xml:space="preserve">UBND</w:t>
      </w:r>
      <w:r>
        <w:rPr>
          <w:sz w:val="28"/>
          <w:szCs w:val="28"/>
          <w:lang w:val="vi-VN"/>
        </w:rPr>
        <w:t xml:space="preserve"> </w:t>
      </w:r>
      <w:r>
        <w:rPr>
          <w:sz w:val="28"/>
          <w:szCs w:val="28"/>
          <w:lang w:val="vi-VN"/>
        </w:rPr>
        <w:t xml:space="preserve">tỉnh thực hiện nhiệm vụ định giá tài sản trong tố tụng hình sự </w:t>
      </w:r>
      <w:r>
        <w:rPr>
          <w:sz w:val="28"/>
          <w:szCs w:val="28"/>
          <w:lang w:val="vi-VN"/>
        </w:rPr>
        <w:t xml:space="preserve">theo quy định của pháp luật.</w:t>
      </w:r>
      <w:r/>
    </w:p>
    <w:p>
      <w:pPr>
        <w:pStyle w:val="656"/>
        <w:ind w:firstLine="709"/>
        <w:jc w:val="both"/>
        <w:spacing w:after="80" w:afterAutospacing="0" w:before="80" w:beforeAutospacing="0"/>
      </w:pPr>
      <w:r>
        <w:rPr>
          <w:sz w:val="28"/>
          <w:szCs w:val="28"/>
          <w:lang w:val="vi-VN"/>
        </w:rPr>
        <w:t xml:space="preserve">11. Về quản lý nợ chính quyền địa phương</w:t>
      </w:r>
      <w:r>
        <w:rPr>
          <w:sz w:val="28"/>
          <w:szCs w:val="28"/>
        </w:rPr>
        <w:t xml:space="preserve">:</w:t>
      </w:r>
      <w:r/>
    </w:p>
    <w:p>
      <w:pPr>
        <w:pStyle w:val="656"/>
        <w:ind w:firstLine="709"/>
        <w:jc w:val="both"/>
        <w:spacing w:after="80" w:afterAutospacing="0" w:before="80" w:beforeAutospacing="0"/>
        <w:rPr>
          <w:lang w:val="vi-VN"/>
        </w:rPr>
      </w:pPr>
      <w:r>
        <w:rPr>
          <w:sz w:val="28"/>
          <w:szCs w:val="28"/>
          <w:lang w:val="vi-VN"/>
        </w:rPr>
        <w:t xml:space="preserve">a) Xây dựng kế h</w:t>
      </w:r>
      <w:r>
        <w:rPr>
          <w:sz w:val="28"/>
          <w:szCs w:val="28"/>
          <w:lang w:val="vi-VN"/>
        </w:rPr>
        <w:t xml:space="preserve">oạch vay, trả nợ 05 năm, hằng năm và chương trình quản lý nợ 03 năm của chính quyền địa phương để báo cáo Ủy ban nhân dân tỉnh xem xét, quyết định hoặc trình cấp có thẩm quyền quyết định theo quy định của pháp luật về quản lý nợ của chính quyền địa phương.</w:t>
      </w:r>
      <w:r/>
    </w:p>
    <w:p>
      <w:pPr>
        <w:pStyle w:val="656"/>
        <w:ind w:firstLine="709"/>
        <w:jc w:val="both"/>
        <w:spacing w:after="80" w:afterAutospacing="0" w:before="80" w:beforeAutospacing="0"/>
      </w:pPr>
      <w:r>
        <w:rPr>
          <w:sz w:val="28"/>
          <w:szCs w:val="28"/>
          <w:lang w:val="vi-VN"/>
        </w:rPr>
        <w:t xml:space="preserve">b) Căn cứ dự toán chi ngân sách địa phương và nguồn tài chính của địa phương đã được cấp có thẩm quyền quyết định, thực hiện thanh toán nợ gốc, lãi, phí và các chi phí khác liên quan đến khoản vay của chính qu</w:t>
      </w:r>
      <w:r>
        <w:rPr>
          <w:sz w:val="28"/>
          <w:szCs w:val="28"/>
          <w:lang w:val="vi-VN"/>
        </w:rPr>
        <w:t xml:space="preserve">yền địa phương đầy đủ, đúng hạn</w:t>
      </w:r>
      <w:r>
        <w:rPr>
          <w:sz w:val="28"/>
          <w:szCs w:val="28"/>
        </w:rPr>
        <w:t xml:space="preserve">.</w:t>
      </w:r>
      <w:r/>
    </w:p>
    <w:p>
      <w:pPr>
        <w:pStyle w:val="656"/>
        <w:ind w:firstLine="709"/>
        <w:jc w:val="both"/>
        <w:spacing w:after="80" w:afterAutospacing="0" w:before="80" w:beforeAutospacing="0"/>
        <w:rPr>
          <w:lang w:val="vi-VN"/>
        </w:rPr>
      </w:pPr>
      <w:r>
        <w:rPr>
          <w:sz w:val="28"/>
          <w:szCs w:val="28"/>
          <w:lang w:val="vi-VN"/>
        </w:rPr>
        <w:t xml:space="preserve">c) Phối hợp với Kho bạc nhà nước theo dõi, hạch toán, quyết toán các khoản rút vốn vay, nhận nợ, trả nợ thuộc nghĩa vụ nợ của ngân sách tỉnh.</w:t>
      </w:r>
      <w:r/>
    </w:p>
    <w:p>
      <w:pPr>
        <w:pStyle w:val="656"/>
        <w:ind w:firstLine="709"/>
        <w:jc w:val="both"/>
        <w:spacing w:after="80" w:afterAutospacing="0" w:before="80" w:beforeAutospacing="0"/>
      </w:pPr>
      <w:r>
        <w:rPr>
          <w:sz w:val="28"/>
          <w:szCs w:val="28"/>
          <w:lang w:val="vi-VN"/>
        </w:rPr>
        <w:t xml:space="preserve">d) Xây dựng phương án phát hành trái phiếu chính quyền địa phương, các khoản vay khác trong nước báo cáo Ủy ban nh</w:t>
      </w:r>
      <w:r>
        <w:rPr>
          <w:sz w:val="28"/>
          <w:szCs w:val="28"/>
          <w:lang w:val="vi-VN"/>
        </w:rPr>
        <w:t xml:space="preserve">ân dân tỉnh để báo cáo cấp có</w:t>
      </w:r>
      <w:r>
        <w:rPr>
          <w:sz w:val="28"/>
          <w:szCs w:val="28"/>
          <w:lang w:val="vi-VN"/>
        </w:rPr>
        <w:t xml:space="preserve"> thẩm quyền xem xét, quyết định</w:t>
      </w:r>
      <w:r>
        <w:rPr>
          <w:sz w:val="28"/>
          <w:szCs w:val="28"/>
        </w:rPr>
        <w:t xml:space="preserve">.</w:t>
      </w:r>
      <w:r/>
    </w:p>
    <w:p>
      <w:pPr>
        <w:pStyle w:val="656"/>
        <w:ind w:firstLine="709"/>
        <w:jc w:val="both"/>
        <w:spacing w:after="80" w:afterAutospacing="0" w:before="80" w:beforeAutospacing="0"/>
        <w:rPr>
          <w:lang w:val="vi-VN"/>
        </w:rPr>
      </w:pPr>
      <w:r>
        <w:rPr>
          <w:sz w:val="28"/>
          <w:szCs w:val="28"/>
          <w:lang w:val="vi-VN"/>
        </w:rPr>
        <w:t xml:space="preserve">đ) Xây dựng và duy trì cơ sở dữ liệu nợ chính quyền địa phương.</w:t>
      </w:r>
      <w:r/>
    </w:p>
    <w:p>
      <w:pPr>
        <w:pStyle w:val="656"/>
        <w:ind w:firstLine="709"/>
        <w:jc w:val="both"/>
        <w:spacing w:after="80" w:afterAutospacing="0" w:before="80" w:beforeAutospacing="0"/>
        <w:rPr>
          <w:lang w:val="vi-VN"/>
        </w:rPr>
      </w:pPr>
      <w:r>
        <w:rPr>
          <w:sz w:val="28"/>
          <w:szCs w:val="28"/>
          <w:lang w:val="vi-VN"/>
        </w:rPr>
        <w:t xml:space="preserve">12. Thống nhất quản lý về tài chính đối với các khoản viện trợ thuộc nguồn thu ngân sách địa phương theo quy định của pháp luật.</w:t>
      </w:r>
      <w:r/>
    </w:p>
    <w:p>
      <w:pPr>
        <w:pStyle w:val="656"/>
        <w:ind w:firstLine="709"/>
        <w:jc w:val="both"/>
        <w:spacing w:after="80" w:afterAutospacing="0" w:before="80" w:beforeAutospacing="0"/>
        <w:rPr>
          <w:sz w:val="28"/>
          <w:szCs w:val="28"/>
          <w:lang w:val="vi-VN"/>
        </w:rPr>
      </w:pPr>
      <w:r>
        <w:rPr>
          <w:sz w:val="28"/>
          <w:szCs w:val="28"/>
          <w:lang w:val="vi-VN"/>
        </w:rPr>
        <w:t xml:space="preserve">1</w:t>
      </w:r>
      <w:r>
        <w:rPr>
          <w:sz w:val="28"/>
          <w:szCs w:val="28"/>
          <w:lang w:val="vi-VN"/>
        </w:rPr>
        <w:t xml:space="preserve">3. Hướng dẫn việc thực hiện cơ chế tự chủ về tài chính của các đơn vị sự nghiệp công lập và chế độ tự chủ, tự chịu trách nhiệm về kinh phí quản lý hành chính đối với các cơ quan hành chính nhà nước theo quy định của pháp luật; tham gia ý kiến đối với phươn</w:t>
      </w:r>
      <w:r>
        <w:rPr>
          <w:sz w:val="28"/>
          <w:szCs w:val="28"/>
          <w:lang w:val="vi-VN"/>
        </w:rPr>
        <w:t xml:space="preserve">g án tự chủ tài chính năm đầu thời kỳ ổn định của các đơn vị sự nghiệp công lập thuộc tỉnh; phối hợp với các cơ quan chuyên ngành ở địa phương kiểm tra việc thực hiện giao nhiệm vụ, đặt hàng, đấu thầu cung cấp sản phẩm, dịch vụ công thuộc nhiệm vụ chi của </w:t>
      </w:r>
      <w:r>
        <w:rPr>
          <w:sz w:val="28"/>
          <w:szCs w:val="28"/>
          <w:lang w:val="vi-VN"/>
        </w:rPr>
        <w:t xml:space="preserve">ngân sách địa phương.</w:t>
      </w:r>
      <w:r/>
    </w:p>
    <w:p>
      <w:pPr>
        <w:pStyle w:val="656"/>
        <w:ind w:firstLine="709"/>
        <w:jc w:val="both"/>
        <w:spacing w:after="80" w:afterAutospacing="0" w:before="80" w:beforeAutospacing="0"/>
        <w:rPr>
          <w:lang w:val="vi-VN"/>
        </w:rPr>
      </w:pPr>
      <w:r>
        <w:rPr>
          <w:sz w:val="28"/>
          <w:szCs w:val="28"/>
          <w:lang w:val="vi-VN"/>
        </w:rPr>
        <w:t xml:space="preserve">14. Phối hợp với cơ quan có liên quan trong việc thực hiện công tác quản lý thu phí, lệ phí và các khoản thu khác trên địa bàn.</w:t>
      </w:r>
      <w:r/>
    </w:p>
    <w:p>
      <w:pPr>
        <w:pStyle w:val="656"/>
        <w:ind w:firstLine="709"/>
        <w:jc w:val="both"/>
        <w:spacing w:after="80" w:afterAutospacing="0" w:before="80" w:beforeAutospacing="0"/>
        <w:rPr>
          <w:lang w:val="vi-VN"/>
        </w:rPr>
      </w:pPr>
      <w:r>
        <w:rPr>
          <w:sz w:val="28"/>
          <w:szCs w:val="28"/>
          <w:lang w:val="vi-VN"/>
        </w:rPr>
        <w:t xml:space="preserve">15. Hướng dẫn các đơn vị, tổ chức thực hiện đúng chế độ kê khai, cấp, đăng ký, sử dụng mã số đơn vị quan h</w:t>
      </w:r>
      <w:r>
        <w:rPr>
          <w:sz w:val="28"/>
          <w:szCs w:val="28"/>
          <w:lang w:val="vi-VN"/>
        </w:rPr>
        <w:t xml:space="preserve">ệ ngân sách và triển khai các công việc khác được phân công theo quy định của pháp luật.</w:t>
      </w:r>
      <w:r/>
    </w:p>
    <w:p>
      <w:pPr>
        <w:pStyle w:val="656"/>
        <w:ind w:firstLine="709"/>
        <w:jc w:val="both"/>
        <w:spacing w:after="80" w:afterAutospacing="0" w:before="80" w:beforeAutospacing="0"/>
        <w:rPr>
          <w:lang w:val="vi-VN"/>
        </w:rPr>
      </w:pPr>
      <w:r>
        <w:rPr>
          <w:sz w:val="28"/>
          <w:szCs w:val="28"/>
          <w:lang w:val="vi-VN"/>
        </w:rPr>
        <w:t xml:space="preserve">16. Tổ chức triển khai ứng dụng công nghệ thông tin; xây dựng, quản lý và khai thác hệ thống thông tin, cơ sở dữ liệu, lưu trữ phục vụ công tác quản lý tài chính, quản</w:t>
      </w:r>
      <w:r>
        <w:rPr>
          <w:sz w:val="28"/>
          <w:szCs w:val="28"/>
          <w:lang w:val="vi-VN"/>
        </w:rPr>
        <w:t xml:space="preserve"> lý giá, quản lý tài sản và chuyên môn nghiệp vụ được giao; tổng </w:t>
      </w:r>
      <w:r>
        <w:rPr>
          <w:sz w:val="28"/>
          <w:szCs w:val="28"/>
          <w:lang w:val="vi-VN"/>
        </w:rPr>
        <w:t xml:space="preserve">hợp các chỉ tiêu thống kê trong Hệ thống chỉ tiêu thống kê ngành Tài chính và Chế độ báo cáo thống kê ngành Tài chính theo quy định; chủ trì công bố số liệu tài chính, cung cấp thông tin thốn</w:t>
      </w:r>
      <w:r>
        <w:rPr>
          <w:sz w:val="28"/>
          <w:szCs w:val="28"/>
          <w:lang w:val="vi-VN"/>
        </w:rPr>
        <w:t xml:space="preserve">g kê tài chính trên địa bàn theo quy định của pháp luật.</w:t>
      </w:r>
      <w:r/>
    </w:p>
    <w:p>
      <w:pPr>
        <w:pStyle w:val="656"/>
        <w:ind w:firstLine="709"/>
        <w:jc w:val="both"/>
        <w:spacing w:after="80" w:afterAutospacing="0" w:before="80" w:beforeAutospacing="0"/>
        <w:rPr>
          <w:lang w:val="vi-VN"/>
        </w:rPr>
      </w:pPr>
      <w:r>
        <w:rPr>
          <w:sz w:val="28"/>
          <w:szCs w:val="28"/>
          <w:lang w:val="vi-VN"/>
        </w:rPr>
        <w:t xml:space="preserve"> 17. Thực hiện thanh tra, kiểm tra, giải quyết khiếu nại, tố cáo theo thẩm quyền thuộc phạm vi quản lý nhà nước của Sở Tài chính; tuyên truyền, hướng dẫn, kiểm tra, đôn đốc cơ quan, đơn vị thuộc quyề</w:t>
      </w:r>
      <w:r>
        <w:rPr>
          <w:sz w:val="28"/>
          <w:szCs w:val="28"/>
          <w:lang w:val="vi-VN"/>
        </w:rPr>
        <w:t xml:space="preserve">n quản lý của Sở Tài chính trong việc thực hiện pháp luật về thanh tra, phòng chống tham nhũng, tiêu cực và thực hành tiết kiệm chống lãng phí; tổng kết, rút kinh nghiệm về công tác thanh tra trong phạm vi quản lý nhà nước của Sở Tài chính; tổng hợp kết qu</w:t>
      </w:r>
      <w:r>
        <w:rPr>
          <w:sz w:val="28"/>
          <w:szCs w:val="28"/>
          <w:lang w:val="vi-VN"/>
        </w:rPr>
        <w:t xml:space="preserve">ả thực hiện kiến nghị của thanh tra, kiểm toán nhà nước về lĩnh vực tài chính ngân sách báo cáo </w:t>
      </w:r>
      <w:r>
        <w:rPr>
          <w:sz w:val="28"/>
          <w:szCs w:val="28"/>
        </w:rPr>
        <w:t xml:space="preserve">UBND</w:t>
      </w:r>
      <w:r>
        <w:rPr>
          <w:sz w:val="28"/>
          <w:szCs w:val="28"/>
          <w:lang w:val="vi-VN"/>
        </w:rPr>
        <w:t xml:space="preserve"> </w:t>
      </w:r>
      <w:r>
        <w:rPr>
          <w:sz w:val="28"/>
          <w:szCs w:val="28"/>
          <w:lang w:val="vi-VN"/>
        </w:rPr>
        <w:t xml:space="preserve">tỉnh.</w:t>
      </w:r>
      <w:r/>
    </w:p>
    <w:p>
      <w:pPr>
        <w:pStyle w:val="656"/>
        <w:ind w:firstLine="709"/>
        <w:jc w:val="both"/>
        <w:spacing w:after="80" w:afterAutospacing="0" w:before="80" w:beforeAutospacing="0"/>
        <w:rPr>
          <w:lang w:val="vi-VN"/>
        </w:rPr>
      </w:pPr>
      <w:r>
        <w:rPr>
          <w:sz w:val="28"/>
          <w:szCs w:val="28"/>
          <w:lang w:val="vi-VN"/>
        </w:rPr>
        <w:t xml:space="preserve">18. </w:t>
      </w:r>
      <w:r>
        <w:rPr>
          <w:spacing w:val="-2"/>
          <w:sz w:val="28"/>
          <w:lang w:val="vi-VN"/>
        </w:rPr>
        <w:t xml:space="preserve">Quy định cụ thể chức năng, nhiệm vụ, quyền hạn của các đơn vị thuộc và trực thuộc Sở Tài chính (trừ các đơn vị thuộc thẩm quyền của </w:t>
      </w:r>
      <w:r>
        <w:rPr>
          <w:sz w:val="28"/>
          <w:szCs w:val="28"/>
        </w:rPr>
        <w:t xml:space="preserve">UBND</w:t>
      </w:r>
      <w:r>
        <w:rPr>
          <w:spacing w:val="-2"/>
          <w:sz w:val="28"/>
          <w:lang w:val="vi-VN"/>
        </w:rPr>
        <w:t xml:space="preserve"> </w:t>
      </w:r>
      <w:r>
        <w:rPr>
          <w:spacing w:val="-2"/>
          <w:sz w:val="28"/>
          <w:lang w:val="vi-VN"/>
        </w:rPr>
        <w:t xml:space="preserve">tỉnh và Chủ tịch </w:t>
      </w:r>
      <w:r>
        <w:rPr>
          <w:sz w:val="28"/>
          <w:szCs w:val="28"/>
        </w:rPr>
        <w:t xml:space="preserve">UBND</w:t>
      </w:r>
      <w:r>
        <w:rPr>
          <w:spacing w:val="-2"/>
          <w:sz w:val="28"/>
          <w:lang w:val="vi-VN"/>
        </w:rPr>
        <w:t xml:space="preserve"> </w:t>
      </w:r>
      <w:r>
        <w:rPr>
          <w:spacing w:val="-2"/>
          <w:sz w:val="28"/>
          <w:lang w:val="vi-VN"/>
        </w:rPr>
        <w:t xml:space="preserve">tỉnh) theo quy định của pháp luật; </w:t>
      </w:r>
      <w:r>
        <w:rPr>
          <w:sz w:val="28"/>
          <w:szCs w:val="28"/>
          <w:lang w:val="vi-VN"/>
        </w:rPr>
        <w:t xml:space="preserve">Quản lý tổ chức bộ máy, biên chế công chức, cơ cấu ngạch công chức, vị trí việc làm, cơ cấu viên chức theo chức danh nghề nghiệp và số lượng người làm việc trong các đơn vị s</w:t>
      </w:r>
      <w:r>
        <w:rPr>
          <w:sz w:val="28"/>
          <w:szCs w:val="28"/>
          <w:lang w:val="vi-VN"/>
        </w:rPr>
        <w:t xml:space="preserve">ự nghiệp công lập; thực hiện các chính sách, chế độ về công tác cán bộ đối với công chức, viên chức và lao động thuộc phạm vi quản lý của Sở theo quy định của pháp luật và </w:t>
      </w:r>
      <w:r>
        <w:rPr>
          <w:sz w:val="28"/>
          <w:szCs w:val="28"/>
          <w:lang w:val="vi-VN"/>
        </w:rPr>
        <w:t xml:space="preserve">theo phân công, phân cấp của </w:t>
      </w:r>
      <w:r>
        <w:rPr>
          <w:sz w:val="28"/>
          <w:szCs w:val="28"/>
        </w:rPr>
        <w:t xml:space="preserve">UBND</w:t>
      </w:r>
      <w:r>
        <w:rPr>
          <w:sz w:val="28"/>
          <w:szCs w:val="28"/>
          <w:lang w:val="vi-VN"/>
        </w:rPr>
        <w:t xml:space="preserve"> </w:t>
      </w:r>
      <w:r>
        <w:rPr>
          <w:sz w:val="28"/>
          <w:szCs w:val="28"/>
          <w:lang w:val="vi-VN"/>
        </w:rPr>
        <w:t xml:space="preserve">tỉnh.</w:t>
      </w:r>
      <w:r/>
    </w:p>
    <w:p>
      <w:pPr>
        <w:pStyle w:val="656"/>
        <w:ind w:firstLine="709"/>
        <w:jc w:val="both"/>
        <w:spacing w:after="80" w:afterAutospacing="0" w:before="80" w:beforeAutospacing="0"/>
        <w:rPr>
          <w:lang w:val="vi-VN"/>
        </w:rPr>
      </w:pPr>
      <w:r>
        <w:rPr>
          <w:sz w:val="28"/>
          <w:szCs w:val="28"/>
          <w:lang w:val="vi-VN"/>
        </w:rPr>
        <w:t xml:space="preserve">19. Tham gia hợp tác quốc tế, ký </w:t>
      </w:r>
      <w:r>
        <w:rPr>
          <w:sz w:val="28"/>
          <w:szCs w:val="28"/>
          <w:lang w:val="vi-VN"/>
        </w:rPr>
        <w:t xml:space="preserve">kết và thực hiện thỏa thuận quốc tế trong lĩnh vực tài chính theo quy định của pháp luật về ký kết và thực hiện thỏa thuận quốc tế.</w:t>
      </w:r>
      <w:r/>
    </w:p>
    <w:p>
      <w:pPr>
        <w:pStyle w:val="656"/>
        <w:ind w:firstLine="709"/>
        <w:jc w:val="both"/>
        <w:spacing w:after="80" w:afterAutospacing="0" w:before="80" w:beforeAutospacing="0"/>
        <w:rPr>
          <w:lang w:val="vi-VN"/>
        </w:rPr>
      </w:pPr>
      <w:r>
        <w:rPr>
          <w:sz w:val="28"/>
          <w:szCs w:val="28"/>
          <w:lang w:val="vi-VN"/>
        </w:rPr>
        <w:t xml:space="preserve">20. Thực hiện công tác thông tin, báo cáo định kỳ, báo cáo chuyên đề và đột xuất về tình hình thực hiện nhiệm vụ được giao v</w:t>
      </w:r>
      <w:r>
        <w:rPr>
          <w:sz w:val="28"/>
          <w:szCs w:val="28"/>
          <w:lang w:val="vi-VN"/>
        </w:rPr>
        <w:t xml:space="preserve">ới </w:t>
      </w:r>
      <w:r>
        <w:rPr>
          <w:sz w:val="28"/>
          <w:szCs w:val="28"/>
        </w:rPr>
        <w:t xml:space="preserve">UBND</w:t>
      </w:r>
      <w:r>
        <w:rPr>
          <w:sz w:val="28"/>
          <w:szCs w:val="28"/>
          <w:lang w:val="vi-VN"/>
        </w:rPr>
        <w:t xml:space="preserve"> </w:t>
      </w:r>
      <w:r>
        <w:rPr>
          <w:sz w:val="28"/>
          <w:szCs w:val="28"/>
          <w:lang w:val="vi-VN"/>
        </w:rPr>
        <w:t xml:space="preserve">tỉnh, các bộ, cơ quan ngang bộ.</w:t>
      </w:r>
      <w:r/>
    </w:p>
    <w:p>
      <w:pPr>
        <w:pStyle w:val="656"/>
        <w:ind w:firstLine="709"/>
        <w:jc w:val="both"/>
        <w:spacing w:after="80" w:afterAutospacing="0" w:before="80" w:beforeAutospacing="0"/>
        <w:rPr>
          <w:lang w:val="vi-VN"/>
        </w:rPr>
      </w:pPr>
      <w:r>
        <w:rPr>
          <w:sz w:val="28"/>
          <w:szCs w:val="28"/>
          <w:lang w:val="vi-VN"/>
        </w:rPr>
        <w:t xml:space="preserve">21. Chủ trì, phối hợp với Sở Tư pháp thực hiện các nhiệm vụ về giám định tư pháp thuộc lĩnh vực chuyên môn quản lý ở địa phương theo quy định của pháp luật về giám định tư pháp.</w:t>
      </w:r>
      <w:r/>
    </w:p>
    <w:p>
      <w:pPr>
        <w:pStyle w:val="656"/>
        <w:ind w:firstLine="709"/>
        <w:jc w:val="both"/>
        <w:spacing w:after="80" w:afterAutospacing="0" w:before="80" w:beforeAutospacing="0"/>
        <w:rPr>
          <w:sz w:val="28"/>
          <w:szCs w:val="28"/>
          <w:lang w:val="vi-VN"/>
        </w:rPr>
      </w:pPr>
      <w:r>
        <w:rPr>
          <w:sz w:val="28"/>
          <w:szCs w:val="28"/>
          <w:lang w:val="vi-VN"/>
        </w:rPr>
        <w:t xml:space="preserve">22. Thực hiện các nhiệm vụ </w:t>
      </w:r>
      <w:r>
        <w:rPr>
          <w:sz w:val="28"/>
          <w:szCs w:val="28"/>
          <w:lang w:val="vi-VN"/>
        </w:rPr>
        <w:t xml:space="preserve">khác do </w:t>
      </w:r>
      <w:r>
        <w:rPr>
          <w:sz w:val="28"/>
          <w:szCs w:val="28"/>
        </w:rPr>
        <w:t xml:space="preserve">UBND</w:t>
      </w:r>
      <w:r>
        <w:rPr>
          <w:sz w:val="28"/>
          <w:szCs w:val="28"/>
          <w:lang w:val="vi-VN"/>
        </w:rPr>
        <w:t xml:space="preserve"> </w:t>
      </w:r>
      <w:r>
        <w:rPr>
          <w:sz w:val="28"/>
          <w:szCs w:val="28"/>
          <w:lang w:val="vi-VN"/>
        </w:rPr>
        <w:t xml:space="preserve">tỉnh, Chủ tịch </w:t>
      </w:r>
      <w:r>
        <w:rPr>
          <w:sz w:val="28"/>
          <w:szCs w:val="28"/>
        </w:rPr>
        <w:t xml:space="preserve">UBND</w:t>
      </w:r>
      <w:r>
        <w:rPr>
          <w:sz w:val="28"/>
          <w:szCs w:val="28"/>
          <w:lang w:val="vi-VN"/>
        </w:rPr>
        <w:t xml:space="preserve"> tỉnh giao và theo quy định của pháp luật.</w:t>
      </w:r>
      <w:r/>
    </w:p>
    <w:p>
      <w:pPr>
        <w:pStyle w:val="656"/>
        <w:ind w:firstLine="709"/>
        <w:jc w:val="both"/>
        <w:spacing w:after="80" w:afterAutospacing="0" w:before="80" w:beforeAutospacing="0"/>
        <w:rPr>
          <w:b/>
          <w:sz w:val="28"/>
          <w:szCs w:val="28"/>
          <w:lang w:val="vi-VN"/>
        </w:rPr>
      </w:pPr>
      <w:r>
        <w:rPr>
          <w:rStyle w:val="657"/>
          <w:sz w:val="28"/>
          <w:szCs w:val="28"/>
          <w:lang w:val="vi-VN"/>
        </w:rPr>
        <w:t xml:space="preserve">Điều 3</w:t>
      </w:r>
      <w:r>
        <w:rPr>
          <w:sz w:val="28"/>
          <w:szCs w:val="28"/>
          <w:lang w:val="vi-VN"/>
        </w:rPr>
        <w:t xml:space="preserve">. </w:t>
      </w:r>
      <w:r>
        <w:rPr>
          <w:b/>
          <w:sz w:val="28"/>
          <w:szCs w:val="28"/>
          <w:lang w:val="vi-VN"/>
        </w:rPr>
        <w:t xml:space="preserve">Cơ cấu tổ chức </w:t>
      </w:r>
      <w:r/>
    </w:p>
    <w:p>
      <w:pPr>
        <w:pStyle w:val="656"/>
        <w:ind w:firstLine="709"/>
        <w:jc w:val="both"/>
        <w:spacing w:after="80" w:afterAutospacing="0" w:before="80" w:beforeAutospacing="0"/>
        <w:rPr>
          <w:b/>
          <w:sz w:val="28"/>
          <w:szCs w:val="28"/>
          <w:lang w:val="vi-VN"/>
        </w:rPr>
      </w:pPr>
      <w:r>
        <w:rPr>
          <w:sz w:val="28"/>
          <w:szCs w:val="28"/>
          <w:lang w:val="vi-VN"/>
        </w:rPr>
        <w:t xml:space="preserve">1.</w:t>
      </w:r>
      <w:r>
        <w:rPr>
          <w:b/>
          <w:sz w:val="28"/>
          <w:szCs w:val="28"/>
          <w:lang w:val="vi-VN"/>
        </w:rPr>
        <w:t xml:space="preserve"> </w:t>
      </w:r>
      <w:r>
        <w:rPr>
          <w:sz w:val="28"/>
          <w:szCs w:val="28"/>
          <w:lang w:val="vi-VN"/>
        </w:rPr>
        <w:t xml:space="preserve">Lãnh đạo Sở: </w:t>
      </w:r>
      <w:r/>
    </w:p>
    <w:p>
      <w:pPr>
        <w:pStyle w:val="656"/>
        <w:ind w:firstLine="709"/>
        <w:jc w:val="both"/>
        <w:spacing w:after="80" w:afterAutospacing="0" w:before="80" w:beforeAutospacing="0"/>
        <w:rPr>
          <w:sz w:val="28"/>
          <w:szCs w:val="28"/>
          <w:lang w:val="vi-VN"/>
        </w:rPr>
      </w:pPr>
      <w:r>
        <w:rPr>
          <w:sz w:val="28"/>
          <w:szCs w:val="28"/>
          <w:lang w:val="vi-VN"/>
        </w:rPr>
        <w:t xml:space="preserve">a)</w:t>
      </w:r>
      <w:r>
        <w:rPr>
          <w:b/>
          <w:sz w:val="28"/>
          <w:szCs w:val="28"/>
          <w:lang w:val="vi-VN"/>
        </w:rPr>
        <w:t xml:space="preserve"> </w:t>
      </w:r>
      <w:r>
        <w:rPr>
          <w:sz w:val="28"/>
          <w:szCs w:val="28"/>
          <w:lang w:val="vi-VN"/>
        </w:rPr>
        <w:t xml:space="preserve">Lãnh đạo Sở gồm: Giám đốc Sở và</w:t>
      </w:r>
      <w:r>
        <w:rPr>
          <w:sz w:val="28"/>
          <w:szCs w:val="28"/>
          <w:lang w:val="vi-VN"/>
        </w:rPr>
        <w:t xml:space="preserve"> không quá </w:t>
      </w:r>
      <w:r>
        <w:rPr>
          <w:sz w:val="28"/>
          <w:szCs w:val="28"/>
          <w:lang w:val="vi-VN"/>
        </w:rPr>
        <w:t xml:space="preserve">03</w:t>
      </w:r>
      <w:r>
        <w:rPr>
          <w:sz w:val="28"/>
          <w:szCs w:val="28"/>
          <w:lang w:val="vi-VN"/>
        </w:rPr>
        <w:t xml:space="preserve"> </w:t>
      </w:r>
      <w:r>
        <w:rPr>
          <w:sz w:val="28"/>
          <w:szCs w:val="28"/>
          <w:lang w:val="vi-VN"/>
        </w:rPr>
        <w:t xml:space="preserve">Phó Giám đốc Sở.</w:t>
      </w:r>
      <w:r/>
    </w:p>
    <w:p>
      <w:pPr>
        <w:pStyle w:val="656"/>
        <w:ind w:firstLine="709"/>
        <w:jc w:val="both"/>
        <w:spacing w:after="80" w:afterAutospacing="0" w:before="80" w:beforeAutospacing="0"/>
        <w:rPr>
          <w:sz w:val="28"/>
          <w:szCs w:val="28"/>
          <w:lang w:val="vi-VN"/>
        </w:rPr>
      </w:pPr>
      <w:r>
        <w:rPr>
          <w:sz w:val="28"/>
          <w:szCs w:val="28"/>
          <w:lang w:val="vi-VN"/>
        </w:rPr>
        <w:t xml:space="preserve">b) Giám đốc Sở là Ủy viên </w:t>
      </w:r>
      <w:r>
        <w:rPr>
          <w:sz w:val="28"/>
          <w:szCs w:val="28"/>
        </w:rPr>
        <w:t xml:space="preserve">UBND</w:t>
      </w:r>
      <w:r>
        <w:rPr>
          <w:sz w:val="28"/>
          <w:szCs w:val="28"/>
          <w:lang w:val="vi-VN"/>
        </w:rPr>
        <w:t xml:space="preserve"> </w:t>
      </w:r>
      <w:r>
        <w:rPr>
          <w:sz w:val="28"/>
          <w:szCs w:val="28"/>
          <w:lang w:val="vi-VN"/>
        </w:rPr>
        <w:t xml:space="preserve">tỉnh do Hội</w:t>
      </w:r>
      <w:r>
        <w:rPr>
          <w:sz w:val="28"/>
          <w:szCs w:val="28"/>
          <w:lang w:val="vi-VN"/>
        </w:rPr>
        <w:t xml:space="preserve"> đồng nhân dân tỉnh bầu, là người đứng đầu Sở do Chủ tịch </w:t>
      </w:r>
      <w:r>
        <w:rPr>
          <w:sz w:val="28"/>
          <w:szCs w:val="28"/>
        </w:rPr>
        <w:t xml:space="preserve">UBND</w:t>
      </w:r>
      <w:r>
        <w:rPr>
          <w:sz w:val="28"/>
          <w:szCs w:val="28"/>
          <w:lang w:val="vi-VN"/>
        </w:rPr>
        <w:t xml:space="preserve"> </w:t>
      </w:r>
      <w:r>
        <w:rPr>
          <w:sz w:val="28"/>
          <w:szCs w:val="28"/>
          <w:lang w:val="vi-VN"/>
        </w:rPr>
        <w:t xml:space="preserve">tỉnh bổ nhiệm, chịu trách nhiệm trước </w:t>
      </w:r>
      <w:r>
        <w:rPr>
          <w:sz w:val="28"/>
          <w:szCs w:val="28"/>
        </w:rPr>
        <w:t xml:space="preserve">UBND</w:t>
      </w:r>
      <w:r>
        <w:rPr>
          <w:sz w:val="28"/>
          <w:szCs w:val="28"/>
          <w:lang w:val="vi-VN"/>
        </w:rPr>
        <w:t xml:space="preserve">, Chủ tịch </w:t>
      </w:r>
      <w:r>
        <w:rPr>
          <w:sz w:val="28"/>
          <w:szCs w:val="28"/>
        </w:rPr>
        <w:t xml:space="preserve">UBND</w:t>
      </w:r>
      <w:r>
        <w:rPr>
          <w:sz w:val="28"/>
          <w:szCs w:val="28"/>
          <w:lang w:val="vi-VN"/>
        </w:rPr>
        <w:t xml:space="preserve"> </w:t>
      </w:r>
      <w:r>
        <w:rPr>
          <w:sz w:val="28"/>
          <w:szCs w:val="28"/>
          <w:lang w:val="vi-VN"/>
        </w:rPr>
        <w:t xml:space="preserve">tỉnh và trước pháp luật về thực hiện chức năng, nhiệm vụ, quyền hạn của Sở và thực hiện nhiệm vụ, quyề</w:t>
      </w:r>
      <w:r>
        <w:rPr>
          <w:sz w:val="28"/>
          <w:szCs w:val="28"/>
          <w:lang w:val="vi-VN"/>
        </w:rPr>
        <w:t xml:space="preserve">n hạn của Ủy viên </w:t>
      </w:r>
      <w:r>
        <w:rPr>
          <w:sz w:val="28"/>
          <w:szCs w:val="28"/>
        </w:rPr>
        <w:t xml:space="preserve">UBND</w:t>
      </w:r>
      <w:r>
        <w:rPr>
          <w:sz w:val="28"/>
          <w:szCs w:val="28"/>
          <w:lang w:val="vi-VN"/>
        </w:rPr>
        <w:t xml:space="preserve"> tỉnh theo Quy chế làm việc và phân công của </w:t>
      </w:r>
      <w:r>
        <w:rPr>
          <w:sz w:val="28"/>
          <w:szCs w:val="28"/>
        </w:rPr>
        <w:t xml:space="preserve">UBND</w:t>
      </w:r>
      <w:r>
        <w:rPr>
          <w:sz w:val="28"/>
          <w:szCs w:val="28"/>
          <w:lang w:val="vi-VN"/>
        </w:rPr>
        <w:t xml:space="preserve"> </w:t>
      </w:r>
      <w:r>
        <w:rPr>
          <w:sz w:val="28"/>
          <w:szCs w:val="28"/>
          <w:lang w:val="vi-VN"/>
        </w:rPr>
        <w:t xml:space="preserve">tỉnh.</w:t>
      </w:r>
      <w:r/>
    </w:p>
    <w:p>
      <w:pPr>
        <w:pStyle w:val="656"/>
        <w:ind w:firstLine="709"/>
        <w:jc w:val="both"/>
        <w:spacing w:after="80" w:afterAutospacing="0" w:before="80" w:beforeAutospacing="0"/>
        <w:rPr>
          <w:sz w:val="28"/>
          <w:szCs w:val="28"/>
          <w:lang w:val="vi-VN"/>
        </w:rPr>
      </w:pPr>
      <w:r>
        <w:rPr>
          <w:sz w:val="28"/>
          <w:szCs w:val="28"/>
          <w:lang w:val="vi-VN"/>
        </w:rPr>
        <w:t xml:space="preserve">c) Phó Giám đốc Sở do Chủ tịch </w:t>
      </w:r>
      <w:r>
        <w:rPr>
          <w:sz w:val="28"/>
          <w:szCs w:val="28"/>
        </w:rPr>
        <w:t xml:space="preserve">UBND</w:t>
      </w:r>
      <w:r>
        <w:rPr>
          <w:sz w:val="28"/>
          <w:szCs w:val="28"/>
          <w:lang w:val="vi-VN"/>
        </w:rPr>
        <w:t xml:space="preserve"> </w:t>
      </w:r>
      <w:r>
        <w:rPr>
          <w:sz w:val="28"/>
          <w:szCs w:val="28"/>
          <w:lang w:val="vi-VN"/>
        </w:rPr>
        <w:t xml:space="preserve">tỉnh bổ n</w:t>
      </w:r>
      <w:r>
        <w:rPr>
          <w:sz w:val="28"/>
          <w:szCs w:val="28"/>
          <w:lang w:val="vi-VN"/>
        </w:rPr>
        <w:t xml:space="preserve">hiệm theo đề nghị của Giám đốc </w:t>
      </w:r>
      <w:r>
        <w:rPr>
          <w:sz w:val="28"/>
          <w:szCs w:val="28"/>
        </w:rPr>
        <w:t xml:space="preserve">S</w:t>
      </w:r>
      <w:r>
        <w:rPr>
          <w:sz w:val="28"/>
          <w:szCs w:val="28"/>
          <w:lang w:val="vi-VN"/>
        </w:rPr>
        <w:t xml:space="preserve">ở, giúp Giám đốc </w:t>
      </w:r>
      <w:r>
        <w:rPr>
          <w:sz w:val="28"/>
          <w:szCs w:val="28"/>
          <w:lang w:val="vi-VN"/>
        </w:rPr>
        <w:t xml:space="preserve">S</w:t>
      </w:r>
      <w:r>
        <w:rPr>
          <w:sz w:val="28"/>
          <w:szCs w:val="28"/>
          <w:lang w:val="vi-VN"/>
        </w:rPr>
        <w:t xml:space="preserve">ở thực hiện một hoặc một số nhiệm vụ cụ thể do </w:t>
      </w:r>
      <w:r>
        <w:rPr>
          <w:sz w:val="28"/>
          <w:szCs w:val="28"/>
          <w:lang w:val="vi-VN"/>
        </w:rPr>
        <w:t xml:space="preserve">Giám đốc sở phân công và chịu trách nhiệm trước Giám đốc </w:t>
      </w:r>
      <w:r>
        <w:rPr>
          <w:sz w:val="28"/>
          <w:szCs w:val="28"/>
          <w:lang w:val="vi-VN"/>
        </w:rPr>
        <w:t xml:space="preserve">S</w:t>
      </w:r>
      <w:r>
        <w:rPr>
          <w:sz w:val="28"/>
          <w:szCs w:val="28"/>
          <w:lang w:val="vi-VN"/>
        </w:rPr>
        <w:t xml:space="preserve">ở và trước pháp luật về thực hiện nhiệm vụ được phân công. Khi Giám đốc </w:t>
      </w:r>
      <w:r>
        <w:rPr>
          <w:sz w:val="28"/>
          <w:szCs w:val="28"/>
          <w:lang w:val="vi-VN"/>
        </w:rPr>
        <w:t xml:space="preserve">S</w:t>
      </w:r>
      <w:r>
        <w:rPr>
          <w:sz w:val="28"/>
          <w:szCs w:val="28"/>
          <w:lang w:val="vi-VN"/>
        </w:rPr>
        <w:t xml:space="preserve">ở vắng mặt, một Phó Giám đốc Sở được Giám đốc Sở ủy nhiệm điều hành các hoạt đ</w:t>
      </w:r>
      <w:r>
        <w:rPr>
          <w:sz w:val="28"/>
          <w:szCs w:val="28"/>
          <w:lang w:val="vi-VN"/>
        </w:rPr>
        <w:t xml:space="preserve">ộng của Sở. Phó </w:t>
      </w:r>
      <w:r>
        <w:rPr>
          <w:sz w:val="28"/>
          <w:szCs w:val="28"/>
          <w:lang w:val="vi-VN"/>
        </w:rPr>
        <w:t xml:space="preserve">Giám đốc Sở không kiêm nhiệm người đứng đầu tổ chức, đơn vị thuộc và trực thuộc Sở, trừ trường hợp pháp luật có quy định khác.</w:t>
      </w:r>
      <w:r/>
    </w:p>
    <w:p>
      <w:pPr>
        <w:pStyle w:val="656"/>
        <w:ind w:firstLine="709"/>
        <w:jc w:val="both"/>
        <w:spacing w:after="80" w:afterAutospacing="0" w:before="80" w:beforeAutospacing="0"/>
        <w:rPr>
          <w:sz w:val="28"/>
          <w:szCs w:val="28"/>
        </w:rPr>
      </w:pPr>
      <w:r>
        <w:rPr>
          <w:sz w:val="28"/>
          <w:szCs w:val="28"/>
          <w:lang w:val="vi-VN"/>
        </w:rPr>
        <w:t xml:space="preserve">d) Việc bổ nhiệm Giám đốc, Phó Giám đốc Sở do Chủ tịch </w:t>
      </w:r>
      <w:r>
        <w:rPr>
          <w:sz w:val="28"/>
          <w:szCs w:val="28"/>
        </w:rPr>
        <w:t xml:space="preserve">UBND</w:t>
      </w:r>
      <w:r>
        <w:rPr>
          <w:sz w:val="28"/>
          <w:szCs w:val="28"/>
          <w:lang w:val="vi-VN"/>
        </w:rPr>
        <w:t xml:space="preserve"> tỉnh quyết định theo quy định của Đảng, Nh</w:t>
      </w:r>
      <w:r>
        <w:rPr>
          <w:sz w:val="28"/>
          <w:szCs w:val="28"/>
          <w:lang w:val="vi-VN"/>
        </w:rPr>
        <w:t xml:space="preserve">à nước về công tác cán bộ và theo đúng tiêu chuẩn chuyên môn, ngh</w:t>
      </w:r>
      <w:r>
        <w:rPr>
          <w:sz w:val="28"/>
          <w:szCs w:val="28"/>
          <w:lang w:val="vi-VN"/>
        </w:rPr>
        <w:t xml:space="preserve">iệp vụ do Bộ Tài chính quy định</w:t>
      </w:r>
      <w:r>
        <w:rPr>
          <w:sz w:val="28"/>
          <w:szCs w:val="28"/>
        </w:rPr>
        <w:t xml:space="preserve">.</w:t>
      </w:r>
      <w:r/>
    </w:p>
    <w:p>
      <w:pPr>
        <w:pStyle w:val="656"/>
        <w:ind w:firstLine="709"/>
        <w:jc w:val="both"/>
        <w:spacing w:after="80" w:afterAutospacing="0" w:before="80" w:beforeAutospacing="0"/>
        <w:rPr>
          <w:b/>
          <w:sz w:val="28"/>
          <w:szCs w:val="28"/>
          <w:lang w:val="vi-VN"/>
        </w:rPr>
      </w:pPr>
      <w:r>
        <w:rPr>
          <w:sz w:val="28"/>
          <w:szCs w:val="28"/>
          <w:lang w:val="vi-VN"/>
        </w:rPr>
        <w:t xml:space="preserve">đ) Việc miễn nhiệm, điều động, luân chuyển, khen thưởng, kỷ luật, cho từ chức, nghỉ hưu và thực hiện chế độ, chính sách đối với Giám đốc, Phó Giám đốc Sở do C</w:t>
      </w:r>
      <w:r>
        <w:rPr>
          <w:sz w:val="28"/>
          <w:szCs w:val="28"/>
          <w:lang w:val="vi-VN"/>
        </w:rPr>
        <w:t xml:space="preserve">hủ tịch </w:t>
      </w:r>
      <w:r>
        <w:rPr>
          <w:sz w:val="28"/>
          <w:szCs w:val="28"/>
        </w:rPr>
        <w:t xml:space="preserve">UBND</w:t>
      </w:r>
      <w:r>
        <w:rPr>
          <w:sz w:val="28"/>
          <w:szCs w:val="28"/>
          <w:lang w:val="vi-VN"/>
        </w:rPr>
        <w:t xml:space="preserve"> </w:t>
      </w:r>
      <w:r>
        <w:rPr>
          <w:sz w:val="28"/>
          <w:szCs w:val="28"/>
          <w:lang w:val="vi-VN"/>
        </w:rPr>
        <w:t xml:space="preserve">tỉnh quyết định theo quy định của pháp luật.</w:t>
      </w:r>
      <w:r/>
    </w:p>
    <w:p>
      <w:pPr>
        <w:pStyle w:val="656"/>
        <w:ind w:firstLine="709"/>
        <w:jc w:val="both"/>
        <w:spacing w:after="80" w:afterAutospacing="0" w:before="80" w:beforeAutospacing="0"/>
        <w:rPr>
          <w:sz w:val="28"/>
          <w:szCs w:val="28"/>
          <w:lang w:val="vi-VN"/>
        </w:rPr>
      </w:pPr>
      <w:r>
        <w:rPr>
          <w:sz w:val="28"/>
          <w:szCs w:val="28"/>
          <w:lang w:val="vi-VN"/>
        </w:rPr>
        <w:t xml:space="preserve">2. Cơ cấu tổ chức của Sở:</w:t>
      </w:r>
      <w:r/>
    </w:p>
    <w:p>
      <w:pPr>
        <w:pStyle w:val="656"/>
        <w:ind w:firstLine="709"/>
        <w:jc w:val="both"/>
        <w:spacing w:after="80" w:afterAutospacing="0" w:before="80" w:beforeAutospacing="0"/>
        <w:rPr>
          <w:sz w:val="28"/>
          <w:szCs w:val="28"/>
          <w:lang w:val="vi-VN"/>
        </w:rPr>
      </w:pPr>
      <w:r>
        <w:rPr>
          <w:sz w:val="28"/>
          <w:szCs w:val="28"/>
          <w:lang w:val="vi-VN"/>
        </w:rPr>
        <w:t xml:space="preserve">a) Văn phòng</w:t>
      </w:r>
      <w:r>
        <w:rPr>
          <w:sz w:val="28"/>
          <w:szCs w:val="28"/>
          <w:lang w:val="vi-VN"/>
        </w:rPr>
        <w:t xml:space="preserve"> Sở.</w:t>
      </w:r>
      <w:r/>
    </w:p>
    <w:p>
      <w:pPr>
        <w:pStyle w:val="656"/>
        <w:ind w:firstLine="709"/>
        <w:jc w:val="both"/>
        <w:spacing w:after="80" w:afterAutospacing="0" w:before="80" w:beforeAutospacing="0"/>
        <w:rPr>
          <w:sz w:val="28"/>
          <w:szCs w:val="28"/>
          <w:lang w:val="vi-VN"/>
        </w:rPr>
      </w:pPr>
      <w:r>
        <w:rPr>
          <w:sz w:val="28"/>
          <w:szCs w:val="28"/>
          <w:lang w:val="vi-VN"/>
        </w:rPr>
        <w:t xml:space="preserve">b) Thanh tra</w:t>
      </w:r>
      <w:r>
        <w:rPr>
          <w:sz w:val="28"/>
          <w:szCs w:val="28"/>
          <w:lang w:val="vi-VN"/>
        </w:rPr>
        <w:t xml:space="preserve"> Sở.</w:t>
      </w:r>
      <w:r/>
    </w:p>
    <w:p>
      <w:pPr>
        <w:pStyle w:val="656"/>
        <w:ind w:firstLine="709"/>
        <w:jc w:val="both"/>
        <w:spacing w:after="80" w:afterAutospacing="0" w:before="80" w:beforeAutospacing="0"/>
        <w:rPr>
          <w:sz w:val="28"/>
          <w:szCs w:val="28"/>
          <w:lang w:val="vi-VN"/>
        </w:rPr>
      </w:pPr>
      <w:r>
        <w:rPr>
          <w:sz w:val="28"/>
          <w:szCs w:val="28"/>
          <w:lang w:val="vi-VN"/>
        </w:rPr>
        <w:t xml:space="preserve">c) Các phòng chuyên môn, nghiệp vụ:</w:t>
      </w:r>
      <w:r/>
    </w:p>
    <w:p>
      <w:pPr>
        <w:pStyle w:val="656"/>
        <w:ind w:firstLine="709"/>
        <w:jc w:val="both"/>
        <w:spacing w:after="80" w:afterAutospacing="0" w:before="80" w:beforeAutospacing="0"/>
        <w:rPr>
          <w:sz w:val="28"/>
          <w:szCs w:val="28"/>
          <w:lang w:val="vi-VN"/>
        </w:rPr>
      </w:pPr>
      <w:r>
        <w:rPr>
          <w:sz w:val="28"/>
          <w:szCs w:val="28"/>
          <w:lang w:val="vi-VN"/>
        </w:rPr>
        <w:t xml:space="preserve">- Phòng Quản lý ngân sách</w:t>
      </w:r>
      <w:r>
        <w:rPr>
          <w:sz w:val="28"/>
          <w:szCs w:val="28"/>
          <w:lang w:val="vi-VN"/>
        </w:rPr>
        <w:t xml:space="preserve">.</w:t>
      </w:r>
      <w:r/>
    </w:p>
    <w:p>
      <w:pPr>
        <w:pStyle w:val="656"/>
        <w:ind w:firstLine="709"/>
        <w:jc w:val="both"/>
        <w:spacing w:after="80" w:afterAutospacing="0" w:before="80" w:beforeAutospacing="0"/>
        <w:rPr>
          <w:sz w:val="28"/>
          <w:szCs w:val="28"/>
          <w:lang w:val="vi-VN"/>
        </w:rPr>
      </w:pPr>
      <w:r>
        <w:rPr>
          <w:sz w:val="28"/>
          <w:szCs w:val="28"/>
          <w:lang w:val="vi-VN"/>
        </w:rPr>
        <w:t xml:space="preserve">- Phòng Tài chính đầu tư</w:t>
      </w:r>
      <w:r>
        <w:rPr>
          <w:sz w:val="28"/>
          <w:szCs w:val="28"/>
          <w:lang w:val="vi-VN"/>
        </w:rPr>
        <w:t xml:space="preserve">.</w:t>
      </w:r>
      <w:r/>
    </w:p>
    <w:p>
      <w:pPr>
        <w:pStyle w:val="656"/>
        <w:ind w:firstLine="709"/>
        <w:jc w:val="both"/>
        <w:spacing w:after="80" w:afterAutospacing="0" w:before="80" w:beforeAutospacing="0"/>
        <w:rPr>
          <w:sz w:val="28"/>
          <w:szCs w:val="28"/>
        </w:rPr>
      </w:pPr>
      <w:r>
        <w:rPr>
          <w:sz w:val="28"/>
          <w:szCs w:val="28"/>
          <w:lang w:val="vi-VN"/>
        </w:rPr>
        <w:t xml:space="preserve">- Phòng Tài chính </w:t>
      </w:r>
      <w:r>
        <w:rPr>
          <w:sz w:val="28"/>
          <w:szCs w:val="28"/>
          <w:lang w:val="vi-VN"/>
        </w:rPr>
        <w:t xml:space="preserve">- H</w:t>
      </w:r>
      <w:r>
        <w:rPr>
          <w:sz w:val="28"/>
          <w:szCs w:val="28"/>
          <w:lang w:val="vi-VN"/>
        </w:rPr>
        <w:t xml:space="preserve">ành chính sự nghiệp</w:t>
      </w:r>
      <w:r>
        <w:rPr>
          <w:sz w:val="28"/>
          <w:szCs w:val="28"/>
        </w:rPr>
        <w:t xml:space="preserve">.</w:t>
      </w:r>
      <w:r/>
    </w:p>
    <w:p>
      <w:pPr>
        <w:pStyle w:val="656"/>
        <w:ind w:firstLine="709"/>
        <w:jc w:val="both"/>
        <w:spacing w:after="80" w:afterAutospacing="0" w:before="80" w:beforeAutospacing="0"/>
        <w:rPr>
          <w:sz w:val="28"/>
          <w:szCs w:val="28"/>
        </w:rPr>
      </w:pPr>
      <w:r>
        <w:rPr>
          <w:sz w:val="28"/>
          <w:szCs w:val="28"/>
          <w:lang w:val="vi-VN"/>
        </w:rPr>
        <w:t xml:space="preserve">- Phòng Quản lý </w:t>
      </w:r>
      <w:r>
        <w:rPr>
          <w:sz w:val="28"/>
          <w:szCs w:val="28"/>
          <w:lang w:val="vi-VN"/>
        </w:rPr>
        <w:t xml:space="preserve">Giá -</w:t>
      </w:r>
      <w:r>
        <w:rPr>
          <w:sz w:val="28"/>
          <w:szCs w:val="28"/>
          <w:lang w:val="vi-VN"/>
        </w:rPr>
        <w:t xml:space="preserve"> </w:t>
      </w:r>
      <w:r>
        <w:rPr>
          <w:sz w:val="28"/>
          <w:szCs w:val="28"/>
          <w:lang w:val="vi-VN"/>
        </w:rPr>
        <w:t xml:space="preserve">C</w:t>
      </w:r>
      <w:r>
        <w:rPr>
          <w:sz w:val="28"/>
          <w:szCs w:val="28"/>
          <w:lang w:val="vi-VN"/>
        </w:rPr>
        <w:t xml:space="preserve">ông sản</w:t>
      </w:r>
      <w:r>
        <w:rPr>
          <w:sz w:val="28"/>
          <w:szCs w:val="28"/>
        </w:rPr>
        <w:t xml:space="preserve">.</w:t>
      </w:r>
      <w:r/>
    </w:p>
    <w:p>
      <w:pPr>
        <w:pStyle w:val="656"/>
        <w:ind w:firstLine="709"/>
        <w:jc w:val="both"/>
        <w:spacing w:after="80" w:afterAutospacing="0" w:before="80" w:beforeAutospacing="0"/>
        <w:rPr>
          <w:sz w:val="28"/>
          <w:szCs w:val="28"/>
          <w:lang w:val="vi-VN"/>
        </w:rPr>
      </w:pPr>
      <w:r>
        <w:rPr>
          <w:sz w:val="28"/>
          <w:szCs w:val="28"/>
          <w:lang w:val="vi-VN"/>
        </w:rPr>
        <w:t xml:space="preserve">- Phòng Tài chính Doanh nghiệp.</w:t>
      </w:r>
      <w:r/>
    </w:p>
    <w:p>
      <w:pPr>
        <w:pStyle w:val="656"/>
        <w:ind w:firstLine="709"/>
        <w:jc w:val="both"/>
        <w:spacing w:after="80" w:afterAutospacing="0" w:before="80" w:beforeAutospacing="0"/>
        <w:rPr>
          <w:sz w:val="28"/>
          <w:szCs w:val="28"/>
          <w:lang w:val="vi-VN"/>
        </w:rPr>
      </w:pPr>
      <w:r>
        <w:rPr>
          <w:sz w:val="28"/>
          <w:szCs w:val="28"/>
          <w:lang w:val="vi-VN"/>
        </w:rPr>
        <w:t xml:space="preserve">3. Số lượng Phó Trưởng các phòng chuyên môn, nghiệp vụ thuộc Sở thực hiện theo quy định tại khoản 4 Điều 1 Nghị định </w:t>
      </w:r>
      <w:r>
        <w:rPr>
          <w:sz w:val="28"/>
          <w:szCs w:val="28"/>
          <w:lang w:val="vi-VN"/>
        </w:rPr>
        <w:t xml:space="preserve">số 107/2020/NĐ-CP ngày 14</w:t>
      </w:r>
      <w:r>
        <w:rPr>
          <w:sz w:val="28"/>
          <w:szCs w:val="28"/>
        </w:rPr>
        <w:t xml:space="preserve">/</w:t>
      </w:r>
      <w:r>
        <w:rPr>
          <w:sz w:val="28"/>
          <w:szCs w:val="28"/>
          <w:lang w:val="vi-VN"/>
        </w:rPr>
        <w:t xml:space="preserve">9</w:t>
      </w:r>
      <w:r>
        <w:rPr>
          <w:sz w:val="28"/>
          <w:szCs w:val="28"/>
        </w:rPr>
        <w:t xml:space="preserve">/</w:t>
      </w:r>
      <w:r>
        <w:rPr>
          <w:sz w:val="28"/>
          <w:szCs w:val="28"/>
          <w:lang w:val="vi-VN"/>
        </w:rPr>
        <w:t xml:space="preserve">2020 của Chính p</w:t>
      </w:r>
      <w:r>
        <w:rPr>
          <w:sz w:val="28"/>
          <w:szCs w:val="28"/>
          <w:lang w:val="vi-VN"/>
        </w:rPr>
        <w:t xml:space="preserve">hủ sửa đổi, bổ sung một số điều của Nghị định</w:t>
      </w:r>
      <w:r>
        <w:rPr>
          <w:sz w:val="28"/>
          <w:szCs w:val="28"/>
          <w:lang w:val="vi-VN"/>
        </w:rPr>
        <w:t xml:space="preserve"> số 24/2014/NĐ-CP ngày 04</w:t>
      </w:r>
      <w:r>
        <w:rPr>
          <w:sz w:val="28"/>
          <w:szCs w:val="28"/>
        </w:rPr>
        <w:t xml:space="preserve">/</w:t>
      </w:r>
      <w:r>
        <w:rPr>
          <w:sz w:val="28"/>
          <w:szCs w:val="28"/>
          <w:lang w:val="vi-VN"/>
        </w:rPr>
        <w:t xml:space="preserve">4</w:t>
      </w:r>
      <w:r>
        <w:rPr>
          <w:sz w:val="28"/>
          <w:szCs w:val="28"/>
        </w:rPr>
        <w:t xml:space="preserve">/</w:t>
      </w:r>
      <w:r>
        <w:rPr>
          <w:sz w:val="28"/>
          <w:szCs w:val="28"/>
          <w:lang w:val="vi-VN"/>
        </w:rPr>
        <w:t xml:space="preserve">2014 của Chính phủ quy định tổ chức các cơ quan chuyên môn thuộc </w:t>
      </w:r>
      <w:r>
        <w:rPr>
          <w:sz w:val="28"/>
          <w:szCs w:val="28"/>
        </w:rPr>
        <w:t xml:space="preserve">UBND</w:t>
      </w:r>
      <w:r>
        <w:rPr>
          <w:sz w:val="28"/>
          <w:szCs w:val="28"/>
          <w:lang w:val="vi-VN"/>
        </w:rPr>
        <w:t xml:space="preserve"> </w:t>
      </w:r>
      <w:r>
        <w:rPr>
          <w:sz w:val="28"/>
          <w:szCs w:val="28"/>
          <w:lang w:val="vi-VN"/>
        </w:rPr>
        <w:t xml:space="preserve">tỉnh, thành phố trực thuộc Trung ương.</w:t>
      </w:r>
      <w:r/>
    </w:p>
    <w:p>
      <w:pPr>
        <w:pStyle w:val="656"/>
        <w:ind w:firstLine="709"/>
        <w:jc w:val="both"/>
        <w:spacing w:after="80" w:afterAutospacing="0" w:before="80" w:beforeAutospacing="0"/>
        <w:rPr>
          <w:sz w:val="28"/>
          <w:szCs w:val="28"/>
          <w:lang w:val="vi-VN"/>
        </w:rPr>
      </w:pPr>
      <w:r>
        <w:rPr>
          <w:rStyle w:val="657"/>
          <w:b w:val="false"/>
          <w:sz w:val="28"/>
          <w:szCs w:val="28"/>
          <w:lang w:val="vi-VN"/>
        </w:rPr>
        <w:t xml:space="preserve">4</w:t>
      </w:r>
      <w:r>
        <w:rPr>
          <w:rStyle w:val="657"/>
          <w:b w:val="false"/>
          <w:sz w:val="28"/>
          <w:szCs w:val="28"/>
          <w:lang w:val="vi-VN"/>
        </w:rPr>
        <w:t xml:space="preserve">. B</w:t>
      </w:r>
      <w:r>
        <w:rPr>
          <w:sz w:val="28"/>
          <w:szCs w:val="28"/>
          <w:lang w:val="vi-VN"/>
        </w:rPr>
        <w:t xml:space="preserve">iên chế công chức, số lượng người làm việc:</w:t>
      </w:r>
      <w:r/>
    </w:p>
    <w:p>
      <w:pPr>
        <w:pStyle w:val="656"/>
        <w:ind w:firstLine="709"/>
        <w:jc w:val="both"/>
        <w:spacing w:after="80" w:afterAutospacing="0" w:before="80" w:beforeAutospacing="0"/>
        <w:rPr>
          <w:sz w:val="28"/>
          <w:szCs w:val="28"/>
          <w:lang w:val="vi-VN"/>
        </w:rPr>
      </w:pPr>
      <w:r>
        <w:rPr>
          <w:sz w:val="28"/>
          <w:szCs w:val="28"/>
          <w:lang w:val="vi-VN"/>
        </w:rPr>
        <w:t xml:space="preserve">a) </w:t>
      </w:r>
      <w:r>
        <w:rPr>
          <w:rStyle w:val="657"/>
          <w:b w:val="false"/>
          <w:sz w:val="28"/>
          <w:szCs w:val="28"/>
          <w:lang w:val="vi-VN"/>
        </w:rPr>
        <w:t xml:space="preserve">B</w:t>
      </w:r>
      <w:r>
        <w:rPr>
          <w:sz w:val="28"/>
          <w:szCs w:val="28"/>
          <w:lang w:val="vi-VN"/>
        </w:rPr>
        <w:t xml:space="preserve">i</w:t>
      </w:r>
      <w:r>
        <w:rPr>
          <w:sz w:val="28"/>
          <w:szCs w:val="28"/>
          <w:lang w:val="vi-VN"/>
        </w:rPr>
        <w:t xml:space="preserve">ên chế công chức, số lượng người làm việc </w:t>
      </w:r>
      <w:r>
        <w:rPr>
          <w:sz w:val="28"/>
          <w:szCs w:val="28"/>
          <w:lang w:val="vi-VN"/>
        </w:rPr>
        <w:t xml:space="preserve">của</w:t>
      </w:r>
      <w:r>
        <w:rPr>
          <w:sz w:val="28"/>
          <w:szCs w:val="28"/>
          <w:lang w:val="vi-VN"/>
        </w:rPr>
        <w:t xml:space="preserve"> Sở Tài chính được giao trên cơ sở vị trí việc làm, gắn với chức năng, nhiệm vụ, phạm vi hoạt động và nằm trong tổng số biên chế công chức, số lượng người làm việc được cấp có thẩm quyền giao</w:t>
      </w:r>
      <w:r>
        <w:rPr>
          <w:sz w:val="28"/>
          <w:szCs w:val="28"/>
          <w:lang w:val="vi-VN"/>
        </w:rPr>
        <w:t xml:space="preserve">.</w:t>
      </w:r>
      <w:r/>
    </w:p>
    <w:p>
      <w:pPr>
        <w:pStyle w:val="656"/>
        <w:ind w:firstLine="709"/>
        <w:jc w:val="both"/>
        <w:spacing w:after="80" w:afterAutospacing="0" w:before="80" w:beforeAutospacing="0"/>
        <w:rPr>
          <w:lang w:val="vi-VN"/>
        </w:rPr>
      </w:pPr>
      <w:r>
        <w:rPr>
          <w:sz w:val="28"/>
          <w:szCs w:val="28"/>
          <w:lang w:val="vi-VN"/>
        </w:rPr>
        <w:t xml:space="preserve">b) Căn cứ chức năn</w:t>
      </w:r>
      <w:r>
        <w:rPr>
          <w:sz w:val="28"/>
          <w:szCs w:val="28"/>
          <w:lang w:val="vi-VN"/>
        </w:rPr>
        <w:t xml:space="preserve">g, nhiệm vụ, cơ cấu tổ chức và danh mục vị trí việc làm, cơ cấu ngạch công chức được cấp có thẩm quyền phê duyệt, hàng năm Sở Tài chính xây dựng kế hoạch biên chế công chức, số lượng người làm việc </w:t>
      </w:r>
      <w:r>
        <w:rPr>
          <w:sz w:val="28"/>
          <w:szCs w:val="28"/>
          <w:lang w:val="vi-VN"/>
        </w:rPr>
        <w:t xml:space="preserve">gửi Sở Nội vụ </w:t>
      </w:r>
      <w:r>
        <w:rPr>
          <w:sz w:val="28"/>
          <w:szCs w:val="28"/>
          <w:lang w:val="vi-VN"/>
        </w:rPr>
        <w:t xml:space="preserve">trình cấp có thẩm quyền xem xét, quyết định </w:t>
      </w:r>
      <w:r>
        <w:rPr>
          <w:sz w:val="28"/>
          <w:szCs w:val="28"/>
          <w:lang w:val="vi-VN"/>
        </w:rPr>
        <w:t xml:space="preserve">theo quy định của pháp luật.</w:t>
      </w:r>
      <w:r/>
    </w:p>
    <w:p>
      <w:pPr>
        <w:pStyle w:val="656"/>
        <w:ind w:firstLine="709"/>
        <w:jc w:val="both"/>
        <w:spacing w:after="80" w:afterAutospacing="0" w:before="80" w:beforeAutospacing="0"/>
        <w:rPr>
          <w:sz w:val="28"/>
          <w:szCs w:val="28"/>
          <w:lang w:val="vi-VN"/>
        </w:rPr>
      </w:pPr>
      <w:r>
        <w:rPr>
          <w:sz w:val="28"/>
          <w:szCs w:val="28"/>
          <w:lang w:val="vi-VN"/>
        </w:rPr>
        <w:t xml:space="preserve">c)</w:t>
      </w:r>
      <w:r>
        <w:rPr>
          <w:sz w:val="28"/>
          <w:szCs w:val="28"/>
          <w:lang w:val="vi-VN"/>
        </w:rPr>
        <w:t xml:space="preserve"> Việc bố trí công chức của Sở Tài chính phải căn cứ vào vị trí việc làm, </w:t>
      </w:r>
      <w:r>
        <w:rPr>
          <w:sz w:val="28"/>
          <w:szCs w:val="28"/>
          <w:lang w:val="vi-VN"/>
        </w:rPr>
        <w:t xml:space="preserve">chức danh, tiêu chuẩn, cơ cấu ngạch công chức theo quy định của pháp luật.</w:t>
      </w:r>
      <w:r/>
    </w:p>
    <w:p>
      <w:pPr>
        <w:pStyle w:val="656"/>
        <w:ind w:firstLine="709"/>
        <w:jc w:val="both"/>
        <w:spacing w:after="80" w:afterAutospacing="0" w:before="80" w:beforeAutospacing="0"/>
        <w:rPr>
          <w:sz w:val="28"/>
          <w:szCs w:val="28"/>
          <w:lang w:val="vi-VN"/>
        </w:rPr>
      </w:pPr>
      <w:r>
        <w:rPr>
          <w:sz w:val="28"/>
          <w:szCs w:val="28"/>
          <w:lang w:val="vi-VN"/>
        </w:rPr>
        <w:t xml:space="preserve">5. Việc bổ nhiệm, miễn nhiệm, điều động, cách chức, khen thưởng, kỷ luật, nghỉ hưu</w:t>
      </w:r>
      <w:r>
        <w:rPr>
          <w:sz w:val="28"/>
          <w:szCs w:val="28"/>
          <w:lang w:val="vi-VN"/>
        </w:rPr>
        <w:t xml:space="preserve">,</w:t>
      </w:r>
      <w:r>
        <w:rPr>
          <w:sz w:val="28"/>
          <w:szCs w:val="28"/>
          <w:lang w:val="vi-VN"/>
        </w:rPr>
        <w:t xml:space="preserve"> các chế độ, chính sách khác đối với Trưởng, Phó các đơn vị </w:t>
      </w:r>
      <w:r>
        <w:rPr>
          <w:sz w:val="28"/>
          <w:szCs w:val="28"/>
          <w:lang w:val="vi-VN"/>
        </w:rPr>
        <w:t xml:space="preserve">thuộc Sở thực hiện theo phân cấp quản lý cán bộ hiện hành và theo quy định của pháp luật.</w:t>
      </w:r>
      <w:r/>
    </w:p>
    <w:p>
      <w:pPr>
        <w:ind w:firstLine="709"/>
        <w:jc w:val="both"/>
        <w:spacing w:after="80" w:before="80"/>
        <w:rPr>
          <w:sz w:val="28"/>
          <w:szCs w:val="28"/>
          <w:lang w:val="vi-VN"/>
        </w:rPr>
      </w:pPr>
      <w:r>
        <w:rPr>
          <w:rStyle w:val="657"/>
          <w:sz w:val="28"/>
          <w:szCs w:val="28"/>
          <w:lang w:val="vi-VN"/>
        </w:rPr>
        <w:t xml:space="preserve">Điều 4. </w:t>
      </w:r>
      <w:r>
        <w:rPr>
          <w:rStyle w:val="657"/>
          <w:sz w:val="28"/>
          <w:szCs w:val="28"/>
          <w:lang w:val="vi-VN"/>
        </w:rPr>
        <w:t xml:space="preserve">Hiệu lực thi hà</w:t>
      </w:r>
      <w:r>
        <w:rPr>
          <w:rStyle w:val="657"/>
          <w:sz w:val="28"/>
          <w:szCs w:val="28"/>
          <w:lang w:val="vi-VN"/>
        </w:rPr>
        <w:t xml:space="preserve">nh </w:t>
      </w:r>
      <w:r/>
    </w:p>
    <w:p>
      <w:pPr>
        <w:ind w:firstLine="709"/>
        <w:jc w:val="both"/>
        <w:spacing w:after="80" w:before="80"/>
        <w:rPr>
          <w:lang w:val="vi-VN"/>
        </w:rPr>
        <w:pBdr>
          <w:left w:val="none" w:sz="0" w:space="0" w:color="auto"/>
          <w:top w:val="none" w:sz="0" w:space="0" w:color="auto"/>
          <w:right w:val="none" w:sz="0" w:space="0" w:color="auto"/>
          <w:bottom w:val="none" w:sz="0" w:space="0" w:color="auto"/>
          <w:between w:val="none" w:sz="0" w:space="0" w:color="auto"/>
        </w:pBdr>
      </w:pPr>
      <w:r>
        <w:rPr>
          <w:sz w:val="28"/>
          <w:szCs w:val="28"/>
          <w:lang w:val="vi-VN"/>
        </w:rPr>
        <w:t xml:space="preserve">1. Quyết định này có hiệu lực thi hành kể từ ngày </w:t>
      </w:r>
      <w:r>
        <w:rPr>
          <w:sz w:val="28"/>
          <w:szCs w:val="28"/>
          <w:lang w:val="vi-VN"/>
        </w:rPr>
        <w:t xml:space="preserve">10/8/2022 </w:t>
      </w:r>
      <w:r>
        <w:rPr>
          <w:sz w:val="28"/>
          <w:szCs w:val="28"/>
          <w:lang w:val="vi-VN"/>
        </w:rPr>
        <w:t xml:space="preserve">và thay thế Quyết định số 31/2016/QĐ-UBND ngày 06/7/2016 của </w:t>
      </w:r>
      <w:r>
        <w:rPr>
          <w:sz w:val="28"/>
          <w:szCs w:val="28"/>
        </w:rPr>
        <w:t xml:space="preserve">UBND</w:t>
      </w:r>
      <w:r>
        <w:rPr>
          <w:sz w:val="28"/>
          <w:szCs w:val="28"/>
          <w:lang w:val="vi-VN"/>
        </w:rPr>
        <w:t xml:space="preserve"> </w:t>
      </w:r>
      <w:r>
        <w:rPr>
          <w:sz w:val="28"/>
          <w:szCs w:val="28"/>
          <w:lang w:val="vi-VN"/>
        </w:rPr>
        <w:t xml:space="preserve">tỉnh về </w:t>
      </w:r>
      <w:r>
        <w:rPr>
          <w:rStyle w:val="657"/>
          <w:b w:val="false"/>
          <w:sz w:val="28"/>
          <w:szCs w:val="28"/>
          <w:lang w:val="vi-VN"/>
        </w:rPr>
        <w:t xml:space="preserve">việc</w:t>
      </w:r>
      <w:r>
        <w:rPr>
          <w:rStyle w:val="657"/>
          <w:b w:val="false"/>
          <w:sz w:val="28"/>
          <w:szCs w:val="28"/>
          <w:lang w:val="vi-VN"/>
        </w:rPr>
        <w:t xml:space="preserve"> qu</w:t>
      </w:r>
      <w:r>
        <w:rPr>
          <w:rStyle w:val="657"/>
          <w:b w:val="false"/>
          <w:sz w:val="28"/>
          <w:szCs w:val="28"/>
          <w:lang w:val="vi-VN"/>
        </w:rPr>
        <w:t xml:space="preserve">y định chức năng, nhiệm vụ,</w:t>
      </w:r>
      <w:r>
        <w:rPr>
          <w:rStyle w:val="657"/>
          <w:b w:val="false"/>
          <w:sz w:val="28"/>
          <w:szCs w:val="28"/>
          <w:lang w:val="vi-VN"/>
        </w:rPr>
        <w:t xml:space="preserve"> </w:t>
      </w:r>
      <w:r>
        <w:rPr>
          <w:rStyle w:val="657"/>
          <w:b w:val="false"/>
          <w:sz w:val="28"/>
          <w:szCs w:val="28"/>
          <w:lang w:val="vi-VN"/>
        </w:rPr>
        <w:t xml:space="preserve">quyền hạn và cơ cấu tổ chức của Sở Tài chính tỉnh Long An</w:t>
      </w:r>
      <w:r>
        <w:rPr>
          <w:sz w:val="28"/>
          <w:szCs w:val="28"/>
          <w:lang w:val="vi-VN"/>
        </w:rPr>
        <w:t xml:space="preserve">.</w:t>
      </w:r>
      <w:r/>
    </w:p>
    <w:p>
      <w:pPr>
        <w:ind w:firstLine="709"/>
        <w:jc w:val="both"/>
        <w:spacing w:after="80" w:before="80"/>
        <w:rPr>
          <w:lang w:val="vi-VN"/>
        </w:rPr>
        <w:pBdr>
          <w:left w:val="none" w:sz="0" w:space="0" w:color="auto"/>
          <w:top w:val="none" w:sz="0" w:space="0" w:color="auto"/>
          <w:right w:val="none" w:sz="0" w:space="0" w:color="auto"/>
          <w:bottom w:val="none" w:sz="0" w:space="0" w:color="auto"/>
          <w:between w:val="none" w:sz="0" w:space="0" w:color="auto"/>
        </w:pBdr>
      </w:pPr>
      <w:r>
        <w:rPr>
          <w:sz w:val="28"/>
          <w:szCs w:val="28"/>
          <w:lang w:val="vi-VN"/>
        </w:rPr>
        <w:t xml:space="preserve">2</w:t>
      </w:r>
      <w:r>
        <w:rPr>
          <w:sz w:val="28"/>
          <w:szCs w:val="28"/>
          <w:lang w:val="vi-VN"/>
        </w:rPr>
        <w:t xml:space="preserve">. Giám đốc Sở Tài chính có trách nhiệm tổ chức triển khai việc thực hiện Quy định này; ban hành quy chế làm việc, chế độ thông tin, báo cáo của Sở và chỉ đạo, kiểm tra việc thực hiện quy định của pháp luật, hướng dẫn của Bộ, ngành liên quan và phân cấp của</w:t>
      </w:r>
      <w:r>
        <w:rPr>
          <w:sz w:val="28"/>
          <w:szCs w:val="28"/>
          <w:lang w:val="vi-VN"/>
        </w:rPr>
        <w:t xml:space="preserve"> </w:t>
      </w:r>
      <w:r>
        <w:rPr>
          <w:sz w:val="28"/>
          <w:szCs w:val="28"/>
        </w:rPr>
        <w:t xml:space="preserve">UBND</w:t>
      </w:r>
      <w:r>
        <w:rPr>
          <w:sz w:val="28"/>
          <w:szCs w:val="28"/>
          <w:lang w:val="vi-VN"/>
        </w:rPr>
        <w:t xml:space="preserve"> </w:t>
      </w:r>
      <w:r>
        <w:rPr>
          <w:sz w:val="28"/>
          <w:szCs w:val="28"/>
          <w:lang w:val="vi-VN"/>
        </w:rPr>
        <w:t xml:space="preserve">tỉnh.</w:t>
      </w:r>
      <w:r/>
    </w:p>
    <w:p>
      <w:pPr>
        <w:ind w:firstLine="709"/>
        <w:jc w:val="both"/>
        <w:spacing w:after="80" w:before="80"/>
        <w:rPr>
          <w:b/>
          <w:sz w:val="28"/>
          <w:szCs w:val="28"/>
          <w:lang w:val="vi-VN"/>
        </w:rPr>
      </w:pPr>
      <w:r>
        <w:rPr>
          <w:sz w:val="28"/>
          <w:szCs w:val="28"/>
          <w:lang w:val="vi-VN"/>
        </w:rPr>
        <w:t xml:space="preserve">3. Trong quá trình thực hiện, nếu có khó khăn, vướng mắc hoặc cần sửa đổi, bổ sung, Giám đốc Sở Tài chính chủ trì, phối hợp, thống nhất với Giám đốc Sở Nội vụ trình </w:t>
      </w:r>
      <w:r>
        <w:rPr>
          <w:sz w:val="28"/>
          <w:szCs w:val="28"/>
        </w:rPr>
        <w:t xml:space="preserve">UBND</w:t>
      </w:r>
      <w:r>
        <w:rPr>
          <w:sz w:val="28"/>
          <w:szCs w:val="28"/>
          <w:lang w:val="vi-VN"/>
        </w:rPr>
        <w:t xml:space="preserve"> tỉnh xem xét, quyết định.</w:t>
      </w:r>
      <w:r/>
    </w:p>
    <w:p>
      <w:pPr>
        <w:ind w:firstLine="709"/>
        <w:spacing w:after="80" w:before="80"/>
        <w:tabs>
          <w:tab w:val="left" w:pos="808" w:leader="none"/>
          <w:tab w:val="left" w:pos="3770" w:leader="none"/>
          <w:tab w:val="left" w:pos="7150" w:leader="none"/>
        </w:tabs>
        <w:rPr>
          <w:lang w:val="vi-VN"/>
        </w:rPr>
        <w:pBdr>
          <w:left w:val="none" w:sz="0" w:space="0" w:color="auto"/>
          <w:top w:val="none" w:sz="0" w:space="0" w:color="auto"/>
          <w:right w:val="none" w:sz="0" w:space="0" w:color="auto"/>
          <w:bottom w:val="none" w:sz="0" w:space="0" w:color="auto"/>
          <w:between w:val="none" w:sz="0" w:space="0" w:color="auto"/>
        </w:pBdr>
      </w:pPr>
      <w:r>
        <w:rPr>
          <w:b/>
          <w:bCs/>
          <w:sz w:val="28"/>
          <w:szCs w:val="28"/>
          <w:lang w:val="vi-VN"/>
        </w:rPr>
        <w:t xml:space="preserve">Điều 5. Tổ chức thực hi</w:t>
      </w:r>
      <w:r>
        <w:rPr>
          <w:b/>
          <w:bCs/>
          <w:sz w:val="28"/>
          <w:szCs w:val="28"/>
          <w:lang w:val="vi-VN"/>
        </w:rPr>
        <w:t xml:space="preserve">ện</w:t>
      </w:r>
      <w:r/>
    </w:p>
    <w:p>
      <w:pPr>
        <w:ind w:firstLine="709"/>
        <w:jc w:val="both"/>
        <w:spacing w:after="80" w:before="80"/>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lang w:val="vi-VN"/>
        </w:rPr>
        <w:t xml:space="preserve">Chánh Văn phòng </w:t>
      </w:r>
      <w:r>
        <w:rPr>
          <w:sz w:val="28"/>
          <w:szCs w:val="28"/>
        </w:rPr>
        <w:t xml:space="preserve">UBND</w:t>
      </w:r>
      <w:r>
        <w:rPr>
          <w:sz w:val="28"/>
          <w:szCs w:val="28"/>
          <w:lang w:val="vi-VN"/>
        </w:rPr>
        <w:t xml:space="preserve"> tỉnh; Giám đốc Sở Tài chính, Giám đốc Sở Nội vụ, Thủ trưởng các sở, ngành tỉnh và Chủ tịch </w:t>
      </w:r>
      <w:r>
        <w:rPr>
          <w:sz w:val="28"/>
          <w:szCs w:val="28"/>
        </w:rPr>
        <w:t xml:space="preserve">UBND</w:t>
      </w:r>
      <w:r>
        <w:rPr>
          <w:sz w:val="28"/>
          <w:szCs w:val="28"/>
          <w:lang w:val="vi-VN"/>
        </w:rPr>
        <w:t xml:space="preserve"> các huyện, thị xã, thành phố </w:t>
      </w:r>
      <w:r>
        <w:rPr>
          <w:sz w:val="28"/>
          <w:szCs w:val="28"/>
          <w:lang w:val="vi-VN"/>
        </w:rPr>
        <w:t xml:space="preserve">thi hành </w:t>
      </w:r>
      <w:r>
        <w:rPr>
          <w:sz w:val="28"/>
          <w:szCs w:val="28"/>
        </w:rPr>
        <w:t xml:space="preserve">q</w:t>
      </w:r>
      <w:r>
        <w:rPr>
          <w:sz w:val="28"/>
          <w:szCs w:val="28"/>
          <w:lang w:val="vi-VN"/>
        </w:rPr>
        <w:t xml:space="preserve">uyết định này./.</w:t>
      </w:r>
      <w:r/>
    </w:p>
    <w:p>
      <w:pPr>
        <w:ind w:firstLine="709"/>
        <w:jc w:val="both"/>
        <w:rPr>
          <w:color w:val="FF0000"/>
          <w:sz w:val="28"/>
          <w:szCs w:val="28"/>
        </w:rPr>
        <w:pBdr>
          <w:left w:val="none" w:sz="0" w:space="0" w:color="auto"/>
          <w:top w:val="none" w:sz="0" w:space="0" w:color="auto"/>
          <w:right w:val="none" w:sz="0" w:space="0" w:color="auto"/>
          <w:bottom w:val="none" w:sz="0" w:space="0" w:color="auto"/>
          <w:between w:val="none" w:sz="0" w:space="0" w:color="auto"/>
        </w:pBdr>
      </w:pPr>
      <w:r>
        <w:rPr>
          <w:color w:val="FF0000"/>
          <w:sz w:val="28"/>
          <w:szCs w:val="28"/>
        </w:rPr>
      </w:r>
      <w:r/>
    </w:p>
    <w:tbl>
      <w:tblPr>
        <w:tblStyle w:val="515"/>
        <w:tblW w:w="0" w:type="auto"/>
        <w:jc w:val="center"/>
        <w:tblBorders>
          <w:left w:val="none" w:sz="0" w:space="0" w:color="auto"/>
          <w:top w:val="none" w:sz="0" w:space="0" w:color="auto"/>
          <w:right w:val="none" w:sz="0" w:space="0" w:color="auto"/>
          <w:bottom w:val="none" w:sz="0" w:space="0" w:color="auto"/>
          <w:insideV w:val="none" w:sz="0" w:space="0" w:color="auto"/>
          <w:insideH w:val="none" w:sz="0" w:space="0" w:color="auto"/>
        </w:tblBorders>
        <w:tblLook w:val="04A0" w:firstRow="1" w:lastRow="0" w:firstColumn="1" w:lastColumn="0" w:noHBand="0" w:noVBand="1"/>
      </w:tblPr>
      <w:tblGrid>
        <w:gridCol w:w="4644"/>
        <w:gridCol w:w="4644"/>
      </w:tblGrid>
      <w:tr>
        <w:trPr>
          <w:jc w:val="center"/>
        </w:trPr>
        <w:tc>
          <w:tcPr>
            <w:tcW w:w="4644" w:type="dxa"/>
            <w:textDirection w:val="lrTb"/>
            <w:noWrap w:val="false"/>
          </w:tcPr>
          <w:p>
            <w:pPr>
              <w:rPr>
                <w:sz w:val="22"/>
                <w:szCs w:val="22"/>
              </w:rPr>
              <w:pBdr>
                <w:left w:val="none" w:sz="0" w:space="0" w:color="auto"/>
                <w:top w:val="none" w:sz="0" w:space="0" w:color="auto"/>
                <w:right w:val="none" w:sz="0" w:space="0" w:color="auto"/>
                <w:bottom w:val="none" w:sz="0" w:space="0" w:color="auto"/>
                <w:between w:val="none" w:sz="0" w:space="0" w:color="auto"/>
              </w:pBdr>
            </w:pPr>
            <w:r>
              <w:rPr>
                <w:b/>
                <w:bCs/>
                <w:i/>
                <w:iCs/>
                <w:lang w:val="vi-VN"/>
              </w:rPr>
              <w:t xml:space="preserve">Nơi nhận:</w:t>
            </w:r>
            <w:r>
              <w:rPr>
                <w:lang w:val="vi-VN"/>
              </w:rPr>
              <w:br/>
            </w:r>
            <w:r>
              <w:rPr>
                <w:sz w:val="22"/>
                <w:szCs w:val="22"/>
                <w:lang w:val="vi-VN"/>
              </w:rPr>
              <w:t xml:space="preserve">- Như Điều 5;</w:t>
            </w:r>
            <w:r/>
          </w:p>
          <w:p>
            <w:pPr>
              <w:rPr>
                <w:sz w:val="22"/>
                <w:szCs w:val="22"/>
              </w:rPr>
              <w:pBdr>
                <w:left w:val="none" w:sz="0" w:space="0" w:color="auto"/>
                <w:top w:val="none" w:sz="0" w:space="0" w:color="auto"/>
                <w:right w:val="none" w:sz="0" w:space="0" w:color="auto"/>
                <w:bottom w:val="none" w:sz="0" w:space="0" w:color="auto"/>
                <w:between w:val="none" w:sz="0" w:space="0" w:color="auto"/>
              </w:pBdr>
            </w:pPr>
            <w:r>
              <w:rPr>
                <w:sz w:val="22"/>
                <w:szCs w:val="22"/>
              </w:rPr>
              <w:t xml:space="preserve">- Bộ Tài chính;</w:t>
            </w:r>
            <w:r/>
          </w:p>
          <w:p>
            <w:pPr>
              <w:rPr>
                <w:lang w:val="vi-VN"/>
              </w:rPr>
              <w:pBdr>
                <w:left w:val="none" w:sz="0" w:space="0" w:color="auto"/>
                <w:top w:val="none" w:sz="0" w:space="0" w:color="auto"/>
                <w:right w:val="none" w:sz="0" w:space="0" w:color="auto"/>
                <w:bottom w:val="none" w:sz="0" w:space="0" w:color="auto"/>
                <w:between w:val="none" w:sz="0" w:space="0" w:color="auto"/>
              </w:pBdr>
            </w:pPr>
            <w:r>
              <w:rPr>
                <w:sz w:val="22"/>
                <w:szCs w:val="22"/>
                <w:lang w:val="vi-VN"/>
              </w:rPr>
              <w:t xml:space="preserve">- Bộ Nội vụ;</w:t>
            </w:r>
            <w:r/>
          </w:p>
          <w:p>
            <w:pPr>
              <w:rPr>
                <w:lang w:val="vi-VN"/>
              </w:rPr>
              <w:pBdr>
                <w:left w:val="none" w:sz="0" w:space="0" w:color="auto"/>
                <w:top w:val="none" w:sz="0" w:space="0" w:color="auto"/>
                <w:right w:val="none" w:sz="0" w:space="0" w:color="auto"/>
                <w:bottom w:val="none" w:sz="0" w:space="0" w:color="auto"/>
                <w:between w:val="none" w:sz="0" w:space="0" w:color="auto"/>
              </w:pBdr>
            </w:pPr>
            <w:r>
              <w:rPr>
                <w:sz w:val="22"/>
                <w:szCs w:val="22"/>
                <w:lang w:val="vi-VN"/>
              </w:rPr>
              <w:t xml:space="preserve">- Vụ Pháp chế</w:t>
            </w:r>
            <w:r>
              <w:rPr>
                <w:sz w:val="22"/>
                <w:szCs w:val="22"/>
              </w:rPr>
              <w:t xml:space="preserve"> </w:t>
            </w:r>
            <w:r>
              <w:rPr>
                <w:sz w:val="22"/>
                <w:szCs w:val="22"/>
                <w:lang w:val="vi-VN"/>
              </w:rPr>
              <w:t xml:space="preserve">- Bộ Nội vụ;</w:t>
            </w:r>
            <w:bookmarkStart w:id="0" w:name="_GoBack"/>
            <w:r/>
            <w:bookmarkEnd w:id="0"/>
            <w:r/>
            <w:r/>
          </w:p>
          <w:p>
            <w:pPr>
              <w:rPr>
                <w:lang w:val="vi-VN"/>
              </w:rPr>
              <w:pBdr>
                <w:left w:val="none" w:sz="0" w:space="0" w:color="auto"/>
                <w:top w:val="none" w:sz="0" w:space="0" w:color="auto"/>
                <w:right w:val="none" w:sz="0" w:space="0" w:color="auto"/>
                <w:bottom w:val="none" w:sz="0" w:space="0" w:color="auto"/>
                <w:between w:val="none" w:sz="0" w:space="0" w:color="auto"/>
              </w:pBdr>
            </w:pPr>
            <w:r>
              <w:rPr>
                <w:sz w:val="22"/>
                <w:szCs w:val="22"/>
                <w:lang w:val="vi-VN"/>
              </w:rPr>
              <w:t xml:space="preserve">- Cục Kiể</w:t>
            </w:r>
            <w:r>
              <w:rPr>
                <w:sz w:val="22"/>
                <w:szCs w:val="22"/>
                <w:lang w:val="vi-VN"/>
              </w:rPr>
              <w:t xml:space="preserve">m tra VBQPPL - Bộ Tư pháp;</w:t>
            </w:r>
            <w:r>
              <w:rPr>
                <w:sz w:val="22"/>
                <w:szCs w:val="22"/>
                <w:lang w:val="vi-VN"/>
              </w:rPr>
              <w:br/>
              <w:t xml:space="preserve">- TT T</w:t>
            </w:r>
            <w:r>
              <w:rPr>
                <w:sz w:val="22"/>
                <w:szCs w:val="22"/>
              </w:rPr>
              <w:t xml:space="preserve">U</w:t>
            </w:r>
            <w:r>
              <w:rPr>
                <w:sz w:val="22"/>
                <w:szCs w:val="22"/>
                <w:lang w:val="vi-VN"/>
              </w:rPr>
              <w:t xml:space="preserve">; TT</w:t>
            </w:r>
            <w:r>
              <w:rPr>
                <w:sz w:val="22"/>
                <w:szCs w:val="22"/>
                <w:lang w:val="vi-VN"/>
              </w:rPr>
              <w:t xml:space="preserve"> HĐND tỉnh;</w:t>
            </w:r>
            <w:r>
              <w:rPr>
                <w:sz w:val="22"/>
                <w:szCs w:val="22"/>
                <w:lang w:val="vi-VN"/>
              </w:rPr>
              <w:br/>
              <w:t xml:space="preserve">- CT và các PCT UBND tỉnh</w:t>
            </w:r>
            <w:r>
              <w:rPr>
                <w:sz w:val="22"/>
                <w:szCs w:val="22"/>
                <w:lang w:val="vi-VN"/>
              </w:rPr>
              <w:t xml:space="preserve">;</w:t>
            </w:r>
            <w:r>
              <w:rPr>
                <w:sz w:val="22"/>
                <w:szCs w:val="22"/>
                <w:lang w:val="vi-VN"/>
              </w:rPr>
              <w:br/>
              <w:t xml:space="preserve">- UBMTTQVN và các đoàn thể tỉnh;</w:t>
            </w:r>
            <w:r/>
          </w:p>
          <w:p>
            <w:pPr>
              <w:rPr>
                <w:lang w:val="vi-VN"/>
              </w:rPr>
              <w:pBdr>
                <w:left w:val="none" w:sz="0" w:space="0" w:color="auto"/>
                <w:top w:val="none" w:sz="0" w:space="0" w:color="auto"/>
                <w:right w:val="none" w:sz="0" w:space="0" w:color="auto"/>
                <w:bottom w:val="none" w:sz="0" w:space="0" w:color="auto"/>
                <w:between w:val="none" w:sz="0" w:space="0" w:color="auto"/>
              </w:pBdr>
            </w:pPr>
            <w:r>
              <w:rPr>
                <w:sz w:val="22"/>
                <w:szCs w:val="22"/>
                <w:lang w:val="vi-VN"/>
              </w:rPr>
              <w:t xml:space="preserve">- Cổng TTĐT tỉnh;</w:t>
            </w:r>
            <w:r/>
          </w:p>
          <w:p>
            <w:pPr>
              <w:rPr>
                <w:lang w:val="vi-VN"/>
              </w:rPr>
              <w:pBdr>
                <w:left w:val="none" w:sz="0" w:space="0" w:color="auto"/>
                <w:top w:val="none" w:sz="0" w:space="0" w:color="auto"/>
                <w:right w:val="none" w:sz="0" w:space="0" w:color="auto"/>
                <w:bottom w:val="none" w:sz="0" w:space="0" w:color="auto"/>
                <w:between w:val="none" w:sz="0" w:space="0" w:color="auto"/>
              </w:pBdr>
            </w:pPr>
            <w:r>
              <w:rPr>
                <w:sz w:val="22"/>
                <w:szCs w:val="22"/>
                <w:lang w:val="vi-VN"/>
              </w:rPr>
              <w:t xml:space="preserve">- Công báo tỉnh;</w:t>
            </w:r>
            <w:r/>
          </w:p>
          <w:p>
            <w:pPr>
              <w:jc w:val="both"/>
              <w:rPr>
                <w:sz w:val="22"/>
                <w:szCs w:val="22"/>
              </w:rPr>
              <w:pBdr>
                <w:left w:val="none" w:sz="0" w:space="0" w:color="auto"/>
                <w:top w:val="none" w:sz="0" w:space="0" w:color="auto"/>
                <w:right w:val="none" w:sz="0" w:space="0" w:color="auto"/>
                <w:bottom w:val="none" w:sz="0" w:space="0" w:color="auto"/>
                <w:between w:val="none" w:sz="0" w:space="0" w:color="auto"/>
              </w:pBdr>
            </w:pPr>
            <w:r>
              <w:rPr>
                <w:sz w:val="22"/>
                <w:szCs w:val="22"/>
                <w:lang w:val="vi-VN"/>
              </w:rPr>
              <w:t xml:space="preserve">- Phòng THKSTTHC;</w:t>
            </w:r>
            <w:r/>
          </w:p>
          <w:p>
            <w:pPr>
              <w:jc w:val="both"/>
              <w:rPr>
                <w:sz w:val="22"/>
                <w:szCs w:val="22"/>
              </w:rPr>
              <w:pBdr>
                <w:left w:val="none" w:sz="0" w:space="0" w:color="auto"/>
                <w:top w:val="none" w:sz="0" w:space="0" w:color="auto"/>
                <w:right w:val="none" w:sz="0" w:space="0" w:color="auto"/>
                <w:bottom w:val="none" w:sz="0" w:space="0" w:color="auto"/>
                <w:between w:val="none" w:sz="0" w:space="0" w:color="auto"/>
              </w:pBdr>
            </w:pPr>
            <w:r>
              <w:rPr>
                <w:sz w:val="22"/>
                <w:szCs w:val="22"/>
                <w:lang w:val="vi-VN"/>
              </w:rPr>
              <w:t xml:space="preserve">- Lưu: VT.</w:t>
            </w:r>
            <w:r/>
          </w:p>
          <w:p>
            <w:pPr>
              <w:jc w:val="both"/>
              <w:rPr>
                <w:rStyle w:val="657"/>
                <w:b w:val="false"/>
                <w:bCs w:val="false"/>
                <w:sz w:val="14"/>
                <w:szCs w:val="14"/>
              </w:rPr>
              <w:pBdr>
                <w:left w:val="none" w:sz="0" w:space="0" w:color="auto"/>
                <w:top w:val="none" w:sz="0" w:space="0" w:color="auto"/>
                <w:right w:val="none" w:sz="0" w:space="0" w:color="auto"/>
                <w:bottom w:val="none" w:sz="0" w:space="0" w:color="auto"/>
                <w:between w:val="none" w:sz="0" w:space="0" w:color="auto"/>
              </w:pBdr>
            </w:pPr>
            <w:r>
              <w:rPr>
                <w:rStyle w:val="657"/>
                <w:b w:val="false"/>
                <w:bCs w:val="false"/>
                <w:sz w:val="14"/>
                <w:szCs w:val="14"/>
              </w:rPr>
              <w:t xml:space="preserve">TC_chucnang,nhiemvu,quyenhancuaSoTaichinh.docx</w:t>
            </w:r>
            <w:r/>
          </w:p>
        </w:tc>
        <w:tc>
          <w:tcPr>
            <w:tcW w:w="4644" w:type="dxa"/>
            <w:textDirection w:val="lrTb"/>
            <w:noWrap w:val="false"/>
          </w:tcPr>
          <w:p>
            <w:pPr>
              <w:jc w:val="center"/>
              <w:rPr>
                <w:b/>
                <w:bCs/>
                <w:sz w:val="28"/>
                <w:szCs w:val="28"/>
              </w:rPr>
              <w:pBdr>
                <w:left w:val="none" w:sz="0" w:space="0" w:color="auto"/>
                <w:top w:val="none" w:sz="0" w:space="0" w:color="auto"/>
                <w:right w:val="none" w:sz="0" w:space="0" w:color="auto"/>
                <w:bottom w:val="none" w:sz="0" w:space="0" w:color="auto"/>
                <w:between w:val="none" w:sz="0" w:space="0" w:color="auto"/>
              </w:pBdr>
            </w:pPr>
            <w:r>
              <w:rPr>
                <w:b/>
                <w:bCs/>
                <w:sz w:val="28"/>
                <w:szCs w:val="28"/>
                <w:lang w:val="vi-VN"/>
              </w:rPr>
              <w:t xml:space="preserve">TM. ỦY BAN NHÂN DÂN</w:t>
            </w:r>
            <w:r>
              <w:rPr>
                <w:b/>
                <w:bCs/>
                <w:sz w:val="28"/>
                <w:szCs w:val="28"/>
                <w:lang w:val="vi-VN"/>
              </w:rPr>
              <w:br/>
              <w:t xml:space="preserve"> CHỦ TỊCH</w:t>
            </w:r>
            <w:r/>
          </w:p>
          <w:p>
            <w:pPr>
              <w:jc w:val="center"/>
              <w:rPr>
                <w:b/>
                <w:bCs/>
                <w:sz w:val="28"/>
                <w:szCs w:val="28"/>
              </w:rPr>
              <w:pBdr>
                <w:left w:val="none" w:sz="0" w:space="0" w:color="auto"/>
                <w:top w:val="none" w:sz="0" w:space="0" w:color="auto"/>
                <w:right w:val="none" w:sz="0" w:space="0" w:color="auto"/>
                <w:bottom w:val="none" w:sz="0" w:space="0" w:color="auto"/>
                <w:between w:val="none" w:sz="0" w:space="0" w:color="auto"/>
              </w:pBdr>
            </w:pPr>
            <w:r>
              <w:rPr>
                <w:b/>
                <w:bCs/>
                <w:sz w:val="28"/>
                <w:szCs w:val="28"/>
              </w:rPr>
            </w:r>
            <w:r/>
          </w:p>
          <w:p>
            <w:pPr>
              <w:jc w:val="center"/>
              <w:rPr>
                <w:b/>
                <w:bCs/>
                <w:sz w:val="28"/>
                <w:szCs w:val="28"/>
              </w:rPr>
              <w:pBdr>
                <w:left w:val="none" w:sz="0" w:space="0" w:color="auto"/>
                <w:top w:val="none" w:sz="0" w:space="0" w:color="auto"/>
                <w:right w:val="none" w:sz="0" w:space="0" w:color="auto"/>
                <w:bottom w:val="none" w:sz="0" w:space="0" w:color="auto"/>
                <w:between w:val="none" w:sz="0" w:space="0" w:color="auto"/>
              </w:pBdr>
            </w:pPr>
            <w:r>
              <w:rPr>
                <w:b/>
                <w:bCs/>
                <w:sz w:val="28"/>
                <w:szCs w:val="28"/>
              </w:rPr>
            </w:r>
            <w:r/>
          </w:p>
          <w:p>
            <w:pPr>
              <w:jc w:val="center"/>
              <w:rPr>
                <w:b/>
                <w:bCs/>
                <w:sz w:val="28"/>
                <w:szCs w:val="28"/>
              </w:rPr>
              <w:pBdr>
                <w:left w:val="none" w:sz="0" w:space="0" w:color="auto"/>
                <w:top w:val="none" w:sz="0" w:space="0" w:color="auto"/>
                <w:right w:val="none" w:sz="0" w:space="0" w:color="auto"/>
                <w:bottom w:val="none" w:sz="0" w:space="0" w:color="auto"/>
                <w:between w:val="none" w:sz="0" w:space="0" w:color="auto"/>
              </w:pBdr>
            </w:pPr>
            <w:r>
              <w:rPr>
                <w:b/>
                <w:bCs/>
                <w:sz w:val="28"/>
                <w:szCs w:val="28"/>
              </w:rPr>
            </w:r>
            <w:r/>
          </w:p>
          <w:p>
            <w:pPr>
              <w:jc w:val="center"/>
              <w:rPr>
                <w:b/>
                <w:bCs/>
                <w:sz w:val="28"/>
                <w:szCs w:val="28"/>
              </w:rPr>
              <w:pBdr>
                <w:left w:val="none" w:sz="0" w:space="0" w:color="auto"/>
                <w:top w:val="none" w:sz="0" w:space="0" w:color="auto"/>
                <w:right w:val="none" w:sz="0" w:space="0" w:color="auto"/>
                <w:bottom w:val="none" w:sz="0" w:space="0" w:color="auto"/>
                <w:between w:val="none" w:sz="0" w:space="0" w:color="auto"/>
              </w:pBdr>
            </w:pPr>
            <w:r>
              <w:rPr>
                <w:b/>
                <w:bCs/>
                <w:sz w:val="28"/>
                <w:szCs w:val="28"/>
              </w:rPr>
            </w:r>
            <w:r/>
          </w:p>
          <w:p>
            <w:pPr>
              <w:jc w:val="center"/>
              <w:rPr>
                <w:b/>
                <w:bCs/>
                <w:sz w:val="28"/>
                <w:szCs w:val="28"/>
              </w:rPr>
              <w:pBdr>
                <w:left w:val="none" w:sz="0" w:space="0" w:color="auto"/>
                <w:top w:val="none" w:sz="0" w:space="0" w:color="auto"/>
                <w:right w:val="none" w:sz="0" w:space="0" w:color="auto"/>
                <w:bottom w:val="none" w:sz="0" w:space="0" w:color="auto"/>
                <w:between w:val="none" w:sz="0" w:space="0" w:color="auto"/>
              </w:pBdr>
            </w:pPr>
            <w:r>
              <w:rPr>
                <w:b/>
                <w:bCs/>
                <w:sz w:val="28"/>
                <w:szCs w:val="28"/>
              </w:rPr>
            </w:r>
            <w:r/>
          </w:p>
          <w:p>
            <w:pPr>
              <w:jc w:val="center"/>
              <w:rPr>
                <w:b/>
                <w:bCs/>
                <w:sz w:val="28"/>
                <w:szCs w:val="28"/>
              </w:rPr>
              <w:pBdr>
                <w:left w:val="none" w:sz="0" w:space="0" w:color="auto"/>
                <w:top w:val="none" w:sz="0" w:space="0" w:color="auto"/>
                <w:right w:val="none" w:sz="0" w:space="0" w:color="auto"/>
                <w:bottom w:val="none" w:sz="0" w:space="0" w:color="auto"/>
                <w:between w:val="none" w:sz="0" w:space="0" w:color="auto"/>
              </w:pBdr>
            </w:pPr>
            <w:r>
              <w:rPr>
                <w:b/>
                <w:bCs/>
                <w:sz w:val="28"/>
                <w:szCs w:val="28"/>
              </w:rPr>
            </w:r>
            <w:r/>
          </w:p>
          <w:p>
            <w:pPr>
              <w:jc w:val="center"/>
              <w:pBdr>
                <w:left w:val="none" w:sz="0" w:space="0" w:color="auto"/>
                <w:top w:val="none" w:sz="0" w:space="0" w:color="auto"/>
                <w:right w:val="none" w:sz="0" w:space="0" w:color="auto"/>
                <w:bottom w:val="none" w:sz="0" w:space="0" w:color="auto"/>
                <w:between w:val="none" w:sz="0" w:space="0" w:color="auto"/>
              </w:pBdr>
            </w:pPr>
            <w:r>
              <w:rPr>
                <w:b/>
                <w:bCs/>
                <w:sz w:val="28"/>
                <w:szCs w:val="28"/>
              </w:rPr>
              <w:t xml:space="preserve">Nguyễn Văn Út</w:t>
            </w:r>
            <w:r/>
          </w:p>
          <w:p>
            <w:pPr>
              <w:jc w:val="center"/>
              <w:rPr>
                <w:lang w:val="vi-VN"/>
              </w:rPr>
              <w:pBdr>
                <w:left w:val="none" w:sz="0" w:space="0" w:color="auto"/>
                <w:top w:val="none" w:sz="0" w:space="0" w:color="auto"/>
                <w:right w:val="none" w:sz="0" w:space="0" w:color="auto"/>
                <w:bottom w:val="none" w:sz="0" w:space="0" w:color="auto"/>
                <w:between w:val="none" w:sz="0" w:space="0" w:color="auto"/>
              </w:pBdr>
            </w:pPr>
            <w:r>
              <w:rPr>
                <w:lang w:val="vi-VN"/>
              </w:rPr>
              <w:t xml:space="preserve"> </w:t>
            </w:r>
            <w:r/>
          </w:p>
          <w:p>
            <w:pPr>
              <w:jc w:val="both"/>
              <w:rPr>
                <w:rStyle w:val="657"/>
                <w:b w:val="false"/>
                <w:bCs w:val="false"/>
                <w:sz w:val="28"/>
                <w:szCs w:val="28"/>
              </w:rPr>
              <w:pBdr>
                <w:left w:val="none" w:sz="0" w:space="0" w:color="auto"/>
                <w:top w:val="none" w:sz="0" w:space="0" w:color="auto"/>
                <w:right w:val="none" w:sz="0" w:space="0" w:color="auto"/>
                <w:bottom w:val="none" w:sz="0" w:space="0" w:color="auto"/>
                <w:between w:val="none" w:sz="0" w:space="0" w:color="auto"/>
              </w:pBdr>
            </w:pPr>
            <w:r>
              <w:rPr>
                <w:b w:val="false"/>
                <w:bCs w:val="false"/>
                <w:sz w:val="28"/>
                <w:szCs w:val="28"/>
              </w:rPr>
            </w:r>
            <w:r/>
          </w:p>
        </w:tc>
      </w:tr>
    </w:tbl>
    <w:p>
      <w:pPr>
        <w:ind w:firstLine="709"/>
        <w:jc w:val="both"/>
        <w:spacing w:after="120" w:before="120"/>
        <w:rPr>
          <w:rStyle w:val="657"/>
          <w:b w:val="false"/>
          <w:bCs w:val="false"/>
          <w:color w:val="FF0000"/>
          <w:sz w:val="28"/>
          <w:szCs w:val="28"/>
        </w:rPr>
        <w:pBdr>
          <w:left w:val="none" w:sz="0" w:space="0" w:color="auto"/>
          <w:top w:val="none" w:sz="0" w:space="0" w:color="auto"/>
          <w:right w:val="none" w:sz="0" w:space="0" w:color="auto"/>
          <w:bottom w:val="none" w:sz="0" w:space="0" w:color="auto"/>
          <w:between w:val="none" w:sz="0" w:space="0" w:color="auto"/>
        </w:pBdr>
      </w:pPr>
      <w:r>
        <w:rPr>
          <w:b w:val="false"/>
          <w:bCs w:val="false"/>
          <w:color w:val="FF0000"/>
          <w:sz w:val="28"/>
          <w:szCs w:val="28"/>
        </w:rPr>
      </w:r>
      <w:r/>
    </w:p>
    <w:p>
      <w:pPr>
        <w:ind w:firstLine="720"/>
        <w:jc w:val="both"/>
        <w:spacing w:after="120" w:before="120"/>
        <w:rPr>
          <w:color w:val="FF0000"/>
          <w:lang w:val="vi-VN"/>
        </w:rPr>
        <w:pBdr>
          <w:left w:val="none" w:sz="0" w:space="0" w:color="auto"/>
          <w:top w:val="none" w:sz="0" w:space="0" w:color="auto"/>
          <w:right w:val="none" w:sz="0" w:space="0" w:color="auto"/>
          <w:bottom w:val="none" w:sz="0" w:space="0" w:color="auto"/>
          <w:between w:val="none" w:sz="0" w:space="0" w:color="auto"/>
        </w:pBdr>
      </w:pPr>
      <w:r>
        <w:rPr>
          <w:color w:val="FF0000"/>
          <w:lang w:val="vi-VN"/>
        </w:rPr>
        <w:t xml:space="preserve"> </w:t>
      </w:r>
      <w:r/>
    </w:p>
    <w:tbl>
      <w:tblPr>
        <w:tblW w:w="0" w:type="auto"/>
        <w:jc w:val="center"/>
        <w:tblCellSpacing w:w="0" w:type="dxa"/>
        <w:tblCellMar>
          <w:left w:w="0" w:type="dxa"/>
          <w:right w:w="0" w:type="dxa"/>
        </w:tblCellMar>
        <w:tblLook w:val="04A0" w:firstRow="1" w:lastRow="0" w:firstColumn="1" w:lastColumn="0" w:noHBand="0" w:noVBand="1"/>
      </w:tblPr>
      <w:tblGrid>
        <w:gridCol w:w="4284"/>
        <w:gridCol w:w="4317"/>
      </w:tblGrid>
      <w:tr>
        <w:trPr>
          <w:jc w:val="center"/>
          <w:tblCellSpacing w:w="0" w:type="dxa"/>
        </w:trPr>
        <w:tc>
          <w:tcPr>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4284" w:type="dxa"/>
            <w:vAlign w:val="center"/>
            <w:textDirection w:val="lrTb"/>
            <w:noWrap w:val="false"/>
          </w:tcPr>
          <w:p>
            <w:pPr>
              <w:rPr>
                <w:color w:val="FF0000"/>
                <w:sz w:val="22"/>
                <w:szCs w:val="22"/>
                <w:lang w:val="vi-VN"/>
              </w:rPr>
              <w:pBdr>
                <w:left w:val="none" w:sz="0" w:space="0" w:color="auto"/>
                <w:top w:val="none" w:sz="0" w:space="0" w:color="auto"/>
                <w:right w:val="none" w:sz="0" w:space="0" w:color="auto"/>
                <w:bottom w:val="none" w:sz="0" w:space="0" w:color="auto"/>
                <w:between w:val="none" w:sz="0" w:space="0" w:color="auto"/>
              </w:pBdr>
            </w:pPr>
            <w:r>
              <w:rPr>
                <w:color w:val="FF0000"/>
                <w:sz w:val="22"/>
                <w:szCs w:val="22"/>
                <w:lang w:val="vi-VN"/>
              </w:rPr>
            </w:r>
            <w:r/>
          </w:p>
        </w:tc>
        <w:tc>
          <w:tcPr>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4317" w:type="dxa"/>
            <w:vAlign w:val="center"/>
            <w:textDirection w:val="lrTb"/>
            <w:noWrap w:val="false"/>
          </w:tcPr>
          <w:p>
            <w:pPr>
              <w:jc w:val="center"/>
              <w:rPr>
                <w:color w:val="FF0000"/>
                <w:lang w:val="vi-VN"/>
              </w:rPr>
              <w:pBdr>
                <w:left w:val="none" w:sz="0" w:space="0" w:color="auto"/>
                <w:top w:val="none" w:sz="0" w:space="0" w:color="auto"/>
                <w:right w:val="none" w:sz="0" w:space="0" w:color="auto"/>
                <w:bottom w:val="none" w:sz="0" w:space="0" w:color="auto"/>
                <w:between w:val="none" w:sz="0" w:space="0" w:color="auto"/>
              </w:pBdr>
            </w:pPr>
            <w:r>
              <w:rPr>
                <w:color w:val="FF0000"/>
                <w:lang w:val="vi-VN"/>
              </w:rPr>
              <w:t xml:space="preserve"> </w:t>
            </w:r>
            <w:r/>
          </w:p>
          <w:p>
            <w:pPr>
              <w:jc w:val="center"/>
              <w:rPr>
                <w:color w:val="FF0000"/>
                <w:lang w:val="vi-VN"/>
              </w:rPr>
              <w:pBdr>
                <w:left w:val="none" w:sz="0" w:space="0" w:color="auto"/>
                <w:top w:val="none" w:sz="0" w:space="0" w:color="auto"/>
                <w:right w:val="none" w:sz="0" w:space="0" w:color="auto"/>
                <w:bottom w:val="none" w:sz="0" w:space="0" w:color="auto"/>
                <w:between w:val="none" w:sz="0" w:space="0" w:color="auto"/>
              </w:pBdr>
            </w:pPr>
            <w:r>
              <w:rPr>
                <w:color w:val="FF0000"/>
                <w:lang w:val="vi-VN"/>
              </w:rPr>
              <w:t xml:space="preserve"> </w:t>
            </w:r>
            <w:r/>
          </w:p>
          <w:p>
            <w:pPr>
              <w:jc w:val="center"/>
              <w:rPr>
                <w:color w:val="FF0000"/>
                <w:lang w:val="vi-VN"/>
              </w:rPr>
              <w:pBdr>
                <w:left w:val="none" w:sz="0" w:space="0" w:color="auto"/>
                <w:top w:val="none" w:sz="0" w:space="0" w:color="auto"/>
                <w:right w:val="none" w:sz="0" w:space="0" w:color="auto"/>
                <w:bottom w:val="none" w:sz="0" w:space="0" w:color="auto"/>
                <w:between w:val="none" w:sz="0" w:space="0" w:color="auto"/>
              </w:pBdr>
            </w:pPr>
            <w:r>
              <w:rPr>
                <w:color w:val="FF0000"/>
                <w:lang w:val="vi-VN"/>
              </w:rPr>
              <w:t xml:space="preserve"> </w:t>
            </w:r>
            <w:r/>
          </w:p>
          <w:p>
            <w:pPr>
              <w:jc w:val="center"/>
              <w:rPr>
                <w:color w:val="FF0000"/>
                <w:lang w:val="vi-VN"/>
              </w:rPr>
              <w:pBdr>
                <w:left w:val="none" w:sz="0" w:space="0" w:color="auto"/>
                <w:top w:val="none" w:sz="0" w:space="0" w:color="auto"/>
                <w:right w:val="none" w:sz="0" w:space="0" w:color="auto"/>
                <w:bottom w:val="none" w:sz="0" w:space="0" w:color="auto"/>
                <w:between w:val="none" w:sz="0" w:space="0" w:color="auto"/>
              </w:pBdr>
            </w:pPr>
            <w:r>
              <w:rPr>
                <w:color w:val="FF0000"/>
                <w:lang w:val="vi-VN"/>
              </w:rPr>
              <w:t xml:space="preserve"> </w:t>
            </w:r>
            <w:r/>
          </w:p>
        </w:tc>
      </w:tr>
    </w:tbl>
    <w:p>
      <w:pPr>
        <w:rPr>
          <w:color w:val="FF0000"/>
          <w:lang w:val="vi-VN"/>
        </w:rPr>
        <w:pBdr>
          <w:left w:val="none" w:sz="0" w:space="0" w:color="auto"/>
          <w:top w:val="none" w:sz="0" w:space="0" w:color="auto"/>
          <w:right w:val="none" w:sz="0" w:space="0" w:color="auto"/>
          <w:bottom w:val="none" w:sz="0" w:space="0" w:color="auto"/>
          <w:between w:val="none" w:sz="0" w:space="0" w:color="auto"/>
        </w:pBdr>
      </w:pPr>
      <w:r>
        <w:rPr>
          <w:color w:val="FF0000"/>
          <w:lang w:val="vi-VN"/>
        </w:rPr>
        <w:t xml:space="preserve"> </w:t>
      </w:r>
      <w:r/>
    </w:p>
    <w:p>
      <w:pPr>
        <w:ind w:firstLine="720"/>
        <w:jc w:val="both"/>
        <w:spacing w:after="120"/>
        <w:rPr>
          <w:color w:val="FF0000"/>
          <w:lang w:val="vi-VN"/>
        </w:rPr>
        <w:pBdr>
          <w:left w:val="none" w:sz="0" w:space="0" w:color="auto"/>
          <w:top w:val="none" w:sz="0" w:space="0" w:color="auto"/>
          <w:right w:val="none" w:sz="0" w:space="0" w:color="auto"/>
          <w:bottom w:val="none" w:sz="0" w:space="0" w:color="auto"/>
          <w:between w:val="none" w:sz="0" w:space="0" w:color="auto"/>
        </w:pBdr>
      </w:pPr>
      <w:r>
        <w:rPr>
          <w:color w:val="FF0000"/>
          <w:lang w:val="vi-VN"/>
        </w:rPr>
        <w:t xml:space="preserve"> </w:t>
      </w:r>
      <w:r/>
    </w:p>
    <w:p>
      <w:pPr>
        <w:rPr>
          <w:b/>
          <w:bCs/>
          <w:color w:val="FF0000"/>
          <w:sz w:val="28"/>
          <w:szCs w:val="28"/>
          <w:lang w:val="vi-VN"/>
        </w:rPr>
      </w:pPr>
      <w:r>
        <w:rPr>
          <w:b/>
          <w:bCs/>
          <w:color w:val="FF0000"/>
          <w:sz w:val="28"/>
          <w:szCs w:val="28"/>
          <w:lang w:val="vi-VN"/>
        </w:rPr>
      </w:r>
      <w:r/>
    </w:p>
    <w:sectPr>
      <w:headerReference w:type="default" r:id="rId8"/>
      <w:footerReference w:type="default" r:id="rId9"/>
      <w:footerReference w:type="even" r:id="rId10"/>
      <w:footnotePr/>
      <w:type w:val="nextPage"/>
      <w:pgSz w:w="11907" w:h="16840" w:orient="portrait"/>
      <w:pgMar w:top="1134" w:right="1134" w:bottom="1134" w:left="1701" w:header="680" w:footer="680"/>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9"/>
      <w:jc w:val="right"/>
      <w:rPr>
        <w:sz w:val="28"/>
        <w:szCs w:val="28"/>
      </w:rPr>
    </w:pPr>
    <w:r>
      <w:rPr>
        <w:sz w:val="28"/>
        <w:szCs w:val="28"/>
      </w:rPr>
    </w:r>
    <w:r/>
  </w:p>
  <w:p>
    <w:pPr>
      <w:pStyle w:val="659"/>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9"/>
      <w:rPr>
        <w:rStyle w:val="660"/>
      </w:rPr>
      <w:framePr w:wrap="around" w:vAnchor="text" w:hAnchor="margin" w:xAlign="right" w:y="1"/>
    </w:pPr>
    <w:r>
      <w:rPr>
        <w:rStyle w:val="660"/>
      </w:rPr>
      <w:fldChar w:fldCharType="begin"/>
    </w:r>
    <w:r>
      <w:rPr>
        <w:rStyle w:val="660"/>
      </w:rPr>
      <w:instrText xml:space="preserve">PAGE  </w:instrText>
    </w:r>
    <w:r>
      <w:rPr>
        <w:rStyle w:val="660"/>
      </w:rPr>
      <w:fldChar w:fldCharType="end"/>
    </w:r>
    <w:r/>
  </w:p>
  <w:p>
    <w:pPr>
      <w:pStyle w:val="659"/>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1"/>
      <w:jc w:val="center"/>
    </w:pPr>
    <w:r>
      <w:fldChar w:fldCharType="begin"/>
    </w:r>
    <w:r>
      <w:instrText xml:space="preserve">PAGE \* MERGEFORMAT</w:instrText>
    </w:r>
    <w:r>
      <w:fldChar w:fldCharType="separate"/>
    </w:r>
    <w:r>
      <w:t xml:space="preserve">11</w:t>
    </w:r>
    <w:r>
      <w:fldChar w:fldCharType="end"/>
    </w:r>
    <w:r/>
  </w:p>
  <w:p>
    <w:pPr>
      <w:pStyle w:val="66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
    <w:multiLevelType w:val="hybridMultilevel"/>
    <w:lvl w:ilvl="0">
      <w:start w:val="1"/>
      <w:numFmt w:val="lowerLetter"/>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lowerLetter"/>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4">
    <w:multiLevelType w:val="hybridMultilevel"/>
    <w:lvl w:ilvl="0">
      <w:start w:val="1"/>
      <w:numFmt w:val="decimal"/>
      <w:isLgl w:val="false"/>
      <w:suff w:val="tab"/>
      <w:lvlText w:val="%1."/>
      <w:lvlJc w:val="left"/>
      <w:pPr>
        <w:ind w:left="2487" w:hanging="360"/>
      </w:pPr>
      <w:rPr>
        <w:rFonts w:hint="default"/>
      </w:rPr>
    </w:lvl>
    <w:lvl w:ilvl="1">
      <w:start w:val="1"/>
      <w:numFmt w:val="lowerLetter"/>
      <w:isLgl w:val="false"/>
      <w:suff w:val="tab"/>
      <w:lvlText w:val="%2."/>
      <w:lvlJc w:val="left"/>
      <w:pPr>
        <w:ind w:left="3207" w:hanging="360"/>
      </w:pPr>
    </w:lvl>
    <w:lvl w:ilvl="2">
      <w:start w:val="1"/>
      <w:numFmt w:val="lowerRoman"/>
      <w:isLgl w:val="false"/>
      <w:suff w:val="tab"/>
      <w:lvlText w:val="%3."/>
      <w:lvlJc w:val="right"/>
      <w:pPr>
        <w:ind w:left="3927" w:hanging="180"/>
      </w:pPr>
    </w:lvl>
    <w:lvl w:ilvl="3">
      <w:start w:val="1"/>
      <w:numFmt w:val="decimal"/>
      <w:isLgl w:val="false"/>
      <w:suff w:val="tab"/>
      <w:lvlText w:val="%4."/>
      <w:lvlJc w:val="left"/>
      <w:pPr>
        <w:ind w:left="4647" w:hanging="360"/>
      </w:pPr>
    </w:lvl>
    <w:lvl w:ilvl="4">
      <w:start w:val="1"/>
      <w:numFmt w:val="lowerLetter"/>
      <w:isLgl w:val="false"/>
      <w:suff w:val="tab"/>
      <w:lvlText w:val="%5."/>
      <w:lvlJc w:val="left"/>
      <w:pPr>
        <w:ind w:left="5367" w:hanging="360"/>
      </w:pPr>
    </w:lvl>
    <w:lvl w:ilvl="5">
      <w:start w:val="1"/>
      <w:numFmt w:val="lowerRoman"/>
      <w:isLgl w:val="false"/>
      <w:suff w:val="tab"/>
      <w:lvlText w:val="%6."/>
      <w:lvlJc w:val="right"/>
      <w:pPr>
        <w:ind w:left="6087" w:hanging="180"/>
      </w:pPr>
    </w:lvl>
    <w:lvl w:ilvl="6">
      <w:start w:val="1"/>
      <w:numFmt w:val="decimal"/>
      <w:isLgl w:val="false"/>
      <w:suff w:val="tab"/>
      <w:lvlText w:val="%7."/>
      <w:lvlJc w:val="left"/>
      <w:pPr>
        <w:ind w:left="6807" w:hanging="360"/>
      </w:pPr>
    </w:lvl>
    <w:lvl w:ilvl="7">
      <w:start w:val="1"/>
      <w:numFmt w:val="lowerLetter"/>
      <w:isLgl w:val="false"/>
      <w:suff w:val="tab"/>
      <w:lvlText w:val="%8."/>
      <w:lvlJc w:val="left"/>
      <w:pPr>
        <w:ind w:left="7527" w:hanging="360"/>
      </w:pPr>
    </w:lvl>
    <w:lvl w:ilvl="8">
      <w:start w:val="1"/>
      <w:numFmt w:val="lowerRoman"/>
      <w:isLgl w:val="false"/>
      <w:suff w:val="tab"/>
      <w:lvlText w:val="%9."/>
      <w:lvlJc w:val="right"/>
      <w:pPr>
        <w:ind w:left="8247" w:hanging="180"/>
      </w:pPr>
    </w:lvl>
  </w:abstractNum>
  <w:abstractNum w:abstractNumId="5">
    <w:multiLevelType w:val="hybridMultilevel"/>
    <w:lvl w:ilvl="0">
      <w:start w:val="1"/>
      <w:numFmt w:val="decimal"/>
      <w:isLgl w:val="false"/>
      <w:suff w:val="tab"/>
      <w:lvlText w:val="%1."/>
      <w:lvlJc w:val="left"/>
      <w:pPr>
        <w:ind w:left="720" w:hanging="360"/>
        <w:tabs>
          <w:tab w:val="left" w:pos="720" w:leader="none"/>
        </w:tabs>
      </w:pPr>
    </w:lvl>
    <w:lvl w:ilvl="1">
      <w:start w:val="1"/>
      <w:numFmt w:val="decimal"/>
      <w:isLgl w:val="false"/>
      <w:suff w:val="tab"/>
      <w:lvlText w:val="%2."/>
      <w:lvlJc w:val="left"/>
      <w:pPr>
        <w:ind w:left="1440" w:hanging="360"/>
        <w:tabs>
          <w:tab w:val="left" w:pos="1440" w:leader="none"/>
        </w:tabs>
      </w:pPr>
    </w:lvl>
    <w:lvl w:ilvl="2">
      <w:start w:val="1"/>
      <w:numFmt w:val="decimal"/>
      <w:isLgl w:val="false"/>
      <w:suff w:val="tab"/>
      <w:lvlText w:val="%3."/>
      <w:lvlJc w:val="left"/>
      <w:pPr>
        <w:ind w:left="2160" w:hanging="36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decimal"/>
      <w:isLgl w:val="false"/>
      <w:suff w:val="tab"/>
      <w:lvlText w:val="%5."/>
      <w:lvlJc w:val="left"/>
      <w:pPr>
        <w:ind w:left="3600" w:hanging="360"/>
        <w:tabs>
          <w:tab w:val="left" w:pos="3600" w:leader="none"/>
        </w:tabs>
      </w:pPr>
    </w:lvl>
    <w:lvl w:ilvl="5">
      <w:start w:val="1"/>
      <w:numFmt w:val="decimal"/>
      <w:isLgl w:val="false"/>
      <w:suff w:val="tab"/>
      <w:lvlText w:val="%6."/>
      <w:lvlJc w:val="left"/>
      <w:pPr>
        <w:ind w:left="4320" w:hanging="36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decimal"/>
      <w:isLgl w:val="false"/>
      <w:suff w:val="tab"/>
      <w:lvlText w:val="%8."/>
      <w:lvlJc w:val="left"/>
      <w:pPr>
        <w:ind w:left="5760" w:hanging="360"/>
        <w:tabs>
          <w:tab w:val="left" w:pos="5760" w:leader="none"/>
        </w:tabs>
      </w:pPr>
    </w:lvl>
    <w:lvl w:ilvl="8">
      <w:start w:val="1"/>
      <w:numFmt w:val="decimal"/>
      <w:isLgl w:val="false"/>
      <w:suff w:val="tab"/>
      <w:lvlText w:val="%9."/>
      <w:lvlJc w:val="left"/>
      <w:pPr>
        <w:ind w:left="6480" w:hanging="360"/>
        <w:tabs>
          <w:tab w:val="left" w:pos="6480" w:leader="none"/>
        </w:tabs>
      </w:pPr>
    </w:lvl>
  </w:abstractNum>
  <w:abstractNum w:abstractNumId="6">
    <w:multiLevelType w:val="hybridMultilevel"/>
    <w:lvl w:ilvl="0">
      <w:start w:val="1"/>
      <w:numFmt w:val="decimal"/>
      <w:isLgl w:val="false"/>
      <w:suff w:val="tab"/>
      <w:lvlText w:val="%1."/>
      <w:lvlJc w:val="left"/>
      <w:pPr>
        <w:ind w:left="720" w:hanging="360"/>
        <w:tabs>
          <w:tab w:val="left" w:pos="720" w:leader="none"/>
        </w:tabs>
      </w:pPr>
    </w:lvl>
    <w:lvl w:ilvl="1">
      <w:start w:val="1"/>
      <w:numFmt w:val="decimal"/>
      <w:isLgl w:val="false"/>
      <w:suff w:val="tab"/>
      <w:lvlText w:val="%2."/>
      <w:lvlJc w:val="left"/>
      <w:pPr>
        <w:ind w:left="1440" w:hanging="360"/>
        <w:tabs>
          <w:tab w:val="left" w:pos="1440" w:leader="none"/>
        </w:tabs>
      </w:pPr>
    </w:lvl>
    <w:lvl w:ilvl="2">
      <w:start w:val="1"/>
      <w:numFmt w:val="decimal"/>
      <w:isLgl w:val="false"/>
      <w:suff w:val="tab"/>
      <w:lvlText w:val="%3."/>
      <w:lvlJc w:val="left"/>
      <w:pPr>
        <w:ind w:left="2160" w:hanging="36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decimal"/>
      <w:isLgl w:val="false"/>
      <w:suff w:val="tab"/>
      <w:lvlText w:val="%5."/>
      <w:lvlJc w:val="left"/>
      <w:pPr>
        <w:ind w:left="3600" w:hanging="360"/>
        <w:tabs>
          <w:tab w:val="left" w:pos="3600" w:leader="none"/>
        </w:tabs>
      </w:pPr>
    </w:lvl>
    <w:lvl w:ilvl="5">
      <w:start w:val="1"/>
      <w:numFmt w:val="decimal"/>
      <w:isLgl w:val="false"/>
      <w:suff w:val="tab"/>
      <w:lvlText w:val="%6."/>
      <w:lvlJc w:val="left"/>
      <w:pPr>
        <w:ind w:left="4320" w:hanging="36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decimal"/>
      <w:isLgl w:val="false"/>
      <w:suff w:val="tab"/>
      <w:lvlText w:val="%8."/>
      <w:lvlJc w:val="left"/>
      <w:pPr>
        <w:ind w:left="5760" w:hanging="360"/>
        <w:tabs>
          <w:tab w:val="left" w:pos="5760" w:leader="none"/>
        </w:tabs>
      </w:pPr>
    </w:lvl>
    <w:lvl w:ilvl="8">
      <w:start w:val="1"/>
      <w:numFmt w:val="decimal"/>
      <w:isLgl w:val="false"/>
      <w:suff w:val="tab"/>
      <w:lvlText w:val="%9."/>
      <w:lvlJc w:val="left"/>
      <w:pPr>
        <w:ind w:left="6480" w:hanging="360"/>
        <w:tabs>
          <w:tab w:val="left" w:pos="6480" w:leader="none"/>
        </w:tabs>
      </w:pPr>
    </w:lvl>
  </w:abstractNum>
  <w:num w:numId="1">
    <w:abstractNumId w:val="6"/>
  </w:num>
  <w:num w:numId="2">
    <w:abstractNumId w:val="5"/>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color w:val="auto"/>
        <w:spacing w:val="0"/>
        <w:position w:val="0"/>
        <w:sz w:val="20"/>
        <w:szCs w:val="22"/>
        <w:lang w:val="en-US" w:bidi="ar-SA" w:eastAsia="en-US"/>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400" w:default="1">
    <w:name w:val="Normal"/>
    <w:qFormat/>
    <w:rPr>
      <w:sz w:val="24"/>
      <w:szCs w:val="24"/>
    </w:rPr>
  </w:style>
  <w:style w:type="paragraph" w:styleId="401">
    <w:name w:val="Heading 1"/>
    <w:basedOn w:val="400"/>
    <w:next w:val="400"/>
    <w:link w:val="496"/>
    <w:qFormat/>
    <w:uiPriority w:val="9"/>
    <w:rPr>
      <w:rFonts w:ascii="Arial" w:hAnsi="Arial" w:cs="Arial" w:eastAsia="Arial"/>
      <w:sz w:val="40"/>
      <w:szCs w:val="40"/>
    </w:rPr>
    <w:pPr>
      <w:keepLines/>
      <w:keepNext/>
      <w:spacing w:after="200" w:before="480"/>
      <w:outlineLvl w:val="0"/>
    </w:pPr>
  </w:style>
  <w:style w:type="paragraph" w:styleId="402">
    <w:name w:val="Heading 2"/>
    <w:basedOn w:val="400"/>
    <w:next w:val="400"/>
    <w:link w:val="497"/>
    <w:qFormat/>
    <w:uiPriority w:val="9"/>
    <w:unhideWhenUsed/>
    <w:rPr>
      <w:rFonts w:ascii="Arial" w:hAnsi="Arial" w:cs="Arial" w:eastAsia="Arial"/>
      <w:sz w:val="34"/>
    </w:rPr>
    <w:pPr>
      <w:keepLines/>
      <w:keepNext/>
      <w:spacing w:after="200" w:before="360"/>
      <w:outlineLvl w:val="1"/>
    </w:pPr>
  </w:style>
  <w:style w:type="paragraph" w:styleId="403">
    <w:name w:val="Heading 3"/>
    <w:basedOn w:val="400"/>
    <w:next w:val="400"/>
    <w:link w:val="498"/>
    <w:qFormat/>
    <w:uiPriority w:val="9"/>
    <w:unhideWhenUsed/>
    <w:rPr>
      <w:rFonts w:ascii="Arial" w:hAnsi="Arial" w:cs="Arial" w:eastAsia="Arial"/>
      <w:sz w:val="30"/>
      <w:szCs w:val="30"/>
    </w:rPr>
    <w:pPr>
      <w:keepLines/>
      <w:keepNext/>
      <w:spacing w:after="200" w:before="320"/>
      <w:outlineLvl w:val="2"/>
    </w:pPr>
  </w:style>
  <w:style w:type="paragraph" w:styleId="404">
    <w:name w:val="Heading 4"/>
    <w:basedOn w:val="400"/>
    <w:next w:val="400"/>
    <w:link w:val="499"/>
    <w:qFormat/>
    <w:uiPriority w:val="9"/>
    <w:unhideWhenUsed/>
    <w:rPr>
      <w:rFonts w:ascii="Arial" w:hAnsi="Arial" w:cs="Arial" w:eastAsia="Arial"/>
      <w:b/>
      <w:bCs/>
      <w:sz w:val="26"/>
      <w:szCs w:val="26"/>
    </w:rPr>
    <w:pPr>
      <w:keepLines/>
      <w:keepNext/>
      <w:spacing w:after="200" w:before="320"/>
      <w:outlineLvl w:val="3"/>
    </w:pPr>
  </w:style>
  <w:style w:type="paragraph" w:styleId="405">
    <w:name w:val="Heading 5"/>
    <w:basedOn w:val="400"/>
    <w:next w:val="400"/>
    <w:link w:val="500"/>
    <w:qFormat/>
    <w:uiPriority w:val="9"/>
    <w:unhideWhenUsed/>
    <w:rPr>
      <w:rFonts w:ascii="Arial" w:hAnsi="Arial" w:cs="Arial" w:eastAsia="Arial"/>
      <w:b/>
      <w:bCs/>
    </w:rPr>
    <w:pPr>
      <w:keepLines/>
      <w:keepNext/>
      <w:spacing w:after="200" w:before="320"/>
      <w:outlineLvl w:val="4"/>
    </w:pPr>
  </w:style>
  <w:style w:type="paragraph" w:styleId="406">
    <w:name w:val="Heading 6"/>
    <w:basedOn w:val="400"/>
    <w:next w:val="400"/>
    <w:link w:val="501"/>
    <w:qFormat/>
    <w:uiPriority w:val="9"/>
    <w:unhideWhenUsed/>
    <w:rPr>
      <w:rFonts w:ascii="Arial" w:hAnsi="Arial" w:cs="Arial" w:eastAsia="Arial"/>
      <w:b/>
      <w:bCs/>
      <w:sz w:val="22"/>
      <w:szCs w:val="22"/>
    </w:rPr>
    <w:pPr>
      <w:keepLines/>
      <w:keepNext/>
      <w:spacing w:after="200" w:before="320"/>
      <w:outlineLvl w:val="5"/>
    </w:pPr>
  </w:style>
  <w:style w:type="paragraph" w:styleId="407">
    <w:name w:val="Heading 7"/>
    <w:basedOn w:val="400"/>
    <w:next w:val="400"/>
    <w:link w:val="502"/>
    <w:qFormat/>
    <w:uiPriority w:val="9"/>
    <w:unhideWhenUsed/>
    <w:rPr>
      <w:rFonts w:ascii="Arial" w:hAnsi="Arial" w:cs="Arial" w:eastAsia="Arial"/>
      <w:b/>
      <w:bCs/>
      <w:i/>
      <w:iCs/>
      <w:sz w:val="22"/>
      <w:szCs w:val="22"/>
    </w:rPr>
    <w:pPr>
      <w:keepLines/>
      <w:keepNext/>
      <w:spacing w:after="200" w:before="320"/>
      <w:outlineLvl w:val="6"/>
    </w:pPr>
  </w:style>
  <w:style w:type="paragraph" w:styleId="408">
    <w:name w:val="Heading 8"/>
    <w:basedOn w:val="400"/>
    <w:next w:val="400"/>
    <w:link w:val="503"/>
    <w:qFormat/>
    <w:uiPriority w:val="9"/>
    <w:unhideWhenUsed/>
    <w:rPr>
      <w:rFonts w:ascii="Arial" w:hAnsi="Arial" w:cs="Arial" w:eastAsia="Arial"/>
      <w:i/>
      <w:iCs/>
      <w:sz w:val="22"/>
      <w:szCs w:val="22"/>
    </w:rPr>
    <w:pPr>
      <w:keepLines/>
      <w:keepNext/>
      <w:spacing w:after="200" w:before="320"/>
      <w:outlineLvl w:val="7"/>
    </w:pPr>
  </w:style>
  <w:style w:type="paragraph" w:styleId="409">
    <w:name w:val="Heading 9"/>
    <w:basedOn w:val="400"/>
    <w:next w:val="400"/>
    <w:link w:val="504"/>
    <w:qFormat/>
    <w:uiPriority w:val="9"/>
    <w:unhideWhenUsed/>
    <w:rPr>
      <w:rFonts w:ascii="Arial" w:hAnsi="Arial" w:cs="Arial" w:eastAsia="Arial"/>
      <w:i/>
      <w:iCs/>
      <w:sz w:val="21"/>
      <w:szCs w:val="21"/>
    </w:rPr>
    <w:pPr>
      <w:keepLines/>
      <w:keepNext/>
      <w:spacing w:after="200" w:before="320"/>
      <w:outlineLvl w:val="8"/>
    </w:pPr>
  </w:style>
  <w:style w:type="character" w:styleId="410" w:default="1">
    <w:name w:val="Default Paragraph Font"/>
    <w:uiPriority w:val="1"/>
    <w:semiHidden/>
    <w:unhideWhenUsed/>
  </w:style>
  <w:style w:type="table" w:styleId="411" w:default="1">
    <w:name w:val="Normal Table"/>
    <w:uiPriority w:val="99"/>
    <w:semiHidden/>
    <w:unhideWhenUsed/>
    <w:tblPr>
      <w:tblInd w:w="0" w:type="dxa"/>
      <w:tblCellMar>
        <w:left w:w="108" w:type="dxa"/>
        <w:top w:w="0" w:type="dxa"/>
        <w:right w:w="108" w:type="dxa"/>
        <w:bottom w:w="0" w:type="dxa"/>
      </w:tblCellMar>
    </w:tblPr>
  </w:style>
  <w:style w:type="numbering" w:styleId="412" w:default="1">
    <w:name w:val="No List"/>
    <w:uiPriority w:val="99"/>
    <w:semiHidden/>
    <w:unhideWhenUsed/>
  </w:style>
  <w:style w:type="table" w:styleId="413" w:customStyle="1">
    <w:name w:val="Table Grid Light"/>
    <w:basedOn w:val="411"/>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414" w:customStyle="1">
    <w:name w:val="Grid Table 1 Light - Accent 1"/>
    <w:basedOn w:val="411"/>
    <w:uiPriority w:val="99"/>
    <w:tblPr>
      <w:tblStyleRowBandSize w:val="1"/>
      <w:tblStyleColBandSize w:val="1"/>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b/>
        <w:color w:val="404040"/>
      </w:rPr>
    </w:tblStylePr>
    <w:tblStylePr w:type="firstRow">
      <w:rPr>
        <w:b/>
        <w:color w:val="404040"/>
      </w:rPr>
      <w:tcPr>
        <w:tcBorders>
          <w:bottom w:val="single" w:color="97B4D8" w:sz="12" w:space="0" w:themeColor="accent1" w:themeTint="95"/>
        </w:tcBorders>
      </w:tcPr>
    </w:tblStylePr>
    <w:tblStylePr w:type="lastCol">
      <w:rPr>
        <w:b/>
        <w:color w:val="404040"/>
      </w:rPr>
    </w:tblStylePr>
    <w:tblStylePr w:type="lastRow">
      <w:rPr>
        <w:b/>
        <w:color w:val="404040"/>
      </w:rPr>
    </w:tblStylePr>
  </w:style>
  <w:style w:type="table" w:styleId="415" w:customStyle="1">
    <w:name w:val="Grid Table 1 Light - Accent 2"/>
    <w:basedOn w:val="411"/>
    <w:uiPriority w:val="99"/>
    <w:tblPr>
      <w:tblStyleRowBandSize w:val="1"/>
      <w:tblStyleColBandSize w:val="1"/>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b/>
        <w:color w:val="404040"/>
      </w:rPr>
    </w:tblStylePr>
    <w:tblStylePr w:type="firstRow">
      <w:rPr>
        <w:b/>
        <w:color w:val="404040"/>
      </w:rPr>
      <w:tcPr>
        <w:tcBorders>
          <w:bottom w:val="single" w:color="DA9896" w:sz="12" w:space="0" w:themeColor="accent2" w:themeTint="95"/>
        </w:tcBorders>
      </w:tcPr>
    </w:tblStylePr>
    <w:tblStylePr w:type="lastCol">
      <w:rPr>
        <w:b/>
        <w:color w:val="404040"/>
      </w:rPr>
    </w:tblStylePr>
    <w:tblStylePr w:type="lastRow">
      <w:rPr>
        <w:b/>
        <w:color w:val="404040"/>
      </w:rPr>
    </w:tblStylePr>
  </w:style>
  <w:style w:type="table" w:styleId="416" w:customStyle="1">
    <w:name w:val="Grid Table 1 Light - Accent 3"/>
    <w:basedOn w:val="411"/>
    <w:uiPriority w:val="99"/>
    <w:tblPr>
      <w:tblStyleRowBandSize w:val="1"/>
      <w:tblStyleColBandSize w:val="1"/>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b/>
        <w:color w:val="404040"/>
      </w:rPr>
    </w:tblStylePr>
    <w:tblStylePr w:type="firstRow">
      <w:rPr>
        <w:b/>
        <w:color w:val="404040"/>
      </w:rPr>
      <w:tcPr>
        <w:tcBorders>
          <w:bottom w:val="single" w:color="C4D79D" w:sz="12" w:space="0" w:themeColor="accent3" w:themeTint="95"/>
        </w:tcBorders>
      </w:tcPr>
    </w:tblStylePr>
    <w:tblStylePr w:type="lastCol">
      <w:rPr>
        <w:b/>
        <w:color w:val="404040"/>
      </w:rPr>
    </w:tblStylePr>
    <w:tblStylePr w:type="lastRow">
      <w:rPr>
        <w:b/>
        <w:color w:val="404040"/>
      </w:rPr>
    </w:tblStylePr>
  </w:style>
  <w:style w:type="table" w:styleId="417" w:customStyle="1">
    <w:name w:val="Grid Table 1 Light - Accent 4"/>
    <w:basedOn w:val="411"/>
    <w:uiPriority w:val="99"/>
    <w:tblPr>
      <w:tblStyleRowBandSize w:val="1"/>
      <w:tblStyleColBandSize w:val="1"/>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b/>
        <w:color w:val="404040"/>
      </w:rPr>
    </w:tblStylePr>
    <w:tblStylePr w:type="firstRow">
      <w:rPr>
        <w:b/>
        <w:color w:val="404040"/>
      </w:rPr>
      <w:tcPr>
        <w:tcBorders>
          <w:bottom w:val="single" w:color="B4A4C8" w:sz="12" w:space="0" w:themeColor="accent4" w:themeTint="95"/>
        </w:tcBorders>
      </w:tcPr>
    </w:tblStylePr>
    <w:tblStylePr w:type="lastCol">
      <w:rPr>
        <w:b/>
        <w:color w:val="404040"/>
      </w:rPr>
    </w:tblStylePr>
    <w:tblStylePr w:type="lastRow">
      <w:rPr>
        <w:b/>
        <w:color w:val="404040"/>
      </w:rPr>
    </w:tblStylePr>
  </w:style>
  <w:style w:type="table" w:styleId="418" w:customStyle="1">
    <w:name w:val="Grid Table 1 Light - Accent 5"/>
    <w:basedOn w:val="411"/>
    <w:uiPriority w:val="99"/>
    <w:tblPr>
      <w:tblStyleRowBandSize w:val="1"/>
      <w:tblStyleColBandSize w:val="1"/>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b/>
        <w:color w:val="404040"/>
      </w:rPr>
    </w:tblStylePr>
    <w:tblStylePr w:type="firstRow">
      <w:rPr>
        <w:b/>
        <w:color w:val="404040"/>
      </w:rPr>
      <w:tcPr>
        <w:tcBorders>
          <w:bottom w:val="single" w:color="95CEDD" w:sz="12" w:space="0" w:themeColor="accent5" w:themeTint="95"/>
        </w:tcBorders>
      </w:tcPr>
    </w:tblStylePr>
    <w:tblStylePr w:type="lastCol">
      <w:rPr>
        <w:b/>
        <w:color w:val="404040"/>
      </w:rPr>
    </w:tblStylePr>
    <w:tblStylePr w:type="lastRow">
      <w:rPr>
        <w:b/>
        <w:color w:val="404040"/>
      </w:rPr>
    </w:tblStylePr>
  </w:style>
  <w:style w:type="table" w:styleId="419" w:customStyle="1">
    <w:name w:val="Grid Table 1 Light - Accent 6"/>
    <w:basedOn w:val="411"/>
    <w:uiPriority w:val="99"/>
    <w:tblPr>
      <w:tblStyleRowBandSize w:val="1"/>
      <w:tblStyleColBandSize w:val="1"/>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b/>
        <w:color w:val="404040"/>
      </w:rPr>
    </w:tblStylePr>
    <w:tblStylePr w:type="firstRow">
      <w:rPr>
        <w:b/>
        <w:color w:val="404040"/>
      </w:rPr>
      <w:tcPr>
        <w:tcBorders>
          <w:bottom w:val="single" w:color="FAC192" w:sz="12" w:space="0" w:themeColor="accent6" w:themeTint="95"/>
        </w:tcBorders>
      </w:tcPr>
    </w:tblStylePr>
    <w:tblStylePr w:type="lastCol">
      <w:rPr>
        <w:b/>
        <w:color w:val="404040"/>
      </w:rPr>
    </w:tblStylePr>
    <w:tblStylePr w:type="lastRow">
      <w:rPr>
        <w:b/>
        <w:color w:val="404040"/>
      </w:rPr>
    </w:tblStylePr>
  </w:style>
  <w:style w:type="table" w:styleId="420" w:customStyle="1">
    <w:name w:val="Grid Table 2 - Accent 1"/>
    <w:basedOn w:val="411"/>
    <w:uiPriority w:val="99"/>
    <w:tblPr>
      <w:tblStyleRowBandSize w:val="1"/>
      <w:tblStyleColBandSize w:val="1"/>
      <w:tblBorders>
        <w:bottom w:val="single" w:color="5D8AC2" w:sz="4" w:space="0" w:themeColor="accent1" w:themeTint="EA"/>
        <w:insideV w:val="single" w:color="5D8AC2" w:sz="4" w:space="0" w:themeColor="accent1" w:themeTint="EA"/>
        <w:insideH w:val="single" w:color="5D8AC2" w:sz="4" w:space="0" w:themeColor="accent1" w:themeTint="EA"/>
      </w:tblBorders>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5D8AC2"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5D8AC2" w:sz="4" w:space="0" w:themeColor="accent1" w:themeTint="EA"/>
          <w:right w:val="none" w:color="000000" w:sz="4" w:space="0"/>
          <w:bottom w:val="none" w:color="000000" w:sz="4" w:space="0"/>
        </w:tcBorders>
      </w:tcPr>
    </w:tblStylePr>
  </w:style>
  <w:style w:type="table" w:styleId="421" w:customStyle="1">
    <w:name w:val="Grid Table 2 - Accent 2"/>
    <w:basedOn w:val="411"/>
    <w:uiPriority w:val="99"/>
    <w:tblPr>
      <w:tblStyleRowBandSize w:val="1"/>
      <w:tblStyleColBandSize w:val="1"/>
      <w:tblBorders>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D99695"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D99695" w:sz="4" w:space="0" w:themeColor="accent2" w:themeTint="97"/>
          <w:right w:val="none" w:color="000000" w:sz="4" w:space="0"/>
          <w:bottom w:val="none" w:color="000000" w:sz="4" w:space="0"/>
        </w:tcBorders>
      </w:tcPr>
    </w:tblStylePr>
  </w:style>
  <w:style w:type="table" w:styleId="422" w:customStyle="1">
    <w:name w:val="Grid Table 2 - Accent 3"/>
    <w:basedOn w:val="411"/>
    <w:uiPriority w:val="99"/>
    <w:tblPr>
      <w:tblStyleRowBandSize w:val="1"/>
      <w:tblStyleColBandSize w:val="1"/>
      <w:tblBorders>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9ABB59"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9ABB59" w:sz="4" w:space="0" w:themeColor="accent3" w:themeTint="FE"/>
          <w:right w:val="none" w:color="000000" w:sz="4" w:space="0"/>
          <w:bottom w:val="none" w:color="000000" w:sz="4" w:space="0"/>
        </w:tcBorders>
      </w:tcPr>
    </w:tblStylePr>
  </w:style>
  <w:style w:type="table" w:styleId="423" w:customStyle="1">
    <w:name w:val="Grid Table 2 - Accent 4"/>
    <w:basedOn w:val="411"/>
    <w:uiPriority w:val="99"/>
    <w:tblPr>
      <w:tblStyleRowBandSize w:val="1"/>
      <w:tblStyleColBandSize w:val="1"/>
      <w:tblBorders>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B2A1C6"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B2A1C6" w:sz="4" w:space="0" w:themeColor="accent4" w:themeTint="9A"/>
          <w:right w:val="none" w:color="000000" w:sz="4" w:space="0"/>
          <w:bottom w:val="none" w:color="000000" w:sz="4" w:space="0"/>
        </w:tcBorders>
      </w:tcPr>
    </w:tblStylePr>
  </w:style>
  <w:style w:type="table" w:styleId="424" w:customStyle="1">
    <w:name w:val="Grid Table 2 - Accent 5"/>
    <w:basedOn w:val="411"/>
    <w:uiPriority w:val="99"/>
    <w:tblPr>
      <w:tblStyleRowBandSize w:val="1"/>
      <w:tblStyleColBandSize w:val="1"/>
      <w:tblBorders>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BACC6"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BACC6" w:sz="4" w:space="0" w:themeColor="accent5"/>
          <w:right w:val="none" w:color="000000" w:sz="4" w:space="0"/>
          <w:bottom w:val="none" w:color="000000" w:sz="4" w:space="0"/>
        </w:tcBorders>
      </w:tcPr>
    </w:tblStylePr>
  </w:style>
  <w:style w:type="table" w:styleId="425" w:customStyle="1">
    <w:name w:val="Grid Table 2 - Accent 6"/>
    <w:basedOn w:val="411"/>
    <w:uiPriority w:val="99"/>
    <w:tblPr>
      <w:tblStyleRowBandSize w:val="1"/>
      <w:tblStyleColBandSize w:val="1"/>
      <w:tblBorders>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79646"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F79646" w:sz="4" w:space="0" w:themeColor="accent6"/>
          <w:right w:val="none" w:color="000000" w:sz="4" w:space="0"/>
          <w:bottom w:val="none" w:color="000000" w:sz="4" w:space="0"/>
        </w:tcBorders>
      </w:tcPr>
    </w:tblStylePr>
  </w:style>
  <w:style w:type="table" w:styleId="426" w:customStyle="1">
    <w:name w:val="Grid Table 3 - Accent 1"/>
    <w:basedOn w:val="411"/>
    <w:uiPriority w:val="99"/>
    <w:tblPr>
      <w:tblStyleRowBandSize w:val="1"/>
      <w:tblStyleColBandSize w:val="1"/>
      <w:tblBorders>
        <w:bottom w:val="single" w:color="5D8AC2" w:sz="4" w:space="0" w:themeColor="accent1" w:themeTint="EA"/>
        <w:insideV w:val="single" w:color="5D8AC2" w:sz="4" w:space="0" w:themeColor="accent1" w:themeTint="EA"/>
        <w:insideH w:val="single" w:color="5D8AC2" w:sz="4" w:space="0" w:themeColor="accent1" w:themeTint="EA"/>
      </w:tblBorders>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27" w:customStyle="1">
    <w:name w:val="Grid Table 3 - Accent 2"/>
    <w:basedOn w:val="411"/>
    <w:uiPriority w:val="99"/>
    <w:tblPr>
      <w:tblStyleRowBandSize w:val="1"/>
      <w:tblStyleColBandSize w:val="1"/>
      <w:tblBorders>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28" w:customStyle="1">
    <w:name w:val="Grid Table 3 - Accent 3"/>
    <w:basedOn w:val="411"/>
    <w:uiPriority w:val="99"/>
    <w:tblPr>
      <w:tblStyleRowBandSize w:val="1"/>
      <w:tblStyleColBandSize w:val="1"/>
      <w:tblBorders>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29" w:customStyle="1">
    <w:name w:val="Grid Table 3 - Accent 4"/>
    <w:basedOn w:val="411"/>
    <w:uiPriority w:val="99"/>
    <w:tblPr>
      <w:tblStyleRowBandSize w:val="1"/>
      <w:tblStyleColBandSize w:val="1"/>
      <w:tblBorders>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30" w:customStyle="1">
    <w:name w:val="Grid Table 3 - Accent 5"/>
    <w:basedOn w:val="411"/>
    <w:uiPriority w:val="99"/>
    <w:tblPr>
      <w:tblStyleRowBandSize w:val="1"/>
      <w:tblStyleColBandSize w:val="1"/>
      <w:tblBorders>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31" w:customStyle="1">
    <w:name w:val="Grid Table 3 - Accent 6"/>
    <w:basedOn w:val="411"/>
    <w:uiPriority w:val="99"/>
    <w:tblPr>
      <w:tblStyleRowBandSize w:val="1"/>
      <w:tblStyleColBandSize w:val="1"/>
      <w:tblBorders>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32" w:customStyle="1">
    <w:name w:val="Grid Table 4 - Accent 1"/>
    <w:basedOn w:val="411"/>
    <w:uiPriority w:val="59"/>
    <w:tblPr>
      <w:tblStyleRowBandSize w:val="1"/>
      <w:tblStyleColBandSize w:val="1"/>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V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auto" w:fill="DCE6F2" w:themeFill="accent1" w:themeFillTint="32"/>
      </w:tcPr>
    </w:tblStylePr>
    <w:tblStylePr w:type="band1Vert">
      <w:rPr>
        <w:rFonts w:ascii="Arial" w:hAnsi="Arial"/>
        <w:color w:val="404040"/>
        <w:sz w:val="22"/>
      </w:rPr>
      <w:tcPr>
        <w:shd w:val="clear" w:color="auto" w:fill="DCE6F2" w:themeFill="accent1" w:themeFillTint="32"/>
      </w:tcPr>
    </w:tblStylePr>
    <w:tblStylePr w:type="firstCol">
      <w:rPr>
        <w:b/>
        <w:color w:val="404040"/>
      </w:rPr>
    </w:tblStylePr>
    <w:tblStylePr w:type="firstRow">
      <w:rPr>
        <w:rFonts w:ascii="Arial" w:hAnsi="Arial"/>
        <w:b/>
        <w:color w:val="FFFFFF"/>
        <w:sz w:val="22"/>
      </w:rPr>
      <w:tcPr>
        <w:shd w:val="clear" w:color="auto" w:fill="5D8AC2" w:themeFill="accent1" w:themeFillTint="EA"/>
        <w:tcBorders>
          <w:left w:val="single" w:color="5D8AC2" w:sz="4" w:space="0" w:themeColor="accent1" w:themeTint="EA"/>
          <w:top w:val="single" w:color="5D8AC2" w:sz="4" w:space="0" w:themeColor="accent1" w:themeTint="EA"/>
          <w:right w:val="single" w:color="5D8AC2" w:sz="4" w:space="0" w:themeColor="accent1" w:themeTint="EA"/>
          <w:bottom w:val="single" w:color="5D8AC2" w:sz="4" w:space="0" w:themeColor="accent1" w:themeTint="EA"/>
        </w:tcBorders>
      </w:tcPr>
    </w:tblStylePr>
    <w:tblStylePr w:type="lastCol">
      <w:rPr>
        <w:b/>
        <w:color w:val="404040"/>
      </w:rPr>
    </w:tblStylePr>
    <w:tblStylePr w:type="lastRow">
      <w:rPr>
        <w:b/>
        <w:color w:val="404040"/>
      </w:rPr>
      <w:tcPr>
        <w:tcBorders>
          <w:top w:val="single" w:color="5D8AC2" w:sz="4" w:space="0" w:themeColor="accent1" w:themeTint="EA"/>
        </w:tcBorders>
      </w:tcPr>
    </w:tblStylePr>
  </w:style>
  <w:style w:type="table" w:styleId="433" w:customStyle="1">
    <w:name w:val="Grid Table 4 - Accent 2"/>
    <w:basedOn w:val="411"/>
    <w:uiPriority w:val="59"/>
    <w:tblPr>
      <w:tblStyleRowBandSize w:val="1"/>
      <w:tblStyleColBandSize w:val="1"/>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V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rFonts w:ascii="Arial" w:hAnsi="Arial"/>
        <w:b/>
        <w:color w:val="FFFFFF"/>
        <w:sz w:val="22"/>
      </w:rPr>
      <w:tcPr>
        <w:shd w:val="clear" w:color="auto" w:fill="D99695" w:themeFill="accent2" w:themeFillTint="97"/>
        <w:tc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cBorders>
      </w:tcPr>
    </w:tblStylePr>
    <w:tblStylePr w:type="lastCol">
      <w:rPr>
        <w:b/>
        <w:color w:val="404040"/>
      </w:rPr>
    </w:tblStylePr>
    <w:tblStylePr w:type="lastRow">
      <w:rPr>
        <w:b/>
        <w:color w:val="404040"/>
      </w:rPr>
      <w:tcPr>
        <w:tcBorders>
          <w:top w:val="single" w:color="D99695" w:sz="4" w:space="0" w:themeColor="accent2" w:themeTint="97"/>
        </w:tcBorders>
      </w:tcPr>
    </w:tblStylePr>
  </w:style>
  <w:style w:type="table" w:styleId="434" w:customStyle="1">
    <w:name w:val="Grid Table 4 - Accent 3"/>
    <w:basedOn w:val="411"/>
    <w:uiPriority w:val="59"/>
    <w:tblPr>
      <w:tblStyleRowBandSize w:val="1"/>
      <w:tblStyleColBandSize w:val="1"/>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V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rFonts w:ascii="Arial" w:hAnsi="Arial"/>
        <w:b/>
        <w:color w:val="FFFFFF"/>
        <w:sz w:val="22"/>
      </w:rPr>
      <w:tcPr>
        <w:shd w:val="clear" w:color="auto" w:fill="9ABB59" w:themeFill="accent3" w:themeFillTint="FE"/>
        <w:tc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tcBorders>
      </w:tcPr>
    </w:tblStylePr>
    <w:tblStylePr w:type="lastCol">
      <w:rPr>
        <w:b/>
        <w:color w:val="404040"/>
      </w:rPr>
    </w:tblStylePr>
    <w:tblStylePr w:type="lastRow">
      <w:rPr>
        <w:b/>
        <w:color w:val="404040"/>
      </w:rPr>
      <w:tcPr>
        <w:tcBorders>
          <w:top w:val="single" w:color="9ABB59" w:sz="4" w:space="0" w:themeColor="accent3" w:themeTint="FE"/>
        </w:tcBorders>
      </w:tcPr>
    </w:tblStylePr>
  </w:style>
  <w:style w:type="table" w:styleId="435" w:customStyle="1">
    <w:name w:val="Grid Table 4 - Accent 4"/>
    <w:basedOn w:val="411"/>
    <w:uiPriority w:val="59"/>
    <w:tblPr>
      <w:tblStyleRowBandSize w:val="1"/>
      <w:tblStyleColBandSize w:val="1"/>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V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rFonts w:ascii="Arial" w:hAnsi="Arial"/>
        <w:b/>
        <w:color w:val="FFFFFF"/>
        <w:sz w:val="22"/>
      </w:rPr>
      <w:tcPr>
        <w:shd w:val="clear" w:color="auto" w:fill="B2A1C6" w:themeFill="accent4" w:themeFillTint="9A"/>
        <w:tc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cBorders>
      </w:tcPr>
    </w:tblStylePr>
    <w:tblStylePr w:type="lastCol">
      <w:rPr>
        <w:b/>
        <w:color w:val="404040"/>
      </w:rPr>
    </w:tblStylePr>
    <w:tblStylePr w:type="lastRow">
      <w:rPr>
        <w:b/>
        <w:color w:val="404040"/>
      </w:rPr>
      <w:tcPr>
        <w:tcBorders>
          <w:top w:val="single" w:color="B2A1C6" w:sz="4" w:space="0" w:themeColor="accent4" w:themeTint="9A"/>
        </w:tcBorders>
      </w:tcPr>
    </w:tblStylePr>
  </w:style>
  <w:style w:type="table" w:styleId="436" w:customStyle="1">
    <w:name w:val="Grid Table 4 - Accent 5"/>
    <w:basedOn w:val="411"/>
    <w:uiPriority w:val="59"/>
    <w:tblPr>
      <w:tblStyleRowBandSize w:val="1"/>
      <w:tblStyleColBandSize w:val="1"/>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rFonts w:ascii="Arial" w:hAnsi="Arial"/>
        <w:b/>
        <w:color w:val="FFFFFF"/>
        <w:sz w:val="22"/>
      </w:rPr>
      <w:tcPr>
        <w:shd w:val="clear" w:color="auto" w:fill="4BACC6" w:themeFill="accent5"/>
        <w:tcBorders>
          <w:left w:val="single" w:color="4BACC6" w:sz="4" w:space="0" w:themeColor="accent5"/>
          <w:top w:val="single" w:color="4BACC6" w:sz="4" w:space="0" w:themeColor="accent5"/>
          <w:right w:val="single" w:color="4BACC6" w:sz="4" w:space="0" w:themeColor="accent5"/>
          <w:bottom w:val="single" w:color="4BACC6" w:sz="4" w:space="0" w:themeColor="accent5"/>
        </w:tcBorders>
      </w:tcPr>
    </w:tblStylePr>
    <w:tblStylePr w:type="lastCol">
      <w:rPr>
        <w:b/>
        <w:color w:val="404040"/>
      </w:rPr>
    </w:tblStylePr>
    <w:tblStylePr w:type="lastRow">
      <w:rPr>
        <w:b/>
        <w:color w:val="404040"/>
      </w:rPr>
      <w:tcPr>
        <w:tcBorders>
          <w:top w:val="single" w:color="4BACC6" w:sz="4" w:space="0" w:themeColor="accent5"/>
        </w:tcBorders>
      </w:tcPr>
    </w:tblStylePr>
  </w:style>
  <w:style w:type="table" w:styleId="437" w:customStyle="1">
    <w:name w:val="Grid Table 4 - Accent 6"/>
    <w:basedOn w:val="411"/>
    <w:uiPriority w:val="59"/>
    <w:tblPr>
      <w:tblStyleRowBandSize w:val="1"/>
      <w:tblStyleColBandSize w:val="1"/>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rFonts w:ascii="Arial" w:hAnsi="Arial"/>
        <w:b/>
        <w:color w:val="FFFFFF"/>
        <w:sz w:val="22"/>
      </w:rPr>
      <w:tcPr>
        <w:shd w:val="clear" w:color="auto" w:fill="F79646" w:themeFill="accent6"/>
        <w:tcBorders>
          <w:left w:val="single" w:color="F79646" w:sz="4" w:space="0" w:themeColor="accent6"/>
          <w:top w:val="single" w:color="F79646" w:sz="4" w:space="0" w:themeColor="accent6"/>
          <w:right w:val="single" w:color="F79646" w:sz="4" w:space="0" w:themeColor="accent6"/>
          <w:bottom w:val="single" w:color="F79646" w:sz="4" w:space="0" w:themeColor="accent6"/>
        </w:tcBorders>
      </w:tcPr>
    </w:tblStylePr>
    <w:tblStylePr w:type="lastCol">
      <w:rPr>
        <w:b/>
        <w:color w:val="404040"/>
      </w:rPr>
    </w:tblStylePr>
    <w:tblStylePr w:type="lastRow">
      <w:rPr>
        <w:b/>
        <w:color w:val="404040"/>
      </w:rPr>
      <w:tcPr>
        <w:tcBorders>
          <w:top w:val="single" w:color="F79646" w:sz="4" w:space="0" w:themeColor="accent6"/>
        </w:tcBorders>
      </w:tcPr>
    </w:tblStylePr>
  </w:style>
  <w:style w:type="table" w:styleId="438" w:customStyle="1">
    <w:name w:val="Grid Table 5 Dark - Accent 2"/>
    <w:basedOn w:val="411"/>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2DCDC" w:themeFill="accent2" w:themeFillTint="32"/>
    </w:tblPr>
    <w:tblStylePr w:type="band1Horz">
      <w:tcPr>
        <w:shd w:val="clear" w:color="auto" w:fill="E2AEAD" w:themeFill="accent2" w:themeFillTint="75"/>
      </w:tcPr>
    </w:tblStylePr>
    <w:tblStylePr w:type="band1Vert">
      <w:tcPr>
        <w:shd w:val="clear" w:color="auto" w:fill="E2AEAD" w:themeFill="accent2" w:themeFillTint="75"/>
      </w:tcPr>
    </w:tblStylePr>
    <w:tblStylePr w:type="firstCol">
      <w:rPr>
        <w:rFonts w:ascii="Arial" w:hAnsi="Arial"/>
        <w:b/>
        <w:color w:val="FFFFFF"/>
        <w:sz w:val="22"/>
      </w:rPr>
      <w:tcPr>
        <w:shd w:val="clear" w:color="auto" w:fill="C0504D" w:themeFill="accent2"/>
      </w:tcPr>
    </w:tblStylePr>
    <w:tblStylePr w:type="firstRow">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lastRow">
      <w:rPr>
        <w:rFonts w:ascii="Arial" w:hAnsi="Arial"/>
        <w:b/>
        <w:color w:val="FFFFFF"/>
        <w:sz w:val="22"/>
      </w:rPr>
      <w:tcPr>
        <w:shd w:val="clear" w:color="auto" w:fill="C0504D" w:themeFill="accent2"/>
        <w:tcBorders>
          <w:top w:val="single" w:color="FFFFFF" w:sz="4" w:space="0" w:themeColor="light1"/>
        </w:tcBorders>
      </w:tcPr>
    </w:tblStylePr>
  </w:style>
  <w:style w:type="table" w:styleId="439" w:customStyle="1">
    <w:name w:val="Grid Table 5 Dark - Accent 3"/>
    <w:basedOn w:val="411"/>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AF1DC" w:themeFill="accent3" w:themeFillTint="34"/>
    </w:tblPr>
    <w:tblStylePr w:type="band1Horz">
      <w:tcPr>
        <w:shd w:val="clear" w:color="auto" w:fill="D0DFB2" w:themeFill="accent3" w:themeFillTint="75"/>
      </w:tcPr>
    </w:tblStylePr>
    <w:tblStylePr w:type="band1Vert">
      <w:tcPr>
        <w:shd w:val="clear" w:color="auto" w:fill="D0DFB2" w:themeFill="accent3" w:themeFillTint="75"/>
      </w:tcPr>
    </w:tblStylePr>
    <w:tblStylePr w:type="firstCol">
      <w:rPr>
        <w:rFonts w:ascii="Arial" w:hAnsi="Arial"/>
        <w:b/>
        <w:color w:val="FFFFFF"/>
        <w:sz w:val="22"/>
      </w:rPr>
      <w:tcPr>
        <w:shd w:val="clear" w:color="auto" w:fill="9BBB59" w:themeFill="accent3"/>
      </w:tcPr>
    </w:tblStylePr>
    <w:tblStylePr w:type="firstRow">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lastRow">
      <w:rPr>
        <w:rFonts w:ascii="Arial" w:hAnsi="Arial"/>
        <w:b/>
        <w:color w:val="FFFFFF"/>
        <w:sz w:val="22"/>
      </w:rPr>
      <w:tcPr>
        <w:shd w:val="clear" w:color="auto" w:fill="9BBB59" w:themeFill="accent3"/>
        <w:tcBorders>
          <w:top w:val="single" w:color="FFFFFF" w:sz="4" w:space="0" w:themeColor="light1"/>
        </w:tcBorders>
      </w:tcPr>
    </w:tblStylePr>
  </w:style>
  <w:style w:type="table" w:styleId="440" w:customStyle="1">
    <w:name w:val="Grid Table 5 Dark - Accent 5"/>
    <w:basedOn w:val="411"/>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EF3" w:themeFill="accent5" w:themeFillTint="34"/>
    </w:tblPr>
    <w:tblStylePr w:type="band1Horz">
      <w:tcPr>
        <w:shd w:val="clear" w:color="auto" w:fill="ACD8E4" w:themeFill="accent5" w:themeFillTint="75"/>
      </w:tcPr>
    </w:tblStylePr>
    <w:tblStylePr w:type="band1Vert">
      <w:tcPr>
        <w:shd w:val="clear" w:color="auto" w:fill="ACD8E4" w:themeFill="accent5" w:themeFillTint="75"/>
      </w:tcPr>
    </w:tblStylePr>
    <w:tblStylePr w:type="firstCol">
      <w:rPr>
        <w:rFonts w:ascii="Arial" w:hAnsi="Arial"/>
        <w:b/>
        <w:color w:val="FFFFFF"/>
        <w:sz w:val="22"/>
      </w:rPr>
      <w:tcPr>
        <w:shd w:val="clear" w:color="auto" w:fill="4BACC6" w:themeFill="accent5"/>
      </w:tcPr>
    </w:tblStylePr>
    <w:tblStylePr w:type="firstRow">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lastRow">
      <w:rPr>
        <w:rFonts w:ascii="Arial" w:hAnsi="Arial"/>
        <w:b/>
        <w:color w:val="FFFFFF"/>
        <w:sz w:val="22"/>
      </w:rPr>
      <w:tcPr>
        <w:shd w:val="clear" w:color="auto" w:fill="4BACC6" w:themeFill="accent5"/>
        <w:tcBorders>
          <w:top w:val="single" w:color="FFFFFF" w:sz="4" w:space="0" w:themeColor="light1"/>
        </w:tcBorders>
      </w:tcPr>
    </w:tblStylePr>
  </w:style>
  <w:style w:type="table" w:styleId="441" w:customStyle="1">
    <w:name w:val="Grid Table 5 Dark - Accent 6"/>
    <w:basedOn w:val="411"/>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DE9D8" w:themeFill="accent6" w:themeFillTint="34"/>
    </w:tblPr>
    <w:tblStylePr w:type="band1Horz">
      <w:tcPr>
        <w:shd w:val="clear" w:color="auto" w:fill="FBCEAA" w:themeFill="accent6" w:themeFillTint="75"/>
      </w:tcPr>
    </w:tblStylePr>
    <w:tblStylePr w:type="band1Vert">
      <w:tcPr>
        <w:shd w:val="clear" w:color="auto" w:fill="FBCEAA" w:themeFill="accent6" w:themeFillTint="75"/>
      </w:tcPr>
    </w:tblStylePr>
    <w:tblStylePr w:type="firstCol">
      <w:rPr>
        <w:rFonts w:ascii="Arial" w:hAnsi="Arial"/>
        <w:b/>
        <w:color w:val="FFFFFF"/>
        <w:sz w:val="22"/>
      </w:rPr>
      <w:tcPr>
        <w:shd w:val="clear" w:color="auto" w:fill="F79646" w:themeFill="accent6"/>
      </w:tcPr>
    </w:tblStylePr>
    <w:tblStylePr w:type="firstRow">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lastRow">
      <w:rPr>
        <w:rFonts w:ascii="Arial" w:hAnsi="Arial"/>
        <w:b/>
        <w:color w:val="FFFFFF"/>
        <w:sz w:val="22"/>
      </w:rPr>
      <w:tcPr>
        <w:shd w:val="clear" w:color="auto" w:fill="F79646" w:themeFill="accent6"/>
        <w:tcBorders>
          <w:top w:val="single" w:color="FFFFFF" w:sz="4" w:space="0" w:themeColor="light1"/>
        </w:tcBorders>
      </w:tcPr>
    </w:tblStylePr>
  </w:style>
  <w:style w:type="table" w:styleId="442" w:customStyle="1">
    <w:name w:val="Grid Table 6 Colorful - Accent 1"/>
    <w:basedOn w:val="411"/>
    <w:uiPriority w:val="99"/>
    <w:tblPr>
      <w:tblStyleRowBandSize w:val="1"/>
      <w:tblStyleColBandSize w:val="1"/>
      <w:tblBorders>
        <w:left w:val="single" w:color="A6BFDD" w:sz="4" w:space="0" w:themeColor="accent1" w:themeTint="80"/>
        <w:top w:val="single" w:color="A6BFDD" w:sz="4" w:space="0" w:themeColor="accent1" w:themeTint="80"/>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sz="12" w:space="0" w:themeColor="accent1" w:themeTint="8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443" w:customStyle="1">
    <w:name w:val="Grid Table 6 Colorful - Accent 2"/>
    <w:basedOn w:val="411"/>
    <w:uiPriority w:val="99"/>
    <w:tblPr>
      <w:tblStyleRowBandSize w:val="1"/>
      <w:tblStyleColBandSize w:val="1"/>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12"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444" w:customStyle="1">
    <w:name w:val="Grid Table 6 Colorful - Accent 3"/>
    <w:basedOn w:val="411"/>
    <w:uiPriority w:val="99"/>
    <w:tblPr>
      <w:tblStyleRowBandSize w:val="1"/>
      <w:tblStyleColBandSize w:val="1"/>
      <w:tbl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sz="12" w:space="0" w:themeColor="accent3" w:themeTint="FE"/>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445" w:customStyle="1">
    <w:name w:val="Grid Table 6 Colorful - Accent 4"/>
    <w:basedOn w:val="411"/>
    <w:uiPriority w:val="99"/>
    <w:tblPr>
      <w:tblStyleRowBandSize w:val="1"/>
      <w:tblStyleColBandSize w:val="1"/>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12"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446" w:customStyle="1">
    <w:name w:val="Grid Table 6 Colorful - Accent 5"/>
    <w:basedOn w:val="411"/>
    <w:uiPriority w:val="99"/>
    <w:tblPr>
      <w:tblStyleRowBandSize w:val="1"/>
      <w:tblStyleColBandSize w:val="1"/>
      <w:tblBorders>
        <w:left w:val="single" w:color="4BACC6" w:sz="4" w:space="0" w:themeColor="accent5"/>
        <w:top w:val="single" w:color="4BACC6" w:sz="4" w:space="0" w:themeColor="accent5"/>
        <w:right w:val="single" w:color="4BACC6" w:sz="4" w:space="0" w:themeColor="accent5"/>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sz="12" w:space="0" w:themeColor="accent5"/>
        </w:tcBorders>
      </w:tcPr>
    </w:tblStylePr>
    <w:tblStylePr w:type="lastCol">
      <w:rPr>
        <w:b/>
        <w:color w:val="266779" w:themeColor="accent5" w:themeShade="95"/>
      </w:rPr>
    </w:tblStylePr>
    <w:tblStylePr w:type="lastRow">
      <w:rPr>
        <w:b/>
        <w:color w:val="266779" w:themeColor="accent5" w:themeShade="95"/>
      </w:rPr>
    </w:tblStylePr>
  </w:style>
  <w:style w:type="table" w:styleId="447" w:customStyle="1">
    <w:name w:val="Grid Table 6 Colorful - Accent 6"/>
    <w:basedOn w:val="411"/>
    <w:uiPriority w:val="99"/>
    <w:tblPr>
      <w:tblStyleRowBandSize w:val="1"/>
      <w:tblStyleColBandSize w:val="1"/>
      <w:tblBorders>
        <w:left w:val="single" w:color="F79646" w:sz="4" w:space="0" w:themeColor="accent6"/>
        <w:top w:val="single" w:color="F79646" w:sz="4" w:space="0" w:themeColor="accent6"/>
        <w:right w:val="single" w:color="F79646" w:sz="4" w:space="0" w:themeColor="accent6"/>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266779" w:themeColor="accent5"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sz="12" w:space="0" w:themeColor="accent6"/>
        </w:tcBorders>
      </w:tcPr>
    </w:tblStylePr>
    <w:tblStylePr w:type="lastCol">
      <w:rPr>
        <w:b/>
        <w:color w:val="266779" w:themeColor="accent5" w:themeShade="95"/>
      </w:rPr>
    </w:tblStylePr>
    <w:tblStylePr w:type="lastRow">
      <w:rPr>
        <w:b/>
        <w:color w:val="266779" w:themeColor="accent5" w:themeShade="95"/>
      </w:rPr>
    </w:tblStylePr>
  </w:style>
  <w:style w:type="table" w:styleId="448" w:customStyle="1">
    <w:name w:val="Grid Table 7 Colorful - Accent 1"/>
    <w:basedOn w:val="411"/>
    <w:uiPriority w:val="99"/>
    <w:tblPr>
      <w:tblStyleRowBandSize w:val="1"/>
      <w:tblStyleColBandSize w:val="1"/>
      <w:tblBorders>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auto" w:fill="FFFFFF"/>
        <w:tcBorders>
          <w:left w:val="none" w:color="000000" w:sz="4" w:space="0"/>
          <w:top w:val="none" w:color="000000" w:sz="4" w:space="0"/>
          <w:right w:val="single" w:color="A6BFDD" w:sz="4" w:space="0" w:themeColor="accent1" w:themeTint="80"/>
          <w:bottom w:val="none" w:color="000000" w:sz="4" w:space="0"/>
        </w:tcBorders>
      </w:tcPr>
    </w:tblStylePr>
    <w:tblStylePr w:type="firstRow">
      <w:rPr>
        <w:rFonts w:ascii="Arial" w:hAnsi="Arial"/>
        <w:b/>
        <w:color w:val="A6BFDD"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A6BFDD" w:sz="4" w:space="0" w:themeColor="accent1" w:themeTint="80"/>
        </w:tcBorders>
      </w:tcPr>
    </w:tblStylePr>
    <w:tblStylePr w:type="lastCol">
      <w:rPr>
        <w:rFonts w:ascii="Arial" w:hAnsi="Arial"/>
        <w:i/>
        <w:color w:val="A6BFDD" w:themeColor="accent1" w:themeTint="80" w:themeShade="95"/>
        <w:sz w:val="22"/>
      </w:rPr>
      <w:tcPr>
        <w:shd w:val="clear" w:color="auto" w:fill="FFFFFF"/>
        <w:tcBorders>
          <w:left w:val="single" w:color="A6BFDD" w:sz="4" w:space="0" w:themeColor="accent1" w:themeTint="80"/>
          <w:top w:val="none" w:color="000000" w:sz="4" w:space="0"/>
          <w:right w:val="none" w:color="000000" w:sz="4" w:space="0"/>
          <w:bottom w:val="none" w:color="000000" w:sz="4" w:space="0"/>
        </w:tcBorders>
      </w:tcPr>
    </w:tblStylePr>
    <w:tblStylePr w:type="lastRow">
      <w:rPr>
        <w:rFonts w:ascii="Arial" w:hAnsi="Arial"/>
        <w:b/>
        <w:color w:val="A6BFDD" w:themeColor="accent1" w:themeTint="80" w:themeShade="95"/>
        <w:sz w:val="22"/>
      </w:rPr>
      <w:tcPr>
        <w:shd w:val="clear" w:color="auto" w:fill="FFFFFF" w:themeFill="light1"/>
        <w:tcBorders>
          <w:left w:val="none" w:color="000000" w:sz="4" w:space="0"/>
          <w:top w:val="single" w:color="A6BFDD" w:sz="4" w:space="0" w:themeColor="accent1" w:themeTint="80"/>
          <w:right w:val="none" w:color="000000" w:sz="4" w:space="0"/>
          <w:bottom w:val="none" w:color="000000" w:sz="4" w:space="0"/>
        </w:tcBorders>
      </w:tcPr>
    </w:tblStylePr>
  </w:style>
  <w:style w:type="table" w:styleId="449" w:customStyle="1">
    <w:name w:val="Grid Table 7 Colorful - Accent 2"/>
    <w:basedOn w:val="411"/>
    <w:uiPriority w:val="99"/>
    <w:tblPr>
      <w:tblStyleRowBandSize w:val="1"/>
      <w:tblStyleColBandSize w:val="1"/>
      <w:tblBorders>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b/>
        <w:color w:val="D99695"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b/>
        <w:color w:val="D99695" w:themeColor="accent2" w:themeTint="97" w:themeShade="95"/>
        <w:sz w:val="22"/>
      </w:rPr>
      <w:tcPr>
        <w:shd w:val="clear" w:color="auto" w:fill="FFFFFF" w:themeFill="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450" w:customStyle="1">
    <w:name w:val="Grid Table 7 Colorful - Accent 3"/>
    <w:basedOn w:val="411"/>
    <w:uiPriority w:val="99"/>
    <w:tblPr>
      <w:tblStyleRowBandSize w:val="1"/>
      <w:tblStyleColBandSize w:val="1"/>
      <w:tblBorders>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auto" w:fill="FFFFFF"/>
        <w:tcBorders>
          <w:left w:val="none" w:color="000000" w:sz="4" w:space="0"/>
          <w:top w:val="none" w:color="000000" w:sz="4" w:space="0"/>
          <w:right w:val="single" w:color="9ABB59" w:sz="4" w:space="0" w:themeColor="accent3" w:themeTint="FE"/>
          <w:bottom w:val="none" w:color="000000" w:sz="4" w:space="0"/>
        </w:tcBorders>
      </w:tcPr>
    </w:tblStylePr>
    <w:tblStylePr w:type="firstRow">
      <w:rPr>
        <w:rFonts w:ascii="Arial" w:hAnsi="Arial"/>
        <w:b/>
        <w:color w:val="9ABB59"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9ABB59" w:sz="4" w:space="0" w:themeColor="accent3" w:themeTint="FE"/>
        </w:tcBorders>
      </w:tcPr>
    </w:tblStylePr>
    <w:tblStylePr w:type="lastCol">
      <w:rPr>
        <w:rFonts w:ascii="Arial" w:hAnsi="Arial"/>
        <w:i/>
        <w:color w:val="9ABB59" w:themeColor="accent3" w:themeTint="FE" w:themeShade="95"/>
        <w:sz w:val="22"/>
      </w:rPr>
      <w:tcPr>
        <w:shd w:val="clear" w:color="auto" w:fill="FFFFFF"/>
        <w:tcBorders>
          <w:left w:val="single" w:color="9ABB59" w:sz="4" w:space="0" w:themeColor="accent3" w:themeTint="FE"/>
          <w:top w:val="none" w:color="000000" w:sz="4" w:space="0"/>
          <w:right w:val="none" w:color="000000" w:sz="4" w:space="0"/>
          <w:bottom w:val="none" w:color="000000" w:sz="4" w:space="0"/>
        </w:tcBorders>
      </w:tcPr>
    </w:tblStylePr>
    <w:tblStylePr w:type="lastRow">
      <w:rPr>
        <w:rFonts w:ascii="Arial" w:hAnsi="Arial"/>
        <w:b/>
        <w:color w:val="9ABB59" w:themeColor="accent3" w:themeTint="FE" w:themeShade="95"/>
        <w:sz w:val="22"/>
      </w:rPr>
      <w:tcPr>
        <w:shd w:val="clear" w:color="auto" w:fill="FFFFFF" w:themeFill="light1"/>
        <w:tcBorders>
          <w:left w:val="none" w:color="000000" w:sz="4" w:space="0"/>
          <w:top w:val="single" w:color="9ABB59" w:sz="4" w:space="0" w:themeColor="accent3" w:themeTint="FE"/>
          <w:right w:val="none" w:color="000000" w:sz="4" w:space="0"/>
          <w:bottom w:val="none" w:color="000000" w:sz="4" w:space="0"/>
        </w:tcBorders>
      </w:tcPr>
    </w:tblStylePr>
  </w:style>
  <w:style w:type="table" w:styleId="451" w:customStyle="1">
    <w:name w:val="Grid Table 7 Colorful - Accent 4"/>
    <w:basedOn w:val="411"/>
    <w:uiPriority w:val="99"/>
    <w:tblPr>
      <w:tblStyleRowBandSize w:val="1"/>
      <w:tblStyleColBandSize w:val="1"/>
      <w:tblBorders>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b/>
        <w:color w:val="B2A1C6"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b/>
        <w:color w:val="B2A1C6" w:themeColor="accent4" w:themeTint="9A" w:themeShade="95"/>
        <w:sz w:val="22"/>
      </w:rPr>
      <w:tcPr>
        <w:shd w:val="clear" w:color="auto" w:fill="FFFFFF" w:themeFill="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452" w:customStyle="1">
    <w:name w:val="Grid Table 7 Colorful - Accent 5"/>
    <w:basedOn w:val="411"/>
    <w:uiPriority w:val="99"/>
    <w:tblPr>
      <w:tblStyleRowBandSize w:val="1"/>
      <w:tblStyleColBandSize w:val="1"/>
      <w:tblBorders>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auto" w:fill="FFFFFF"/>
        <w:tcBorders>
          <w:left w:val="none" w:color="000000" w:sz="4" w:space="0"/>
          <w:top w:val="none" w:color="000000" w:sz="4" w:space="0"/>
          <w:right w:val="single" w:color="99D0DE" w:sz="4" w:space="0" w:themeColor="accent5" w:themeTint="90"/>
          <w:bottom w:val="none" w:color="000000" w:sz="4" w:space="0"/>
        </w:tcBorders>
      </w:tcPr>
    </w:tblStylePr>
    <w:tblStylePr w:type="firstRow">
      <w:rPr>
        <w:rFonts w:ascii="Arial" w:hAnsi="Arial"/>
        <w:b/>
        <w:color w:val="266779" w:themeColor="accent5" w:themeShade="95"/>
        <w:sz w:val="22"/>
      </w:rPr>
      <w:tcPr>
        <w:shd w:val="clear" w:color="auto" w:fill="FFFFFF" w:themeFill="light1"/>
        <w:tcBorders>
          <w:left w:val="none" w:color="000000" w:sz="4" w:space="0"/>
          <w:top w:val="none" w:color="000000" w:sz="4" w:space="0"/>
          <w:right w:val="none" w:color="000000" w:sz="4" w:space="0"/>
          <w:bottom w:val="single" w:color="99D0DE" w:sz="4" w:space="0" w:themeColor="accent5" w:themeTint="90"/>
        </w:tcBorders>
      </w:tcPr>
    </w:tblStylePr>
    <w:tblStylePr w:type="lastCol">
      <w:rPr>
        <w:rFonts w:ascii="Arial" w:hAnsi="Arial"/>
        <w:i/>
        <w:color w:val="266779" w:themeColor="accent5" w:themeShade="95"/>
        <w:sz w:val="22"/>
      </w:rPr>
      <w:tcPr>
        <w:shd w:val="clear" w:color="auto" w:fill="FFFFFF"/>
        <w:tcBorders>
          <w:left w:val="single" w:color="99D0DE"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9" w:themeColor="accent5" w:themeShade="95"/>
        <w:sz w:val="22"/>
      </w:rPr>
      <w:tcPr>
        <w:shd w:val="clear" w:color="auto" w:fill="FFFFFF" w:themeFill="light1"/>
        <w:tcBorders>
          <w:left w:val="none" w:color="000000" w:sz="4" w:space="0"/>
          <w:top w:val="single" w:color="99D0DE" w:sz="4" w:space="0" w:themeColor="accent5" w:themeTint="90"/>
          <w:right w:val="none" w:color="000000" w:sz="4" w:space="0"/>
          <w:bottom w:val="none" w:color="000000" w:sz="4" w:space="0"/>
        </w:tcBorders>
      </w:tcPr>
    </w:tblStylePr>
  </w:style>
  <w:style w:type="table" w:styleId="453" w:customStyle="1">
    <w:name w:val="Grid Table 7 Colorful - Accent 6"/>
    <w:basedOn w:val="411"/>
    <w:uiPriority w:val="99"/>
    <w:tblPr>
      <w:tblStyleRowBandSize w:val="1"/>
      <w:tblStyleColBandSize w:val="1"/>
      <w:tblBorders>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Pr>
    <w:tblStylePr w:type="band1Horz">
      <w:rPr>
        <w:rFonts w:ascii="Arial" w:hAnsi="Arial"/>
        <w:color w:val="B15407" w:themeColor="accent6"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auto" w:fill="FFFFFF"/>
        <w:tcBorders>
          <w:left w:val="none" w:color="000000" w:sz="4" w:space="0"/>
          <w:top w:val="none" w:color="000000" w:sz="4" w:space="0"/>
          <w:right w:val="single" w:color="FAC396" w:sz="4" w:space="0" w:themeColor="accent6" w:themeTint="90"/>
          <w:bottom w:val="none" w:color="000000" w:sz="4" w:space="0"/>
        </w:tcBorders>
      </w:tcPr>
    </w:tblStylePr>
    <w:tblStylePr w:type="firstRow">
      <w:rPr>
        <w:rFonts w:ascii="Arial" w:hAnsi="Arial"/>
        <w:b/>
        <w:color w:val="B15407" w:themeColor="accent6" w:themeShade="95"/>
        <w:sz w:val="22"/>
      </w:rPr>
      <w:tcPr>
        <w:shd w:val="clear" w:color="auto" w:fill="FFFFFF" w:themeFill="light1"/>
        <w:tcBorders>
          <w:left w:val="none" w:color="000000" w:sz="4" w:space="0"/>
          <w:top w:val="none" w:color="000000" w:sz="4" w:space="0"/>
          <w:right w:val="none" w:color="000000" w:sz="4" w:space="0"/>
          <w:bottom w:val="single" w:color="FAC396" w:sz="4" w:space="0" w:themeColor="accent6" w:themeTint="90"/>
        </w:tcBorders>
      </w:tcPr>
    </w:tblStylePr>
    <w:tblStylePr w:type="lastCol">
      <w:rPr>
        <w:rFonts w:ascii="Arial" w:hAnsi="Arial"/>
        <w:i/>
        <w:color w:val="B15407" w:themeColor="accent6" w:themeShade="95"/>
        <w:sz w:val="22"/>
      </w:rPr>
      <w:tcPr>
        <w:shd w:val="clear" w:color="auto" w:fill="FFFFFF"/>
        <w:tcBorders>
          <w:left w:val="single" w:color="FAC396" w:sz="4" w:space="0" w:themeColor="accent6" w:themeTint="90"/>
          <w:top w:val="none" w:color="000000" w:sz="4" w:space="0"/>
          <w:right w:val="none" w:color="000000" w:sz="4" w:space="0"/>
          <w:bottom w:val="none" w:color="000000" w:sz="4" w:space="0"/>
        </w:tcBorders>
      </w:tcPr>
    </w:tblStylePr>
    <w:tblStylePr w:type="lastRow">
      <w:rPr>
        <w:rFonts w:ascii="Arial" w:hAnsi="Arial"/>
        <w:b/>
        <w:color w:val="B15407" w:themeColor="accent6" w:themeShade="95"/>
        <w:sz w:val="22"/>
      </w:rPr>
      <w:tcPr>
        <w:shd w:val="clear" w:color="auto" w:fill="FFFFFF" w:themeFill="light1"/>
        <w:tcBorders>
          <w:left w:val="none" w:color="000000" w:sz="4" w:space="0"/>
          <w:top w:val="single" w:color="FAC396" w:sz="4" w:space="0" w:themeColor="accent6" w:themeTint="90"/>
          <w:right w:val="none" w:color="000000" w:sz="4" w:space="0"/>
          <w:bottom w:val="none" w:color="000000" w:sz="4" w:space="0"/>
        </w:tcBorders>
      </w:tcPr>
    </w:tblStylePr>
  </w:style>
  <w:style w:type="table" w:styleId="454" w:customStyle="1">
    <w:name w:val="List Table 1 Light - Accent 1"/>
    <w:basedOn w:val="411"/>
    <w:uiPriority w:val="99"/>
    <w:tblPr>
      <w:tblStyleRowBandSize w:val="1"/>
      <w:tblStyleColBandSize w:val="1"/>
    </w:tblPr>
    <w:tblStylePr w:type="band1Horz">
      <w:tcPr>
        <w:shd w:val="clear" w:color="auto" w:fill="D2DFEE" w:themeFill="accent1" w:themeFillTint="40"/>
      </w:tcPr>
    </w:tblStylePr>
    <w:tblStylePr w:type="band1Vert">
      <w:tcPr>
        <w:shd w:val="clear" w:color="auto" w:fill="D2DFEE"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F81BD" w:sz="4" w:space="0" w:themeColor="accent1"/>
        </w:tcBorders>
      </w:tcPr>
    </w:tblStylePr>
    <w:tblStylePr w:type="lastCol">
      <w:rPr>
        <w:b/>
        <w:color w:val="404040"/>
      </w:rPr>
    </w:tblStylePr>
    <w:tblStylePr w:type="lastRow">
      <w:rPr>
        <w:b/>
        <w:color w:val="404040"/>
      </w:rPr>
      <w:tcPr>
        <w:tcBorders>
          <w:left w:val="none" w:color="000000" w:sz="4" w:space="0"/>
          <w:top w:val="single" w:color="4F81BD" w:sz="4" w:space="0" w:themeColor="accent1"/>
          <w:right w:val="none" w:color="000000" w:sz="4" w:space="0"/>
          <w:bottom w:val="none" w:color="000000" w:sz="4" w:space="0"/>
        </w:tcBorders>
      </w:tcPr>
    </w:tblStylePr>
  </w:style>
  <w:style w:type="table" w:styleId="455" w:customStyle="1">
    <w:name w:val="List Table 1 Light - Accent 2"/>
    <w:basedOn w:val="411"/>
    <w:uiPriority w:val="99"/>
    <w:tblPr>
      <w:tblStyleRowBandSize w:val="1"/>
      <w:tblStyleColBandSize w:val="1"/>
    </w:tblPr>
    <w:tblStylePr w:type="band1Horz">
      <w:tcPr>
        <w:shd w:val="clear" w:color="auto" w:fill="EFD2D2" w:themeFill="accent2" w:themeFillTint="40"/>
      </w:tcPr>
    </w:tblStylePr>
    <w:tblStylePr w:type="band1Vert">
      <w:tcPr>
        <w:shd w:val="clear" w:color="auto" w:fill="EFD2D2"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C0504D" w:sz="4" w:space="0" w:themeColor="accent2"/>
        </w:tcBorders>
      </w:tcPr>
    </w:tblStylePr>
    <w:tblStylePr w:type="lastCol">
      <w:rPr>
        <w:b/>
        <w:color w:val="404040"/>
      </w:rPr>
    </w:tblStylePr>
    <w:tblStylePr w:type="lastRow">
      <w:rPr>
        <w:b/>
        <w:color w:val="404040"/>
      </w:rPr>
      <w:tcPr>
        <w:tcBorders>
          <w:left w:val="none" w:color="000000" w:sz="4" w:space="0"/>
          <w:top w:val="single" w:color="C0504D" w:sz="4" w:space="0" w:themeColor="accent2"/>
          <w:right w:val="none" w:color="000000" w:sz="4" w:space="0"/>
          <w:bottom w:val="none" w:color="000000" w:sz="4" w:space="0"/>
        </w:tcBorders>
      </w:tcPr>
    </w:tblStylePr>
  </w:style>
  <w:style w:type="table" w:styleId="456" w:customStyle="1">
    <w:name w:val="List Table 1 Light - Accent 3"/>
    <w:basedOn w:val="411"/>
    <w:uiPriority w:val="99"/>
    <w:tblPr>
      <w:tblStyleRowBandSize w:val="1"/>
      <w:tblStyleColBandSize w:val="1"/>
    </w:tblPr>
    <w:tblStylePr w:type="band1Horz">
      <w:tcPr>
        <w:shd w:val="clear" w:color="auto" w:fill="E5EED5" w:themeFill="accent3" w:themeFillTint="40"/>
      </w:tcPr>
    </w:tblStylePr>
    <w:tblStylePr w:type="band1Vert">
      <w:tcPr>
        <w:shd w:val="clear" w:color="auto" w:fill="E5EED5"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9BBB59" w:sz="4" w:space="0" w:themeColor="accent3"/>
        </w:tcBorders>
      </w:tcPr>
    </w:tblStylePr>
    <w:tblStylePr w:type="lastCol">
      <w:rPr>
        <w:b/>
        <w:color w:val="404040"/>
      </w:rPr>
    </w:tblStylePr>
    <w:tblStylePr w:type="lastRow">
      <w:rPr>
        <w:b/>
        <w:color w:val="404040"/>
      </w:rPr>
      <w:tcPr>
        <w:tcBorders>
          <w:left w:val="none" w:color="000000" w:sz="4" w:space="0"/>
          <w:top w:val="single" w:color="9BBB59" w:sz="4" w:space="0" w:themeColor="accent3"/>
          <w:right w:val="none" w:color="000000" w:sz="4" w:space="0"/>
          <w:bottom w:val="none" w:color="000000" w:sz="4" w:space="0"/>
        </w:tcBorders>
      </w:tcPr>
    </w:tblStylePr>
  </w:style>
  <w:style w:type="table" w:styleId="457" w:customStyle="1">
    <w:name w:val="List Table 1 Light - Accent 4"/>
    <w:basedOn w:val="411"/>
    <w:uiPriority w:val="99"/>
    <w:tblPr>
      <w:tblStyleRowBandSize w:val="1"/>
      <w:tblStyleColBandSize w:val="1"/>
    </w:tblPr>
    <w:tblStylePr w:type="band1Horz">
      <w:tcPr>
        <w:shd w:val="clear" w:color="auto" w:fill="DFD8E7" w:themeFill="accent4" w:themeFillTint="40"/>
      </w:tcPr>
    </w:tblStylePr>
    <w:tblStylePr w:type="band1Vert">
      <w:tcPr>
        <w:shd w:val="clear" w:color="auto" w:fill="DFD8E7"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8064A2" w:sz="4" w:space="0" w:themeColor="accent4"/>
        </w:tcBorders>
      </w:tcPr>
    </w:tblStylePr>
    <w:tblStylePr w:type="lastCol">
      <w:rPr>
        <w:b/>
        <w:color w:val="404040"/>
      </w:rPr>
    </w:tblStylePr>
    <w:tblStylePr w:type="lastRow">
      <w:rPr>
        <w:b/>
        <w:color w:val="404040"/>
      </w:rPr>
      <w:tcPr>
        <w:tcBorders>
          <w:left w:val="none" w:color="000000" w:sz="4" w:space="0"/>
          <w:top w:val="single" w:color="8064A2" w:sz="4" w:space="0" w:themeColor="accent4"/>
          <w:right w:val="none" w:color="000000" w:sz="4" w:space="0"/>
          <w:bottom w:val="none" w:color="000000" w:sz="4" w:space="0"/>
        </w:tcBorders>
      </w:tcPr>
    </w:tblStylePr>
  </w:style>
  <w:style w:type="table" w:styleId="458" w:customStyle="1">
    <w:name w:val="List Table 1 Light - Accent 5"/>
    <w:basedOn w:val="411"/>
    <w:uiPriority w:val="99"/>
    <w:tblPr>
      <w:tblStyleRowBandSize w:val="1"/>
      <w:tblStyleColBandSize w:val="1"/>
    </w:tblPr>
    <w:tblStylePr w:type="band1Horz">
      <w:tcPr>
        <w:shd w:val="clear" w:color="auto" w:fill="D1EAF0" w:themeFill="accent5" w:themeFillTint="40"/>
      </w:tcPr>
    </w:tblStylePr>
    <w:tblStylePr w:type="band1Vert">
      <w:tcPr>
        <w:shd w:val="clear" w:color="auto" w:fill="D1EA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BACC6" w:sz="4" w:space="0" w:themeColor="accent5"/>
        </w:tcBorders>
      </w:tcPr>
    </w:tblStylePr>
    <w:tblStylePr w:type="lastCol">
      <w:rPr>
        <w:b/>
        <w:color w:val="404040"/>
      </w:rPr>
    </w:tblStylePr>
    <w:tblStylePr w:type="lastRow">
      <w:rPr>
        <w:b/>
        <w:color w:val="404040"/>
      </w:rPr>
      <w:tcPr>
        <w:tcBorders>
          <w:left w:val="none" w:color="000000" w:sz="4" w:space="0"/>
          <w:top w:val="single" w:color="4BACC6" w:sz="4" w:space="0" w:themeColor="accent5"/>
          <w:right w:val="none" w:color="000000" w:sz="4" w:space="0"/>
          <w:bottom w:val="none" w:color="000000" w:sz="4" w:space="0"/>
        </w:tcBorders>
      </w:tcPr>
    </w:tblStylePr>
  </w:style>
  <w:style w:type="table" w:styleId="459" w:customStyle="1">
    <w:name w:val="List Table 1 Light - Accent 6"/>
    <w:basedOn w:val="411"/>
    <w:uiPriority w:val="99"/>
    <w:tblPr>
      <w:tblStyleRowBandSize w:val="1"/>
      <w:tblStyleColBandSize w:val="1"/>
    </w:tblPr>
    <w:tblStylePr w:type="band1Horz">
      <w:tcPr>
        <w:shd w:val="clear" w:color="auto" w:fill="FDE4D0" w:themeFill="accent6" w:themeFillTint="40"/>
      </w:tcPr>
    </w:tblStylePr>
    <w:tblStylePr w:type="band1Vert">
      <w:tcPr>
        <w:shd w:val="clear" w:color="auto" w:fill="FDE4D0"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79646" w:sz="4" w:space="0" w:themeColor="accent6"/>
        </w:tcBorders>
      </w:tcPr>
    </w:tblStylePr>
    <w:tblStylePr w:type="lastCol">
      <w:rPr>
        <w:b/>
        <w:color w:val="404040"/>
      </w:rPr>
    </w:tblStylePr>
    <w:tblStylePr w:type="lastRow">
      <w:rPr>
        <w:b/>
        <w:color w:val="404040"/>
      </w:rPr>
      <w:tcPr>
        <w:tcBorders>
          <w:left w:val="none" w:color="000000" w:sz="4" w:space="0"/>
          <w:top w:val="single" w:color="F79646" w:sz="4" w:space="0" w:themeColor="accent6"/>
          <w:right w:val="none" w:color="000000" w:sz="4" w:space="0"/>
          <w:bottom w:val="none" w:color="000000" w:sz="4" w:space="0"/>
        </w:tcBorders>
      </w:tcPr>
    </w:tblStylePr>
  </w:style>
  <w:style w:type="table" w:styleId="460" w:customStyle="1">
    <w:name w:val="List Table 2 - Accent 1"/>
    <w:basedOn w:val="411"/>
    <w:uiPriority w:val="99"/>
    <w:tblPr>
      <w:tblStyleRowBandSize w:val="1"/>
      <w:tblStyleColBandSize w:val="1"/>
      <w:tblBorders>
        <w:top w:val="single" w:color="9BB7D9" w:sz="4" w:space="0" w:themeColor="accent1" w:themeTint="90"/>
        <w:bottom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style>
  <w:style w:type="table" w:styleId="461" w:customStyle="1">
    <w:name w:val="List Table 2 - Accent 2"/>
    <w:basedOn w:val="411"/>
    <w:uiPriority w:val="99"/>
    <w:tblPr>
      <w:tblStyleRowBandSize w:val="1"/>
      <w:tblStyleColBandSize w:val="1"/>
      <w:tblBorders>
        <w:top w:val="single" w:color="DB9B9A" w:sz="4" w:space="0" w:themeColor="accent2" w:themeTint="90"/>
        <w:bottom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style>
  <w:style w:type="table" w:styleId="462" w:customStyle="1">
    <w:name w:val="List Table 2 - Accent 3"/>
    <w:basedOn w:val="411"/>
    <w:uiPriority w:val="99"/>
    <w:tblPr>
      <w:tblStyleRowBandSize w:val="1"/>
      <w:tblStyleColBandSize w:val="1"/>
      <w:tblBorders>
        <w:top w:val="single" w:color="C6D8A1" w:sz="4" w:space="0" w:themeColor="accent3" w:themeTint="90"/>
        <w:bottom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style>
  <w:style w:type="table" w:styleId="463" w:customStyle="1">
    <w:name w:val="List Table 2 - Accent 4"/>
    <w:basedOn w:val="411"/>
    <w:uiPriority w:val="99"/>
    <w:tblPr>
      <w:tblStyleRowBandSize w:val="1"/>
      <w:tblStyleColBandSize w:val="1"/>
      <w:tblBorders>
        <w:top w:val="single" w:color="B7A7CA" w:sz="4" w:space="0" w:themeColor="accent4" w:themeTint="90"/>
        <w:bottom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style>
  <w:style w:type="table" w:styleId="464" w:customStyle="1">
    <w:name w:val="List Table 2 - Accent 5"/>
    <w:basedOn w:val="411"/>
    <w:uiPriority w:val="99"/>
    <w:tblPr>
      <w:tblStyleRowBandSize w:val="1"/>
      <w:tblStyleColBandSize w:val="1"/>
      <w:tblBorders>
        <w:top w:val="single" w:color="99D0DE" w:sz="4" w:space="0" w:themeColor="accent5" w:themeTint="90"/>
        <w:bottom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style>
  <w:style w:type="table" w:styleId="465" w:customStyle="1">
    <w:name w:val="List Table 2 - Accent 6"/>
    <w:basedOn w:val="411"/>
    <w:uiPriority w:val="99"/>
    <w:tblPr>
      <w:tblStyleRowBandSize w:val="1"/>
      <w:tblStyleColBandSize w:val="1"/>
      <w:tblBorders>
        <w:top w:val="single" w:color="FAC396" w:sz="4" w:space="0" w:themeColor="accent6" w:themeTint="90"/>
        <w:bottom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style>
  <w:style w:type="table" w:styleId="466" w:customStyle="1">
    <w:name w:val="List Table 3 - Accent 1"/>
    <w:basedOn w:val="411"/>
    <w:uiPriority w:val="99"/>
    <w:tblPr>
      <w:tblStyleRowBandSize w:val="1"/>
      <w:tblStyleColBandSize w:val="1"/>
      <w:tblBorders>
        <w:left w:val="single" w:color="4F81BD" w:sz="4" w:space="0" w:themeColor="accent1"/>
        <w:top w:val="single" w:color="4F81BD" w:sz="4" w:space="0" w:themeColor="accent1"/>
        <w:right w:val="single" w:color="4F81BD" w:sz="4" w:space="0" w:themeColor="accent1"/>
        <w:bottom w:val="single" w:color="4F81BD" w:sz="4" w:space="0" w:themeColor="accent1"/>
      </w:tblBorders>
    </w:tblPr>
    <w:tblStylePr w:type="band1Horz">
      <w:rPr>
        <w:rFonts w:ascii="Arial" w:hAnsi="Arial"/>
        <w:color w:val="404040"/>
        <w:sz w:val="22"/>
      </w:rPr>
      <w:tcPr>
        <w:tcBorders>
          <w:top w:val="single" w:color="4F81BD" w:sz="4" w:space="0" w:themeColor="accent1"/>
          <w:bottom w:val="single" w:color="4F81BD" w:sz="4" w:space="0" w:themeColor="accent1"/>
        </w:tcBorders>
      </w:tcPr>
    </w:tblStylePr>
    <w:tblStylePr w:type="band1Vert">
      <w:rPr>
        <w:rFonts w:ascii="Arial" w:hAnsi="Arial"/>
        <w:color w:val="404040"/>
        <w:sz w:val="22"/>
      </w:rPr>
      <w:tcPr>
        <w:tcBorders>
          <w:left w:val="single" w:color="4F81BD" w:sz="4" w:space="0" w:themeColor="accent1"/>
          <w:right w:val="single" w:color="4F81BD" w:sz="4" w:space="0" w:themeColor="accent1"/>
        </w:tcBorders>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467" w:customStyle="1">
    <w:name w:val="List Table 3 - Accent 2"/>
    <w:basedOn w:val="411"/>
    <w:uiPriority w:val="99"/>
    <w:tblPr>
      <w:tblStyleRowBandSize w:val="1"/>
      <w:tblStyleColBandSize w:val="1"/>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blBorders>
    </w:tblPr>
    <w:tblStylePr w:type="band1Horz">
      <w:rPr>
        <w:rFonts w:ascii="Arial" w:hAnsi="Arial"/>
        <w:color w:val="404040"/>
        <w:sz w:val="22"/>
      </w:rPr>
      <w:tcPr>
        <w:tcBorders>
          <w:top w:val="single" w:color="D99695" w:sz="4" w:space="0" w:themeColor="accent2" w:themeTint="97"/>
          <w:bottom w:val="single" w:color="D99695" w:sz="4" w:space="0" w:themeColor="accent2" w:themeTint="97"/>
        </w:tcBorders>
      </w:tcPr>
    </w:tblStylePr>
    <w:tblStylePr w:type="band1Vert">
      <w:rPr>
        <w:rFonts w:ascii="Arial" w:hAnsi="Arial"/>
        <w:color w:val="404040"/>
        <w:sz w:val="22"/>
      </w:rPr>
      <w:tcPr>
        <w:tcBorders>
          <w:left w:val="single" w:color="D99695" w:sz="4" w:space="0" w:themeColor="accent2" w:themeTint="97"/>
          <w:right w:val="single" w:color="D99695"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D99695" w:themeFill="accent2" w:themeFillTint="97"/>
      </w:tcPr>
    </w:tblStylePr>
    <w:tblStylePr w:type="lastCol">
      <w:rPr>
        <w:b/>
        <w:color w:val="404040"/>
      </w:rPr>
    </w:tblStylePr>
    <w:tblStylePr w:type="lastRow">
      <w:rPr>
        <w:b/>
        <w:color w:val="404040"/>
      </w:rPr>
    </w:tblStylePr>
  </w:style>
  <w:style w:type="table" w:styleId="468" w:customStyle="1">
    <w:name w:val="List Table 3 - Accent 3"/>
    <w:basedOn w:val="411"/>
    <w:uiPriority w:val="99"/>
    <w:tblPr>
      <w:tblStyleRowBandSize w:val="1"/>
      <w:tblStyleColBandSize w:val="1"/>
      <w:tblBorders>
        <w:left w:val="single" w:color="C3D69B" w:sz="4" w:space="0" w:themeColor="accent3" w:themeTint="98"/>
        <w:top w:val="single" w:color="C3D69B" w:sz="4" w:space="0" w:themeColor="accent3" w:themeTint="98"/>
        <w:right w:val="single" w:color="C3D69B" w:sz="4" w:space="0" w:themeColor="accent3" w:themeTint="98"/>
        <w:bottom w:val="single" w:color="C3D69B" w:sz="4" w:space="0" w:themeColor="accent3" w:themeTint="98"/>
      </w:tblBorders>
    </w:tblPr>
    <w:tblStylePr w:type="band1Horz">
      <w:rPr>
        <w:rFonts w:ascii="Arial" w:hAnsi="Arial"/>
        <w:color w:val="404040"/>
        <w:sz w:val="22"/>
      </w:rPr>
      <w:tcPr>
        <w:tcBorders>
          <w:top w:val="single" w:color="C3D69B" w:sz="4" w:space="0" w:themeColor="accent3" w:themeTint="98"/>
          <w:bottom w:val="single" w:color="C3D69B" w:sz="4" w:space="0" w:themeColor="accent3" w:themeTint="98"/>
        </w:tcBorders>
      </w:tcPr>
    </w:tblStylePr>
    <w:tblStylePr w:type="band1Vert">
      <w:rPr>
        <w:rFonts w:ascii="Arial" w:hAnsi="Arial"/>
        <w:color w:val="404040"/>
        <w:sz w:val="22"/>
      </w:rPr>
      <w:tcPr>
        <w:tcBorders>
          <w:left w:val="single" w:color="C3D69B" w:sz="4" w:space="0" w:themeColor="accent3" w:themeTint="98"/>
          <w:right w:val="single" w:color="C3D69B"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3D69B" w:themeFill="accent3" w:themeFillTint="98"/>
      </w:tcPr>
    </w:tblStylePr>
    <w:tblStylePr w:type="lastCol">
      <w:rPr>
        <w:b/>
        <w:color w:val="404040"/>
      </w:rPr>
    </w:tblStylePr>
    <w:tblStylePr w:type="lastRow">
      <w:rPr>
        <w:b/>
        <w:color w:val="404040"/>
      </w:rPr>
    </w:tblStylePr>
  </w:style>
  <w:style w:type="table" w:styleId="469" w:customStyle="1">
    <w:name w:val="List Table 3 - Accent 4"/>
    <w:basedOn w:val="411"/>
    <w:uiPriority w:val="99"/>
    <w:tblPr>
      <w:tblStyleRowBandSize w:val="1"/>
      <w:tblStyleColBandSize w:val="1"/>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blBorders>
    </w:tblPr>
    <w:tblStylePr w:type="band1Horz">
      <w:rPr>
        <w:rFonts w:ascii="Arial" w:hAnsi="Arial"/>
        <w:color w:val="404040"/>
        <w:sz w:val="22"/>
      </w:rPr>
      <w:tcPr>
        <w:tcBorders>
          <w:top w:val="single" w:color="B2A1C6" w:sz="4" w:space="0" w:themeColor="accent4" w:themeTint="9A"/>
          <w:bottom w:val="single" w:color="B2A1C6" w:sz="4" w:space="0" w:themeColor="accent4" w:themeTint="9A"/>
        </w:tcBorders>
      </w:tcPr>
    </w:tblStylePr>
    <w:tblStylePr w:type="band1Vert">
      <w:rPr>
        <w:rFonts w:ascii="Arial" w:hAnsi="Arial"/>
        <w:color w:val="404040"/>
        <w:sz w:val="22"/>
      </w:rPr>
      <w:tcPr>
        <w:tcBorders>
          <w:left w:val="single" w:color="B2A1C6" w:sz="4" w:space="0" w:themeColor="accent4" w:themeTint="9A"/>
          <w:right w:val="single" w:color="B2A1C6"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B2A1C6" w:themeFill="accent4" w:themeFillTint="9A"/>
      </w:tcPr>
    </w:tblStylePr>
    <w:tblStylePr w:type="lastCol">
      <w:rPr>
        <w:b/>
        <w:color w:val="404040"/>
      </w:rPr>
    </w:tblStylePr>
    <w:tblStylePr w:type="lastRow">
      <w:rPr>
        <w:b/>
        <w:color w:val="404040"/>
      </w:rPr>
    </w:tblStylePr>
  </w:style>
  <w:style w:type="table" w:styleId="470" w:customStyle="1">
    <w:name w:val="List Table 3 - Accent 5"/>
    <w:basedOn w:val="411"/>
    <w:uiPriority w:val="99"/>
    <w:tblPr>
      <w:tblStyleRowBandSize w:val="1"/>
      <w:tblStyleColBandSize w:val="1"/>
      <w:tblBorders>
        <w:left w:val="single" w:color="92CCDC" w:sz="4" w:space="0" w:themeColor="accent5" w:themeTint="9A"/>
        <w:top w:val="single" w:color="92CCDC" w:sz="4" w:space="0" w:themeColor="accent5" w:themeTint="9A"/>
        <w:right w:val="single" w:color="92CCDC" w:sz="4" w:space="0" w:themeColor="accent5" w:themeTint="9A"/>
        <w:bottom w:val="single" w:color="92CCDC" w:sz="4" w:space="0" w:themeColor="accent5" w:themeTint="9A"/>
      </w:tblBorders>
    </w:tblPr>
    <w:tblStylePr w:type="band1Horz">
      <w:rPr>
        <w:rFonts w:ascii="Arial" w:hAnsi="Arial"/>
        <w:color w:val="404040"/>
        <w:sz w:val="22"/>
      </w:rPr>
      <w:tcPr>
        <w:tcBorders>
          <w:top w:val="single" w:color="92CCDC" w:sz="4" w:space="0" w:themeColor="accent5" w:themeTint="9A"/>
          <w:bottom w:val="single" w:color="92CCDC" w:sz="4" w:space="0" w:themeColor="accent5" w:themeTint="9A"/>
        </w:tcBorders>
      </w:tcPr>
    </w:tblStylePr>
    <w:tblStylePr w:type="band1Vert">
      <w:rPr>
        <w:rFonts w:ascii="Arial" w:hAnsi="Arial"/>
        <w:color w:val="404040"/>
        <w:sz w:val="22"/>
      </w:rPr>
      <w:tcPr>
        <w:tcBorders>
          <w:left w:val="single" w:color="92CCDC" w:sz="4" w:space="0" w:themeColor="accent5" w:themeTint="9A"/>
          <w:right w:val="single" w:color="92CCDC"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92CCDC" w:themeFill="accent5" w:themeFillTint="9A"/>
      </w:tcPr>
    </w:tblStylePr>
    <w:tblStylePr w:type="lastCol">
      <w:rPr>
        <w:b/>
        <w:color w:val="404040"/>
      </w:rPr>
    </w:tblStylePr>
    <w:tblStylePr w:type="lastRow">
      <w:rPr>
        <w:b/>
        <w:color w:val="404040"/>
      </w:rPr>
    </w:tblStylePr>
  </w:style>
  <w:style w:type="table" w:styleId="471" w:customStyle="1">
    <w:name w:val="List Table 3 - Accent 6"/>
    <w:basedOn w:val="411"/>
    <w:uiPriority w:val="99"/>
    <w:tblPr>
      <w:tblStyleRowBandSize w:val="1"/>
      <w:tblStyleColBandSize w:val="1"/>
      <w:tblBorders>
        <w:left w:val="single" w:color="FAC090" w:sz="4" w:space="0" w:themeColor="accent6" w:themeTint="98"/>
        <w:top w:val="single" w:color="FAC090" w:sz="4" w:space="0" w:themeColor="accent6" w:themeTint="98"/>
        <w:right w:val="single" w:color="FAC090" w:sz="4" w:space="0" w:themeColor="accent6" w:themeTint="98"/>
        <w:bottom w:val="single" w:color="FAC090" w:sz="4" w:space="0" w:themeColor="accent6" w:themeTint="98"/>
      </w:tblBorders>
    </w:tblPr>
    <w:tblStylePr w:type="band1Horz">
      <w:rPr>
        <w:rFonts w:ascii="Arial" w:hAnsi="Arial"/>
        <w:color w:val="404040"/>
        <w:sz w:val="22"/>
      </w:rPr>
      <w:tcPr>
        <w:tcBorders>
          <w:top w:val="single" w:color="FAC090" w:sz="4" w:space="0" w:themeColor="accent6" w:themeTint="98"/>
          <w:bottom w:val="single" w:color="FAC090" w:sz="4" w:space="0" w:themeColor="accent6" w:themeTint="98"/>
        </w:tcBorders>
      </w:tcPr>
    </w:tblStylePr>
    <w:tblStylePr w:type="band1Vert">
      <w:rPr>
        <w:rFonts w:ascii="Arial" w:hAnsi="Arial"/>
        <w:color w:val="404040"/>
        <w:sz w:val="22"/>
      </w:rPr>
      <w:tcPr>
        <w:tcBorders>
          <w:left w:val="single" w:color="FAC090" w:sz="4" w:space="0" w:themeColor="accent6" w:themeTint="98"/>
          <w:right w:val="single" w:color="FAC09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AC090" w:themeFill="accent6" w:themeFillTint="98"/>
      </w:tcPr>
    </w:tblStylePr>
    <w:tblStylePr w:type="lastCol">
      <w:rPr>
        <w:b/>
        <w:color w:val="404040"/>
      </w:rPr>
    </w:tblStylePr>
    <w:tblStylePr w:type="lastRow">
      <w:rPr>
        <w:b/>
        <w:color w:val="404040"/>
      </w:rPr>
    </w:tblStylePr>
  </w:style>
  <w:style w:type="table" w:styleId="472" w:customStyle="1">
    <w:name w:val="List Table 4 - Accent 1"/>
    <w:basedOn w:val="411"/>
    <w:uiPriority w:val="99"/>
    <w:tblPr>
      <w:tblStyleRowBandSize w:val="1"/>
      <w:tblStyleColBandSize w:val="1"/>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473" w:customStyle="1">
    <w:name w:val="List Table 4 - Accent 2"/>
    <w:basedOn w:val="411"/>
    <w:uiPriority w:val="99"/>
    <w:tblPr>
      <w:tblStyleRowBandSize w:val="1"/>
      <w:tblStyleColBandSize w:val="1"/>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b/>
        <w:color w:val="404040"/>
      </w:rPr>
    </w:tblStylePr>
    <w:tblStylePr w:type="firstRow">
      <w:rPr>
        <w:rFonts w:ascii="Arial" w:hAnsi="Arial"/>
        <w:b/>
        <w:color w:val="FFFFFF"/>
        <w:sz w:val="22"/>
      </w:rPr>
      <w:tcPr>
        <w:shd w:val="clear" w:color="auto" w:fill="C0504D" w:themeFill="accent2"/>
      </w:tcPr>
    </w:tblStylePr>
    <w:tblStylePr w:type="lastCol">
      <w:rPr>
        <w:b/>
        <w:color w:val="404040"/>
      </w:rPr>
    </w:tblStylePr>
    <w:tblStylePr w:type="lastRow">
      <w:rPr>
        <w:b/>
        <w:color w:val="404040"/>
      </w:rPr>
    </w:tblStylePr>
  </w:style>
  <w:style w:type="table" w:styleId="474" w:customStyle="1">
    <w:name w:val="List Table 4 - Accent 3"/>
    <w:basedOn w:val="411"/>
    <w:uiPriority w:val="99"/>
    <w:tblPr>
      <w:tblStyleRowBandSize w:val="1"/>
      <w:tblStyleColBandSize w:val="1"/>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b/>
        <w:color w:val="404040"/>
      </w:rPr>
    </w:tblStylePr>
    <w:tblStylePr w:type="firstRow">
      <w:rPr>
        <w:rFonts w:ascii="Arial" w:hAnsi="Arial"/>
        <w:b/>
        <w:color w:val="FFFFFF"/>
        <w:sz w:val="22"/>
      </w:rPr>
      <w:tcPr>
        <w:shd w:val="clear" w:color="auto" w:fill="9BBB59" w:themeFill="accent3"/>
      </w:tcPr>
    </w:tblStylePr>
    <w:tblStylePr w:type="lastCol">
      <w:rPr>
        <w:b/>
        <w:color w:val="404040"/>
      </w:rPr>
    </w:tblStylePr>
    <w:tblStylePr w:type="lastRow">
      <w:rPr>
        <w:b/>
        <w:color w:val="404040"/>
      </w:rPr>
    </w:tblStylePr>
  </w:style>
  <w:style w:type="table" w:styleId="475" w:customStyle="1">
    <w:name w:val="List Table 4 - Accent 4"/>
    <w:basedOn w:val="411"/>
    <w:uiPriority w:val="99"/>
    <w:tblPr>
      <w:tblStyleRowBandSize w:val="1"/>
      <w:tblStyleColBandSize w:val="1"/>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b/>
        <w:color w:val="404040"/>
      </w:rPr>
    </w:tblStylePr>
    <w:tblStylePr w:type="firstRow">
      <w:rPr>
        <w:rFonts w:ascii="Arial" w:hAnsi="Arial"/>
        <w:b/>
        <w:color w:val="FFFFFF"/>
        <w:sz w:val="22"/>
      </w:rPr>
      <w:tcPr>
        <w:shd w:val="clear" w:color="auto" w:fill="8064A2" w:themeFill="accent4"/>
      </w:tcPr>
    </w:tblStylePr>
    <w:tblStylePr w:type="lastCol">
      <w:rPr>
        <w:b/>
        <w:color w:val="404040"/>
      </w:rPr>
    </w:tblStylePr>
    <w:tblStylePr w:type="lastRow">
      <w:rPr>
        <w:b/>
        <w:color w:val="404040"/>
      </w:rPr>
    </w:tblStylePr>
  </w:style>
  <w:style w:type="table" w:styleId="476" w:customStyle="1">
    <w:name w:val="List Table 4 - Accent 5"/>
    <w:basedOn w:val="411"/>
    <w:uiPriority w:val="99"/>
    <w:tblPr>
      <w:tblStyleRowBandSize w:val="1"/>
      <w:tblStyleColBandSize w:val="1"/>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b/>
        <w:color w:val="404040"/>
      </w:rPr>
    </w:tblStylePr>
    <w:tblStylePr w:type="firstRow">
      <w:rPr>
        <w:rFonts w:ascii="Arial" w:hAnsi="Arial"/>
        <w:b/>
        <w:color w:val="FFFFFF"/>
        <w:sz w:val="22"/>
      </w:rPr>
      <w:tcPr>
        <w:shd w:val="clear" w:color="auto" w:fill="4BACC6" w:themeFill="accent5"/>
      </w:tcPr>
    </w:tblStylePr>
    <w:tblStylePr w:type="lastCol">
      <w:rPr>
        <w:b/>
        <w:color w:val="404040"/>
      </w:rPr>
    </w:tblStylePr>
    <w:tblStylePr w:type="lastRow">
      <w:rPr>
        <w:b/>
        <w:color w:val="404040"/>
      </w:rPr>
    </w:tblStylePr>
  </w:style>
  <w:style w:type="table" w:styleId="477" w:customStyle="1">
    <w:name w:val="List Table 4 - Accent 6"/>
    <w:basedOn w:val="411"/>
    <w:uiPriority w:val="99"/>
    <w:tblPr>
      <w:tblStyleRowBandSize w:val="1"/>
      <w:tblStyleColBandSize w:val="1"/>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b/>
        <w:color w:val="404040"/>
      </w:rPr>
    </w:tblStylePr>
    <w:tblStylePr w:type="firstRow">
      <w:rPr>
        <w:rFonts w:ascii="Arial" w:hAnsi="Arial"/>
        <w:b/>
        <w:color w:val="FFFFFF"/>
        <w:sz w:val="22"/>
      </w:rPr>
      <w:tcPr>
        <w:shd w:val="clear" w:color="auto" w:fill="F79646" w:themeFill="accent6"/>
      </w:tcPr>
    </w:tblStylePr>
    <w:tblStylePr w:type="lastCol">
      <w:rPr>
        <w:b/>
        <w:color w:val="404040"/>
      </w:rPr>
    </w:tblStylePr>
    <w:tblStylePr w:type="lastRow">
      <w:rPr>
        <w:b/>
        <w:color w:val="404040"/>
      </w:rPr>
    </w:tblStylePr>
  </w:style>
  <w:style w:type="table" w:styleId="478" w:customStyle="1">
    <w:name w:val="List Table 5 Dark - Accent 1"/>
    <w:basedOn w:val="411"/>
    <w:uiPriority w:val="99"/>
    <w:tblPr>
      <w:tblStyleRowBandSize w:val="1"/>
      <w:tblStyleColBandSize w:val="1"/>
      <w:tblBorders>
        <w:left w:val="single" w:color="4F81BD" w:sz="32" w:space="0" w:themeColor="accent1"/>
        <w:top w:val="single" w:color="4F81BD" w:sz="32" w:space="0" w:themeColor="accent1"/>
        <w:right w:val="single" w:color="4F81BD" w:sz="32" w:space="0" w:themeColor="accent1"/>
        <w:bottom w:val="single" w:color="4F81BD" w:sz="32" w:space="0" w:themeColor="accent1"/>
      </w:tblBorders>
      <w:shd w:val="clear" w:color="auto" w:fill="4F81BD" w:themeFill="accent1"/>
    </w:tblPr>
    <w:tblStylePr w:type="band1Horz">
      <w:tcPr>
        <w:shd w:val="clear" w:color="auto" w:fill="4F81BD" w:themeFill="accent1"/>
        <w:tcBorders>
          <w:top w:val="single" w:color="FFFFFF" w:sz="4" w:space="0" w:themeColor="light1"/>
          <w:bottom w:val="single" w:color="FFFFFF" w:sz="4" w:space="0" w:themeColor="light1"/>
        </w:tcBorders>
      </w:tcPr>
    </w:tblStylePr>
    <w:tblStylePr w:type="band1Vert">
      <w:tcPr>
        <w:shd w:val="clear" w:color="auto" w:fill="4F81BD" w:themeFill="accent1"/>
        <w:tcBorders>
          <w:left w:val="single" w:color="FFFFFF" w:sz="4" w:space="0" w:themeColor="light1"/>
          <w:right w:val="single" w:color="FFFFFF" w:sz="4" w:space="0" w:themeColor="light1"/>
        </w:tcBorders>
      </w:tcPr>
    </w:tblStylePr>
    <w:tblStylePr w:type="band2Horz">
      <w:tcPr>
        <w:shd w:val="clear" w:color="auto" w:fill="4F81BD"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4F81BD"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4F81BD" w:themeFill="accent1"/>
        <w:tcBorders>
          <w:top w:val="single" w:color="4F81BD" w:sz="32" w:space="0" w:themeColor="accent1"/>
          <w:bottom w:val="single" w:color="FFFFFF" w:sz="12" w:space="0" w:themeColor="light1"/>
        </w:tcBorders>
      </w:tcPr>
    </w:tblStylePr>
    <w:tblStylePr w:type="lastCol">
      <w:tcPr>
        <w:tcBorders>
          <w:left w:val="single" w:color="FFFFFF" w:sz="4" w:space="0" w:themeColor="light1"/>
          <w:right w:val="single" w:color="4F81BD" w:sz="32" w:space="0" w:themeColor="accent1"/>
        </w:tcBorders>
      </w:tcPr>
    </w:tblStylePr>
    <w:tblStylePr w:type="lastRow">
      <w:rPr>
        <w:rFonts w:ascii="Arial" w:hAnsi="Arial"/>
        <w:b/>
        <w:color w:val="FFFFFF" w:themeColor="light1"/>
        <w:sz w:val="22"/>
      </w:rPr>
    </w:tblStylePr>
  </w:style>
  <w:style w:type="table" w:styleId="479" w:customStyle="1">
    <w:name w:val="List Table 5 Dark - Accent 2"/>
    <w:basedOn w:val="411"/>
    <w:uiPriority w:val="99"/>
    <w:tblPr>
      <w:tblStyleRowBandSize w:val="1"/>
      <w:tblStyleColBandSize w:val="1"/>
      <w:tblBorders>
        <w:left w:val="single" w:color="D99695" w:sz="32" w:space="0" w:themeColor="accent2" w:themeTint="97"/>
        <w:top w:val="single" w:color="D99695" w:sz="32" w:space="0" w:themeColor="accent2" w:themeTint="97"/>
        <w:right w:val="single" w:color="D99695" w:sz="32" w:space="0" w:themeColor="accent2" w:themeTint="97"/>
        <w:bottom w:val="single" w:color="D99695" w:sz="32" w:space="0" w:themeColor="accent2" w:themeTint="97"/>
      </w:tblBorders>
      <w:shd w:val="clear" w:color="auto" w:fill="D99695" w:themeFill="accent2" w:themeFillTint="97"/>
    </w:tblPr>
    <w:tblStylePr w:type="band1Horz">
      <w:tcPr>
        <w:shd w:val="clear" w:color="auto" w:fill="D99695" w:themeFill="accent2" w:themeFillTint="97"/>
        <w:tcBorders>
          <w:top w:val="single" w:color="FFFFFF" w:sz="4" w:space="0" w:themeColor="light1"/>
          <w:bottom w:val="single" w:color="FFFFFF" w:sz="4" w:space="0" w:themeColor="light1"/>
        </w:tcBorders>
      </w:tcPr>
    </w:tblStylePr>
    <w:tblStylePr w:type="band1Vert">
      <w:tcPr>
        <w:shd w:val="clear" w:color="auto" w:fill="D99695" w:themeFill="accent2" w:themeFillTint="97"/>
        <w:tcBorders>
          <w:left w:val="single" w:color="FFFFFF" w:sz="4" w:space="0" w:themeColor="light1"/>
          <w:right w:val="single" w:color="FFFFFF" w:sz="4" w:space="0" w:themeColor="light1"/>
        </w:tcBorders>
      </w:tcPr>
    </w:tblStylePr>
    <w:tblStylePr w:type="band2Horz">
      <w:tcPr>
        <w:shd w:val="clear" w:color="auto" w:fill="D99695"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D99695"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D99695" w:themeFill="accent2" w:themeFillTint="97"/>
        <w:tcBorders>
          <w:top w:val="single" w:color="D99695" w:sz="32" w:space="0" w:themeColor="accent2" w:themeTint="97"/>
          <w:bottom w:val="single" w:color="FFFFFF" w:sz="12" w:space="0" w:themeColor="light1"/>
        </w:tcBorders>
      </w:tcPr>
    </w:tblStylePr>
    <w:tblStylePr w:type="lastCol">
      <w:tcPr>
        <w:tcBorders>
          <w:left w:val="single" w:color="FFFFFF" w:sz="4" w:space="0" w:themeColor="light1"/>
          <w:right w:val="single" w:color="D99695" w:sz="32" w:space="0" w:themeColor="accent2" w:themeTint="97"/>
        </w:tcBorders>
      </w:tcPr>
    </w:tblStylePr>
    <w:tblStylePr w:type="lastRow">
      <w:rPr>
        <w:rFonts w:ascii="Arial" w:hAnsi="Arial"/>
        <w:b/>
        <w:color w:val="FFFFFF" w:themeColor="light1"/>
        <w:sz w:val="22"/>
      </w:rPr>
    </w:tblStylePr>
  </w:style>
  <w:style w:type="table" w:styleId="480" w:customStyle="1">
    <w:name w:val="List Table 5 Dark - Accent 3"/>
    <w:basedOn w:val="411"/>
    <w:uiPriority w:val="99"/>
    <w:tblPr>
      <w:tblStyleRowBandSize w:val="1"/>
      <w:tblStyleColBandSize w:val="1"/>
      <w:tblBorders>
        <w:left w:val="single" w:color="C3D69B" w:sz="32" w:space="0" w:themeColor="accent3" w:themeTint="98"/>
        <w:top w:val="single" w:color="C3D69B" w:sz="32" w:space="0" w:themeColor="accent3" w:themeTint="98"/>
        <w:right w:val="single" w:color="C3D69B" w:sz="32" w:space="0" w:themeColor="accent3" w:themeTint="98"/>
        <w:bottom w:val="single" w:color="C3D69B" w:sz="32" w:space="0" w:themeColor="accent3" w:themeTint="98"/>
      </w:tblBorders>
      <w:shd w:val="clear" w:color="auto" w:fill="C3D69B" w:themeFill="accent3" w:themeFillTint="98"/>
    </w:tblPr>
    <w:tblStylePr w:type="band1Horz">
      <w:tcPr>
        <w:shd w:val="clear" w:color="auto" w:fill="C3D69B" w:themeFill="accent3" w:themeFillTint="98"/>
        <w:tcBorders>
          <w:top w:val="single" w:color="FFFFFF" w:sz="4" w:space="0" w:themeColor="light1"/>
          <w:bottom w:val="single" w:color="FFFFFF" w:sz="4" w:space="0" w:themeColor="light1"/>
        </w:tcBorders>
      </w:tcPr>
    </w:tblStylePr>
    <w:tblStylePr w:type="band1Vert">
      <w:tcPr>
        <w:shd w:val="clear" w:color="auto" w:fill="C3D69B" w:themeFill="accent3" w:themeFillTint="98"/>
        <w:tcBorders>
          <w:left w:val="single" w:color="FFFFFF" w:sz="4" w:space="0" w:themeColor="light1"/>
          <w:right w:val="single" w:color="FFFFFF" w:sz="4" w:space="0" w:themeColor="light1"/>
        </w:tcBorders>
      </w:tcPr>
    </w:tblStylePr>
    <w:tblStylePr w:type="band2Horz">
      <w:tcPr>
        <w:shd w:val="clear" w:color="auto" w:fill="C3D69B"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3D69B"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3D69B" w:themeFill="accent3" w:themeFillTint="98"/>
        <w:tcBorders>
          <w:top w:val="single" w:color="C3D69B" w:sz="32" w:space="0" w:themeColor="accent3" w:themeTint="98"/>
          <w:bottom w:val="single" w:color="FFFFFF" w:sz="12" w:space="0" w:themeColor="light1"/>
        </w:tcBorders>
      </w:tcPr>
    </w:tblStylePr>
    <w:tblStylePr w:type="lastCol">
      <w:tcPr>
        <w:tcBorders>
          <w:left w:val="single" w:color="FFFFFF" w:sz="4" w:space="0" w:themeColor="light1"/>
          <w:right w:val="single" w:color="C3D69B" w:sz="32" w:space="0" w:themeColor="accent3" w:themeTint="98"/>
        </w:tcBorders>
      </w:tcPr>
    </w:tblStylePr>
    <w:tblStylePr w:type="lastRow">
      <w:rPr>
        <w:rFonts w:ascii="Arial" w:hAnsi="Arial"/>
        <w:b/>
        <w:color w:val="FFFFFF" w:themeColor="light1"/>
        <w:sz w:val="22"/>
      </w:rPr>
    </w:tblStylePr>
  </w:style>
  <w:style w:type="table" w:styleId="481" w:customStyle="1">
    <w:name w:val="List Table 5 Dark - Accent 4"/>
    <w:basedOn w:val="411"/>
    <w:uiPriority w:val="99"/>
    <w:tblPr>
      <w:tblStyleRowBandSize w:val="1"/>
      <w:tblStyleColBandSize w:val="1"/>
      <w:tblBorders>
        <w:left w:val="single" w:color="B2A1C6" w:sz="32" w:space="0" w:themeColor="accent4" w:themeTint="9A"/>
        <w:top w:val="single" w:color="B2A1C6" w:sz="32" w:space="0" w:themeColor="accent4" w:themeTint="9A"/>
        <w:right w:val="single" w:color="B2A1C6" w:sz="32" w:space="0" w:themeColor="accent4" w:themeTint="9A"/>
        <w:bottom w:val="single" w:color="B2A1C6" w:sz="32" w:space="0" w:themeColor="accent4" w:themeTint="9A"/>
      </w:tblBorders>
      <w:shd w:val="clear" w:color="auto" w:fill="B2A1C6" w:themeFill="accent4" w:themeFillTint="9A"/>
    </w:tblPr>
    <w:tblStylePr w:type="band1Horz">
      <w:tcPr>
        <w:shd w:val="clear" w:color="auto" w:fill="B2A1C6" w:themeFill="accent4" w:themeFillTint="9A"/>
        <w:tcBorders>
          <w:top w:val="single" w:color="FFFFFF" w:sz="4" w:space="0" w:themeColor="light1"/>
          <w:bottom w:val="single" w:color="FFFFFF" w:sz="4" w:space="0" w:themeColor="light1"/>
        </w:tcBorders>
      </w:tcPr>
    </w:tblStylePr>
    <w:tblStylePr w:type="band1Vert">
      <w:tcPr>
        <w:shd w:val="clear" w:color="auto" w:fill="B2A1C6" w:themeFill="accent4" w:themeFillTint="9A"/>
        <w:tcBorders>
          <w:left w:val="single" w:color="FFFFFF" w:sz="4" w:space="0" w:themeColor="light1"/>
          <w:right w:val="single" w:color="FFFFFF" w:sz="4" w:space="0" w:themeColor="light1"/>
        </w:tcBorders>
      </w:tcPr>
    </w:tblStylePr>
    <w:tblStylePr w:type="band2Horz">
      <w:tcPr>
        <w:shd w:val="clear" w:color="auto" w:fill="B2A1C6"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B2A1C6"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B2A1C6" w:themeFill="accent4" w:themeFillTint="9A"/>
        <w:tcBorders>
          <w:top w:val="single" w:color="B2A1C6" w:sz="32" w:space="0" w:themeColor="accent4" w:themeTint="9A"/>
          <w:bottom w:val="single" w:color="FFFFFF" w:sz="12" w:space="0" w:themeColor="light1"/>
        </w:tcBorders>
      </w:tcPr>
    </w:tblStylePr>
    <w:tblStylePr w:type="lastCol">
      <w:tcPr>
        <w:tcBorders>
          <w:left w:val="single" w:color="FFFFFF" w:sz="4" w:space="0" w:themeColor="light1"/>
          <w:right w:val="single" w:color="B2A1C6" w:sz="32" w:space="0" w:themeColor="accent4" w:themeTint="9A"/>
        </w:tcBorders>
      </w:tcPr>
    </w:tblStylePr>
    <w:tblStylePr w:type="lastRow">
      <w:rPr>
        <w:rFonts w:ascii="Arial" w:hAnsi="Arial"/>
        <w:b/>
        <w:color w:val="FFFFFF" w:themeColor="light1"/>
        <w:sz w:val="22"/>
      </w:rPr>
    </w:tblStylePr>
  </w:style>
  <w:style w:type="table" w:styleId="482" w:customStyle="1">
    <w:name w:val="List Table 5 Dark - Accent 5"/>
    <w:basedOn w:val="411"/>
    <w:uiPriority w:val="99"/>
    <w:tblPr>
      <w:tblStyleRowBandSize w:val="1"/>
      <w:tblStyleColBandSize w:val="1"/>
      <w:tblBorders>
        <w:left w:val="single" w:color="92CCDC" w:sz="32" w:space="0" w:themeColor="accent5" w:themeTint="9A"/>
        <w:top w:val="single" w:color="92CCDC" w:sz="32" w:space="0" w:themeColor="accent5" w:themeTint="9A"/>
        <w:right w:val="single" w:color="92CCDC" w:sz="32" w:space="0" w:themeColor="accent5" w:themeTint="9A"/>
        <w:bottom w:val="single" w:color="92CCDC" w:sz="32" w:space="0" w:themeColor="accent5" w:themeTint="9A"/>
      </w:tblBorders>
      <w:shd w:val="clear" w:color="auto" w:fill="92CCDC" w:themeFill="accent5" w:themeFillTint="9A"/>
    </w:tblPr>
    <w:tblStylePr w:type="band1Horz">
      <w:tcPr>
        <w:shd w:val="clear" w:color="auto" w:fill="92CCDC" w:themeFill="accent5" w:themeFillTint="9A"/>
        <w:tcBorders>
          <w:top w:val="single" w:color="FFFFFF" w:sz="4" w:space="0" w:themeColor="light1"/>
          <w:bottom w:val="single" w:color="FFFFFF" w:sz="4" w:space="0" w:themeColor="light1"/>
        </w:tcBorders>
      </w:tcPr>
    </w:tblStylePr>
    <w:tblStylePr w:type="band1Vert">
      <w:tcPr>
        <w:shd w:val="clear" w:color="auto" w:fill="92CCDC" w:themeFill="accent5" w:themeFillTint="9A"/>
        <w:tcBorders>
          <w:left w:val="single" w:color="FFFFFF" w:sz="4" w:space="0" w:themeColor="light1"/>
          <w:right w:val="single" w:color="FFFFFF" w:sz="4" w:space="0" w:themeColor="light1"/>
        </w:tcBorders>
      </w:tcPr>
    </w:tblStylePr>
    <w:tblStylePr w:type="band2Horz">
      <w:tcPr>
        <w:shd w:val="clear" w:color="auto" w:fill="92CCDC"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92CCDC"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92CCDC" w:themeFill="accent5" w:themeFillTint="9A"/>
        <w:tcBorders>
          <w:top w:val="single" w:color="92CCDC" w:sz="32" w:space="0" w:themeColor="accent5" w:themeTint="9A"/>
          <w:bottom w:val="single" w:color="FFFFFF" w:sz="12" w:space="0" w:themeColor="light1"/>
        </w:tcBorders>
      </w:tcPr>
    </w:tblStylePr>
    <w:tblStylePr w:type="lastCol">
      <w:tcPr>
        <w:tcBorders>
          <w:left w:val="single" w:color="FFFFFF" w:sz="4" w:space="0" w:themeColor="light1"/>
          <w:right w:val="single" w:color="92CCDC" w:sz="32" w:space="0" w:themeColor="accent5" w:themeTint="9A"/>
        </w:tcBorders>
      </w:tcPr>
    </w:tblStylePr>
    <w:tblStylePr w:type="lastRow">
      <w:rPr>
        <w:rFonts w:ascii="Arial" w:hAnsi="Arial"/>
        <w:b/>
        <w:color w:val="FFFFFF" w:themeColor="light1"/>
        <w:sz w:val="22"/>
      </w:rPr>
    </w:tblStylePr>
  </w:style>
  <w:style w:type="table" w:styleId="483" w:customStyle="1">
    <w:name w:val="List Table 5 Dark - Accent 6"/>
    <w:basedOn w:val="411"/>
    <w:uiPriority w:val="99"/>
    <w:tblPr>
      <w:tblStyleRowBandSize w:val="1"/>
      <w:tblStyleColBandSize w:val="1"/>
      <w:tblBorders>
        <w:left w:val="single" w:color="FAC090" w:sz="32" w:space="0" w:themeColor="accent6" w:themeTint="98"/>
        <w:top w:val="single" w:color="FAC090" w:sz="32" w:space="0" w:themeColor="accent6" w:themeTint="98"/>
        <w:right w:val="single" w:color="FAC090" w:sz="32" w:space="0" w:themeColor="accent6" w:themeTint="98"/>
        <w:bottom w:val="single" w:color="FAC090" w:sz="32" w:space="0" w:themeColor="accent6" w:themeTint="98"/>
      </w:tblBorders>
      <w:shd w:val="clear" w:color="auto" w:fill="FAC090" w:themeFill="accent6" w:themeFillTint="98"/>
    </w:tblPr>
    <w:tblStylePr w:type="band1Horz">
      <w:tcPr>
        <w:shd w:val="clear" w:color="auto" w:fill="FAC090" w:themeFill="accent6" w:themeFillTint="98"/>
        <w:tcBorders>
          <w:top w:val="single" w:color="FFFFFF" w:sz="4" w:space="0" w:themeColor="light1"/>
          <w:bottom w:val="single" w:color="FFFFFF" w:sz="4" w:space="0" w:themeColor="light1"/>
        </w:tcBorders>
      </w:tcPr>
    </w:tblStylePr>
    <w:tblStylePr w:type="band1Vert">
      <w:tcPr>
        <w:shd w:val="clear" w:color="auto" w:fill="FAC090" w:themeFill="accent6" w:themeFillTint="98"/>
        <w:tcBorders>
          <w:left w:val="single" w:color="FFFFFF" w:sz="4" w:space="0" w:themeColor="light1"/>
          <w:right w:val="single" w:color="FFFFFF" w:sz="4" w:space="0" w:themeColor="light1"/>
        </w:tcBorders>
      </w:tcPr>
    </w:tblStylePr>
    <w:tblStylePr w:type="band2Horz">
      <w:tcPr>
        <w:shd w:val="clear" w:color="auto" w:fill="FAC090"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AC090"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FAC090" w:themeFill="accent6" w:themeFillTint="98"/>
        <w:tcBorders>
          <w:top w:val="single" w:color="FAC090" w:sz="32" w:space="0" w:themeColor="accent6" w:themeTint="98"/>
          <w:bottom w:val="single" w:color="FFFFFF" w:sz="12" w:space="0" w:themeColor="light1"/>
        </w:tcBorders>
      </w:tcPr>
    </w:tblStylePr>
    <w:tblStylePr w:type="lastCol">
      <w:tcPr>
        <w:tcBorders>
          <w:left w:val="single" w:color="FFFFFF" w:sz="4" w:space="0" w:themeColor="light1"/>
          <w:right w:val="single" w:color="FAC090" w:sz="32" w:space="0" w:themeColor="accent6" w:themeTint="98"/>
        </w:tcBorders>
      </w:tcPr>
    </w:tblStylePr>
    <w:tblStylePr w:type="lastRow">
      <w:rPr>
        <w:rFonts w:ascii="Arial" w:hAnsi="Arial"/>
        <w:b/>
        <w:color w:val="FFFFFF" w:themeColor="light1"/>
        <w:sz w:val="22"/>
      </w:rPr>
    </w:tblStylePr>
  </w:style>
  <w:style w:type="table" w:styleId="484" w:customStyle="1">
    <w:name w:val="List Table 6 Colorful - Accent 1"/>
    <w:basedOn w:val="411"/>
    <w:uiPriority w:val="99"/>
    <w:tblPr>
      <w:tblStyleRowBandSize w:val="1"/>
      <w:tblStyleColBandSize w:val="1"/>
      <w:tblBorders>
        <w:top w:val="single" w:color="4F81BD" w:sz="4" w:space="0" w:themeColor="accent1"/>
        <w:bottom w:val="single" w:color="4F81BD" w:sz="4" w:space="0" w:themeColor="accent1"/>
      </w:tblBorders>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sz="4" w:space="0" w:themeColor="accent1"/>
        </w:tcBorders>
      </w:tcPr>
    </w:tblStylePr>
    <w:tblStylePr w:type="lastCol">
      <w:rPr>
        <w:b/>
        <w:color w:val="2A4A71" w:themeColor="accent1" w:themeShade="95"/>
      </w:rPr>
    </w:tblStylePr>
    <w:tblStylePr w:type="lastRow">
      <w:rPr>
        <w:b/>
        <w:color w:val="2A4A71" w:themeColor="accent1" w:themeShade="95"/>
      </w:rPr>
      <w:tcPr>
        <w:tcBorders>
          <w:top w:val="single" w:color="4F81BD" w:sz="4" w:space="0" w:themeColor="accent1"/>
        </w:tcBorders>
      </w:tcPr>
    </w:tblStylePr>
  </w:style>
  <w:style w:type="table" w:styleId="485" w:customStyle="1">
    <w:name w:val="List Table 6 Colorful - Accent 2"/>
    <w:basedOn w:val="411"/>
    <w:uiPriority w:val="99"/>
    <w:tblPr>
      <w:tblStyleRowBandSize w:val="1"/>
      <w:tblStyleColBandSize w:val="1"/>
      <w:tblBorders>
        <w:top w:val="single" w:color="D99695" w:sz="4" w:space="0" w:themeColor="accent2" w:themeTint="97"/>
        <w:bottom w:val="single" w:color="D99695" w:sz="4" w:space="0" w:themeColor="accent2" w:themeTint="97"/>
      </w:tblBorders>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4"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sz="4" w:space="0" w:themeColor="accent2" w:themeTint="97"/>
        </w:tcBorders>
      </w:tcPr>
    </w:tblStylePr>
  </w:style>
  <w:style w:type="table" w:styleId="486" w:customStyle="1">
    <w:name w:val="List Table 6 Colorful - Accent 3"/>
    <w:basedOn w:val="411"/>
    <w:uiPriority w:val="99"/>
    <w:tblPr>
      <w:tblStyleRowBandSize w:val="1"/>
      <w:tblStyleColBandSize w:val="1"/>
      <w:tblBorders>
        <w:top w:val="single" w:color="C3D69B" w:sz="4" w:space="0" w:themeColor="accent3" w:themeTint="98"/>
        <w:bottom w:val="single" w:color="C3D69B" w:sz="4" w:space="0" w:themeColor="accent3" w:themeTint="98"/>
      </w:tblBorders>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sz="4" w:space="0" w:themeColor="accent3" w:themeTint="98"/>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sz="4" w:space="0" w:themeColor="accent3" w:themeTint="98"/>
        </w:tcBorders>
      </w:tcPr>
    </w:tblStylePr>
  </w:style>
  <w:style w:type="table" w:styleId="487" w:customStyle="1">
    <w:name w:val="List Table 6 Colorful - Accent 4"/>
    <w:basedOn w:val="411"/>
    <w:uiPriority w:val="99"/>
    <w:tblPr>
      <w:tblStyleRowBandSize w:val="1"/>
      <w:tblStyleColBandSize w:val="1"/>
      <w:tblBorders>
        <w:top w:val="single" w:color="B2A1C6" w:sz="4" w:space="0" w:themeColor="accent4" w:themeTint="9A"/>
        <w:bottom w:val="single" w:color="B2A1C6" w:sz="4" w:space="0" w:themeColor="accent4" w:themeTint="9A"/>
      </w:tblBorders>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4"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sz="4" w:space="0" w:themeColor="accent4" w:themeTint="9A"/>
        </w:tcBorders>
      </w:tcPr>
    </w:tblStylePr>
  </w:style>
  <w:style w:type="table" w:styleId="488" w:customStyle="1">
    <w:name w:val="List Table 6 Colorful - Accent 5"/>
    <w:basedOn w:val="411"/>
    <w:uiPriority w:val="99"/>
    <w:tblPr>
      <w:tblStyleRowBandSize w:val="1"/>
      <w:tblStyleColBandSize w:val="1"/>
      <w:tblBorders>
        <w:top w:val="single" w:color="92CCDC" w:sz="4" w:space="0" w:themeColor="accent5" w:themeTint="9A"/>
        <w:bottom w:val="single" w:color="92CCDC" w:sz="4" w:space="0" w:themeColor="accent5" w:themeTint="9A"/>
      </w:tblBorders>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sz="4" w:space="0" w:themeColor="accent5" w:themeTint="9A"/>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sz="4" w:space="0" w:themeColor="accent5" w:themeTint="9A"/>
        </w:tcBorders>
      </w:tcPr>
    </w:tblStylePr>
  </w:style>
  <w:style w:type="table" w:styleId="489" w:customStyle="1">
    <w:name w:val="List Table 6 Colorful - Accent 6"/>
    <w:basedOn w:val="411"/>
    <w:uiPriority w:val="99"/>
    <w:tblPr>
      <w:tblStyleRowBandSize w:val="1"/>
      <w:tblStyleColBandSize w:val="1"/>
      <w:tblBorders>
        <w:top w:val="single" w:color="FAC090" w:sz="4" w:space="0" w:themeColor="accent6" w:themeTint="98"/>
        <w:bottom w:val="single" w:color="FAC090" w:sz="4" w:space="0" w:themeColor="accent6" w:themeTint="98"/>
      </w:tblBorders>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sz="4" w:space="0" w:themeColor="accent6" w:themeTint="98"/>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sz="4" w:space="0" w:themeColor="accent6" w:themeTint="98"/>
        </w:tcBorders>
      </w:tcPr>
    </w:tblStylePr>
  </w:style>
  <w:style w:type="table" w:styleId="490" w:customStyle="1">
    <w:name w:val="List Table 7 Colorful - Accent 1"/>
    <w:basedOn w:val="411"/>
    <w:uiPriority w:val="99"/>
    <w:tblPr>
      <w:tblStyleRowBandSize w:val="1"/>
      <w:tblStyleColBandSize w:val="1"/>
      <w:tblBorders>
        <w:right w:val="single" w:color="4F81BD" w:sz="4" w:space="0" w:themeColor="accent1"/>
      </w:tblBorders>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auto" w:fill="FFFFFF"/>
        <w:tcBorders>
          <w:left w:val="none" w:color="000000" w:sz="4" w:space="0"/>
          <w:top w:val="none" w:color="000000" w:sz="4" w:space="0"/>
          <w:right w:val="single" w:color="4F81BD" w:sz="4" w:space="0" w:themeColor="accent1"/>
          <w:bottom w:val="none" w:color="000000" w:sz="4" w:space="0"/>
        </w:tcBorders>
      </w:tcPr>
    </w:tblStylePr>
    <w:tblStylePr w:type="firstRow">
      <w:rPr>
        <w:rFonts w:ascii="Arial" w:hAnsi="Arial"/>
        <w:i/>
        <w:color w:val="2A4A71" w:themeColor="accent1" w:themeShade="95"/>
        <w:sz w:val="22"/>
      </w:rPr>
      <w:tcPr>
        <w:shd w:val="clear" w:color="auto" w:fill="FFFFFF" w:themeFill="light1"/>
        <w:tcBorders>
          <w:left w:val="none" w:color="000000" w:sz="4" w:space="0"/>
          <w:top w:val="none" w:color="000000" w:sz="4" w:space="0"/>
          <w:right w:val="none" w:color="000000" w:sz="4" w:space="0"/>
          <w:bottom w:val="single" w:color="4F81BD" w:sz="4" w:space="0" w:themeColor="accent1"/>
        </w:tcBorders>
      </w:tcPr>
    </w:tblStylePr>
    <w:tblStylePr w:type="lastCol">
      <w:rPr>
        <w:rFonts w:ascii="Arial" w:hAnsi="Arial"/>
        <w:i/>
        <w:color w:val="2A4A71" w:themeColor="accent1" w:themeShade="95"/>
        <w:sz w:val="22"/>
      </w:rPr>
      <w:tcPr>
        <w:shd w:val="clear" w:color="auto" w:fill="FFFFFF"/>
        <w:tcBorders>
          <w:left w:val="single" w:color="4F81BD" w:sz="4" w:space="0" w:themeColor="accent1"/>
          <w:top w:val="none" w:color="000000" w:sz="4" w:space="0"/>
          <w:right w:val="none" w:color="000000" w:sz="4" w:space="0"/>
          <w:bottom w:val="none" w:color="000000" w:sz="4" w:space="0"/>
        </w:tcBorders>
      </w:tcPr>
    </w:tblStylePr>
    <w:tblStylePr w:type="lastRow">
      <w:rPr>
        <w:rFonts w:ascii="Arial" w:hAnsi="Arial"/>
        <w:i/>
        <w:color w:val="2A4A71" w:themeColor="accent1" w:themeShade="95"/>
        <w:sz w:val="22"/>
      </w:rPr>
      <w:tcPr>
        <w:shd w:val="clear" w:color="auto" w:fill="FFFFFF" w:themeFill="light1"/>
        <w:tcBorders>
          <w:left w:val="none" w:color="000000" w:sz="4" w:space="0"/>
          <w:top w:val="single" w:color="4F81BD" w:sz="4" w:space="0" w:themeColor="accent1"/>
          <w:right w:val="none" w:color="000000" w:sz="4" w:space="0"/>
          <w:bottom w:val="none" w:color="000000" w:sz="4" w:space="0"/>
        </w:tcBorders>
      </w:tcPr>
    </w:tblStylePr>
  </w:style>
  <w:style w:type="table" w:styleId="491" w:customStyle="1">
    <w:name w:val="List Table 7 Colorful - Accent 2"/>
    <w:basedOn w:val="411"/>
    <w:uiPriority w:val="99"/>
    <w:tblPr>
      <w:tblStyleRowBandSize w:val="1"/>
      <w:tblStyleColBandSize w:val="1"/>
      <w:tblBorders>
        <w:right w:val="single" w:color="D99695" w:sz="4" w:space="0" w:themeColor="accent2" w:themeTint="97"/>
      </w:tblBorders>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i/>
        <w:color w:val="D99695"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i/>
        <w:color w:val="D99695" w:themeColor="accent2" w:themeTint="97" w:themeShade="95"/>
        <w:sz w:val="22"/>
      </w:rPr>
      <w:tcPr>
        <w:shd w:val="clear" w:color="auto" w:fill="FFFFFF" w:themeFill="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492" w:customStyle="1">
    <w:name w:val="List Table 7 Colorful - Accent 3"/>
    <w:basedOn w:val="411"/>
    <w:uiPriority w:val="99"/>
    <w:tblPr>
      <w:tblStyleRowBandSize w:val="1"/>
      <w:tblStyleColBandSize w:val="1"/>
      <w:tblBorders>
        <w:right w:val="single" w:color="C3D69B" w:sz="4" w:space="0" w:themeColor="accent3" w:themeTint="98"/>
      </w:tblBorders>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auto" w:fill="FFFFFF"/>
        <w:tcBorders>
          <w:left w:val="none" w:color="000000" w:sz="4" w:space="0"/>
          <w:top w:val="none" w:color="000000" w:sz="4" w:space="0"/>
          <w:right w:val="single" w:color="C3D69B" w:sz="4" w:space="0" w:themeColor="accent3" w:themeTint="98"/>
          <w:bottom w:val="none" w:color="000000" w:sz="4" w:space="0"/>
        </w:tcBorders>
      </w:tcPr>
    </w:tblStylePr>
    <w:tblStylePr w:type="firstRow">
      <w:rPr>
        <w:rFonts w:ascii="Arial" w:hAnsi="Arial"/>
        <w:i/>
        <w:color w:val="C3D69B"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C3D69B" w:sz="4" w:space="0" w:themeColor="accent3" w:themeTint="98"/>
        </w:tcBorders>
      </w:tcPr>
    </w:tblStylePr>
    <w:tblStylePr w:type="lastCol">
      <w:rPr>
        <w:rFonts w:ascii="Arial" w:hAnsi="Arial"/>
        <w:i/>
        <w:color w:val="C3D69B" w:themeColor="accent3" w:themeTint="98" w:themeShade="95"/>
        <w:sz w:val="22"/>
      </w:rPr>
      <w:tcPr>
        <w:shd w:val="clear" w:color="auto" w:fill="FFFFFF"/>
        <w:tcBorders>
          <w:left w:val="single" w:color="C3D69B" w:sz="4" w:space="0" w:themeColor="accent3" w:themeTint="98"/>
          <w:top w:val="none" w:color="000000" w:sz="4" w:space="0"/>
          <w:right w:val="none" w:color="000000" w:sz="4" w:space="0"/>
          <w:bottom w:val="none" w:color="000000" w:sz="4" w:space="0"/>
        </w:tcBorders>
      </w:tcPr>
    </w:tblStylePr>
    <w:tblStylePr w:type="lastRow">
      <w:rPr>
        <w:rFonts w:ascii="Arial" w:hAnsi="Arial"/>
        <w:i/>
        <w:color w:val="C3D69B" w:themeColor="accent3" w:themeTint="98" w:themeShade="95"/>
        <w:sz w:val="22"/>
      </w:rPr>
      <w:tcPr>
        <w:shd w:val="clear" w:color="auto" w:fill="FFFFFF" w:themeFill="light1"/>
        <w:tcBorders>
          <w:left w:val="none" w:color="000000" w:sz="4" w:space="0"/>
          <w:top w:val="single" w:color="C3D69B" w:sz="4" w:space="0" w:themeColor="accent3" w:themeTint="98"/>
          <w:right w:val="none" w:color="000000" w:sz="4" w:space="0"/>
          <w:bottom w:val="none" w:color="000000" w:sz="4" w:space="0"/>
        </w:tcBorders>
      </w:tcPr>
    </w:tblStylePr>
  </w:style>
  <w:style w:type="table" w:styleId="493" w:customStyle="1">
    <w:name w:val="List Table 7 Colorful - Accent 4"/>
    <w:basedOn w:val="411"/>
    <w:uiPriority w:val="99"/>
    <w:tblPr>
      <w:tblStyleRowBandSize w:val="1"/>
      <w:tblStyleColBandSize w:val="1"/>
      <w:tblBorders>
        <w:right w:val="single" w:color="B2A1C6" w:sz="4" w:space="0" w:themeColor="accent4" w:themeTint="9A"/>
      </w:tblBorders>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i/>
        <w:color w:val="B2A1C6"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i/>
        <w:color w:val="B2A1C6" w:themeColor="accent4" w:themeTint="9A" w:themeShade="95"/>
        <w:sz w:val="22"/>
      </w:rPr>
      <w:tcPr>
        <w:shd w:val="clear" w:color="auto" w:fill="FFFFFF" w:themeFill="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494" w:customStyle="1">
    <w:name w:val="List Table 7 Colorful - Accent 5"/>
    <w:basedOn w:val="411"/>
    <w:uiPriority w:val="99"/>
    <w:tblPr>
      <w:tblStyleRowBandSize w:val="1"/>
      <w:tblStyleColBandSize w:val="1"/>
      <w:tblBorders>
        <w:right w:val="single" w:color="92CCDC" w:sz="4" w:space="0" w:themeColor="accent5" w:themeTint="9A"/>
      </w:tblBorders>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auto" w:fill="FFFFFF"/>
        <w:tcBorders>
          <w:left w:val="none" w:color="000000" w:sz="4" w:space="0"/>
          <w:top w:val="none" w:color="000000" w:sz="4" w:space="0"/>
          <w:right w:val="single" w:color="92CCDC" w:sz="4" w:space="0" w:themeColor="accent5" w:themeTint="9A"/>
          <w:bottom w:val="none" w:color="000000" w:sz="4" w:space="0"/>
        </w:tcBorders>
      </w:tcPr>
    </w:tblStylePr>
    <w:tblStylePr w:type="firstRow">
      <w:rPr>
        <w:rFonts w:ascii="Arial" w:hAnsi="Arial"/>
        <w:i/>
        <w:color w:val="92CCDC"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92CCDC" w:sz="4" w:space="0" w:themeColor="accent5" w:themeTint="9A"/>
        </w:tcBorders>
      </w:tcPr>
    </w:tblStylePr>
    <w:tblStylePr w:type="lastCol">
      <w:rPr>
        <w:rFonts w:ascii="Arial" w:hAnsi="Arial"/>
        <w:i/>
        <w:color w:val="92CCDC" w:themeColor="accent5" w:themeTint="9A" w:themeShade="95"/>
        <w:sz w:val="22"/>
      </w:rPr>
      <w:tcPr>
        <w:shd w:val="clear" w:color="auto" w:fill="FFFFFF"/>
        <w:tcBorders>
          <w:left w:val="single" w:color="92CCDC" w:sz="4" w:space="0" w:themeColor="accent5" w:themeTint="9A"/>
          <w:top w:val="none" w:color="000000" w:sz="4" w:space="0"/>
          <w:right w:val="none" w:color="000000" w:sz="4" w:space="0"/>
          <w:bottom w:val="none" w:color="000000" w:sz="4" w:space="0"/>
        </w:tcBorders>
      </w:tcPr>
    </w:tblStylePr>
    <w:tblStylePr w:type="lastRow">
      <w:rPr>
        <w:rFonts w:ascii="Arial" w:hAnsi="Arial"/>
        <w:i/>
        <w:color w:val="92CCDC" w:themeColor="accent5" w:themeTint="9A" w:themeShade="95"/>
        <w:sz w:val="22"/>
      </w:rPr>
      <w:tcPr>
        <w:shd w:val="clear" w:color="auto" w:fill="FFFFFF" w:themeFill="light1"/>
        <w:tcBorders>
          <w:left w:val="none" w:color="000000" w:sz="4" w:space="0"/>
          <w:top w:val="single" w:color="92CCDC" w:sz="4" w:space="0" w:themeColor="accent5" w:themeTint="9A"/>
          <w:right w:val="none" w:color="000000" w:sz="4" w:space="0"/>
          <w:bottom w:val="none" w:color="000000" w:sz="4" w:space="0"/>
        </w:tcBorders>
      </w:tcPr>
    </w:tblStylePr>
  </w:style>
  <w:style w:type="table" w:styleId="495" w:customStyle="1">
    <w:name w:val="List Table 7 Colorful - Accent 6"/>
    <w:basedOn w:val="411"/>
    <w:uiPriority w:val="99"/>
    <w:tblPr>
      <w:tblStyleRowBandSize w:val="1"/>
      <w:tblStyleColBandSize w:val="1"/>
      <w:tblBorders>
        <w:right w:val="single" w:color="FAC090" w:sz="4" w:space="0" w:themeColor="accent6" w:themeTint="98"/>
      </w:tblBorders>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auto" w:fill="FFFFFF"/>
        <w:tcBorders>
          <w:left w:val="none" w:color="000000" w:sz="4" w:space="0"/>
          <w:top w:val="none" w:color="000000" w:sz="4" w:space="0"/>
          <w:right w:val="single" w:color="FAC090" w:sz="4" w:space="0" w:themeColor="accent6" w:themeTint="98"/>
          <w:bottom w:val="none" w:color="000000" w:sz="4" w:space="0"/>
        </w:tcBorders>
      </w:tcPr>
    </w:tblStylePr>
    <w:tblStylePr w:type="firstRow">
      <w:rPr>
        <w:rFonts w:ascii="Arial" w:hAnsi="Arial"/>
        <w:i/>
        <w:color w:val="FAC090"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FAC090" w:sz="4" w:space="0" w:themeColor="accent6" w:themeTint="98"/>
        </w:tcBorders>
      </w:tcPr>
    </w:tblStylePr>
    <w:tblStylePr w:type="lastCol">
      <w:rPr>
        <w:rFonts w:ascii="Arial" w:hAnsi="Arial"/>
        <w:i/>
        <w:color w:val="FAC090" w:themeColor="accent6" w:themeTint="98" w:themeShade="95"/>
        <w:sz w:val="22"/>
      </w:rPr>
      <w:tcPr>
        <w:shd w:val="clear" w:color="auto" w:fill="FFFFFF"/>
        <w:tcBorders>
          <w:left w:val="single" w:color="FAC090" w:sz="4" w:space="0" w:themeColor="accent6" w:themeTint="98"/>
          <w:top w:val="none" w:color="000000" w:sz="4" w:space="0"/>
          <w:right w:val="none" w:color="000000" w:sz="4" w:space="0"/>
          <w:bottom w:val="none" w:color="000000" w:sz="4" w:space="0"/>
        </w:tcBorders>
      </w:tcPr>
    </w:tblStylePr>
    <w:tblStylePr w:type="lastRow">
      <w:rPr>
        <w:rFonts w:ascii="Arial" w:hAnsi="Arial"/>
        <w:i/>
        <w:color w:val="FAC090" w:themeColor="accent6" w:themeTint="98" w:themeShade="95"/>
        <w:sz w:val="22"/>
      </w:rPr>
      <w:tcPr>
        <w:shd w:val="clear" w:color="auto" w:fill="FFFFFF" w:themeFill="light1"/>
        <w:tcBorders>
          <w:left w:val="none" w:color="000000" w:sz="4" w:space="0"/>
          <w:top w:val="single" w:color="FAC090" w:sz="4" w:space="0" w:themeColor="accent6" w:themeTint="98"/>
          <w:right w:val="none" w:color="000000" w:sz="4" w:space="0"/>
          <w:bottom w:val="none" w:color="000000" w:sz="4" w:space="0"/>
        </w:tcBorders>
      </w:tcPr>
    </w:tblStylePr>
  </w:style>
  <w:style w:type="character" w:styleId="496" w:customStyle="1">
    <w:name w:val="Heading 1 Char"/>
    <w:basedOn w:val="410"/>
    <w:link w:val="401"/>
    <w:uiPriority w:val="9"/>
    <w:rPr>
      <w:rFonts w:ascii="Arial" w:hAnsi="Arial" w:cs="Arial" w:eastAsia="Arial"/>
      <w:sz w:val="40"/>
      <w:szCs w:val="40"/>
    </w:rPr>
  </w:style>
  <w:style w:type="character" w:styleId="497" w:customStyle="1">
    <w:name w:val="Heading 2 Char"/>
    <w:basedOn w:val="410"/>
    <w:link w:val="402"/>
    <w:uiPriority w:val="9"/>
    <w:rPr>
      <w:rFonts w:ascii="Arial" w:hAnsi="Arial" w:cs="Arial" w:eastAsia="Arial"/>
      <w:sz w:val="34"/>
    </w:rPr>
  </w:style>
  <w:style w:type="character" w:styleId="498" w:customStyle="1">
    <w:name w:val="Heading 3 Char"/>
    <w:basedOn w:val="410"/>
    <w:link w:val="403"/>
    <w:uiPriority w:val="9"/>
    <w:rPr>
      <w:rFonts w:ascii="Arial" w:hAnsi="Arial" w:cs="Arial" w:eastAsia="Arial"/>
      <w:sz w:val="30"/>
      <w:szCs w:val="30"/>
    </w:rPr>
  </w:style>
  <w:style w:type="character" w:styleId="499" w:customStyle="1">
    <w:name w:val="Heading 4 Char"/>
    <w:basedOn w:val="410"/>
    <w:link w:val="404"/>
    <w:uiPriority w:val="9"/>
    <w:rPr>
      <w:rFonts w:ascii="Arial" w:hAnsi="Arial" w:cs="Arial" w:eastAsia="Arial"/>
      <w:b/>
      <w:bCs/>
      <w:sz w:val="26"/>
      <w:szCs w:val="26"/>
    </w:rPr>
  </w:style>
  <w:style w:type="character" w:styleId="500" w:customStyle="1">
    <w:name w:val="Heading 5 Char"/>
    <w:basedOn w:val="410"/>
    <w:link w:val="405"/>
    <w:uiPriority w:val="9"/>
    <w:rPr>
      <w:rFonts w:ascii="Arial" w:hAnsi="Arial" w:cs="Arial" w:eastAsia="Arial"/>
      <w:b/>
      <w:bCs/>
      <w:sz w:val="24"/>
      <w:szCs w:val="24"/>
    </w:rPr>
  </w:style>
  <w:style w:type="character" w:styleId="501" w:customStyle="1">
    <w:name w:val="Heading 6 Char"/>
    <w:basedOn w:val="410"/>
    <w:link w:val="406"/>
    <w:uiPriority w:val="9"/>
    <w:rPr>
      <w:rFonts w:ascii="Arial" w:hAnsi="Arial" w:cs="Arial" w:eastAsia="Arial"/>
      <w:b/>
      <w:bCs/>
      <w:sz w:val="22"/>
      <w:szCs w:val="22"/>
    </w:rPr>
  </w:style>
  <w:style w:type="character" w:styleId="502" w:customStyle="1">
    <w:name w:val="Heading 7 Char"/>
    <w:basedOn w:val="410"/>
    <w:link w:val="407"/>
    <w:uiPriority w:val="9"/>
    <w:rPr>
      <w:rFonts w:ascii="Arial" w:hAnsi="Arial" w:cs="Arial" w:eastAsia="Arial"/>
      <w:b/>
      <w:bCs/>
      <w:i/>
      <w:iCs/>
      <w:sz w:val="22"/>
      <w:szCs w:val="22"/>
    </w:rPr>
  </w:style>
  <w:style w:type="character" w:styleId="503" w:customStyle="1">
    <w:name w:val="Heading 8 Char"/>
    <w:basedOn w:val="410"/>
    <w:link w:val="408"/>
    <w:uiPriority w:val="9"/>
    <w:rPr>
      <w:rFonts w:ascii="Arial" w:hAnsi="Arial" w:cs="Arial" w:eastAsia="Arial"/>
      <w:i/>
      <w:iCs/>
      <w:sz w:val="22"/>
      <w:szCs w:val="22"/>
    </w:rPr>
  </w:style>
  <w:style w:type="character" w:styleId="504" w:customStyle="1">
    <w:name w:val="Heading 9 Char"/>
    <w:basedOn w:val="410"/>
    <w:link w:val="409"/>
    <w:uiPriority w:val="9"/>
    <w:rPr>
      <w:rFonts w:ascii="Arial" w:hAnsi="Arial" w:cs="Arial" w:eastAsia="Arial"/>
      <w:i/>
      <w:iCs/>
      <w:sz w:val="21"/>
      <w:szCs w:val="21"/>
    </w:rPr>
  </w:style>
  <w:style w:type="paragraph" w:styleId="505">
    <w:name w:val="List Paragraph"/>
    <w:basedOn w:val="400"/>
    <w:qFormat/>
    <w:uiPriority w:val="34"/>
    <w:pPr>
      <w:contextualSpacing w:val="true"/>
      <w:ind w:left="720"/>
    </w:pPr>
  </w:style>
  <w:style w:type="paragraph" w:styleId="506">
    <w:name w:val="No Spacing"/>
    <w:qFormat/>
    <w:uiPriority w:val="1"/>
  </w:style>
  <w:style w:type="paragraph" w:styleId="507">
    <w:name w:val="Title"/>
    <w:basedOn w:val="400"/>
    <w:next w:val="400"/>
    <w:link w:val="508"/>
    <w:qFormat/>
    <w:uiPriority w:val="10"/>
    <w:rPr>
      <w:sz w:val="48"/>
      <w:szCs w:val="48"/>
    </w:rPr>
    <w:pPr>
      <w:contextualSpacing w:val="true"/>
      <w:spacing w:after="200" w:before="300"/>
    </w:pPr>
  </w:style>
  <w:style w:type="character" w:styleId="508" w:customStyle="1">
    <w:name w:val="Title Char"/>
    <w:basedOn w:val="410"/>
    <w:link w:val="507"/>
    <w:uiPriority w:val="10"/>
    <w:rPr>
      <w:sz w:val="48"/>
      <w:szCs w:val="48"/>
    </w:rPr>
  </w:style>
  <w:style w:type="paragraph" w:styleId="509">
    <w:name w:val="Subtitle"/>
    <w:basedOn w:val="400"/>
    <w:next w:val="400"/>
    <w:link w:val="510"/>
    <w:qFormat/>
    <w:uiPriority w:val="11"/>
    <w:pPr>
      <w:spacing w:after="200" w:before="200"/>
    </w:pPr>
  </w:style>
  <w:style w:type="character" w:styleId="510" w:customStyle="1">
    <w:name w:val="Subtitle Char"/>
    <w:basedOn w:val="410"/>
    <w:link w:val="509"/>
    <w:uiPriority w:val="11"/>
    <w:rPr>
      <w:sz w:val="24"/>
      <w:szCs w:val="24"/>
    </w:rPr>
  </w:style>
  <w:style w:type="paragraph" w:styleId="511">
    <w:name w:val="Quote"/>
    <w:basedOn w:val="400"/>
    <w:next w:val="400"/>
    <w:link w:val="512"/>
    <w:qFormat/>
    <w:uiPriority w:val="29"/>
    <w:rPr>
      <w:i/>
    </w:rPr>
    <w:pPr>
      <w:ind w:left="720" w:right="720"/>
    </w:pPr>
  </w:style>
  <w:style w:type="character" w:styleId="512" w:customStyle="1">
    <w:name w:val="Quote Char"/>
    <w:link w:val="511"/>
    <w:uiPriority w:val="29"/>
    <w:rPr>
      <w:i/>
    </w:rPr>
  </w:style>
  <w:style w:type="paragraph" w:styleId="513">
    <w:name w:val="Intense Quote"/>
    <w:basedOn w:val="400"/>
    <w:next w:val="400"/>
    <w:link w:val="514"/>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514" w:customStyle="1">
    <w:name w:val="Intense Quote Char"/>
    <w:link w:val="513"/>
    <w:uiPriority w:val="30"/>
    <w:rPr>
      <w:i/>
    </w:rPr>
  </w:style>
  <w:style w:type="table" w:styleId="515">
    <w:name w:val="Table Grid"/>
    <w:basedOn w:val="411"/>
    <w:uiPriority w:val="59"/>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table" w:styleId="516" w:customStyle="1">
    <w:name w:val="Grid Table Light"/>
    <w:basedOn w:val="411"/>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517" w:customStyle="1">
    <w:name w:val="Plain Table 1"/>
    <w:basedOn w:val="411"/>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tblStylePr w:type="band1Horz">
      <w:tcPr>
        <w:shd w:val="clear" w:color="auto" w:fill="F2F2F2" w:themeFill="text1" w:themeFillTint="0D"/>
      </w:tcPr>
    </w:tblStylePr>
    <w:tblStylePr w:type="band1Vert">
      <w:tcPr>
        <w:shd w:val="clear" w:color="auto"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8" w:customStyle="1">
    <w:name w:val="Plain Table 2"/>
    <w:basedOn w:val="411"/>
    <w:uiPriority w:val="59"/>
    <w:tblPr>
      <w:tblBorders>
        <w:left w:val="none" w:color="000000" w:sz="4" w:space="0" w:themeColor="text1"/>
        <w:top w:val="single" w:color="000000" w:sz="4" w:space="0" w:themeColor="text1"/>
        <w:right w:val="none" w:color="000000" w:sz="4" w:space="0" w:themeColor="text1"/>
        <w:bottom w:val="single" w:color="000000" w:sz="4" w:space="0" w:themeColor="text1"/>
      </w:tblBorders>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9" w:customStyle="1">
    <w:name w:val="Plain Table 3"/>
    <w:basedOn w:val="411"/>
    <w:uiPriority w:val="99"/>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20" w:customStyle="1">
    <w:name w:val="Plain Table 4"/>
    <w:basedOn w:val="411"/>
    <w:uiPriority w:val="99"/>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1" w:customStyle="1">
    <w:name w:val="Plain Table 5"/>
    <w:basedOn w:val="411"/>
    <w:uiPriority w:val="99"/>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22" w:customStyle="1">
    <w:name w:val="Grid Table 1 Light"/>
    <w:basedOn w:val="411"/>
    <w:uiPriority w:val="99"/>
    <w:tblPr>
      <w:tblStyleRowBandSize w:val="1"/>
      <w:tblStyleColBandSize w:val="1"/>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523" w:customStyle="1">
    <w:name w:val="Grid Table 1 Light Accent 1"/>
    <w:basedOn w:val="411"/>
    <w:uiPriority w:val="99"/>
    <w:tblPr>
      <w:tblStyleRowBandSize w:val="1"/>
      <w:tblStyleColBandSize w:val="1"/>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b/>
        <w:color w:val="404040"/>
      </w:rPr>
    </w:tblStylePr>
    <w:tblStylePr w:type="firstRow">
      <w:rPr>
        <w:b/>
        <w:color w:val="404040"/>
      </w:rPr>
      <w:tcPr>
        <w:tcBorders>
          <w:bottom w:val="single" w:color="97B4D8" w:sz="12" w:space="0" w:themeColor="accent1" w:themeTint="95"/>
        </w:tcBorders>
      </w:tcPr>
    </w:tblStylePr>
    <w:tblStylePr w:type="lastCol">
      <w:rPr>
        <w:b/>
        <w:color w:val="404040"/>
      </w:rPr>
    </w:tblStylePr>
    <w:tblStylePr w:type="lastRow">
      <w:rPr>
        <w:b/>
        <w:color w:val="404040"/>
      </w:rPr>
    </w:tblStylePr>
  </w:style>
  <w:style w:type="table" w:styleId="524" w:customStyle="1">
    <w:name w:val="Grid Table 1 Light Accent 2"/>
    <w:basedOn w:val="411"/>
    <w:uiPriority w:val="99"/>
    <w:tblPr>
      <w:tblStyleRowBandSize w:val="1"/>
      <w:tblStyleColBandSize w:val="1"/>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b/>
        <w:color w:val="404040"/>
      </w:rPr>
    </w:tblStylePr>
    <w:tblStylePr w:type="firstRow">
      <w:rPr>
        <w:b/>
        <w:color w:val="404040"/>
      </w:rPr>
      <w:tcPr>
        <w:tcBorders>
          <w:bottom w:val="single" w:color="DA9896" w:sz="12" w:space="0" w:themeColor="accent2" w:themeTint="95"/>
        </w:tcBorders>
      </w:tcPr>
    </w:tblStylePr>
    <w:tblStylePr w:type="lastCol">
      <w:rPr>
        <w:b/>
        <w:color w:val="404040"/>
      </w:rPr>
    </w:tblStylePr>
    <w:tblStylePr w:type="lastRow">
      <w:rPr>
        <w:b/>
        <w:color w:val="404040"/>
      </w:rPr>
    </w:tblStylePr>
  </w:style>
  <w:style w:type="table" w:styleId="525" w:customStyle="1">
    <w:name w:val="Grid Table 1 Light Accent 3"/>
    <w:basedOn w:val="411"/>
    <w:uiPriority w:val="99"/>
    <w:tblPr>
      <w:tblStyleRowBandSize w:val="1"/>
      <w:tblStyleColBandSize w:val="1"/>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b/>
        <w:color w:val="404040"/>
      </w:rPr>
    </w:tblStylePr>
    <w:tblStylePr w:type="firstRow">
      <w:rPr>
        <w:b/>
        <w:color w:val="404040"/>
      </w:rPr>
      <w:tcPr>
        <w:tcBorders>
          <w:bottom w:val="single" w:color="C4D79D" w:sz="12" w:space="0" w:themeColor="accent3" w:themeTint="95"/>
        </w:tcBorders>
      </w:tcPr>
    </w:tblStylePr>
    <w:tblStylePr w:type="lastCol">
      <w:rPr>
        <w:b/>
        <w:color w:val="404040"/>
      </w:rPr>
    </w:tblStylePr>
    <w:tblStylePr w:type="lastRow">
      <w:rPr>
        <w:b/>
        <w:color w:val="404040"/>
      </w:rPr>
    </w:tblStylePr>
  </w:style>
  <w:style w:type="table" w:styleId="526" w:customStyle="1">
    <w:name w:val="Grid Table 1 Light Accent 4"/>
    <w:basedOn w:val="411"/>
    <w:uiPriority w:val="99"/>
    <w:tblPr>
      <w:tblStyleRowBandSize w:val="1"/>
      <w:tblStyleColBandSize w:val="1"/>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b/>
        <w:color w:val="404040"/>
      </w:rPr>
    </w:tblStylePr>
    <w:tblStylePr w:type="firstRow">
      <w:rPr>
        <w:b/>
        <w:color w:val="404040"/>
      </w:rPr>
      <w:tcPr>
        <w:tcBorders>
          <w:bottom w:val="single" w:color="B4A4C8" w:sz="12" w:space="0" w:themeColor="accent4" w:themeTint="95"/>
        </w:tcBorders>
      </w:tcPr>
    </w:tblStylePr>
    <w:tblStylePr w:type="lastCol">
      <w:rPr>
        <w:b/>
        <w:color w:val="404040"/>
      </w:rPr>
    </w:tblStylePr>
    <w:tblStylePr w:type="lastRow">
      <w:rPr>
        <w:b/>
        <w:color w:val="404040"/>
      </w:rPr>
    </w:tblStylePr>
  </w:style>
  <w:style w:type="table" w:styleId="527" w:customStyle="1">
    <w:name w:val="Grid Table 1 Light Accent 5"/>
    <w:basedOn w:val="411"/>
    <w:uiPriority w:val="99"/>
    <w:tblPr>
      <w:tblStyleRowBandSize w:val="1"/>
      <w:tblStyleColBandSize w:val="1"/>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b/>
        <w:color w:val="404040"/>
      </w:rPr>
    </w:tblStylePr>
    <w:tblStylePr w:type="firstRow">
      <w:rPr>
        <w:b/>
        <w:color w:val="404040"/>
      </w:rPr>
      <w:tcPr>
        <w:tcBorders>
          <w:bottom w:val="single" w:color="95CEDD" w:sz="12" w:space="0" w:themeColor="accent5" w:themeTint="95"/>
        </w:tcBorders>
      </w:tcPr>
    </w:tblStylePr>
    <w:tblStylePr w:type="lastCol">
      <w:rPr>
        <w:b/>
        <w:color w:val="404040"/>
      </w:rPr>
    </w:tblStylePr>
    <w:tblStylePr w:type="lastRow">
      <w:rPr>
        <w:b/>
        <w:color w:val="404040"/>
      </w:rPr>
    </w:tblStylePr>
  </w:style>
  <w:style w:type="table" w:styleId="528" w:customStyle="1">
    <w:name w:val="Grid Table 1 Light Accent 6"/>
    <w:basedOn w:val="411"/>
    <w:uiPriority w:val="99"/>
    <w:tblPr>
      <w:tblStyleRowBandSize w:val="1"/>
      <w:tblStyleColBandSize w:val="1"/>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b/>
        <w:color w:val="404040"/>
      </w:rPr>
    </w:tblStylePr>
    <w:tblStylePr w:type="firstRow">
      <w:rPr>
        <w:b/>
        <w:color w:val="404040"/>
      </w:rPr>
      <w:tcPr>
        <w:tcBorders>
          <w:bottom w:val="single" w:color="FAC192" w:sz="12" w:space="0" w:themeColor="accent6" w:themeTint="95"/>
        </w:tcBorders>
      </w:tcPr>
    </w:tblStylePr>
    <w:tblStylePr w:type="lastCol">
      <w:rPr>
        <w:b/>
        <w:color w:val="404040"/>
      </w:rPr>
    </w:tblStylePr>
    <w:tblStylePr w:type="lastRow">
      <w:rPr>
        <w:b/>
        <w:color w:val="404040"/>
      </w:rPr>
    </w:tblStylePr>
  </w:style>
  <w:style w:type="table" w:styleId="529" w:customStyle="1">
    <w:name w:val="Grid Table 2"/>
    <w:basedOn w:val="411"/>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530" w:customStyle="1">
    <w:name w:val="Grid Table 2 Accent 1"/>
    <w:basedOn w:val="411"/>
    <w:uiPriority w:val="99"/>
    <w:tblPr>
      <w:tblStyleRowBandSize w:val="1"/>
      <w:tblStyleColBandSize w:val="1"/>
      <w:tblBorders>
        <w:bottom w:val="single" w:color="5D8AC2" w:sz="4" w:space="0" w:themeColor="accent1" w:themeTint="EA"/>
        <w:insideV w:val="single" w:color="5D8AC2" w:sz="4" w:space="0" w:themeColor="accent1" w:themeTint="EA"/>
        <w:insideH w:val="single" w:color="5D8AC2" w:sz="4" w:space="0" w:themeColor="accent1" w:themeTint="EA"/>
      </w:tblBorders>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5D8AC2"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5D8AC2" w:sz="4" w:space="0" w:themeColor="accent1" w:themeTint="EA"/>
          <w:right w:val="none" w:color="000000" w:sz="4" w:space="0"/>
          <w:bottom w:val="none" w:color="000000" w:sz="4" w:space="0"/>
        </w:tcBorders>
      </w:tcPr>
    </w:tblStylePr>
  </w:style>
  <w:style w:type="table" w:styleId="531" w:customStyle="1">
    <w:name w:val="Grid Table 2 Accent 2"/>
    <w:basedOn w:val="411"/>
    <w:uiPriority w:val="99"/>
    <w:tblPr>
      <w:tblStyleRowBandSize w:val="1"/>
      <w:tblStyleColBandSize w:val="1"/>
      <w:tblBorders>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D99695"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D99695" w:sz="4" w:space="0" w:themeColor="accent2" w:themeTint="97"/>
          <w:right w:val="none" w:color="000000" w:sz="4" w:space="0"/>
          <w:bottom w:val="none" w:color="000000" w:sz="4" w:space="0"/>
        </w:tcBorders>
      </w:tcPr>
    </w:tblStylePr>
  </w:style>
  <w:style w:type="table" w:styleId="532" w:customStyle="1">
    <w:name w:val="Grid Table 2 Accent 3"/>
    <w:basedOn w:val="411"/>
    <w:uiPriority w:val="99"/>
    <w:tblPr>
      <w:tblStyleRowBandSize w:val="1"/>
      <w:tblStyleColBandSize w:val="1"/>
      <w:tblBorders>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9ABB59"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9ABB59" w:sz="4" w:space="0" w:themeColor="accent3" w:themeTint="FE"/>
          <w:right w:val="none" w:color="000000" w:sz="4" w:space="0"/>
          <w:bottom w:val="none" w:color="000000" w:sz="4" w:space="0"/>
        </w:tcBorders>
      </w:tcPr>
    </w:tblStylePr>
  </w:style>
  <w:style w:type="table" w:styleId="533" w:customStyle="1">
    <w:name w:val="Grid Table 2 Accent 4"/>
    <w:basedOn w:val="411"/>
    <w:uiPriority w:val="99"/>
    <w:tblPr>
      <w:tblStyleRowBandSize w:val="1"/>
      <w:tblStyleColBandSize w:val="1"/>
      <w:tblBorders>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B2A1C6"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B2A1C6" w:sz="4" w:space="0" w:themeColor="accent4" w:themeTint="9A"/>
          <w:right w:val="none" w:color="000000" w:sz="4" w:space="0"/>
          <w:bottom w:val="none" w:color="000000" w:sz="4" w:space="0"/>
        </w:tcBorders>
      </w:tcPr>
    </w:tblStylePr>
  </w:style>
  <w:style w:type="table" w:styleId="534" w:customStyle="1">
    <w:name w:val="Grid Table 2 Accent 5"/>
    <w:basedOn w:val="411"/>
    <w:uiPriority w:val="99"/>
    <w:tblPr>
      <w:tblStyleRowBandSize w:val="1"/>
      <w:tblStyleColBandSize w:val="1"/>
      <w:tblBorders>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BACC6"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BACC6" w:sz="4" w:space="0" w:themeColor="accent5"/>
          <w:right w:val="none" w:color="000000" w:sz="4" w:space="0"/>
          <w:bottom w:val="none" w:color="000000" w:sz="4" w:space="0"/>
        </w:tcBorders>
      </w:tcPr>
    </w:tblStylePr>
  </w:style>
  <w:style w:type="table" w:styleId="535" w:customStyle="1">
    <w:name w:val="Grid Table 2 Accent 6"/>
    <w:basedOn w:val="411"/>
    <w:uiPriority w:val="99"/>
    <w:tblPr>
      <w:tblStyleRowBandSize w:val="1"/>
      <w:tblStyleColBandSize w:val="1"/>
      <w:tblBorders>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79646"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F79646" w:sz="4" w:space="0" w:themeColor="accent6"/>
          <w:right w:val="none" w:color="000000" w:sz="4" w:space="0"/>
          <w:bottom w:val="none" w:color="000000" w:sz="4" w:space="0"/>
        </w:tcBorders>
      </w:tcPr>
    </w:tblStylePr>
  </w:style>
  <w:style w:type="table" w:styleId="536" w:customStyle="1">
    <w:name w:val="Grid Table 3"/>
    <w:basedOn w:val="411"/>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7" w:customStyle="1">
    <w:name w:val="Grid Table 3 Accent 1"/>
    <w:basedOn w:val="411"/>
    <w:uiPriority w:val="99"/>
    <w:tblPr>
      <w:tblStyleRowBandSize w:val="1"/>
      <w:tblStyleColBandSize w:val="1"/>
      <w:tblBorders>
        <w:bottom w:val="single" w:color="5D8AC2" w:sz="4" w:space="0" w:themeColor="accent1" w:themeTint="EA"/>
        <w:insideV w:val="single" w:color="5D8AC2" w:sz="4" w:space="0" w:themeColor="accent1" w:themeTint="EA"/>
        <w:insideH w:val="single" w:color="5D8AC2" w:sz="4" w:space="0" w:themeColor="accent1" w:themeTint="EA"/>
      </w:tblBorders>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8" w:customStyle="1">
    <w:name w:val="Grid Table 3 Accent 2"/>
    <w:basedOn w:val="411"/>
    <w:uiPriority w:val="99"/>
    <w:tblPr>
      <w:tblStyleRowBandSize w:val="1"/>
      <w:tblStyleColBandSize w:val="1"/>
      <w:tblBorders>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9" w:customStyle="1">
    <w:name w:val="Grid Table 3 Accent 3"/>
    <w:basedOn w:val="411"/>
    <w:uiPriority w:val="99"/>
    <w:tblPr>
      <w:tblStyleRowBandSize w:val="1"/>
      <w:tblStyleColBandSize w:val="1"/>
      <w:tblBorders>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0" w:customStyle="1">
    <w:name w:val="Grid Table 3 Accent 4"/>
    <w:basedOn w:val="411"/>
    <w:uiPriority w:val="99"/>
    <w:tblPr>
      <w:tblStyleRowBandSize w:val="1"/>
      <w:tblStyleColBandSize w:val="1"/>
      <w:tblBorders>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1" w:customStyle="1">
    <w:name w:val="Grid Table 3 Accent 5"/>
    <w:basedOn w:val="411"/>
    <w:uiPriority w:val="99"/>
    <w:tblPr>
      <w:tblStyleRowBandSize w:val="1"/>
      <w:tblStyleColBandSize w:val="1"/>
      <w:tblBorders>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2" w:customStyle="1">
    <w:name w:val="Grid Table 3 Accent 6"/>
    <w:basedOn w:val="411"/>
    <w:uiPriority w:val="99"/>
    <w:tblPr>
      <w:tblStyleRowBandSize w:val="1"/>
      <w:tblStyleColBandSize w:val="1"/>
      <w:tblBorders>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43" w:customStyle="1">
    <w:name w:val="Grid Table 4"/>
    <w:basedOn w:val="411"/>
    <w:uiPriority w:val="59"/>
    <w:tblPr>
      <w:tblStyleRowBandSize w:val="1"/>
      <w:tblStyleColBandSize w:val="1"/>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rFonts w:ascii="Arial" w:hAnsi="Arial"/>
        <w:b/>
        <w:color w:val="FFFFFF"/>
        <w:sz w:val="22"/>
      </w:rPr>
      <w:tcPr>
        <w:shd w:val="clear" w:color="auto" w:fill="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44" w:customStyle="1">
    <w:name w:val="Grid Table 4 Accent 1"/>
    <w:basedOn w:val="411"/>
    <w:uiPriority w:val="59"/>
    <w:tblPr>
      <w:tblStyleRowBandSize w:val="1"/>
      <w:tblStyleColBandSize w:val="1"/>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V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auto" w:fill="DCE6F2" w:themeFill="accent1" w:themeFillTint="32"/>
      </w:tcPr>
    </w:tblStylePr>
    <w:tblStylePr w:type="band1Vert">
      <w:rPr>
        <w:rFonts w:ascii="Arial" w:hAnsi="Arial"/>
        <w:color w:val="404040"/>
        <w:sz w:val="22"/>
      </w:rPr>
      <w:tcPr>
        <w:shd w:val="clear" w:color="auto" w:fill="DCE6F2" w:themeFill="accent1" w:themeFillTint="32"/>
      </w:tcPr>
    </w:tblStylePr>
    <w:tblStylePr w:type="firstCol">
      <w:rPr>
        <w:b/>
        <w:color w:val="404040"/>
      </w:rPr>
    </w:tblStylePr>
    <w:tblStylePr w:type="firstRow">
      <w:rPr>
        <w:rFonts w:ascii="Arial" w:hAnsi="Arial"/>
        <w:b/>
        <w:color w:val="FFFFFF"/>
        <w:sz w:val="22"/>
      </w:rPr>
      <w:tcPr>
        <w:shd w:val="clear" w:color="auto" w:fill="5D8AC2" w:themeFill="accent1" w:themeFillTint="EA"/>
        <w:tcBorders>
          <w:left w:val="single" w:color="5D8AC2" w:sz="4" w:space="0" w:themeColor="accent1" w:themeTint="EA"/>
          <w:top w:val="single" w:color="5D8AC2" w:sz="4" w:space="0" w:themeColor="accent1" w:themeTint="EA"/>
          <w:right w:val="single" w:color="5D8AC2" w:sz="4" w:space="0" w:themeColor="accent1" w:themeTint="EA"/>
          <w:bottom w:val="single" w:color="5D8AC2" w:sz="4" w:space="0" w:themeColor="accent1" w:themeTint="EA"/>
        </w:tcBorders>
      </w:tcPr>
    </w:tblStylePr>
    <w:tblStylePr w:type="lastCol">
      <w:rPr>
        <w:b/>
        <w:color w:val="404040"/>
      </w:rPr>
    </w:tblStylePr>
    <w:tblStylePr w:type="lastRow">
      <w:rPr>
        <w:b/>
        <w:color w:val="404040"/>
      </w:rPr>
      <w:tcPr>
        <w:tcBorders>
          <w:top w:val="single" w:color="5D8AC2" w:sz="4" w:space="0" w:themeColor="accent1" w:themeTint="EA"/>
        </w:tcBorders>
      </w:tcPr>
    </w:tblStylePr>
  </w:style>
  <w:style w:type="table" w:styleId="545" w:customStyle="1">
    <w:name w:val="Grid Table 4 Accent 2"/>
    <w:basedOn w:val="411"/>
    <w:uiPriority w:val="59"/>
    <w:tblPr>
      <w:tblStyleRowBandSize w:val="1"/>
      <w:tblStyleColBandSize w:val="1"/>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V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rFonts w:ascii="Arial" w:hAnsi="Arial"/>
        <w:b/>
        <w:color w:val="FFFFFF"/>
        <w:sz w:val="22"/>
      </w:rPr>
      <w:tcPr>
        <w:shd w:val="clear" w:color="auto" w:fill="D99695" w:themeFill="accent2" w:themeFillTint="97"/>
        <w:tc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cBorders>
      </w:tcPr>
    </w:tblStylePr>
    <w:tblStylePr w:type="lastCol">
      <w:rPr>
        <w:b/>
        <w:color w:val="404040"/>
      </w:rPr>
    </w:tblStylePr>
    <w:tblStylePr w:type="lastRow">
      <w:rPr>
        <w:b/>
        <w:color w:val="404040"/>
      </w:rPr>
      <w:tcPr>
        <w:tcBorders>
          <w:top w:val="single" w:color="D99695" w:sz="4" w:space="0" w:themeColor="accent2" w:themeTint="97"/>
        </w:tcBorders>
      </w:tcPr>
    </w:tblStylePr>
  </w:style>
  <w:style w:type="table" w:styleId="546" w:customStyle="1">
    <w:name w:val="Grid Table 4 Accent 3"/>
    <w:basedOn w:val="411"/>
    <w:uiPriority w:val="59"/>
    <w:tblPr>
      <w:tblStyleRowBandSize w:val="1"/>
      <w:tblStyleColBandSize w:val="1"/>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V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rFonts w:ascii="Arial" w:hAnsi="Arial"/>
        <w:b/>
        <w:color w:val="FFFFFF"/>
        <w:sz w:val="22"/>
      </w:rPr>
      <w:tcPr>
        <w:shd w:val="clear" w:color="auto" w:fill="9ABB59" w:themeFill="accent3" w:themeFillTint="FE"/>
        <w:tc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tcBorders>
      </w:tcPr>
    </w:tblStylePr>
    <w:tblStylePr w:type="lastCol">
      <w:rPr>
        <w:b/>
        <w:color w:val="404040"/>
      </w:rPr>
    </w:tblStylePr>
    <w:tblStylePr w:type="lastRow">
      <w:rPr>
        <w:b/>
        <w:color w:val="404040"/>
      </w:rPr>
      <w:tcPr>
        <w:tcBorders>
          <w:top w:val="single" w:color="9ABB59" w:sz="4" w:space="0" w:themeColor="accent3" w:themeTint="FE"/>
        </w:tcBorders>
      </w:tcPr>
    </w:tblStylePr>
  </w:style>
  <w:style w:type="table" w:styleId="547" w:customStyle="1">
    <w:name w:val="Grid Table 4 Accent 4"/>
    <w:basedOn w:val="411"/>
    <w:uiPriority w:val="59"/>
    <w:tblPr>
      <w:tblStyleRowBandSize w:val="1"/>
      <w:tblStyleColBandSize w:val="1"/>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V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rFonts w:ascii="Arial" w:hAnsi="Arial"/>
        <w:b/>
        <w:color w:val="FFFFFF"/>
        <w:sz w:val="22"/>
      </w:rPr>
      <w:tcPr>
        <w:shd w:val="clear" w:color="auto" w:fill="B2A1C6" w:themeFill="accent4" w:themeFillTint="9A"/>
        <w:tc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cBorders>
      </w:tcPr>
    </w:tblStylePr>
    <w:tblStylePr w:type="lastCol">
      <w:rPr>
        <w:b/>
        <w:color w:val="404040"/>
      </w:rPr>
    </w:tblStylePr>
    <w:tblStylePr w:type="lastRow">
      <w:rPr>
        <w:b/>
        <w:color w:val="404040"/>
      </w:rPr>
      <w:tcPr>
        <w:tcBorders>
          <w:top w:val="single" w:color="B2A1C6" w:sz="4" w:space="0" w:themeColor="accent4" w:themeTint="9A"/>
        </w:tcBorders>
      </w:tcPr>
    </w:tblStylePr>
  </w:style>
  <w:style w:type="table" w:styleId="548" w:customStyle="1">
    <w:name w:val="Grid Table 4 Accent 5"/>
    <w:basedOn w:val="411"/>
    <w:uiPriority w:val="59"/>
    <w:tblPr>
      <w:tblStyleRowBandSize w:val="1"/>
      <w:tblStyleColBandSize w:val="1"/>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rFonts w:ascii="Arial" w:hAnsi="Arial"/>
        <w:b/>
        <w:color w:val="FFFFFF"/>
        <w:sz w:val="22"/>
      </w:rPr>
      <w:tcPr>
        <w:shd w:val="clear" w:color="auto" w:fill="4BACC6" w:themeFill="accent5"/>
        <w:tcBorders>
          <w:left w:val="single" w:color="4BACC6" w:sz="4" w:space="0" w:themeColor="accent5"/>
          <w:top w:val="single" w:color="4BACC6" w:sz="4" w:space="0" w:themeColor="accent5"/>
          <w:right w:val="single" w:color="4BACC6" w:sz="4" w:space="0" w:themeColor="accent5"/>
          <w:bottom w:val="single" w:color="4BACC6" w:sz="4" w:space="0" w:themeColor="accent5"/>
        </w:tcBorders>
      </w:tcPr>
    </w:tblStylePr>
    <w:tblStylePr w:type="lastCol">
      <w:rPr>
        <w:b/>
        <w:color w:val="404040"/>
      </w:rPr>
    </w:tblStylePr>
    <w:tblStylePr w:type="lastRow">
      <w:rPr>
        <w:b/>
        <w:color w:val="404040"/>
      </w:rPr>
      <w:tcPr>
        <w:tcBorders>
          <w:top w:val="single" w:color="4BACC6" w:sz="4" w:space="0" w:themeColor="accent5"/>
        </w:tcBorders>
      </w:tcPr>
    </w:tblStylePr>
  </w:style>
  <w:style w:type="table" w:styleId="549" w:customStyle="1">
    <w:name w:val="Grid Table 4 Accent 6"/>
    <w:basedOn w:val="411"/>
    <w:uiPriority w:val="59"/>
    <w:tblPr>
      <w:tblStyleRowBandSize w:val="1"/>
      <w:tblStyleColBandSize w:val="1"/>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rFonts w:ascii="Arial" w:hAnsi="Arial"/>
        <w:b/>
        <w:color w:val="FFFFFF"/>
        <w:sz w:val="22"/>
      </w:rPr>
      <w:tcPr>
        <w:shd w:val="clear" w:color="auto" w:fill="F79646" w:themeFill="accent6"/>
        <w:tcBorders>
          <w:left w:val="single" w:color="F79646" w:sz="4" w:space="0" w:themeColor="accent6"/>
          <w:top w:val="single" w:color="F79646" w:sz="4" w:space="0" w:themeColor="accent6"/>
          <w:right w:val="single" w:color="F79646" w:sz="4" w:space="0" w:themeColor="accent6"/>
          <w:bottom w:val="single" w:color="F79646" w:sz="4" w:space="0" w:themeColor="accent6"/>
        </w:tcBorders>
      </w:tcPr>
    </w:tblStylePr>
    <w:tblStylePr w:type="lastCol">
      <w:rPr>
        <w:b/>
        <w:color w:val="404040"/>
      </w:rPr>
    </w:tblStylePr>
    <w:tblStylePr w:type="lastRow">
      <w:rPr>
        <w:b/>
        <w:color w:val="404040"/>
      </w:rPr>
      <w:tcPr>
        <w:tcBorders>
          <w:top w:val="single" w:color="F79646" w:sz="4" w:space="0" w:themeColor="accent6"/>
        </w:tcBorders>
      </w:tcPr>
    </w:tblStylePr>
  </w:style>
  <w:style w:type="table" w:styleId="550" w:customStyle="1">
    <w:name w:val="Grid Table 5 Dark"/>
    <w:basedOn w:val="411"/>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BFBFBF" w:themeFill="text1" w:themeFillTint="40"/>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rFonts w:ascii="Arial" w:hAnsi="Arial"/>
        <w:b/>
        <w:color w:val="FFFFFF"/>
        <w:sz w:val="22"/>
      </w:rPr>
      <w:tcPr>
        <w:shd w:val="clear" w:color="auto" w:fill="000000" w:themeFill="text1"/>
      </w:tcPr>
    </w:tblStylePr>
    <w:tblStylePr w:type="firstRow">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lastRow">
      <w:rPr>
        <w:rFonts w:ascii="Arial" w:hAnsi="Arial"/>
        <w:b/>
        <w:color w:val="FFFFFF"/>
        <w:sz w:val="22"/>
      </w:rPr>
      <w:tcPr>
        <w:shd w:val="clear" w:color="auto" w:fill="000000" w:themeFill="text1"/>
        <w:tcBorders>
          <w:top w:val="single" w:color="FFFFFF" w:sz="4" w:space="0" w:themeColor="light1"/>
        </w:tcBorders>
      </w:tcPr>
    </w:tblStylePr>
  </w:style>
  <w:style w:type="table" w:styleId="551" w:customStyle="1">
    <w:name w:val="Grid Table 5 Dark- Accent 1"/>
    <w:basedOn w:val="411"/>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5F1" w:themeFill="accent1" w:themeFillTint="34"/>
    </w:tblPr>
    <w:tblStylePr w:type="band1Horz">
      <w:tcPr>
        <w:shd w:val="clear" w:color="auto" w:fill="AEC4E0" w:themeFill="accent1" w:themeFillTint="75"/>
      </w:tcPr>
    </w:tblStylePr>
    <w:tblStylePr w:type="band1Vert">
      <w:tcPr>
        <w:shd w:val="clear" w:color="auto" w:fill="AEC4E0" w:themeFill="accent1" w:themeFillTint="75"/>
      </w:tcPr>
    </w:tblStylePr>
    <w:tblStylePr w:type="firstCol">
      <w:rPr>
        <w:rFonts w:ascii="Arial" w:hAnsi="Arial"/>
        <w:b/>
        <w:color w:val="FFFFFF"/>
        <w:sz w:val="22"/>
      </w:rPr>
      <w:tcPr>
        <w:shd w:val="clear" w:color="auto" w:fill="4F81BD" w:themeFill="accent1"/>
      </w:tcPr>
    </w:tblStylePr>
    <w:tblStylePr w:type="firstRow">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lastRow">
      <w:rPr>
        <w:rFonts w:ascii="Arial" w:hAnsi="Arial"/>
        <w:b/>
        <w:color w:val="FFFFFF"/>
        <w:sz w:val="22"/>
      </w:rPr>
      <w:tcPr>
        <w:shd w:val="clear" w:color="auto" w:fill="4F81BD" w:themeFill="accent1"/>
        <w:tcBorders>
          <w:top w:val="single" w:color="FFFFFF" w:sz="4" w:space="0" w:themeColor="light1"/>
        </w:tcBorders>
      </w:tcPr>
    </w:tblStylePr>
  </w:style>
  <w:style w:type="table" w:styleId="552" w:customStyle="1">
    <w:name w:val="Grid Table 5 Dark Accent 2"/>
    <w:basedOn w:val="411"/>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2DCDC" w:themeFill="accent2" w:themeFillTint="32"/>
    </w:tblPr>
    <w:tblStylePr w:type="band1Horz">
      <w:tcPr>
        <w:shd w:val="clear" w:color="auto" w:fill="E2AEAD" w:themeFill="accent2" w:themeFillTint="75"/>
      </w:tcPr>
    </w:tblStylePr>
    <w:tblStylePr w:type="band1Vert">
      <w:tcPr>
        <w:shd w:val="clear" w:color="auto" w:fill="E2AEAD" w:themeFill="accent2" w:themeFillTint="75"/>
      </w:tcPr>
    </w:tblStylePr>
    <w:tblStylePr w:type="firstCol">
      <w:rPr>
        <w:rFonts w:ascii="Arial" w:hAnsi="Arial"/>
        <w:b/>
        <w:color w:val="FFFFFF"/>
        <w:sz w:val="22"/>
      </w:rPr>
      <w:tcPr>
        <w:shd w:val="clear" w:color="auto" w:fill="C0504D" w:themeFill="accent2"/>
      </w:tcPr>
    </w:tblStylePr>
    <w:tblStylePr w:type="firstRow">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lastRow">
      <w:rPr>
        <w:rFonts w:ascii="Arial" w:hAnsi="Arial"/>
        <w:b/>
        <w:color w:val="FFFFFF"/>
        <w:sz w:val="22"/>
      </w:rPr>
      <w:tcPr>
        <w:shd w:val="clear" w:color="auto" w:fill="C0504D" w:themeFill="accent2"/>
        <w:tcBorders>
          <w:top w:val="single" w:color="FFFFFF" w:sz="4" w:space="0" w:themeColor="light1"/>
        </w:tcBorders>
      </w:tcPr>
    </w:tblStylePr>
  </w:style>
  <w:style w:type="table" w:styleId="553" w:customStyle="1">
    <w:name w:val="Grid Table 5 Dark Accent 3"/>
    <w:basedOn w:val="411"/>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AF1DC" w:themeFill="accent3" w:themeFillTint="34"/>
    </w:tblPr>
    <w:tblStylePr w:type="band1Horz">
      <w:tcPr>
        <w:shd w:val="clear" w:color="auto" w:fill="D0DFB2" w:themeFill="accent3" w:themeFillTint="75"/>
      </w:tcPr>
    </w:tblStylePr>
    <w:tblStylePr w:type="band1Vert">
      <w:tcPr>
        <w:shd w:val="clear" w:color="auto" w:fill="D0DFB2" w:themeFill="accent3" w:themeFillTint="75"/>
      </w:tcPr>
    </w:tblStylePr>
    <w:tblStylePr w:type="firstCol">
      <w:rPr>
        <w:rFonts w:ascii="Arial" w:hAnsi="Arial"/>
        <w:b/>
        <w:color w:val="FFFFFF"/>
        <w:sz w:val="22"/>
      </w:rPr>
      <w:tcPr>
        <w:shd w:val="clear" w:color="auto" w:fill="9BBB59" w:themeFill="accent3"/>
      </w:tcPr>
    </w:tblStylePr>
    <w:tblStylePr w:type="firstRow">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lastRow">
      <w:rPr>
        <w:rFonts w:ascii="Arial" w:hAnsi="Arial"/>
        <w:b/>
        <w:color w:val="FFFFFF"/>
        <w:sz w:val="22"/>
      </w:rPr>
      <w:tcPr>
        <w:shd w:val="clear" w:color="auto" w:fill="9BBB59" w:themeFill="accent3"/>
        <w:tcBorders>
          <w:top w:val="single" w:color="FFFFFF" w:sz="4" w:space="0" w:themeColor="light1"/>
        </w:tcBorders>
      </w:tcPr>
    </w:tblStylePr>
  </w:style>
  <w:style w:type="table" w:styleId="554" w:customStyle="1">
    <w:name w:val="Grid Table 5 Dark- Accent 4"/>
    <w:basedOn w:val="411"/>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5DFEC" w:themeFill="accent4" w:themeFillTint="34"/>
    </w:tblPr>
    <w:tblStylePr w:type="band1Horz">
      <w:tcPr>
        <w:shd w:val="clear" w:color="auto" w:fill="C4B7D4" w:themeFill="accent4" w:themeFillTint="75"/>
      </w:tcPr>
    </w:tblStylePr>
    <w:tblStylePr w:type="band1Vert">
      <w:tcPr>
        <w:shd w:val="clear" w:color="auto" w:fill="C4B7D4" w:themeFill="accent4" w:themeFillTint="75"/>
      </w:tcPr>
    </w:tblStylePr>
    <w:tblStylePr w:type="firstCol">
      <w:rPr>
        <w:rFonts w:ascii="Arial" w:hAnsi="Arial"/>
        <w:b/>
        <w:color w:val="FFFFFF"/>
        <w:sz w:val="22"/>
      </w:rPr>
      <w:tcPr>
        <w:shd w:val="clear" w:color="auto" w:fill="8064A2" w:themeFill="accent4"/>
      </w:tcPr>
    </w:tblStylePr>
    <w:tblStylePr w:type="firstRow">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lastRow">
      <w:rPr>
        <w:rFonts w:ascii="Arial" w:hAnsi="Arial"/>
        <w:b/>
        <w:color w:val="FFFFFF"/>
        <w:sz w:val="22"/>
      </w:rPr>
      <w:tcPr>
        <w:shd w:val="clear" w:color="auto" w:fill="8064A2" w:themeFill="accent4"/>
        <w:tcBorders>
          <w:top w:val="single" w:color="FFFFFF" w:sz="4" w:space="0" w:themeColor="light1"/>
        </w:tcBorders>
      </w:tcPr>
    </w:tblStylePr>
  </w:style>
  <w:style w:type="table" w:styleId="555" w:customStyle="1">
    <w:name w:val="Grid Table 5 Dark Accent 5"/>
    <w:basedOn w:val="411"/>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EF3" w:themeFill="accent5" w:themeFillTint="34"/>
    </w:tblPr>
    <w:tblStylePr w:type="band1Horz">
      <w:tcPr>
        <w:shd w:val="clear" w:color="auto" w:fill="ACD8E4" w:themeFill="accent5" w:themeFillTint="75"/>
      </w:tcPr>
    </w:tblStylePr>
    <w:tblStylePr w:type="band1Vert">
      <w:tcPr>
        <w:shd w:val="clear" w:color="auto" w:fill="ACD8E4" w:themeFill="accent5" w:themeFillTint="75"/>
      </w:tcPr>
    </w:tblStylePr>
    <w:tblStylePr w:type="firstCol">
      <w:rPr>
        <w:rFonts w:ascii="Arial" w:hAnsi="Arial"/>
        <w:b/>
        <w:color w:val="FFFFFF"/>
        <w:sz w:val="22"/>
      </w:rPr>
      <w:tcPr>
        <w:shd w:val="clear" w:color="auto" w:fill="4BACC6" w:themeFill="accent5"/>
      </w:tcPr>
    </w:tblStylePr>
    <w:tblStylePr w:type="firstRow">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lastRow">
      <w:rPr>
        <w:rFonts w:ascii="Arial" w:hAnsi="Arial"/>
        <w:b/>
        <w:color w:val="FFFFFF"/>
        <w:sz w:val="22"/>
      </w:rPr>
      <w:tcPr>
        <w:shd w:val="clear" w:color="auto" w:fill="4BACC6" w:themeFill="accent5"/>
        <w:tcBorders>
          <w:top w:val="single" w:color="FFFFFF" w:sz="4" w:space="0" w:themeColor="light1"/>
        </w:tcBorders>
      </w:tcPr>
    </w:tblStylePr>
  </w:style>
  <w:style w:type="table" w:styleId="556" w:customStyle="1">
    <w:name w:val="Grid Table 5 Dark Accent 6"/>
    <w:basedOn w:val="411"/>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DE9D8" w:themeFill="accent6" w:themeFillTint="34"/>
    </w:tblPr>
    <w:tblStylePr w:type="band1Horz">
      <w:tcPr>
        <w:shd w:val="clear" w:color="auto" w:fill="FBCEAA" w:themeFill="accent6" w:themeFillTint="75"/>
      </w:tcPr>
    </w:tblStylePr>
    <w:tblStylePr w:type="band1Vert">
      <w:tcPr>
        <w:shd w:val="clear" w:color="auto" w:fill="FBCEAA" w:themeFill="accent6" w:themeFillTint="75"/>
      </w:tcPr>
    </w:tblStylePr>
    <w:tblStylePr w:type="firstCol">
      <w:rPr>
        <w:rFonts w:ascii="Arial" w:hAnsi="Arial"/>
        <w:b/>
        <w:color w:val="FFFFFF"/>
        <w:sz w:val="22"/>
      </w:rPr>
      <w:tcPr>
        <w:shd w:val="clear" w:color="auto" w:fill="F79646" w:themeFill="accent6"/>
      </w:tcPr>
    </w:tblStylePr>
    <w:tblStylePr w:type="firstRow">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lastRow">
      <w:rPr>
        <w:rFonts w:ascii="Arial" w:hAnsi="Arial"/>
        <w:b/>
        <w:color w:val="FFFFFF"/>
        <w:sz w:val="22"/>
      </w:rPr>
      <w:tcPr>
        <w:shd w:val="clear" w:color="auto" w:fill="F79646" w:themeFill="accent6"/>
        <w:tcBorders>
          <w:top w:val="single" w:color="FFFFFF" w:sz="4" w:space="0" w:themeColor="light1"/>
        </w:tcBorders>
      </w:tcPr>
    </w:tblStylePr>
  </w:style>
  <w:style w:type="table" w:styleId="557" w:customStyle="1">
    <w:name w:val="Grid Table 6 Colorful"/>
    <w:basedOn w:val="411"/>
    <w:uiPriority w:val="99"/>
    <w:tblPr>
      <w:tblStyleRowBandSize w:val="1"/>
      <w:tblStyleColBandSize w:val="1"/>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558" w:customStyle="1">
    <w:name w:val="Grid Table 6 Colorful Accent 1"/>
    <w:basedOn w:val="411"/>
    <w:uiPriority w:val="99"/>
    <w:tblPr>
      <w:tblStyleRowBandSize w:val="1"/>
      <w:tblStyleColBandSize w:val="1"/>
      <w:tblBorders>
        <w:left w:val="single" w:color="A6BFDD" w:sz="4" w:space="0" w:themeColor="accent1" w:themeTint="80"/>
        <w:top w:val="single" w:color="A6BFDD" w:sz="4" w:space="0" w:themeColor="accent1" w:themeTint="80"/>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sz="12" w:space="0" w:themeColor="accent1" w:themeTint="8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559" w:customStyle="1">
    <w:name w:val="Grid Table 6 Colorful Accent 2"/>
    <w:basedOn w:val="411"/>
    <w:uiPriority w:val="99"/>
    <w:tblPr>
      <w:tblStyleRowBandSize w:val="1"/>
      <w:tblStyleColBandSize w:val="1"/>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12"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560" w:customStyle="1">
    <w:name w:val="Grid Table 6 Colorful Accent 3"/>
    <w:basedOn w:val="411"/>
    <w:uiPriority w:val="99"/>
    <w:tblPr>
      <w:tblStyleRowBandSize w:val="1"/>
      <w:tblStyleColBandSize w:val="1"/>
      <w:tbl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sz="12" w:space="0" w:themeColor="accent3" w:themeTint="FE"/>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561" w:customStyle="1">
    <w:name w:val="Grid Table 6 Colorful Accent 4"/>
    <w:basedOn w:val="411"/>
    <w:uiPriority w:val="99"/>
    <w:tblPr>
      <w:tblStyleRowBandSize w:val="1"/>
      <w:tblStyleColBandSize w:val="1"/>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12"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562" w:customStyle="1">
    <w:name w:val="Grid Table 6 Colorful Accent 5"/>
    <w:basedOn w:val="411"/>
    <w:uiPriority w:val="99"/>
    <w:tblPr>
      <w:tblStyleRowBandSize w:val="1"/>
      <w:tblStyleColBandSize w:val="1"/>
      <w:tblBorders>
        <w:left w:val="single" w:color="4BACC6" w:sz="4" w:space="0" w:themeColor="accent5"/>
        <w:top w:val="single" w:color="4BACC6" w:sz="4" w:space="0" w:themeColor="accent5"/>
        <w:right w:val="single" w:color="4BACC6" w:sz="4" w:space="0" w:themeColor="accent5"/>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sz="12" w:space="0" w:themeColor="accent5"/>
        </w:tcBorders>
      </w:tcPr>
    </w:tblStylePr>
    <w:tblStylePr w:type="lastCol">
      <w:rPr>
        <w:b/>
        <w:color w:val="266779" w:themeColor="accent5" w:themeShade="95"/>
      </w:rPr>
    </w:tblStylePr>
    <w:tblStylePr w:type="lastRow">
      <w:rPr>
        <w:b/>
        <w:color w:val="266779" w:themeColor="accent5" w:themeShade="95"/>
      </w:rPr>
    </w:tblStylePr>
  </w:style>
  <w:style w:type="table" w:styleId="563" w:customStyle="1">
    <w:name w:val="Grid Table 6 Colorful Accent 6"/>
    <w:basedOn w:val="411"/>
    <w:uiPriority w:val="99"/>
    <w:tblPr>
      <w:tblStyleRowBandSize w:val="1"/>
      <w:tblStyleColBandSize w:val="1"/>
      <w:tblBorders>
        <w:left w:val="single" w:color="F79646" w:sz="4" w:space="0" w:themeColor="accent6"/>
        <w:top w:val="single" w:color="F79646" w:sz="4" w:space="0" w:themeColor="accent6"/>
        <w:right w:val="single" w:color="F79646" w:sz="4" w:space="0" w:themeColor="accent6"/>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266779" w:themeColor="accent5"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sz="12" w:space="0" w:themeColor="accent6"/>
        </w:tcBorders>
      </w:tcPr>
    </w:tblStylePr>
    <w:tblStylePr w:type="lastCol">
      <w:rPr>
        <w:b/>
        <w:color w:val="266779" w:themeColor="accent5" w:themeShade="95"/>
      </w:rPr>
    </w:tblStylePr>
    <w:tblStylePr w:type="lastRow">
      <w:rPr>
        <w:b/>
        <w:color w:val="266779" w:themeColor="accent5" w:themeShade="95"/>
      </w:rPr>
    </w:tblStylePr>
  </w:style>
  <w:style w:type="table" w:styleId="564" w:customStyle="1">
    <w:name w:val="Grid Table 7 Colorful"/>
    <w:basedOn w:val="411"/>
    <w:uiPriority w:val="99"/>
    <w:tblPr>
      <w:tblStyleRowBandSize w:val="1"/>
      <w:tblStyleColBandSize w:val="1"/>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auto" w:fill="F2F2F2" w:themeFill="text1" w:themeFillTint="0D"/>
      </w:tcPr>
    </w:tblStylePr>
    <w:tblStylePr w:type="band1Vert">
      <w:tcPr>
        <w:shd w:val="clear" w:color="auto"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b/>
        <w:color w:val="7F7F7F" w:themeColor="text1" w:themeTint="80" w:themeShade="95"/>
        <w:sz w:val="22"/>
      </w:rPr>
      <w:tcPr>
        <w:shd w:val="clear" w:color="auto" w:fill="FFFFFF" w:themeFill="light1"/>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b/>
        <w:color w:val="7F7F7F" w:themeColor="text1" w:themeTint="80" w:themeShade="95"/>
        <w:sz w:val="22"/>
      </w:rPr>
      <w:tcPr>
        <w:shd w:val="clear" w:color="auto" w:fill="FFFFFF" w:themeFill="light1"/>
        <w:tcBorders>
          <w:left w:val="none" w:sz="0" w:space="0" w:color="auto"/>
          <w:top w:val="single" w:color="7F7F7F" w:sz="4" w:space="0" w:themeColor="text1" w:themeTint="80"/>
          <w:right w:val="none" w:sz="0" w:space="0" w:color="auto"/>
          <w:bottom w:val="none" w:sz="0" w:space="0" w:color="auto"/>
        </w:tcBorders>
      </w:tcPr>
    </w:tblStylePr>
  </w:style>
  <w:style w:type="table" w:styleId="565" w:customStyle="1">
    <w:name w:val="Grid Table 7 Colorful Accent 1"/>
    <w:basedOn w:val="411"/>
    <w:uiPriority w:val="99"/>
    <w:tblPr>
      <w:tblStyleRowBandSize w:val="1"/>
      <w:tblStyleColBandSize w:val="1"/>
      <w:tblBorders>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auto" w:fill="FFFFFF"/>
        <w:tcBorders>
          <w:left w:val="none" w:sz="0" w:space="0" w:color="auto"/>
          <w:top w:val="none" w:sz="0" w:space="0" w:color="auto"/>
          <w:right w:val="single" w:color="A6BFDD" w:sz="4" w:space="0" w:themeColor="accent1" w:themeTint="80"/>
          <w:bottom w:val="none" w:sz="0" w:space="0" w:color="auto"/>
        </w:tcBorders>
      </w:tcPr>
    </w:tblStylePr>
    <w:tblStylePr w:type="firstRow">
      <w:rPr>
        <w:rFonts w:ascii="Arial" w:hAnsi="Arial"/>
        <w:b/>
        <w:color w:val="A6BFDD" w:themeColor="accent1" w:themeTint="80" w:themeShade="95"/>
        <w:sz w:val="22"/>
      </w:rPr>
      <w:tcPr>
        <w:shd w:val="clear" w:color="auto" w:fill="FFFFFF" w:themeFill="light1"/>
        <w:tcBorders>
          <w:left w:val="none" w:sz="0" w:space="0" w:color="auto"/>
          <w:top w:val="none" w:sz="0" w:space="0" w:color="auto"/>
          <w:right w:val="none" w:sz="0" w:space="0" w:color="auto"/>
          <w:bottom w:val="single" w:color="A6BFDD" w:sz="4" w:space="0" w:themeColor="accent1" w:themeTint="80"/>
        </w:tcBorders>
      </w:tcPr>
    </w:tblStylePr>
    <w:tblStylePr w:type="lastCol">
      <w:rPr>
        <w:rFonts w:ascii="Arial" w:hAnsi="Arial"/>
        <w:i/>
        <w:color w:val="A6BFDD" w:themeColor="accent1" w:themeTint="80" w:themeShade="95"/>
        <w:sz w:val="22"/>
      </w:rPr>
      <w:tcPr>
        <w:shd w:val="clear" w:color="auto" w:fill="FFFFFF"/>
        <w:tcBorders>
          <w:left w:val="single" w:color="A6BFDD" w:sz="4" w:space="0" w:themeColor="accent1" w:themeTint="80"/>
          <w:top w:val="none" w:sz="0" w:space="0" w:color="auto"/>
          <w:right w:val="none" w:sz="0" w:space="0" w:color="auto"/>
          <w:bottom w:val="none" w:sz="0" w:space="0" w:color="auto"/>
        </w:tcBorders>
      </w:tcPr>
    </w:tblStylePr>
    <w:tblStylePr w:type="lastRow">
      <w:rPr>
        <w:rFonts w:ascii="Arial" w:hAnsi="Arial"/>
        <w:b/>
        <w:color w:val="A6BFDD" w:themeColor="accent1" w:themeTint="80" w:themeShade="95"/>
        <w:sz w:val="22"/>
      </w:rPr>
      <w:tcPr>
        <w:shd w:val="clear" w:color="auto" w:fill="FFFFFF" w:themeFill="light1"/>
        <w:tcBorders>
          <w:left w:val="none" w:sz="0" w:space="0" w:color="auto"/>
          <w:top w:val="single" w:color="A6BFDD" w:sz="4" w:space="0" w:themeColor="accent1" w:themeTint="80"/>
          <w:right w:val="none" w:sz="0" w:space="0" w:color="auto"/>
          <w:bottom w:val="none" w:sz="0" w:space="0" w:color="auto"/>
        </w:tcBorders>
      </w:tcPr>
    </w:tblStylePr>
  </w:style>
  <w:style w:type="table" w:styleId="566" w:customStyle="1">
    <w:name w:val="Grid Table 7 Colorful Accent 2"/>
    <w:basedOn w:val="411"/>
    <w:uiPriority w:val="99"/>
    <w:tblPr>
      <w:tblStyleRowBandSize w:val="1"/>
      <w:tblStyleColBandSize w:val="1"/>
      <w:tblBorders>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sz="0" w:space="0" w:color="auto"/>
          <w:top w:val="none" w:sz="0" w:space="0" w:color="auto"/>
          <w:right w:val="single" w:color="D99695" w:sz="4" w:space="0" w:themeColor="accent2" w:themeTint="97"/>
          <w:bottom w:val="none" w:sz="0" w:space="0" w:color="auto"/>
        </w:tcBorders>
      </w:tcPr>
    </w:tblStylePr>
    <w:tblStylePr w:type="firstRow">
      <w:rPr>
        <w:rFonts w:ascii="Arial" w:hAnsi="Arial"/>
        <w:b/>
        <w:color w:val="D99695" w:themeColor="accent2" w:themeTint="97" w:themeShade="95"/>
        <w:sz w:val="22"/>
      </w:rPr>
      <w:tcPr>
        <w:shd w:val="clear" w:color="auto" w:fill="FFFFFF" w:themeFill="light1"/>
        <w:tcBorders>
          <w:left w:val="none" w:sz="0" w:space="0" w:color="auto"/>
          <w:top w:val="none" w:sz="0" w:space="0" w:color="auto"/>
          <w:right w:val="none" w:sz="0" w:space="0" w:color="auto"/>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sz="0" w:space="0" w:color="auto"/>
          <w:right w:val="none" w:sz="0" w:space="0" w:color="auto"/>
          <w:bottom w:val="none" w:sz="0" w:space="0" w:color="auto"/>
        </w:tcBorders>
      </w:tcPr>
    </w:tblStylePr>
    <w:tblStylePr w:type="lastRow">
      <w:rPr>
        <w:rFonts w:ascii="Arial" w:hAnsi="Arial"/>
        <w:b/>
        <w:color w:val="D99695" w:themeColor="accent2" w:themeTint="97" w:themeShade="95"/>
        <w:sz w:val="22"/>
      </w:rPr>
      <w:tcPr>
        <w:shd w:val="clear" w:color="auto" w:fill="FFFFFF" w:themeFill="light1"/>
        <w:tcBorders>
          <w:left w:val="none" w:sz="0" w:space="0" w:color="auto"/>
          <w:top w:val="single" w:color="D99695" w:sz="4" w:space="0" w:themeColor="accent2" w:themeTint="97"/>
          <w:right w:val="none" w:sz="0" w:space="0" w:color="auto"/>
          <w:bottom w:val="none" w:sz="0" w:space="0" w:color="auto"/>
        </w:tcBorders>
      </w:tcPr>
    </w:tblStylePr>
  </w:style>
  <w:style w:type="table" w:styleId="567" w:customStyle="1">
    <w:name w:val="Grid Table 7 Colorful Accent 3"/>
    <w:basedOn w:val="411"/>
    <w:uiPriority w:val="99"/>
    <w:tblPr>
      <w:tblStyleRowBandSize w:val="1"/>
      <w:tblStyleColBandSize w:val="1"/>
      <w:tblBorders>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auto" w:fill="FFFFFF"/>
        <w:tcBorders>
          <w:left w:val="none" w:sz="0" w:space="0" w:color="auto"/>
          <w:top w:val="none" w:sz="0" w:space="0" w:color="auto"/>
          <w:right w:val="single" w:color="9ABB59" w:sz="4" w:space="0" w:themeColor="accent3" w:themeTint="FE"/>
          <w:bottom w:val="none" w:sz="0" w:space="0" w:color="auto"/>
        </w:tcBorders>
      </w:tcPr>
    </w:tblStylePr>
    <w:tblStylePr w:type="firstRow">
      <w:rPr>
        <w:rFonts w:ascii="Arial" w:hAnsi="Arial"/>
        <w:b/>
        <w:color w:val="9ABB59" w:themeColor="accent3" w:themeTint="FE" w:themeShade="95"/>
        <w:sz w:val="22"/>
      </w:rPr>
      <w:tcPr>
        <w:shd w:val="clear" w:color="auto" w:fill="FFFFFF" w:themeFill="light1"/>
        <w:tcBorders>
          <w:left w:val="none" w:sz="0" w:space="0" w:color="auto"/>
          <w:top w:val="none" w:sz="0" w:space="0" w:color="auto"/>
          <w:right w:val="none" w:sz="0" w:space="0" w:color="auto"/>
          <w:bottom w:val="single" w:color="9ABB59" w:sz="4" w:space="0" w:themeColor="accent3" w:themeTint="FE"/>
        </w:tcBorders>
      </w:tcPr>
    </w:tblStylePr>
    <w:tblStylePr w:type="lastCol">
      <w:rPr>
        <w:rFonts w:ascii="Arial" w:hAnsi="Arial"/>
        <w:i/>
        <w:color w:val="9ABB59" w:themeColor="accent3" w:themeTint="FE" w:themeShade="95"/>
        <w:sz w:val="22"/>
      </w:rPr>
      <w:tcPr>
        <w:shd w:val="clear" w:color="auto" w:fill="FFFFFF"/>
        <w:tcBorders>
          <w:left w:val="single" w:color="9ABB59" w:sz="4" w:space="0" w:themeColor="accent3" w:themeTint="FE"/>
          <w:top w:val="none" w:sz="0" w:space="0" w:color="auto"/>
          <w:right w:val="none" w:sz="0" w:space="0" w:color="auto"/>
          <w:bottom w:val="none" w:sz="0" w:space="0" w:color="auto"/>
        </w:tcBorders>
      </w:tcPr>
    </w:tblStylePr>
    <w:tblStylePr w:type="lastRow">
      <w:rPr>
        <w:rFonts w:ascii="Arial" w:hAnsi="Arial"/>
        <w:b/>
        <w:color w:val="9ABB59" w:themeColor="accent3" w:themeTint="FE" w:themeShade="95"/>
        <w:sz w:val="22"/>
      </w:rPr>
      <w:tcPr>
        <w:shd w:val="clear" w:color="auto" w:fill="FFFFFF" w:themeFill="light1"/>
        <w:tcBorders>
          <w:left w:val="none" w:sz="0" w:space="0" w:color="auto"/>
          <w:top w:val="single" w:color="9ABB59" w:sz="4" w:space="0" w:themeColor="accent3" w:themeTint="FE"/>
          <w:right w:val="none" w:sz="0" w:space="0" w:color="auto"/>
          <w:bottom w:val="none" w:sz="0" w:space="0" w:color="auto"/>
        </w:tcBorders>
      </w:tcPr>
    </w:tblStylePr>
  </w:style>
  <w:style w:type="table" w:styleId="568" w:customStyle="1">
    <w:name w:val="Grid Table 7 Colorful Accent 4"/>
    <w:basedOn w:val="411"/>
    <w:uiPriority w:val="99"/>
    <w:tblPr>
      <w:tblStyleRowBandSize w:val="1"/>
      <w:tblStyleColBandSize w:val="1"/>
      <w:tblBorders>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sz="0" w:space="0" w:color="auto"/>
          <w:top w:val="none" w:sz="0" w:space="0" w:color="auto"/>
          <w:right w:val="single" w:color="B2A1C6" w:sz="4" w:space="0" w:themeColor="accent4" w:themeTint="9A"/>
          <w:bottom w:val="none" w:sz="0" w:space="0" w:color="auto"/>
        </w:tcBorders>
      </w:tcPr>
    </w:tblStylePr>
    <w:tblStylePr w:type="firstRow">
      <w:rPr>
        <w:rFonts w:ascii="Arial" w:hAnsi="Arial"/>
        <w:b/>
        <w:color w:val="B2A1C6" w:themeColor="accent4" w:themeTint="9A" w:themeShade="95"/>
        <w:sz w:val="22"/>
      </w:rPr>
      <w:tcPr>
        <w:shd w:val="clear" w:color="auto" w:fill="FFFFFF" w:themeFill="light1"/>
        <w:tcBorders>
          <w:left w:val="none" w:sz="0" w:space="0" w:color="auto"/>
          <w:top w:val="none" w:sz="0" w:space="0" w:color="auto"/>
          <w:right w:val="none" w:sz="0" w:space="0" w:color="auto"/>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sz="0" w:space="0" w:color="auto"/>
          <w:right w:val="none" w:sz="0" w:space="0" w:color="auto"/>
          <w:bottom w:val="none" w:sz="0" w:space="0" w:color="auto"/>
        </w:tcBorders>
      </w:tcPr>
    </w:tblStylePr>
    <w:tblStylePr w:type="lastRow">
      <w:rPr>
        <w:rFonts w:ascii="Arial" w:hAnsi="Arial"/>
        <w:b/>
        <w:color w:val="B2A1C6" w:themeColor="accent4" w:themeTint="9A" w:themeShade="95"/>
        <w:sz w:val="22"/>
      </w:rPr>
      <w:tcPr>
        <w:shd w:val="clear" w:color="auto" w:fill="FFFFFF" w:themeFill="light1"/>
        <w:tcBorders>
          <w:left w:val="none" w:sz="0" w:space="0" w:color="auto"/>
          <w:top w:val="single" w:color="B2A1C6" w:sz="4" w:space="0" w:themeColor="accent4" w:themeTint="9A"/>
          <w:right w:val="none" w:sz="0" w:space="0" w:color="auto"/>
          <w:bottom w:val="none" w:sz="0" w:space="0" w:color="auto"/>
        </w:tcBorders>
      </w:tcPr>
    </w:tblStylePr>
  </w:style>
  <w:style w:type="table" w:styleId="569" w:customStyle="1">
    <w:name w:val="Grid Table 7 Colorful Accent 5"/>
    <w:basedOn w:val="411"/>
    <w:uiPriority w:val="99"/>
    <w:tblPr>
      <w:tblStyleRowBandSize w:val="1"/>
      <w:tblStyleColBandSize w:val="1"/>
      <w:tblBorders>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auto" w:fill="FFFFFF"/>
        <w:tcBorders>
          <w:left w:val="none" w:sz="0" w:space="0" w:color="auto"/>
          <w:top w:val="none" w:sz="0" w:space="0" w:color="auto"/>
          <w:right w:val="single" w:color="99D0DE" w:sz="4" w:space="0" w:themeColor="accent5" w:themeTint="90"/>
          <w:bottom w:val="none" w:sz="0" w:space="0" w:color="auto"/>
        </w:tcBorders>
      </w:tcPr>
    </w:tblStylePr>
    <w:tblStylePr w:type="firstRow">
      <w:rPr>
        <w:rFonts w:ascii="Arial" w:hAnsi="Arial"/>
        <w:b/>
        <w:color w:val="266779" w:themeColor="accent5" w:themeShade="95"/>
        <w:sz w:val="22"/>
      </w:rPr>
      <w:tcPr>
        <w:shd w:val="clear" w:color="auto" w:fill="FFFFFF" w:themeFill="light1"/>
        <w:tcBorders>
          <w:left w:val="none" w:sz="0" w:space="0" w:color="auto"/>
          <w:top w:val="none" w:sz="0" w:space="0" w:color="auto"/>
          <w:right w:val="none" w:sz="0" w:space="0" w:color="auto"/>
          <w:bottom w:val="single" w:color="99D0DE" w:sz="4" w:space="0" w:themeColor="accent5" w:themeTint="90"/>
        </w:tcBorders>
      </w:tcPr>
    </w:tblStylePr>
    <w:tblStylePr w:type="lastCol">
      <w:rPr>
        <w:rFonts w:ascii="Arial" w:hAnsi="Arial"/>
        <w:i/>
        <w:color w:val="266779" w:themeColor="accent5" w:themeShade="95"/>
        <w:sz w:val="22"/>
      </w:rPr>
      <w:tcPr>
        <w:shd w:val="clear" w:color="auto" w:fill="FFFFFF"/>
        <w:tcBorders>
          <w:left w:val="single" w:color="99D0DE" w:sz="4" w:space="0" w:themeColor="accent5" w:themeTint="90"/>
          <w:top w:val="none" w:sz="0" w:space="0" w:color="auto"/>
          <w:right w:val="none" w:sz="0" w:space="0" w:color="auto"/>
          <w:bottom w:val="none" w:sz="0" w:space="0" w:color="auto"/>
        </w:tcBorders>
      </w:tcPr>
    </w:tblStylePr>
    <w:tblStylePr w:type="lastRow">
      <w:rPr>
        <w:rFonts w:ascii="Arial" w:hAnsi="Arial"/>
        <w:b/>
        <w:color w:val="266779" w:themeColor="accent5" w:themeShade="95"/>
        <w:sz w:val="22"/>
      </w:rPr>
      <w:tcPr>
        <w:shd w:val="clear" w:color="auto" w:fill="FFFFFF" w:themeFill="light1"/>
        <w:tcBorders>
          <w:left w:val="none" w:sz="0" w:space="0" w:color="auto"/>
          <w:top w:val="single" w:color="99D0DE" w:sz="4" w:space="0" w:themeColor="accent5" w:themeTint="90"/>
          <w:right w:val="none" w:sz="0" w:space="0" w:color="auto"/>
          <w:bottom w:val="none" w:sz="0" w:space="0" w:color="auto"/>
        </w:tcBorders>
      </w:tcPr>
    </w:tblStylePr>
  </w:style>
  <w:style w:type="table" w:styleId="570" w:customStyle="1">
    <w:name w:val="Grid Table 7 Colorful Accent 6"/>
    <w:basedOn w:val="411"/>
    <w:uiPriority w:val="99"/>
    <w:tblPr>
      <w:tblStyleRowBandSize w:val="1"/>
      <w:tblStyleColBandSize w:val="1"/>
      <w:tblBorders>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Pr>
    <w:tblStylePr w:type="band1Horz">
      <w:rPr>
        <w:rFonts w:ascii="Arial" w:hAnsi="Arial"/>
        <w:color w:val="B15407" w:themeColor="accent6"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auto" w:fill="FFFFFF"/>
        <w:tcBorders>
          <w:left w:val="none" w:sz="0" w:space="0" w:color="auto"/>
          <w:top w:val="none" w:sz="0" w:space="0" w:color="auto"/>
          <w:right w:val="single" w:color="FAC396" w:sz="4" w:space="0" w:themeColor="accent6" w:themeTint="90"/>
          <w:bottom w:val="none" w:sz="0" w:space="0" w:color="auto"/>
        </w:tcBorders>
      </w:tcPr>
    </w:tblStylePr>
    <w:tblStylePr w:type="firstRow">
      <w:rPr>
        <w:rFonts w:ascii="Arial" w:hAnsi="Arial"/>
        <w:b/>
        <w:color w:val="B15407" w:themeColor="accent6" w:themeShade="95"/>
        <w:sz w:val="22"/>
      </w:rPr>
      <w:tcPr>
        <w:shd w:val="clear" w:color="auto" w:fill="FFFFFF" w:themeFill="light1"/>
        <w:tcBorders>
          <w:left w:val="none" w:sz="0" w:space="0" w:color="auto"/>
          <w:top w:val="none" w:sz="0" w:space="0" w:color="auto"/>
          <w:right w:val="none" w:sz="0" w:space="0" w:color="auto"/>
          <w:bottom w:val="single" w:color="FAC396" w:sz="4" w:space="0" w:themeColor="accent6" w:themeTint="90"/>
        </w:tcBorders>
      </w:tcPr>
    </w:tblStylePr>
    <w:tblStylePr w:type="lastCol">
      <w:rPr>
        <w:rFonts w:ascii="Arial" w:hAnsi="Arial"/>
        <w:i/>
        <w:color w:val="B15407" w:themeColor="accent6" w:themeShade="95"/>
        <w:sz w:val="22"/>
      </w:rPr>
      <w:tcPr>
        <w:shd w:val="clear" w:color="auto" w:fill="FFFFFF"/>
        <w:tcBorders>
          <w:left w:val="single" w:color="FAC396" w:sz="4" w:space="0" w:themeColor="accent6" w:themeTint="90"/>
          <w:top w:val="none" w:sz="0" w:space="0" w:color="auto"/>
          <w:right w:val="none" w:sz="0" w:space="0" w:color="auto"/>
          <w:bottom w:val="none" w:sz="0" w:space="0" w:color="auto"/>
        </w:tcBorders>
      </w:tcPr>
    </w:tblStylePr>
    <w:tblStylePr w:type="lastRow">
      <w:rPr>
        <w:rFonts w:ascii="Arial" w:hAnsi="Arial"/>
        <w:b/>
        <w:color w:val="B15407" w:themeColor="accent6" w:themeShade="95"/>
        <w:sz w:val="22"/>
      </w:rPr>
      <w:tcPr>
        <w:shd w:val="clear" w:color="auto" w:fill="FFFFFF" w:themeFill="light1"/>
        <w:tcBorders>
          <w:left w:val="none" w:sz="0" w:space="0" w:color="auto"/>
          <w:top w:val="single" w:color="FAC396" w:sz="4" w:space="0" w:themeColor="accent6" w:themeTint="90"/>
          <w:right w:val="none" w:sz="0" w:space="0" w:color="auto"/>
          <w:bottom w:val="none" w:sz="0" w:space="0" w:color="auto"/>
        </w:tcBorders>
      </w:tcPr>
    </w:tblStylePr>
  </w:style>
  <w:style w:type="table" w:styleId="571" w:customStyle="1">
    <w:name w:val="List Table 1 Light"/>
    <w:basedOn w:val="411"/>
    <w:uiPriority w:val="99"/>
    <w:tblPr>
      <w:tblStyleRowBandSize w:val="1"/>
      <w:tblStyleColBandSize w:val="1"/>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72" w:customStyle="1">
    <w:name w:val="List Table 1 Light Accent 1"/>
    <w:basedOn w:val="411"/>
    <w:uiPriority w:val="99"/>
    <w:tblPr>
      <w:tblStyleRowBandSize w:val="1"/>
      <w:tblStyleColBandSize w:val="1"/>
    </w:tblPr>
    <w:tblStylePr w:type="band1Horz">
      <w:tcPr>
        <w:shd w:val="clear" w:color="auto" w:fill="D2DFEE" w:themeFill="accent1" w:themeFillTint="40"/>
      </w:tcPr>
    </w:tblStylePr>
    <w:tblStylePr w:type="band1Vert">
      <w:tcPr>
        <w:shd w:val="clear" w:color="auto" w:fill="D2DFEE"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F81BD" w:sz="4" w:space="0" w:themeColor="accent1"/>
        </w:tcBorders>
      </w:tcPr>
    </w:tblStylePr>
    <w:tblStylePr w:type="lastCol">
      <w:rPr>
        <w:b/>
        <w:color w:val="404040"/>
      </w:rPr>
    </w:tblStylePr>
    <w:tblStylePr w:type="lastRow">
      <w:rPr>
        <w:b/>
        <w:color w:val="404040"/>
      </w:rPr>
      <w:tcPr>
        <w:tcBorders>
          <w:left w:val="none" w:color="000000" w:sz="4" w:space="0"/>
          <w:top w:val="single" w:color="4F81BD" w:sz="4" w:space="0" w:themeColor="accent1"/>
          <w:right w:val="none" w:color="000000" w:sz="4" w:space="0"/>
          <w:bottom w:val="none" w:color="000000" w:sz="4" w:space="0"/>
        </w:tcBorders>
      </w:tcPr>
    </w:tblStylePr>
  </w:style>
  <w:style w:type="table" w:styleId="573" w:customStyle="1">
    <w:name w:val="List Table 1 Light Accent 2"/>
    <w:basedOn w:val="411"/>
    <w:uiPriority w:val="99"/>
    <w:tblPr>
      <w:tblStyleRowBandSize w:val="1"/>
      <w:tblStyleColBandSize w:val="1"/>
    </w:tblPr>
    <w:tblStylePr w:type="band1Horz">
      <w:tcPr>
        <w:shd w:val="clear" w:color="auto" w:fill="EFD2D2" w:themeFill="accent2" w:themeFillTint="40"/>
      </w:tcPr>
    </w:tblStylePr>
    <w:tblStylePr w:type="band1Vert">
      <w:tcPr>
        <w:shd w:val="clear" w:color="auto" w:fill="EFD2D2"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C0504D" w:sz="4" w:space="0" w:themeColor="accent2"/>
        </w:tcBorders>
      </w:tcPr>
    </w:tblStylePr>
    <w:tblStylePr w:type="lastCol">
      <w:rPr>
        <w:b/>
        <w:color w:val="404040"/>
      </w:rPr>
    </w:tblStylePr>
    <w:tblStylePr w:type="lastRow">
      <w:rPr>
        <w:b/>
        <w:color w:val="404040"/>
      </w:rPr>
      <w:tcPr>
        <w:tcBorders>
          <w:left w:val="none" w:color="000000" w:sz="4" w:space="0"/>
          <w:top w:val="single" w:color="C0504D" w:sz="4" w:space="0" w:themeColor="accent2"/>
          <w:right w:val="none" w:color="000000" w:sz="4" w:space="0"/>
          <w:bottom w:val="none" w:color="000000" w:sz="4" w:space="0"/>
        </w:tcBorders>
      </w:tcPr>
    </w:tblStylePr>
  </w:style>
  <w:style w:type="table" w:styleId="574" w:customStyle="1">
    <w:name w:val="List Table 1 Light Accent 3"/>
    <w:basedOn w:val="411"/>
    <w:uiPriority w:val="99"/>
    <w:tblPr>
      <w:tblStyleRowBandSize w:val="1"/>
      <w:tblStyleColBandSize w:val="1"/>
    </w:tblPr>
    <w:tblStylePr w:type="band1Horz">
      <w:tcPr>
        <w:shd w:val="clear" w:color="auto" w:fill="E5EED5" w:themeFill="accent3" w:themeFillTint="40"/>
      </w:tcPr>
    </w:tblStylePr>
    <w:tblStylePr w:type="band1Vert">
      <w:tcPr>
        <w:shd w:val="clear" w:color="auto" w:fill="E5EED5"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9BBB59" w:sz="4" w:space="0" w:themeColor="accent3"/>
        </w:tcBorders>
      </w:tcPr>
    </w:tblStylePr>
    <w:tblStylePr w:type="lastCol">
      <w:rPr>
        <w:b/>
        <w:color w:val="404040"/>
      </w:rPr>
    </w:tblStylePr>
    <w:tblStylePr w:type="lastRow">
      <w:rPr>
        <w:b/>
        <w:color w:val="404040"/>
      </w:rPr>
      <w:tcPr>
        <w:tcBorders>
          <w:left w:val="none" w:color="000000" w:sz="4" w:space="0"/>
          <w:top w:val="single" w:color="9BBB59" w:sz="4" w:space="0" w:themeColor="accent3"/>
          <w:right w:val="none" w:color="000000" w:sz="4" w:space="0"/>
          <w:bottom w:val="none" w:color="000000" w:sz="4" w:space="0"/>
        </w:tcBorders>
      </w:tcPr>
    </w:tblStylePr>
  </w:style>
  <w:style w:type="table" w:styleId="575" w:customStyle="1">
    <w:name w:val="List Table 1 Light Accent 4"/>
    <w:basedOn w:val="411"/>
    <w:uiPriority w:val="99"/>
    <w:tblPr>
      <w:tblStyleRowBandSize w:val="1"/>
      <w:tblStyleColBandSize w:val="1"/>
    </w:tblPr>
    <w:tblStylePr w:type="band1Horz">
      <w:tcPr>
        <w:shd w:val="clear" w:color="auto" w:fill="DFD8E7" w:themeFill="accent4" w:themeFillTint="40"/>
      </w:tcPr>
    </w:tblStylePr>
    <w:tblStylePr w:type="band1Vert">
      <w:tcPr>
        <w:shd w:val="clear" w:color="auto" w:fill="DFD8E7"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8064A2" w:sz="4" w:space="0" w:themeColor="accent4"/>
        </w:tcBorders>
      </w:tcPr>
    </w:tblStylePr>
    <w:tblStylePr w:type="lastCol">
      <w:rPr>
        <w:b/>
        <w:color w:val="404040"/>
      </w:rPr>
    </w:tblStylePr>
    <w:tblStylePr w:type="lastRow">
      <w:rPr>
        <w:b/>
        <w:color w:val="404040"/>
      </w:rPr>
      <w:tcPr>
        <w:tcBorders>
          <w:left w:val="none" w:color="000000" w:sz="4" w:space="0"/>
          <w:top w:val="single" w:color="8064A2" w:sz="4" w:space="0" w:themeColor="accent4"/>
          <w:right w:val="none" w:color="000000" w:sz="4" w:space="0"/>
          <w:bottom w:val="none" w:color="000000" w:sz="4" w:space="0"/>
        </w:tcBorders>
      </w:tcPr>
    </w:tblStylePr>
  </w:style>
  <w:style w:type="table" w:styleId="576" w:customStyle="1">
    <w:name w:val="List Table 1 Light Accent 5"/>
    <w:basedOn w:val="411"/>
    <w:uiPriority w:val="99"/>
    <w:tblPr>
      <w:tblStyleRowBandSize w:val="1"/>
      <w:tblStyleColBandSize w:val="1"/>
    </w:tblPr>
    <w:tblStylePr w:type="band1Horz">
      <w:tcPr>
        <w:shd w:val="clear" w:color="auto" w:fill="D1EAF0" w:themeFill="accent5" w:themeFillTint="40"/>
      </w:tcPr>
    </w:tblStylePr>
    <w:tblStylePr w:type="band1Vert">
      <w:tcPr>
        <w:shd w:val="clear" w:color="auto" w:fill="D1EA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BACC6" w:sz="4" w:space="0" w:themeColor="accent5"/>
        </w:tcBorders>
      </w:tcPr>
    </w:tblStylePr>
    <w:tblStylePr w:type="lastCol">
      <w:rPr>
        <w:b/>
        <w:color w:val="404040"/>
      </w:rPr>
    </w:tblStylePr>
    <w:tblStylePr w:type="lastRow">
      <w:rPr>
        <w:b/>
        <w:color w:val="404040"/>
      </w:rPr>
      <w:tcPr>
        <w:tcBorders>
          <w:left w:val="none" w:color="000000" w:sz="4" w:space="0"/>
          <w:top w:val="single" w:color="4BACC6" w:sz="4" w:space="0" w:themeColor="accent5"/>
          <w:right w:val="none" w:color="000000" w:sz="4" w:space="0"/>
          <w:bottom w:val="none" w:color="000000" w:sz="4" w:space="0"/>
        </w:tcBorders>
      </w:tcPr>
    </w:tblStylePr>
  </w:style>
  <w:style w:type="table" w:styleId="577" w:customStyle="1">
    <w:name w:val="List Table 1 Light Accent 6"/>
    <w:basedOn w:val="411"/>
    <w:uiPriority w:val="99"/>
    <w:tblPr>
      <w:tblStyleRowBandSize w:val="1"/>
      <w:tblStyleColBandSize w:val="1"/>
    </w:tblPr>
    <w:tblStylePr w:type="band1Horz">
      <w:tcPr>
        <w:shd w:val="clear" w:color="auto" w:fill="FDE4D0" w:themeFill="accent6" w:themeFillTint="40"/>
      </w:tcPr>
    </w:tblStylePr>
    <w:tblStylePr w:type="band1Vert">
      <w:tcPr>
        <w:shd w:val="clear" w:color="auto" w:fill="FDE4D0"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79646" w:sz="4" w:space="0" w:themeColor="accent6"/>
        </w:tcBorders>
      </w:tcPr>
    </w:tblStylePr>
    <w:tblStylePr w:type="lastCol">
      <w:rPr>
        <w:b/>
        <w:color w:val="404040"/>
      </w:rPr>
    </w:tblStylePr>
    <w:tblStylePr w:type="lastRow">
      <w:rPr>
        <w:b/>
        <w:color w:val="404040"/>
      </w:rPr>
      <w:tcPr>
        <w:tcBorders>
          <w:left w:val="none" w:color="000000" w:sz="4" w:space="0"/>
          <w:top w:val="single" w:color="F79646" w:sz="4" w:space="0" w:themeColor="accent6"/>
          <w:right w:val="none" w:color="000000" w:sz="4" w:space="0"/>
          <w:bottom w:val="none" w:color="000000" w:sz="4" w:space="0"/>
        </w:tcBorders>
      </w:tcPr>
    </w:tblStylePr>
  </w:style>
  <w:style w:type="table" w:styleId="578" w:customStyle="1">
    <w:name w:val="List Table 2"/>
    <w:basedOn w:val="411"/>
    <w:uiPriority w:val="99"/>
    <w:tblPr>
      <w:tblStyleRowBandSize w:val="1"/>
      <w:tblStyleColBandSize w:val="1"/>
      <w:tblBorders>
        <w:top w:val="single" w:color="6F6F6F" w:sz="4" w:space="0" w:themeColor="text1" w:themeTint="90"/>
        <w:bottom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579" w:customStyle="1">
    <w:name w:val="List Table 2 Accent 1"/>
    <w:basedOn w:val="411"/>
    <w:uiPriority w:val="99"/>
    <w:tblPr>
      <w:tblStyleRowBandSize w:val="1"/>
      <w:tblStyleColBandSize w:val="1"/>
      <w:tblBorders>
        <w:top w:val="single" w:color="9BB7D9" w:sz="4" w:space="0" w:themeColor="accent1" w:themeTint="90"/>
        <w:bottom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style>
  <w:style w:type="table" w:styleId="580" w:customStyle="1">
    <w:name w:val="List Table 2 Accent 2"/>
    <w:basedOn w:val="411"/>
    <w:uiPriority w:val="99"/>
    <w:tblPr>
      <w:tblStyleRowBandSize w:val="1"/>
      <w:tblStyleColBandSize w:val="1"/>
      <w:tblBorders>
        <w:top w:val="single" w:color="DB9B9A" w:sz="4" w:space="0" w:themeColor="accent2" w:themeTint="90"/>
        <w:bottom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style>
  <w:style w:type="table" w:styleId="581" w:customStyle="1">
    <w:name w:val="List Table 2 Accent 3"/>
    <w:basedOn w:val="411"/>
    <w:uiPriority w:val="99"/>
    <w:tblPr>
      <w:tblStyleRowBandSize w:val="1"/>
      <w:tblStyleColBandSize w:val="1"/>
      <w:tblBorders>
        <w:top w:val="single" w:color="C6D8A1" w:sz="4" w:space="0" w:themeColor="accent3" w:themeTint="90"/>
        <w:bottom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style>
  <w:style w:type="table" w:styleId="582" w:customStyle="1">
    <w:name w:val="List Table 2 Accent 4"/>
    <w:basedOn w:val="411"/>
    <w:uiPriority w:val="99"/>
    <w:tblPr>
      <w:tblStyleRowBandSize w:val="1"/>
      <w:tblStyleColBandSize w:val="1"/>
      <w:tblBorders>
        <w:top w:val="single" w:color="B7A7CA" w:sz="4" w:space="0" w:themeColor="accent4" w:themeTint="90"/>
        <w:bottom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style>
  <w:style w:type="table" w:styleId="583" w:customStyle="1">
    <w:name w:val="List Table 2 Accent 5"/>
    <w:basedOn w:val="411"/>
    <w:uiPriority w:val="99"/>
    <w:tblPr>
      <w:tblStyleRowBandSize w:val="1"/>
      <w:tblStyleColBandSize w:val="1"/>
      <w:tblBorders>
        <w:top w:val="single" w:color="99D0DE" w:sz="4" w:space="0" w:themeColor="accent5" w:themeTint="90"/>
        <w:bottom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style>
  <w:style w:type="table" w:styleId="584" w:customStyle="1">
    <w:name w:val="List Table 2 Accent 6"/>
    <w:basedOn w:val="411"/>
    <w:uiPriority w:val="99"/>
    <w:tblPr>
      <w:tblStyleRowBandSize w:val="1"/>
      <w:tblStyleColBandSize w:val="1"/>
      <w:tblBorders>
        <w:top w:val="single" w:color="FAC396" w:sz="4" w:space="0" w:themeColor="accent6" w:themeTint="90"/>
        <w:bottom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style>
  <w:style w:type="table" w:styleId="585" w:customStyle="1">
    <w:name w:val="List Table 3"/>
    <w:basedOn w:val="411"/>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86" w:customStyle="1">
    <w:name w:val="List Table 3 Accent 1"/>
    <w:basedOn w:val="411"/>
    <w:uiPriority w:val="99"/>
    <w:tblPr>
      <w:tblStyleRowBandSize w:val="1"/>
      <w:tblStyleColBandSize w:val="1"/>
      <w:tblBorders>
        <w:left w:val="single" w:color="4F81BD" w:sz="4" w:space="0" w:themeColor="accent1"/>
        <w:top w:val="single" w:color="4F81BD" w:sz="4" w:space="0" w:themeColor="accent1"/>
        <w:right w:val="single" w:color="4F81BD" w:sz="4" w:space="0" w:themeColor="accent1"/>
        <w:bottom w:val="single" w:color="4F81BD" w:sz="4" w:space="0" w:themeColor="accent1"/>
      </w:tblBorders>
    </w:tblPr>
    <w:tblStylePr w:type="band1Horz">
      <w:rPr>
        <w:rFonts w:ascii="Arial" w:hAnsi="Arial"/>
        <w:color w:val="404040"/>
        <w:sz w:val="22"/>
      </w:rPr>
      <w:tcPr>
        <w:tcBorders>
          <w:top w:val="single" w:color="4F81BD" w:sz="4" w:space="0" w:themeColor="accent1"/>
          <w:bottom w:val="single" w:color="4F81BD" w:sz="4" w:space="0" w:themeColor="accent1"/>
        </w:tcBorders>
      </w:tcPr>
    </w:tblStylePr>
    <w:tblStylePr w:type="band1Vert">
      <w:rPr>
        <w:rFonts w:ascii="Arial" w:hAnsi="Arial"/>
        <w:color w:val="404040"/>
        <w:sz w:val="22"/>
      </w:rPr>
      <w:tcPr>
        <w:tcBorders>
          <w:left w:val="single" w:color="4F81BD" w:sz="4" w:space="0" w:themeColor="accent1"/>
          <w:right w:val="single" w:color="4F81BD" w:sz="4" w:space="0" w:themeColor="accent1"/>
        </w:tcBorders>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587" w:customStyle="1">
    <w:name w:val="List Table 3 Accent 2"/>
    <w:basedOn w:val="411"/>
    <w:uiPriority w:val="99"/>
    <w:tblPr>
      <w:tblStyleRowBandSize w:val="1"/>
      <w:tblStyleColBandSize w:val="1"/>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blBorders>
    </w:tblPr>
    <w:tblStylePr w:type="band1Horz">
      <w:rPr>
        <w:rFonts w:ascii="Arial" w:hAnsi="Arial"/>
        <w:color w:val="404040"/>
        <w:sz w:val="22"/>
      </w:rPr>
      <w:tcPr>
        <w:tcBorders>
          <w:top w:val="single" w:color="D99695" w:sz="4" w:space="0" w:themeColor="accent2" w:themeTint="97"/>
          <w:bottom w:val="single" w:color="D99695" w:sz="4" w:space="0" w:themeColor="accent2" w:themeTint="97"/>
        </w:tcBorders>
      </w:tcPr>
    </w:tblStylePr>
    <w:tblStylePr w:type="band1Vert">
      <w:rPr>
        <w:rFonts w:ascii="Arial" w:hAnsi="Arial"/>
        <w:color w:val="404040"/>
        <w:sz w:val="22"/>
      </w:rPr>
      <w:tcPr>
        <w:tcBorders>
          <w:left w:val="single" w:color="D99695" w:sz="4" w:space="0" w:themeColor="accent2" w:themeTint="97"/>
          <w:right w:val="single" w:color="D99695"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D99695" w:themeFill="accent2" w:themeFillTint="97"/>
      </w:tcPr>
    </w:tblStylePr>
    <w:tblStylePr w:type="lastCol">
      <w:rPr>
        <w:b/>
        <w:color w:val="404040"/>
      </w:rPr>
    </w:tblStylePr>
    <w:tblStylePr w:type="lastRow">
      <w:rPr>
        <w:b/>
        <w:color w:val="404040"/>
      </w:rPr>
    </w:tblStylePr>
  </w:style>
  <w:style w:type="table" w:styleId="588" w:customStyle="1">
    <w:name w:val="List Table 3 Accent 3"/>
    <w:basedOn w:val="411"/>
    <w:uiPriority w:val="99"/>
    <w:tblPr>
      <w:tblStyleRowBandSize w:val="1"/>
      <w:tblStyleColBandSize w:val="1"/>
      <w:tblBorders>
        <w:left w:val="single" w:color="C3D69B" w:sz="4" w:space="0" w:themeColor="accent3" w:themeTint="98"/>
        <w:top w:val="single" w:color="C3D69B" w:sz="4" w:space="0" w:themeColor="accent3" w:themeTint="98"/>
        <w:right w:val="single" w:color="C3D69B" w:sz="4" w:space="0" w:themeColor="accent3" w:themeTint="98"/>
        <w:bottom w:val="single" w:color="C3D69B" w:sz="4" w:space="0" w:themeColor="accent3" w:themeTint="98"/>
      </w:tblBorders>
    </w:tblPr>
    <w:tblStylePr w:type="band1Horz">
      <w:rPr>
        <w:rFonts w:ascii="Arial" w:hAnsi="Arial"/>
        <w:color w:val="404040"/>
        <w:sz w:val="22"/>
      </w:rPr>
      <w:tcPr>
        <w:tcBorders>
          <w:top w:val="single" w:color="C3D69B" w:sz="4" w:space="0" w:themeColor="accent3" w:themeTint="98"/>
          <w:bottom w:val="single" w:color="C3D69B" w:sz="4" w:space="0" w:themeColor="accent3" w:themeTint="98"/>
        </w:tcBorders>
      </w:tcPr>
    </w:tblStylePr>
    <w:tblStylePr w:type="band1Vert">
      <w:rPr>
        <w:rFonts w:ascii="Arial" w:hAnsi="Arial"/>
        <w:color w:val="404040"/>
        <w:sz w:val="22"/>
      </w:rPr>
      <w:tcPr>
        <w:tcBorders>
          <w:left w:val="single" w:color="C3D69B" w:sz="4" w:space="0" w:themeColor="accent3" w:themeTint="98"/>
          <w:right w:val="single" w:color="C3D69B"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3D69B" w:themeFill="accent3" w:themeFillTint="98"/>
      </w:tcPr>
    </w:tblStylePr>
    <w:tblStylePr w:type="lastCol">
      <w:rPr>
        <w:b/>
        <w:color w:val="404040"/>
      </w:rPr>
    </w:tblStylePr>
    <w:tblStylePr w:type="lastRow">
      <w:rPr>
        <w:b/>
        <w:color w:val="404040"/>
      </w:rPr>
    </w:tblStylePr>
  </w:style>
  <w:style w:type="table" w:styleId="589" w:customStyle="1">
    <w:name w:val="List Table 3 Accent 4"/>
    <w:basedOn w:val="411"/>
    <w:uiPriority w:val="99"/>
    <w:tblPr>
      <w:tblStyleRowBandSize w:val="1"/>
      <w:tblStyleColBandSize w:val="1"/>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blBorders>
    </w:tblPr>
    <w:tblStylePr w:type="band1Horz">
      <w:rPr>
        <w:rFonts w:ascii="Arial" w:hAnsi="Arial"/>
        <w:color w:val="404040"/>
        <w:sz w:val="22"/>
      </w:rPr>
      <w:tcPr>
        <w:tcBorders>
          <w:top w:val="single" w:color="B2A1C6" w:sz="4" w:space="0" w:themeColor="accent4" w:themeTint="9A"/>
          <w:bottom w:val="single" w:color="B2A1C6" w:sz="4" w:space="0" w:themeColor="accent4" w:themeTint="9A"/>
        </w:tcBorders>
      </w:tcPr>
    </w:tblStylePr>
    <w:tblStylePr w:type="band1Vert">
      <w:rPr>
        <w:rFonts w:ascii="Arial" w:hAnsi="Arial"/>
        <w:color w:val="404040"/>
        <w:sz w:val="22"/>
      </w:rPr>
      <w:tcPr>
        <w:tcBorders>
          <w:left w:val="single" w:color="B2A1C6" w:sz="4" w:space="0" w:themeColor="accent4" w:themeTint="9A"/>
          <w:right w:val="single" w:color="B2A1C6"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B2A1C6" w:themeFill="accent4" w:themeFillTint="9A"/>
      </w:tcPr>
    </w:tblStylePr>
    <w:tblStylePr w:type="lastCol">
      <w:rPr>
        <w:b/>
        <w:color w:val="404040"/>
      </w:rPr>
    </w:tblStylePr>
    <w:tblStylePr w:type="lastRow">
      <w:rPr>
        <w:b/>
        <w:color w:val="404040"/>
      </w:rPr>
    </w:tblStylePr>
  </w:style>
  <w:style w:type="table" w:styleId="590" w:customStyle="1">
    <w:name w:val="List Table 3 Accent 5"/>
    <w:basedOn w:val="411"/>
    <w:uiPriority w:val="99"/>
    <w:tblPr>
      <w:tblStyleRowBandSize w:val="1"/>
      <w:tblStyleColBandSize w:val="1"/>
      <w:tblBorders>
        <w:left w:val="single" w:color="92CCDC" w:sz="4" w:space="0" w:themeColor="accent5" w:themeTint="9A"/>
        <w:top w:val="single" w:color="92CCDC" w:sz="4" w:space="0" w:themeColor="accent5" w:themeTint="9A"/>
        <w:right w:val="single" w:color="92CCDC" w:sz="4" w:space="0" w:themeColor="accent5" w:themeTint="9A"/>
        <w:bottom w:val="single" w:color="92CCDC" w:sz="4" w:space="0" w:themeColor="accent5" w:themeTint="9A"/>
      </w:tblBorders>
    </w:tblPr>
    <w:tblStylePr w:type="band1Horz">
      <w:rPr>
        <w:rFonts w:ascii="Arial" w:hAnsi="Arial"/>
        <w:color w:val="404040"/>
        <w:sz w:val="22"/>
      </w:rPr>
      <w:tcPr>
        <w:tcBorders>
          <w:top w:val="single" w:color="92CCDC" w:sz="4" w:space="0" w:themeColor="accent5" w:themeTint="9A"/>
          <w:bottom w:val="single" w:color="92CCDC" w:sz="4" w:space="0" w:themeColor="accent5" w:themeTint="9A"/>
        </w:tcBorders>
      </w:tcPr>
    </w:tblStylePr>
    <w:tblStylePr w:type="band1Vert">
      <w:rPr>
        <w:rFonts w:ascii="Arial" w:hAnsi="Arial"/>
        <w:color w:val="404040"/>
        <w:sz w:val="22"/>
      </w:rPr>
      <w:tcPr>
        <w:tcBorders>
          <w:left w:val="single" w:color="92CCDC" w:sz="4" w:space="0" w:themeColor="accent5" w:themeTint="9A"/>
          <w:right w:val="single" w:color="92CCDC"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92CCDC" w:themeFill="accent5" w:themeFillTint="9A"/>
      </w:tcPr>
    </w:tblStylePr>
    <w:tblStylePr w:type="lastCol">
      <w:rPr>
        <w:b/>
        <w:color w:val="404040"/>
      </w:rPr>
    </w:tblStylePr>
    <w:tblStylePr w:type="lastRow">
      <w:rPr>
        <w:b/>
        <w:color w:val="404040"/>
      </w:rPr>
    </w:tblStylePr>
  </w:style>
  <w:style w:type="table" w:styleId="591" w:customStyle="1">
    <w:name w:val="List Table 3 Accent 6"/>
    <w:basedOn w:val="411"/>
    <w:uiPriority w:val="99"/>
    <w:tblPr>
      <w:tblStyleRowBandSize w:val="1"/>
      <w:tblStyleColBandSize w:val="1"/>
      <w:tblBorders>
        <w:left w:val="single" w:color="FAC090" w:sz="4" w:space="0" w:themeColor="accent6" w:themeTint="98"/>
        <w:top w:val="single" w:color="FAC090" w:sz="4" w:space="0" w:themeColor="accent6" w:themeTint="98"/>
        <w:right w:val="single" w:color="FAC090" w:sz="4" w:space="0" w:themeColor="accent6" w:themeTint="98"/>
        <w:bottom w:val="single" w:color="FAC090" w:sz="4" w:space="0" w:themeColor="accent6" w:themeTint="98"/>
      </w:tblBorders>
    </w:tblPr>
    <w:tblStylePr w:type="band1Horz">
      <w:rPr>
        <w:rFonts w:ascii="Arial" w:hAnsi="Arial"/>
        <w:color w:val="404040"/>
        <w:sz w:val="22"/>
      </w:rPr>
      <w:tcPr>
        <w:tcBorders>
          <w:top w:val="single" w:color="FAC090" w:sz="4" w:space="0" w:themeColor="accent6" w:themeTint="98"/>
          <w:bottom w:val="single" w:color="FAC090" w:sz="4" w:space="0" w:themeColor="accent6" w:themeTint="98"/>
        </w:tcBorders>
      </w:tcPr>
    </w:tblStylePr>
    <w:tblStylePr w:type="band1Vert">
      <w:rPr>
        <w:rFonts w:ascii="Arial" w:hAnsi="Arial"/>
        <w:color w:val="404040"/>
        <w:sz w:val="22"/>
      </w:rPr>
      <w:tcPr>
        <w:tcBorders>
          <w:left w:val="single" w:color="FAC090" w:sz="4" w:space="0" w:themeColor="accent6" w:themeTint="98"/>
          <w:right w:val="single" w:color="FAC09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AC090" w:themeFill="accent6" w:themeFillTint="98"/>
      </w:tcPr>
    </w:tblStylePr>
    <w:tblStylePr w:type="lastCol">
      <w:rPr>
        <w:b/>
        <w:color w:val="404040"/>
      </w:rPr>
    </w:tblStylePr>
    <w:tblStylePr w:type="lastRow">
      <w:rPr>
        <w:b/>
        <w:color w:val="404040"/>
      </w:rPr>
    </w:tblStylePr>
  </w:style>
  <w:style w:type="table" w:styleId="592" w:customStyle="1">
    <w:name w:val="List Table 4"/>
    <w:basedOn w:val="411"/>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93" w:customStyle="1">
    <w:name w:val="List Table 4 Accent 1"/>
    <w:basedOn w:val="411"/>
    <w:uiPriority w:val="99"/>
    <w:tblPr>
      <w:tblStyleRowBandSize w:val="1"/>
      <w:tblStyleColBandSize w:val="1"/>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594" w:customStyle="1">
    <w:name w:val="List Table 4 Accent 2"/>
    <w:basedOn w:val="411"/>
    <w:uiPriority w:val="99"/>
    <w:tblPr>
      <w:tblStyleRowBandSize w:val="1"/>
      <w:tblStyleColBandSize w:val="1"/>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b/>
        <w:color w:val="404040"/>
      </w:rPr>
    </w:tblStylePr>
    <w:tblStylePr w:type="firstRow">
      <w:rPr>
        <w:rFonts w:ascii="Arial" w:hAnsi="Arial"/>
        <w:b/>
        <w:color w:val="FFFFFF"/>
        <w:sz w:val="22"/>
      </w:rPr>
      <w:tcPr>
        <w:shd w:val="clear" w:color="auto" w:fill="C0504D" w:themeFill="accent2"/>
      </w:tcPr>
    </w:tblStylePr>
    <w:tblStylePr w:type="lastCol">
      <w:rPr>
        <w:b/>
        <w:color w:val="404040"/>
      </w:rPr>
    </w:tblStylePr>
    <w:tblStylePr w:type="lastRow">
      <w:rPr>
        <w:b/>
        <w:color w:val="404040"/>
      </w:rPr>
    </w:tblStylePr>
  </w:style>
  <w:style w:type="table" w:styleId="595" w:customStyle="1">
    <w:name w:val="List Table 4 Accent 3"/>
    <w:basedOn w:val="411"/>
    <w:uiPriority w:val="99"/>
    <w:tblPr>
      <w:tblStyleRowBandSize w:val="1"/>
      <w:tblStyleColBandSize w:val="1"/>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b/>
        <w:color w:val="404040"/>
      </w:rPr>
    </w:tblStylePr>
    <w:tblStylePr w:type="firstRow">
      <w:rPr>
        <w:rFonts w:ascii="Arial" w:hAnsi="Arial"/>
        <w:b/>
        <w:color w:val="FFFFFF"/>
        <w:sz w:val="22"/>
      </w:rPr>
      <w:tcPr>
        <w:shd w:val="clear" w:color="auto" w:fill="9BBB59" w:themeFill="accent3"/>
      </w:tcPr>
    </w:tblStylePr>
    <w:tblStylePr w:type="lastCol">
      <w:rPr>
        <w:b/>
        <w:color w:val="404040"/>
      </w:rPr>
    </w:tblStylePr>
    <w:tblStylePr w:type="lastRow">
      <w:rPr>
        <w:b/>
        <w:color w:val="404040"/>
      </w:rPr>
    </w:tblStylePr>
  </w:style>
  <w:style w:type="table" w:styleId="596" w:customStyle="1">
    <w:name w:val="List Table 4 Accent 4"/>
    <w:basedOn w:val="411"/>
    <w:uiPriority w:val="99"/>
    <w:tblPr>
      <w:tblStyleRowBandSize w:val="1"/>
      <w:tblStyleColBandSize w:val="1"/>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b/>
        <w:color w:val="404040"/>
      </w:rPr>
    </w:tblStylePr>
    <w:tblStylePr w:type="firstRow">
      <w:rPr>
        <w:rFonts w:ascii="Arial" w:hAnsi="Arial"/>
        <w:b/>
        <w:color w:val="FFFFFF"/>
        <w:sz w:val="22"/>
      </w:rPr>
      <w:tcPr>
        <w:shd w:val="clear" w:color="auto" w:fill="8064A2" w:themeFill="accent4"/>
      </w:tcPr>
    </w:tblStylePr>
    <w:tblStylePr w:type="lastCol">
      <w:rPr>
        <w:b/>
        <w:color w:val="404040"/>
      </w:rPr>
    </w:tblStylePr>
    <w:tblStylePr w:type="lastRow">
      <w:rPr>
        <w:b/>
        <w:color w:val="404040"/>
      </w:rPr>
    </w:tblStylePr>
  </w:style>
  <w:style w:type="table" w:styleId="597" w:customStyle="1">
    <w:name w:val="List Table 4 Accent 5"/>
    <w:basedOn w:val="411"/>
    <w:uiPriority w:val="99"/>
    <w:tblPr>
      <w:tblStyleRowBandSize w:val="1"/>
      <w:tblStyleColBandSize w:val="1"/>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b/>
        <w:color w:val="404040"/>
      </w:rPr>
    </w:tblStylePr>
    <w:tblStylePr w:type="firstRow">
      <w:rPr>
        <w:rFonts w:ascii="Arial" w:hAnsi="Arial"/>
        <w:b/>
        <w:color w:val="FFFFFF"/>
        <w:sz w:val="22"/>
      </w:rPr>
      <w:tcPr>
        <w:shd w:val="clear" w:color="auto" w:fill="4BACC6" w:themeFill="accent5"/>
      </w:tcPr>
    </w:tblStylePr>
    <w:tblStylePr w:type="lastCol">
      <w:rPr>
        <w:b/>
        <w:color w:val="404040"/>
      </w:rPr>
    </w:tblStylePr>
    <w:tblStylePr w:type="lastRow">
      <w:rPr>
        <w:b/>
        <w:color w:val="404040"/>
      </w:rPr>
    </w:tblStylePr>
  </w:style>
  <w:style w:type="table" w:styleId="598" w:customStyle="1">
    <w:name w:val="List Table 4 Accent 6"/>
    <w:basedOn w:val="411"/>
    <w:uiPriority w:val="99"/>
    <w:tblPr>
      <w:tblStyleRowBandSize w:val="1"/>
      <w:tblStyleColBandSize w:val="1"/>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b/>
        <w:color w:val="404040"/>
      </w:rPr>
    </w:tblStylePr>
    <w:tblStylePr w:type="firstRow">
      <w:rPr>
        <w:rFonts w:ascii="Arial" w:hAnsi="Arial"/>
        <w:b/>
        <w:color w:val="FFFFFF"/>
        <w:sz w:val="22"/>
      </w:rPr>
      <w:tcPr>
        <w:shd w:val="clear" w:color="auto" w:fill="F79646" w:themeFill="accent6"/>
      </w:tcPr>
    </w:tblStylePr>
    <w:tblStylePr w:type="lastCol">
      <w:rPr>
        <w:b/>
        <w:color w:val="404040"/>
      </w:rPr>
    </w:tblStylePr>
    <w:tblStylePr w:type="lastRow">
      <w:rPr>
        <w:b/>
        <w:color w:val="404040"/>
      </w:rPr>
    </w:tblStylePr>
  </w:style>
  <w:style w:type="table" w:styleId="599" w:customStyle="1">
    <w:name w:val="List Table 5 Dark"/>
    <w:basedOn w:val="411"/>
    <w:uiPriority w:val="99"/>
    <w:tblPr>
      <w:tblStyleRowBandSize w:val="1"/>
      <w:tblStyleColBandSize w:val="1"/>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auto" w:fill="7F7F7F" w:themeFill="text1" w:themeFillTint="80"/>
    </w:tblPr>
    <w:tblStylePr w:type="band1Horz">
      <w:tcPr>
        <w:shd w:val="clear" w:color="auto" w:fill="7F7F7F" w:themeFill="text1" w:themeFillTint="80"/>
        <w:tcBorders>
          <w:top w:val="single" w:color="FFFFFF" w:sz="4" w:space="0" w:themeColor="light1"/>
          <w:bottom w:val="single" w:color="FFFFFF" w:sz="4" w:space="0" w:themeColor="light1"/>
        </w:tcBorders>
      </w:tcPr>
    </w:tblStylePr>
    <w:tblStylePr w:type="band1Vert">
      <w:tcPr>
        <w:shd w:val="clear" w:color="auto" w:fill="7F7F7F" w:themeFill="text1" w:themeFillTint="80"/>
        <w:tcBorders>
          <w:left w:val="single" w:color="FFFFFF" w:sz="4" w:space="0" w:themeColor="light1"/>
          <w:right w:val="single" w:color="FFFFFF" w:sz="4" w:space="0" w:themeColor="light1"/>
        </w:tcBorders>
      </w:tcPr>
    </w:tblStylePr>
    <w:tblStylePr w:type="band2Horz">
      <w:tcPr>
        <w:shd w:val="clear" w:color="auto" w:fill="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auto" w:fill="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600" w:customStyle="1">
    <w:name w:val="List Table 5 Dark Accent 1"/>
    <w:basedOn w:val="411"/>
    <w:uiPriority w:val="99"/>
    <w:tblPr>
      <w:tblStyleRowBandSize w:val="1"/>
      <w:tblStyleColBandSize w:val="1"/>
      <w:tblBorders>
        <w:left w:val="single" w:color="4F81BD" w:sz="32" w:space="0" w:themeColor="accent1"/>
        <w:top w:val="single" w:color="4F81BD" w:sz="32" w:space="0" w:themeColor="accent1"/>
        <w:right w:val="single" w:color="4F81BD" w:sz="32" w:space="0" w:themeColor="accent1"/>
        <w:bottom w:val="single" w:color="4F81BD" w:sz="32" w:space="0" w:themeColor="accent1"/>
      </w:tblBorders>
      <w:shd w:val="clear" w:color="auto" w:fill="4F81BD" w:themeFill="accent1"/>
    </w:tblPr>
    <w:tblStylePr w:type="band1Horz">
      <w:tcPr>
        <w:shd w:val="clear" w:color="auto" w:fill="4F81BD" w:themeFill="accent1"/>
        <w:tcBorders>
          <w:top w:val="single" w:color="FFFFFF" w:sz="4" w:space="0" w:themeColor="light1"/>
          <w:bottom w:val="single" w:color="FFFFFF" w:sz="4" w:space="0" w:themeColor="light1"/>
        </w:tcBorders>
      </w:tcPr>
    </w:tblStylePr>
    <w:tblStylePr w:type="band1Vert">
      <w:tcPr>
        <w:shd w:val="clear" w:color="auto" w:fill="4F81BD" w:themeFill="accent1"/>
        <w:tcBorders>
          <w:left w:val="single" w:color="FFFFFF" w:sz="4" w:space="0" w:themeColor="light1"/>
          <w:right w:val="single" w:color="FFFFFF" w:sz="4" w:space="0" w:themeColor="light1"/>
        </w:tcBorders>
      </w:tcPr>
    </w:tblStylePr>
    <w:tblStylePr w:type="band2Horz">
      <w:tcPr>
        <w:shd w:val="clear" w:color="auto" w:fill="4F81BD"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4F81BD"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4F81BD" w:themeFill="accent1"/>
        <w:tcBorders>
          <w:top w:val="single" w:color="4F81BD" w:sz="32" w:space="0" w:themeColor="accent1"/>
          <w:bottom w:val="single" w:color="FFFFFF" w:sz="12" w:space="0" w:themeColor="light1"/>
        </w:tcBorders>
      </w:tcPr>
    </w:tblStylePr>
    <w:tblStylePr w:type="lastCol">
      <w:tcPr>
        <w:tcBorders>
          <w:left w:val="single" w:color="FFFFFF" w:sz="4" w:space="0" w:themeColor="light1"/>
          <w:right w:val="single" w:color="4F81BD" w:sz="32" w:space="0" w:themeColor="accent1"/>
        </w:tcBorders>
      </w:tcPr>
    </w:tblStylePr>
    <w:tblStylePr w:type="lastRow">
      <w:rPr>
        <w:rFonts w:ascii="Arial" w:hAnsi="Arial"/>
        <w:b/>
        <w:color w:val="FFFFFF" w:themeColor="light1"/>
        <w:sz w:val="22"/>
      </w:rPr>
    </w:tblStylePr>
  </w:style>
  <w:style w:type="table" w:styleId="601" w:customStyle="1">
    <w:name w:val="List Table 5 Dark Accent 2"/>
    <w:basedOn w:val="411"/>
    <w:uiPriority w:val="99"/>
    <w:tblPr>
      <w:tblStyleRowBandSize w:val="1"/>
      <w:tblStyleColBandSize w:val="1"/>
      <w:tblBorders>
        <w:left w:val="single" w:color="D99695" w:sz="32" w:space="0" w:themeColor="accent2" w:themeTint="97"/>
        <w:top w:val="single" w:color="D99695" w:sz="32" w:space="0" w:themeColor="accent2" w:themeTint="97"/>
        <w:right w:val="single" w:color="D99695" w:sz="32" w:space="0" w:themeColor="accent2" w:themeTint="97"/>
        <w:bottom w:val="single" w:color="D99695" w:sz="32" w:space="0" w:themeColor="accent2" w:themeTint="97"/>
      </w:tblBorders>
      <w:shd w:val="clear" w:color="auto" w:fill="D99695" w:themeFill="accent2" w:themeFillTint="97"/>
    </w:tblPr>
    <w:tblStylePr w:type="band1Horz">
      <w:tcPr>
        <w:shd w:val="clear" w:color="auto" w:fill="D99695" w:themeFill="accent2" w:themeFillTint="97"/>
        <w:tcBorders>
          <w:top w:val="single" w:color="FFFFFF" w:sz="4" w:space="0" w:themeColor="light1"/>
          <w:bottom w:val="single" w:color="FFFFFF" w:sz="4" w:space="0" w:themeColor="light1"/>
        </w:tcBorders>
      </w:tcPr>
    </w:tblStylePr>
    <w:tblStylePr w:type="band1Vert">
      <w:tcPr>
        <w:shd w:val="clear" w:color="auto" w:fill="D99695" w:themeFill="accent2" w:themeFillTint="97"/>
        <w:tcBorders>
          <w:left w:val="single" w:color="FFFFFF" w:sz="4" w:space="0" w:themeColor="light1"/>
          <w:right w:val="single" w:color="FFFFFF" w:sz="4" w:space="0" w:themeColor="light1"/>
        </w:tcBorders>
      </w:tcPr>
    </w:tblStylePr>
    <w:tblStylePr w:type="band2Horz">
      <w:tcPr>
        <w:shd w:val="clear" w:color="auto" w:fill="D99695"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D99695"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D99695" w:themeFill="accent2" w:themeFillTint="97"/>
        <w:tcBorders>
          <w:top w:val="single" w:color="D99695" w:sz="32" w:space="0" w:themeColor="accent2" w:themeTint="97"/>
          <w:bottom w:val="single" w:color="FFFFFF" w:sz="12" w:space="0" w:themeColor="light1"/>
        </w:tcBorders>
      </w:tcPr>
    </w:tblStylePr>
    <w:tblStylePr w:type="lastCol">
      <w:tcPr>
        <w:tcBorders>
          <w:left w:val="single" w:color="FFFFFF" w:sz="4" w:space="0" w:themeColor="light1"/>
          <w:right w:val="single" w:color="D99695" w:sz="32" w:space="0" w:themeColor="accent2" w:themeTint="97"/>
        </w:tcBorders>
      </w:tcPr>
    </w:tblStylePr>
    <w:tblStylePr w:type="lastRow">
      <w:rPr>
        <w:rFonts w:ascii="Arial" w:hAnsi="Arial"/>
        <w:b/>
        <w:color w:val="FFFFFF" w:themeColor="light1"/>
        <w:sz w:val="22"/>
      </w:rPr>
    </w:tblStylePr>
  </w:style>
  <w:style w:type="table" w:styleId="602" w:customStyle="1">
    <w:name w:val="List Table 5 Dark Accent 3"/>
    <w:basedOn w:val="411"/>
    <w:uiPriority w:val="99"/>
    <w:tblPr>
      <w:tblStyleRowBandSize w:val="1"/>
      <w:tblStyleColBandSize w:val="1"/>
      <w:tblBorders>
        <w:left w:val="single" w:color="C3D69B" w:sz="32" w:space="0" w:themeColor="accent3" w:themeTint="98"/>
        <w:top w:val="single" w:color="C3D69B" w:sz="32" w:space="0" w:themeColor="accent3" w:themeTint="98"/>
        <w:right w:val="single" w:color="C3D69B" w:sz="32" w:space="0" w:themeColor="accent3" w:themeTint="98"/>
        <w:bottom w:val="single" w:color="C3D69B" w:sz="32" w:space="0" w:themeColor="accent3" w:themeTint="98"/>
      </w:tblBorders>
      <w:shd w:val="clear" w:color="auto" w:fill="C3D69B" w:themeFill="accent3" w:themeFillTint="98"/>
    </w:tblPr>
    <w:tblStylePr w:type="band1Horz">
      <w:tcPr>
        <w:shd w:val="clear" w:color="auto" w:fill="C3D69B" w:themeFill="accent3" w:themeFillTint="98"/>
        <w:tcBorders>
          <w:top w:val="single" w:color="FFFFFF" w:sz="4" w:space="0" w:themeColor="light1"/>
          <w:bottom w:val="single" w:color="FFFFFF" w:sz="4" w:space="0" w:themeColor="light1"/>
        </w:tcBorders>
      </w:tcPr>
    </w:tblStylePr>
    <w:tblStylePr w:type="band1Vert">
      <w:tcPr>
        <w:shd w:val="clear" w:color="auto" w:fill="C3D69B" w:themeFill="accent3" w:themeFillTint="98"/>
        <w:tcBorders>
          <w:left w:val="single" w:color="FFFFFF" w:sz="4" w:space="0" w:themeColor="light1"/>
          <w:right w:val="single" w:color="FFFFFF" w:sz="4" w:space="0" w:themeColor="light1"/>
        </w:tcBorders>
      </w:tcPr>
    </w:tblStylePr>
    <w:tblStylePr w:type="band2Horz">
      <w:tcPr>
        <w:shd w:val="clear" w:color="auto" w:fill="C3D69B"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3D69B"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3D69B" w:themeFill="accent3" w:themeFillTint="98"/>
        <w:tcBorders>
          <w:top w:val="single" w:color="C3D69B" w:sz="32" w:space="0" w:themeColor="accent3" w:themeTint="98"/>
          <w:bottom w:val="single" w:color="FFFFFF" w:sz="12" w:space="0" w:themeColor="light1"/>
        </w:tcBorders>
      </w:tcPr>
    </w:tblStylePr>
    <w:tblStylePr w:type="lastCol">
      <w:tcPr>
        <w:tcBorders>
          <w:left w:val="single" w:color="FFFFFF" w:sz="4" w:space="0" w:themeColor="light1"/>
          <w:right w:val="single" w:color="C3D69B" w:sz="32" w:space="0" w:themeColor="accent3" w:themeTint="98"/>
        </w:tcBorders>
      </w:tcPr>
    </w:tblStylePr>
    <w:tblStylePr w:type="lastRow">
      <w:rPr>
        <w:rFonts w:ascii="Arial" w:hAnsi="Arial"/>
        <w:b/>
        <w:color w:val="FFFFFF" w:themeColor="light1"/>
        <w:sz w:val="22"/>
      </w:rPr>
    </w:tblStylePr>
  </w:style>
  <w:style w:type="table" w:styleId="603" w:customStyle="1">
    <w:name w:val="List Table 5 Dark Accent 4"/>
    <w:basedOn w:val="411"/>
    <w:uiPriority w:val="99"/>
    <w:tblPr>
      <w:tblStyleRowBandSize w:val="1"/>
      <w:tblStyleColBandSize w:val="1"/>
      <w:tblBorders>
        <w:left w:val="single" w:color="B2A1C6" w:sz="32" w:space="0" w:themeColor="accent4" w:themeTint="9A"/>
        <w:top w:val="single" w:color="B2A1C6" w:sz="32" w:space="0" w:themeColor="accent4" w:themeTint="9A"/>
        <w:right w:val="single" w:color="B2A1C6" w:sz="32" w:space="0" w:themeColor="accent4" w:themeTint="9A"/>
        <w:bottom w:val="single" w:color="B2A1C6" w:sz="32" w:space="0" w:themeColor="accent4" w:themeTint="9A"/>
      </w:tblBorders>
      <w:shd w:val="clear" w:color="auto" w:fill="B2A1C6" w:themeFill="accent4" w:themeFillTint="9A"/>
    </w:tblPr>
    <w:tblStylePr w:type="band1Horz">
      <w:tcPr>
        <w:shd w:val="clear" w:color="auto" w:fill="B2A1C6" w:themeFill="accent4" w:themeFillTint="9A"/>
        <w:tcBorders>
          <w:top w:val="single" w:color="FFFFFF" w:sz="4" w:space="0" w:themeColor="light1"/>
          <w:bottom w:val="single" w:color="FFFFFF" w:sz="4" w:space="0" w:themeColor="light1"/>
        </w:tcBorders>
      </w:tcPr>
    </w:tblStylePr>
    <w:tblStylePr w:type="band1Vert">
      <w:tcPr>
        <w:shd w:val="clear" w:color="auto" w:fill="B2A1C6" w:themeFill="accent4" w:themeFillTint="9A"/>
        <w:tcBorders>
          <w:left w:val="single" w:color="FFFFFF" w:sz="4" w:space="0" w:themeColor="light1"/>
          <w:right w:val="single" w:color="FFFFFF" w:sz="4" w:space="0" w:themeColor="light1"/>
        </w:tcBorders>
      </w:tcPr>
    </w:tblStylePr>
    <w:tblStylePr w:type="band2Horz">
      <w:tcPr>
        <w:shd w:val="clear" w:color="auto" w:fill="B2A1C6"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B2A1C6"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B2A1C6" w:themeFill="accent4" w:themeFillTint="9A"/>
        <w:tcBorders>
          <w:top w:val="single" w:color="B2A1C6" w:sz="32" w:space="0" w:themeColor="accent4" w:themeTint="9A"/>
          <w:bottom w:val="single" w:color="FFFFFF" w:sz="12" w:space="0" w:themeColor="light1"/>
        </w:tcBorders>
      </w:tcPr>
    </w:tblStylePr>
    <w:tblStylePr w:type="lastCol">
      <w:tcPr>
        <w:tcBorders>
          <w:left w:val="single" w:color="FFFFFF" w:sz="4" w:space="0" w:themeColor="light1"/>
          <w:right w:val="single" w:color="B2A1C6" w:sz="32" w:space="0" w:themeColor="accent4" w:themeTint="9A"/>
        </w:tcBorders>
      </w:tcPr>
    </w:tblStylePr>
    <w:tblStylePr w:type="lastRow">
      <w:rPr>
        <w:rFonts w:ascii="Arial" w:hAnsi="Arial"/>
        <w:b/>
        <w:color w:val="FFFFFF" w:themeColor="light1"/>
        <w:sz w:val="22"/>
      </w:rPr>
    </w:tblStylePr>
  </w:style>
  <w:style w:type="table" w:styleId="604" w:customStyle="1">
    <w:name w:val="List Table 5 Dark Accent 5"/>
    <w:basedOn w:val="411"/>
    <w:uiPriority w:val="99"/>
    <w:tblPr>
      <w:tblStyleRowBandSize w:val="1"/>
      <w:tblStyleColBandSize w:val="1"/>
      <w:tblBorders>
        <w:left w:val="single" w:color="92CCDC" w:sz="32" w:space="0" w:themeColor="accent5" w:themeTint="9A"/>
        <w:top w:val="single" w:color="92CCDC" w:sz="32" w:space="0" w:themeColor="accent5" w:themeTint="9A"/>
        <w:right w:val="single" w:color="92CCDC" w:sz="32" w:space="0" w:themeColor="accent5" w:themeTint="9A"/>
        <w:bottom w:val="single" w:color="92CCDC" w:sz="32" w:space="0" w:themeColor="accent5" w:themeTint="9A"/>
      </w:tblBorders>
      <w:shd w:val="clear" w:color="auto" w:fill="92CCDC" w:themeFill="accent5" w:themeFillTint="9A"/>
    </w:tblPr>
    <w:tblStylePr w:type="band1Horz">
      <w:tcPr>
        <w:shd w:val="clear" w:color="auto" w:fill="92CCDC" w:themeFill="accent5" w:themeFillTint="9A"/>
        <w:tcBorders>
          <w:top w:val="single" w:color="FFFFFF" w:sz="4" w:space="0" w:themeColor="light1"/>
          <w:bottom w:val="single" w:color="FFFFFF" w:sz="4" w:space="0" w:themeColor="light1"/>
        </w:tcBorders>
      </w:tcPr>
    </w:tblStylePr>
    <w:tblStylePr w:type="band1Vert">
      <w:tcPr>
        <w:shd w:val="clear" w:color="auto" w:fill="92CCDC" w:themeFill="accent5" w:themeFillTint="9A"/>
        <w:tcBorders>
          <w:left w:val="single" w:color="FFFFFF" w:sz="4" w:space="0" w:themeColor="light1"/>
          <w:right w:val="single" w:color="FFFFFF" w:sz="4" w:space="0" w:themeColor="light1"/>
        </w:tcBorders>
      </w:tcPr>
    </w:tblStylePr>
    <w:tblStylePr w:type="band2Horz">
      <w:tcPr>
        <w:shd w:val="clear" w:color="auto" w:fill="92CCDC"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92CCDC"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92CCDC" w:themeFill="accent5" w:themeFillTint="9A"/>
        <w:tcBorders>
          <w:top w:val="single" w:color="92CCDC" w:sz="32" w:space="0" w:themeColor="accent5" w:themeTint="9A"/>
          <w:bottom w:val="single" w:color="FFFFFF" w:sz="12" w:space="0" w:themeColor="light1"/>
        </w:tcBorders>
      </w:tcPr>
    </w:tblStylePr>
    <w:tblStylePr w:type="lastCol">
      <w:tcPr>
        <w:tcBorders>
          <w:left w:val="single" w:color="FFFFFF" w:sz="4" w:space="0" w:themeColor="light1"/>
          <w:right w:val="single" w:color="92CCDC" w:sz="32" w:space="0" w:themeColor="accent5" w:themeTint="9A"/>
        </w:tcBorders>
      </w:tcPr>
    </w:tblStylePr>
    <w:tblStylePr w:type="lastRow">
      <w:rPr>
        <w:rFonts w:ascii="Arial" w:hAnsi="Arial"/>
        <w:b/>
        <w:color w:val="FFFFFF" w:themeColor="light1"/>
        <w:sz w:val="22"/>
      </w:rPr>
    </w:tblStylePr>
  </w:style>
  <w:style w:type="table" w:styleId="605" w:customStyle="1">
    <w:name w:val="List Table 5 Dark Accent 6"/>
    <w:basedOn w:val="411"/>
    <w:uiPriority w:val="99"/>
    <w:tblPr>
      <w:tblStyleRowBandSize w:val="1"/>
      <w:tblStyleColBandSize w:val="1"/>
      <w:tblBorders>
        <w:left w:val="single" w:color="FAC090" w:sz="32" w:space="0" w:themeColor="accent6" w:themeTint="98"/>
        <w:top w:val="single" w:color="FAC090" w:sz="32" w:space="0" w:themeColor="accent6" w:themeTint="98"/>
        <w:right w:val="single" w:color="FAC090" w:sz="32" w:space="0" w:themeColor="accent6" w:themeTint="98"/>
        <w:bottom w:val="single" w:color="FAC090" w:sz="32" w:space="0" w:themeColor="accent6" w:themeTint="98"/>
      </w:tblBorders>
      <w:shd w:val="clear" w:color="auto" w:fill="FAC090" w:themeFill="accent6" w:themeFillTint="98"/>
    </w:tblPr>
    <w:tblStylePr w:type="band1Horz">
      <w:tcPr>
        <w:shd w:val="clear" w:color="auto" w:fill="FAC090" w:themeFill="accent6" w:themeFillTint="98"/>
        <w:tcBorders>
          <w:top w:val="single" w:color="FFFFFF" w:sz="4" w:space="0" w:themeColor="light1"/>
          <w:bottom w:val="single" w:color="FFFFFF" w:sz="4" w:space="0" w:themeColor="light1"/>
        </w:tcBorders>
      </w:tcPr>
    </w:tblStylePr>
    <w:tblStylePr w:type="band1Vert">
      <w:tcPr>
        <w:shd w:val="clear" w:color="auto" w:fill="FAC090" w:themeFill="accent6" w:themeFillTint="98"/>
        <w:tcBorders>
          <w:left w:val="single" w:color="FFFFFF" w:sz="4" w:space="0" w:themeColor="light1"/>
          <w:right w:val="single" w:color="FFFFFF" w:sz="4" w:space="0" w:themeColor="light1"/>
        </w:tcBorders>
      </w:tcPr>
    </w:tblStylePr>
    <w:tblStylePr w:type="band2Horz">
      <w:tcPr>
        <w:shd w:val="clear" w:color="auto" w:fill="FAC090"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AC090"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FAC090" w:themeFill="accent6" w:themeFillTint="98"/>
        <w:tcBorders>
          <w:top w:val="single" w:color="FAC090" w:sz="32" w:space="0" w:themeColor="accent6" w:themeTint="98"/>
          <w:bottom w:val="single" w:color="FFFFFF" w:sz="12" w:space="0" w:themeColor="light1"/>
        </w:tcBorders>
      </w:tcPr>
    </w:tblStylePr>
    <w:tblStylePr w:type="lastCol">
      <w:tcPr>
        <w:tcBorders>
          <w:left w:val="single" w:color="FFFFFF" w:sz="4" w:space="0" w:themeColor="light1"/>
          <w:right w:val="single" w:color="FAC090" w:sz="32" w:space="0" w:themeColor="accent6" w:themeTint="98"/>
        </w:tcBorders>
      </w:tcPr>
    </w:tblStylePr>
    <w:tblStylePr w:type="lastRow">
      <w:rPr>
        <w:rFonts w:ascii="Arial" w:hAnsi="Arial"/>
        <w:b/>
        <w:color w:val="FFFFFF" w:themeColor="light1"/>
        <w:sz w:val="22"/>
      </w:rPr>
    </w:tblStylePr>
  </w:style>
  <w:style w:type="table" w:styleId="606" w:customStyle="1">
    <w:name w:val="List Table 6 Colorful"/>
    <w:basedOn w:val="411"/>
    <w:uiPriority w:val="99"/>
    <w:tblPr>
      <w:tblStyleRowBandSize w:val="1"/>
      <w:tblStyleColBandSize w:val="1"/>
      <w:tblBorders>
        <w:top w:val="single" w:color="7F7F7F" w:sz="4" w:space="0" w:themeColor="text1" w:themeTint="80"/>
        <w:bottom w:val="single" w:color="7F7F7F" w:sz="4" w:space="0" w:themeColor="text1" w:themeTint="80"/>
      </w:tblBorders>
    </w:tblPr>
    <w:tblStylePr w:type="band1Horz">
      <w:rPr>
        <w:rFonts w:ascii="Arial" w:hAnsi="Arial"/>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607" w:customStyle="1">
    <w:name w:val="List Table 6 Colorful Accent 1"/>
    <w:basedOn w:val="411"/>
    <w:uiPriority w:val="99"/>
    <w:tblPr>
      <w:tblStyleRowBandSize w:val="1"/>
      <w:tblStyleColBandSize w:val="1"/>
      <w:tblBorders>
        <w:top w:val="single" w:color="4F81BD" w:sz="4" w:space="0" w:themeColor="accent1"/>
        <w:bottom w:val="single" w:color="4F81BD" w:sz="4" w:space="0" w:themeColor="accent1"/>
      </w:tblBorders>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sz="4" w:space="0" w:themeColor="accent1"/>
        </w:tcBorders>
      </w:tcPr>
    </w:tblStylePr>
    <w:tblStylePr w:type="lastCol">
      <w:rPr>
        <w:b/>
        <w:color w:val="2A4A71" w:themeColor="accent1" w:themeShade="95"/>
      </w:rPr>
    </w:tblStylePr>
    <w:tblStylePr w:type="lastRow">
      <w:rPr>
        <w:b/>
        <w:color w:val="2A4A71" w:themeColor="accent1" w:themeShade="95"/>
      </w:rPr>
      <w:tcPr>
        <w:tcBorders>
          <w:top w:val="single" w:color="4F81BD" w:sz="4" w:space="0" w:themeColor="accent1"/>
        </w:tcBorders>
      </w:tcPr>
    </w:tblStylePr>
  </w:style>
  <w:style w:type="table" w:styleId="608" w:customStyle="1">
    <w:name w:val="List Table 6 Colorful Accent 2"/>
    <w:basedOn w:val="411"/>
    <w:uiPriority w:val="99"/>
    <w:tblPr>
      <w:tblStyleRowBandSize w:val="1"/>
      <w:tblStyleColBandSize w:val="1"/>
      <w:tblBorders>
        <w:top w:val="single" w:color="D99695" w:sz="4" w:space="0" w:themeColor="accent2" w:themeTint="97"/>
        <w:bottom w:val="single" w:color="D99695" w:sz="4" w:space="0" w:themeColor="accent2" w:themeTint="97"/>
      </w:tblBorders>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4"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sz="4" w:space="0" w:themeColor="accent2" w:themeTint="97"/>
        </w:tcBorders>
      </w:tcPr>
    </w:tblStylePr>
  </w:style>
  <w:style w:type="table" w:styleId="609" w:customStyle="1">
    <w:name w:val="List Table 6 Colorful Accent 3"/>
    <w:basedOn w:val="411"/>
    <w:uiPriority w:val="99"/>
    <w:tblPr>
      <w:tblStyleRowBandSize w:val="1"/>
      <w:tblStyleColBandSize w:val="1"/>
      <w:tblBorders>
        <w:top w:val="single" w:color="C3D69B" w:sz="4" w:space="0" w:themeColor="accent3" w:themeTint="98"/>
        <w:bottom w:val="single" w:color="C3D69B" w:sz="4" w:space="0" w:themeColor="accent3" w:themeTint="98"/>
      </w:tblBorders>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sz="4" w:space="0" w:themeColor="accent3" w:themeTint="98"/>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sz="4" w:space="0" w:themeColor="accent3" w:themeTint="98"/>
        </w:tcBorders>
      </w:tcPr>
    </w:tblStylePr>
  </w:style>
  <w:style w:type="table" w:styleId="610" w:customStyle="1">
    <w:name w:val="List Table 6 Colorful Accent 4"/>
    <w:basedOn w:val="411"/>
    <w:uiPriority w:val="99"/>
    <w:tblPr>
      <w:tblStyleRowBandSize w:val="1"/>
      <w:tblStyleColBandSize w:val="1"/>
      <w:tblBorders>
        <w:top w:val="single" w:color="B2A1C6" w:sz="4" w:space="0" w:themeColor="accent4" w:themeTint="9A"/>
        <w:bottom w:val="single" w:color="B2A1C6" w:sz="4" w:space="0" w:themeColor="accent4" w:themeTint="9A"/>
      </w:tblBorders>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4"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sz="4" w:space="0" w:themeColor="accent4" w:themeTint="9A"/>
        </w:tcBorders>
      </w:tcPr>
    </w:tblStylePr>
  </w:style>
  <w:style w:type="table" w:styleId="611" w:customStyle="1">
    <w:name w:val="List Table 6 Colorful Accent 5"/>
    <w:basedOn w:val="411"/>
    <w:uiPriority w:val="99"/>
    <w:tblPr>
      <w:tblStyleRowBandSize w:val="1"/>
      <w:tblStyleColBandSize w:val="1"/>
      <w:tblBorders>
        <w:top w:val="single" w:color="92CCDC" w:sz="4" w:space="0" w:themeColor="accent5" w:themeTint="9A"/>
        <w:bottom w:val="single" w:color="92CCDC" w:sz="4" w:space="0" w:themeColor="accent5" w:themeTint="9A"/>
      </w:tblBorders>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sz="4" w:space="0" w:themeColor="accent5" w:themeTint="9A"/>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sz="4" w:space="0" w:themeColor="accent5" w:themeTint="9A"/>
        </w:tcBorders>
      </w:tcPr>
    </w:tblStylePr>
  </w:style>
  <w:style w:type="table" w:styleId="612" w:customStyle="1">
    <w:name w:val="List Table 6 Colorful Accent 6"/>
    <w:basedOn w:val="411"/>
    <w:uiPriority w:val="99"/>
    <w:tblPr>
      <w:tblStyleRowBandSize w:val="1"/>
      <w:tblStyleColBandSize w:val="1"/>
      <w:tblBorders>
        <w:top w:val="single" w:color="FAC090" w:sz="4" w:space="0" w:themeColor="accent6" w:themeTint="98"/>
        <w:bottom w:val="single" w:color="FAC090" w:sz="4" w:space="0" w:themeColor="accent6" w:themeTint="98"/>
      </w:tblBorders>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sz="4" w:space="0" w:themeColor="accent6" w:themeTint="98"/>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sz="4" w:space="0" w:themeColor="accent6" w:themeTint="98"/>
        </w:tcBorders>
      </w:tcPr>
    </w:tblStylePr>
  </w:style>
  <w:style w:type="table" w:styleId="613" w:customStyle="1">
    <w:name w:val="List Table 7 Colorful"/>
    <w:basedOn w:val="411"/>
    <w:uiPriority w:val="99"/>
    <w:tblPr>
      <w:tblStyleRowBandSize w:val="1"/>
      <w:tblStyleColBandSize w:val="1"/>
      <w:tblBorders>
        <w:right w:val="single" w:color="7F7F7F" w:sz="4" w:space="0" w:themeColor="text1" w:themeTint="80"/>
      </w:tblBorders>
    </w:tblPr>
    <w:tblStylePr w:type="band1Horz">
      <w:rPr>
        <w:rFonts w:ascii="Arial" w:hAnsi="Arial"/>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i/>
        <w:color w:val="7F7F7F" w:themeColor="text1" w:themeTint="80" w:themeShade="95"/>
        <w:sz w:val="22"/>
      </w:rPr>
      <w:tcPr>
        <w:shd w:val="clear" w:color="auto" w:fill="FFFFFF" w:themeFill="light1"/>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i/>
        <w:color w:val="7F7F7F" w:themeColor="text1" w:themeTint="80" w:themeShade="95"/>
        <w:sz w:val="22"/>
      </w:rPr>
      <w:tcPr>
        <w:shd w:val="clear" w:color="auto" w:fill="FFFFFF" w:themeFill="light1"/>
        <w:tcBorders>
          <w:left w:val="none" w:sz="0" w:space="0" w:color="auto"/>
          <w:top w:val="single" w:color="7F7F7F" w:sz="4" w:space="0" w:themeColor="text1" w:themeTint="80"/>
          <w:right w:val="none" w:sz="0" w:space="0" w:color="auto"/>
          <w:bottom w:val="none" w:sz="0" w:space="0" w:color="auto"/>
        </w:tcBorders>
      </w:tcPr>
    </w:tblStylePr>
  </w:style>
  <w:style w:type="table" w:styleId="614" w:customStyle="1">
    <w:name w:val="List Table 7 Colorful Accent 1"/>
    <w:basedOn w:val="411"/>
    <w:uiPriority w:val="99"/>
    <w:tblPr>
      <w:tblStyleRowBandSize w:val="1"/>
      <w:tblStyleColBandSize w:val="1"/>
      <w:tblBorders>
        <w:right w:val="single" w:color="4F81BD" w:sz="4" w:space="0" w:themeColor="accent1"/>
      </w:tblBorders>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auto" w:fill="FFFFFF"/>
        <w:tcBorders>
          <w:left w:val="none" w:sz="0" w:space="0" w:color="auto"/>
          <w:top w:val="none" w:sz="0" w:space="0" w:color="auto"/>
          <w:right w:val="single" w:color="4F81BD" w:sz="4" w:space="0" w:themeColor="accent1"/>
          <w:bottom w:val="none" w:sz="0" w:space="0" w:color="auto"/>
        </w:tcBorders>
      </w:tcPr>
    </w:tblStylePr>
    <w:tblStylePr w:type="firstRow">
      <w:rPr>
        <w:rFonts w:ascii="Arial" w:hAnsi="Arial"/>
        <w:i/>
        <w:color w:val="2A4A71" w:themeColor="accent1" w:themeShade="95"/>
        <w:sz w:val="22"/>
      </w:rPr>
      <w:tcPr>
        <w:shd w:val="clear" w:color="auto" w:fill="FFFFFF" w:themeFill="light1"/>
        <w:tcBorders>
          <w:left w:val="none" w:sz="0" w:space="0" w:color="auto"/>
          <w:top w:val="none" w:sz="0" w:space="0" w:color="auto"/>
          <w:right w:val="none" w:sz="0" w:space="0" w:color="auto"/>
          <w:bottom w:val="single" w:color="4F81BD" w:sz="4" w:space="0" w:themeColor="accent1"/>
        </w:tcBorders>
      </w:tcPr>
    </w:tblStylePr>
    <w:tblStylePr w:type="lastCol">
      <w:rPr>
        <w:rFonts w:ascii="Arial" w:hAnsi="Arial"/>
        <w:i/>
        <w:color w:val="2A4A71" w:themeColor="accent1" w:themeShade="95"/>
        <w:sz w:val="22"/>
      </w:rPr>
      <w:tcPr>
        <w:shd w:val="clear" w:color="auto" w:fill="FFFFFF"/>
        <w:tcBorders>
          <w:left w:val="single" w:color="4F81BD" w:sz="4" w:space="0" w:themeColor="accent1"/>
          <w:top w:val="none" w:sz="0" w:space="0" w:color="auto"/>
          <w:right w:val="none" w:sz="0" w:space="0" w:color="auto"/>
          <w:bottom w:val="none" w:sz="0" w:space="0" w:color="auto"/>
        </w:tcBorders>
      </w:tcPr>
    </w:tblStylePr>
    <w:tblStylePr w:type="lastRow">
      <w:rPr>
        <w:rFonts w:ascii="Arial" w:hAnsi="Arial"/>
        <w:i/>
        <w:color w:val="2A4A71" w:themeColor="accent1" w:themeShade="95"/>
        <w:sz w:val="22"/>
      </w:rPr>
      <w:tcPr>
        <w:shd w:val="clear" w:color="auto" w:fill="FFFFFF" w:themeFill="light1"/>
        <w:tcBorders>
          <w:left w:val="none" w:sz="0" w:space="0" w:color="auto"/>
          <w:top w:val="single" w:color="4F81BD" w:sz="4" w:space="0" w:themeColor="accent1"/>
          <w:right w:val="none" w:sz="0" w:space="0" w:color="auto"/>
          <w:bottom w:val="none" w:sz="0" w:space="0" w:color="auto"/>
        </w:tcBorders>
      </w:tcPr>
    </w:tblStylePr>
  </w:style>
  <w:style w:type="table" w:styleId="615" w:customStyle="1">
    <w:name w:val="List Table 7 Colorful Accent 2"/>
    <w:basedOn w:val="411"/>
    <w:uiPriority w:val="99"/>
    <w:tblPr>
      <w:tblStyleRowBandSize w:val="1"/>
      <w:tblStyleColBandSize w:val="1"/>
      <w:tblBorders>
        <w:right w:val="single" w:color="D99695" w:sz="4" w:space="0" w:themeColor="accent2" w:themeTint="97"/>
      </w:tblBorders>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sz="0" w:space="0" w:color="auto"/>
          <w:top w:val="none" w:sz="0" w:space="0" w:color="auto"/>
          <w:right w:val="single" w:color="D99695" w:sz="4" w:space="0" w:themeColor="accent2" w:themeTint="97"/>
          <w:bottom w:val="none" w:sz="0" w:space="0" w:color="auto"/>
        </w:tcBorders>
      </w:tcPr>
    </w:tblStylePr>
    <w:tblStylePr w:type="firstRow">
      <w:rPr>
        <w:rFonts w:ascii="Arial" w:hAnsi="Arial"/>
        <w:i/>
        <w:color w:val="D99695" w:themeColor="accent2" w:themeTint="97" w:themeShade="95"/>
        <w:sz w:val="22"/>
      </w:rPr>
      <w:tcPr>
        <w:shd w:val="clear" w:color="auto" w:fill="FFFFFF" w:themeFill="light1"/>
        <w:tcBorders>
          <w:left w:val="none" w:sz="0" w:space="0" w:color="auto"/>
          <w:top w:val="none" w:sz="0" w:space="0" w:color="auto"/>
          <w:right w:val="none" w:sz="0" w:space="0" w:color="auto"/>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sz="0" w:space="0" w:color="auto"/>
          <w:right w:val="none" w:sz="0" w:space="0" w:color="auto"/>
          <w:bottom w:val="none" w:sz="0" w:space="0" w:color="auto"/>
        </w:tcBorders>
      </w:tcPr>
    </w:tblStylePr>
    <w:tblStylePr w:type="lastRow">
      <w:rPr>
        <w:rFonts w:ascii="Arial" w:hAnsi="Arial"/>
        <w:i/>
        <w:color w:val="D99695" w:themeColor="accent2" w:themeTint="97" w:themeShade="95"/>
        <w:sz w:val="22"/>
      </w:rPr>
      <w:tcPr>
        <w:shd w:val="clear" w:color="auto" w:fill="FFFFFF" w:themeFill="light1"/>
        <w:tcBorders>
          <w:left w:val="none" w:sz="0" w:space="0" w:color="auto"/>
          <w:top w:val="single" w:color="D99695" w:sz="4" w:space="0" w:themeColor="accent2" w:themeTint="97"/>
          <w:right w:val="none" w:sz="0" w:space="0" w:color="auto"/>
          <w:bottom w:val="none" w:sz="0" w:space="0" w:color="auto"/>
        </w:tcBorders>
      </w:tcPr>
    </w:tblStylePr>
  </w:style>
  <w:style w:type="table" w:styleId="616" w:customStyle="1">
    <w:name w:val="List Table 7 Colorful Accent 3"/>
    <w:basedOn w:val="411"/>
    <w:uiPriority w:val="99"/>
    <w:tblPr>
      <w:tblStyleRowBandSize w:val="1"/>
      <w:tblStyleColBandSize w:val="1"/>
      <w:tblBorders>
        <w:right w:val="single" w:color="C3D69B" w:sz="4" w:space="0" w:themeColor="accent3" w:themeTint="98"/>
      </w:tblBorders>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auto" w:fill="FFFFFF"/>
        <w:tcBorders>
          <w:left w:val="none" w:sz="0" w:space="0" w:color="auto"/>
          <w:top w:val="none" w:sz="0" w:space="0" w:color="auto"/>
          <w:right w:val="single" w:color="C3D69B" w:sz="4" w:space="0" w:themeColor="accent3" w:themeTint="98"/>
          <w:bottom w:val="none" w:sz="0" w:space="0" w:color="auto"/>
        </w:tcBorders>
      </w:tcPr>
    </w:tblStylePr>
    <w:tblStylePr w:type="firstRow">
      <w:rPr>
        <w:rFonts w:ascii="Arial" w:hAnsi="Arial"/>
        <w:i/>
        <w:color w:val="C3D69B" w:themeColor="accent3" w:themeTint="98" w:themeShade="95"/>
        <w:sz w:val="22"/>
      </w:rPr>
      <w:tcPr>
        <w:shd w:val="clear" w:color="auto" w:fill="FFFFFF" w:themeFill="light1"/>
        <w:tcBorders>
          <w:left w:val="none" w:sz="0" w:space="0" w:color="auto"/>
          <w:top w:val="none" w:sz="0" w:space="0" w:color="auto"/>
          <w:right w:val="none" w:sz="0" w:space="0" w:color="auto"/>
          <w:bottom w:val="single" w:color="C3D69B" w:sz="4" w:space="0" w:themeColor="accent3" w:themeTint="98"/>
        </w:tcBorders>
      </w:tcPr>
    </w:tblStylePr>
    <w:tblStylePr w:type="lastCol">
      <w:rPr>
        <w:rFonts w:ascii="Arial" w:hAnsi="Arial"/>
        <w:i/>
        <w:color w:val="C3D69B" w:themeColor="accent3" w:themeTint="98" w:themeShade="95"/>
        <w:sz w:val="22"/>
      </w:rPr>
      <w:tcPr>
        <w:shd w:val="clear" w:color="auto" w:fill="FFFFFF"/>
        <w:tcBorders>
          <w:left w:val="single" w:color="C3D69B" w:sz="4" w:space="0" w:themeColor="accent3" w:themeTint="98"/>
          <w:top w:val="none" w:sz="0" w:space="0" w:color="auto"/>
          <w:right w:val="none" w:sz="0" w:space="0" w:color="auto"/>
          <w:bottom w:val="none" w:sz="0" w:space="0" w:color="auto"/>
        </w:tcBorders>
      </w:tcPr>
    </w:tblStylePr>
    <w:tblStylePr w:type="lastRow">
      <w:rPr>
        <w:rFonts w:ascii="Arial" w:hAnsi="Arial"/>
        <w:i/>
        <w:color w:val="C3D69B" w:themeColor="accent3" w:themeTint="98" w:themeShade="95"/>
        <w:sz w:val="22"/>
      </w:rPr>
      <w:tcPr>
        <w:shd w:val="clear" w:color="auto" w:fill="FFFFFF" w:themeFill="light1"/>
        <w:tcBorders>
          <w:left w:val="none" w:sz="0" w:space="0" w:color="auto"/>
          <w:top w:val="single" w:color="C3D69B" w:sz="4" w:space="0" w:themeColor="accent3" w:themeTint="98"/>
          <w:right w:val="none" w:sz="0" w:space="0" w:color="auto"/>
          <w:bottom w:val="none" w:sz="0" w:space="0" w:color="auto"/>
        </w:tcBorders>
      </w:tcPr>
    </w:tblStylePr>
  </w:style>
  <w:style w:type="table" w:styleId="617" w:customStyle="1">
    <w:name w:val="List Table 7 Colorful Accent 4"/>
    <w:basedOn w:val="411"/>
    <w:uiPriority w:val="99"/>
    <w:tblPr>
      <w:tblStyleRowBandSize w:val="1"/>
      <w:tblStyleColBandSize w:val="1"/>
      <w:tblBorders>
        <w:right w:val="single" w:color="B2A1C6" w:sz="4" w:space="0" w:themeColor="accent4" w:themeTint="9A"/>
      </w:tblBorders>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sz="0" w:space="0" w:color="auto"/>
          <w:top w:val="none" w:sz="0" w:space="0" w:color="auto"/>
          <w:right w:val="single" w:color="B2A1C6" w:sz="4" w:space="0" w:themeColor="accent4" w:themeTint="9A"/>
          <w:bottom w:val="none" w:sz="0" w:space="0" w:color="auto"/>
        </w:tcBorders>
      </w:tcPr>
    </w:tblStylePr>
    <w:tblStylePr w:type="firstRow">
      <w:rPr>
        <w:rFonts w:ascii="Arial" w:hAnsi="Arial"/>
        <w:i/>
        <w:color w:val="B2A1C6" w:themeColor="accent4" w:themeTint="9A" w:themeShade="95"/>
        <w:sz w:val="22"/>
      </w:rPr>
      <w:tcPr>
        <w:shd w:val="clear" w:color="auto" w:fill="FFFFFF" w:themeFill="light1"/>
        <w:tcBorders>
          <w:left w:val="none" w:sz="0" w:space="0" w:color="auto"/>
          <w:top w:val="none" w:sz="0" w:space="0" w:color="auto"/>
          <w:right w:val="none" w:sz="0" w:space="0" w:color="auto"/>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sz="0" w:space="0" w:color="auto"/>
          <w:right w:val="none" w:sz="0" w:space="0" w:color="auto"/>
          <w:bottom w:val="none" w:sz="0" w:space="0" w:color="auto"/>
        </w:tcBorders>
      </w:tcPr>
    </w:tblStylePr>
    <w:tblStylePr w:type="lastRow">
      <w:rPr>
        <w:rFonts w:ascii="Arial" w:hAnsi="Arial"/>
        <w:i/>
        <w:color w:val="B2A1C6" w:themeColor="accent4" w:themeTint="9A" w:themeShade="95"/>
        <w:sz w:val="22"/>
      </w:rPr>
      <w:tcPr>
        <w:shd w:val="clear" w:color="auto" w:fill="FFFFFF" w:themeFill="light1"/>
        <w:tcBorders>
          <w:left w:val="none" w:sz="0" w:space="0" w:color="auto"/>
          <w:top w:val="single" w:color="B2A1C6" w:sz="4" w:space="0" w:themeColor="accent4" w:themeTint="9A"/>
          <w:right w:val="none" w:sz="0" w:space="0" w:color="auto"/>
          <w:bottom w:val="none" w:sz="0" w:space="0" w:color="auto"/>
        </w:tcBorders>
      </w:tcPr>
    </w:tblStylePr>
  </w:style>
  <w:style w:type="table" w:styleId="618" w:customStyle="1">
    <w:name w:val="List Table 7 Colorful Accent 5"/>
    <w:basedOn w:val="411"/>
    <w:uiPriority w:val="99"/>
    <w:tblPr>
      <w:tblStyleRowBandSize w:val="1"/>
      <w:tblStyleColBandSize w:val="1"/>
      <w:tblBorders>
        <w:right w:val="single" w:color="92CCDC" w:sz="4" w:space="0" w:themeColor="accent5" w:themeTint="9A"/>
      </w:tblBorders>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auto" w:fill="FFFFFF"/>
        <w:tcBorders>
          <w:left w:val="none" w:sz="0" w:space="0" w:color="auto"/>
          <w:top w:val="none" w:sz="0" w:space="0" w:color="auto"/>
          <w:right w:val="single" w:color="92CCDC" w:sz="4" w:space="0" w:themeColor="accent5" w:themeTint="9A"/>
          <w:bottom w:val="none" w:sz="0" w:space="0" w:color="auto"/>
        </w:tcBorders>
      </w:tcPr>
    </w:tblStylePr>
    <w:tblStylePr w:type="firstRow">
      <w:rPr>
        <w:rFonts w:ascii="Arial" w:hAnsi="Arial"/>
        <w:i/>
        <w:color w:val="92CCDC" w:themeColor="accent5" w:themeTint="9A" w:themeShade="95"/>
        <w:sz w:val="22"/>
      </w:rPr>
      <w:tcPr>
        <w:shd w:val="clear" w:color="auto" w:fill="FFFFFF" w:themeFill="light1"/>
        <w:tcBorders>
          <w:left w:val="none" w:sz="0" w:space="0" w:color="auto"/>
          <w:top w:val="none" w:sz="0" w:space="0" w:color="auto"/>
          <w:right w:val="none" w:sz="0" w:space="0" w:color="auto"/>
          <w:bottom w:val="single" w:color="92CCDC" w:sz="4" w:space="0" w:themeColor="accent5" w:themeTint="9A"/>
        </w:tcBorders>
      </w:tcPr>
    </w:tblStylePr>
    <w:tblStylePr w:type="lastCol">
      <w:rPr>
        <w:rFonts w:ascii="Arial" w:hAnsi="Arial"/>
        <w:i/>
        <w:color w:val="92CCDC" w:themeColor="accent5" w:themeTint="9A" w:themeShade="95"/>
        <w:sz w:val="22"/>
      </w:rPr>
      <w:tcPr>
        <w:shd w:val="clear" w:color="auto" w:fill="FFFFFF"/>
        <w:tcBorders>
          <w:left w:val="single" w:color="92CCDC" w:sz="4" w:space="0" w:themeColor="accent5" w:themeTint="9A"/>
          <w:top w:val="none" w:sz="0" w:space="0" w:color="auto"/>
          <w:right w:val="none" w:sz="0" w:space="0" w:color="auto"/>
          <w:bottom w:val="none" w:sz="0" w:space="0" w:color="auto"/>
        </w:tcBorders>
      </w:tcPr>
    </w:tblStylePr>
    <w:tblStylePr w:type="lastRow">
      <w:rPr>
        <w:rFonts w:ascii="Arial" w:hAnsi="Arial"/>
        <w:i/>
        <w:color w:val="92CCDC" w:themeColor="accent5" w:themeTint="9A" w:themeShade="95"/>
        <w:sz w:val="22"/>
      </w:rPr>
      <w:tcPr>
        <w:shd w:val="clear" w:color="auto" w:fill="FFFFFF" w:themeFill="light1"/>
        <w:tcBorders>
          <w:left w:val="none" w:sz="0" w:space="0" w:color="auto"/>
          <w:top w:val="single" w:color="92CCDC" w:sz="4" w:space="0" w:themeColor="accent5" w:themeTint="9A"/>
          <w:right w:val="none" w:sz="0" w:space="0" w:color="auto"/>
          <w:bottom w:val="none" w:sz="0" w:space="0" w:color="auto"/>
        </w:tcBorders>
      </w:tcPr>
    </w:tblStylePr>
  </w:style>
  <w:style w:type="table" w:styleId="619" w:customStyle="1">
    <w:name w:val="List Table 7 Colorful Accent 6"/>
    <w:basedOn w:val="411"/>
    <w:uiPriority w:val="99"/>
    <w:tblPr>
      <w:tblStyleRowBandSize w:val="1"/>
      <w:tblStyleColBandSize w:val="1"/>
      <w:tblBorders>
        <w:right w:val="single" w:color="FAC090" w:sz="4" w:space="0" w:themeColor="accent6" w:themeTint="98"/>
      </w:tblBorders>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auto" w:fill="FFFFFF"/>
        <w:tcBorders>
          <w:left w:val="none" w:sz="0" w:space="0" w:color="auto"/>
          <w:top w:val="none" w:sz="0" w:space="0" w:color="auto"/>
          <w:right w:val="single" w:color="FAC090" w:sz="4" w:space="0" w:themeColor="accent6" w:themeTint="98"/>
          <w:bottom w:val="none" w:sz="0" w:space="0" w:color="auto"/>
        </w:tcBorders>
      </w:tcPr>
    </w:tblStylePr>
    <w:tblStylePr w:type="firstRow">
      <w:rPr>
        <w:rFonts w:ascii="Arial" w:hAnsi="Arial"/>
        <w:i/>
        <w:color w:val="FAC090" w:themeColor="accent6" w:themeTint="98" w:themeShade="95"/>
        <w:sz w:val="22"/>
      </w:rPr>
      <w:tcPr>
        <w:shd w:val="clear" w:color="auto" w:fill="FFFFFF" w:themeFill="light1"/>
        <w:tcBorders>
          <w:left w:val="none" w:sz="0" w:space="0" w:color="auto"/>
          <w:top w:val="none" w:sz="0" w:space="0" w:color="auto"/>
          <w:right w:val="none" w:sz="0" w:space="0" w:color="auto"/>
          <w:bottom w:val="single" w:color="FAC090" w:sz="4" w:space="0" w:themeColor="accent6" w:themeTint="98"/>
        </w:tcBorders>
      </w:tcPr>
    </w:tblStylePr>
    <w:tblStylePr w:type="lastCol">
      <w:rPr>
        <w:rFonts w:ascii="Arial" w:hAnsi="Arial"/>
        <w:i/>
        <w:color w:val="FAC090" w:themeColor="accent6" w:themeTint="98" w:themeShade="95"/>
        <w:sz w:val="22"/>
      </w:rPr>
      <w:tcPr>
        <w:shd w:val="clear" w:color="auto" w:fill="FFFFFF"/>
        <w:tcBorders>
          <w:left w:val="single" w:color="FAC090" w:sz="4" w:space="0" w:themeColor="accent6" w:themeTint="98"/>
          <w:top w:val="none" w:sz="0" w:space="0" w:color="auto"/>
          <w:right w:val="none" w:sz="0" w:space="0" w:color="auto"/>
          <w:bottom w:val="none" w:sz="0" w:space="0" w:color="auto"/>
        </w:tcBorders>
      </w:tcPr>
    </w:tblStylePr>
    <w:tblStylePr w:type="lastRow">
      <w:rPr>
        <w:rFonts w:ascii="Arial" w:hAnsi="Arial"/>
        <w:i/>
        <w:color w:val="FAC090" w:themeColor="accent6" w:themeTint="98" w:themeShade="95"/>
        <w:sz w:val="22"/>
      </w:rPr>
      <w:tcPr>
        <w:shd w:val="clear" w:color="auto" w:fill="FFFFFF" w:themeFill="light1"/>
        <w:tcBorders>
          <w:left w:val="none" w:sz="0" w:space="0" w:color="auto"/>
          <w:top w:val="single" w:color="FAC090" w:sz="4" w:space="0" w:themeColor="accent6" w:themeTint="98"/>
          <w:right w:val="none" w:sz="0" w:space="0" w:color="auto"/>
          <w:bottom w:val="none" w:sz="0" w:space="0" w:color="auto"/>
        </w:tcBorders>
      </w:tcPr>
    </w:tblStylePr>
  </w:style>
  <w:style w:type="table" w:styleId="620" w:customStyle="1">
    <w:name w:val="Lined - Accent"/>
    <w:basedOn w:val="411"/>
    <w:uiPriority w:val="99"/>
    <w:rPr>
      <w:color w:val="40404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621" w:customStyle="1">
    <w:name w:val="Lined - Accent 1"/>
    <w:basedOn w:val="411"/>
    <w:uiPriority w:val="99"/>
    <w:rPr>
      <w:color w:val="40404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band2Vert">
      <w:rPr>
        <w:rFonts w:ascii="Arial" w:hAnsi="Arial"/>
        <w:color w:val="404040"/>
        <w:sz w:val="22"/>
      </w:rPr>
      <w:tcPr>
        <w:shd w:val="clear" w:color="auto" w:fill="C7D7EA" w:themeFill="accent1" w:themeFillTint="50"/>
      </w:tcPr>
    </w:tblStylePr>
    <w:tblStylePr w:type="firstCol">
      <w:rPr>
        <w:rFonts w:ascii="Arial" w:hAnsi="Arial"/>
        <w:color w:val="F2F2F2"/>
        <w:sz w:val="22"/>
      </w:rPr>
      <w:tcPr>
        <w:shd w:val="clear" w:color="auto" w:fill="5D8AC2" w:themeFill="accent1" w:themeFillTint="EA"/>
      </w:tcPr>
    </w:tblStylePr>
    <w:tblStylePr w:type="firstRow">
      <w:rPr>
        <w:rFonts w:ascii="Arial" w:hAnsi="Arial"/>
        <w:color w:val="F2F2F2"/>
        <w:sz w:val="22"/>
      </w:rPr>
      <w:tcPr>
        <w:shd w:val="clear" w:color="auto" w:fill="5D8AC2" w:themeFill="accent1" w:themeFillTint="EA"/>
      </w:tcPr>
    </w:tblStylePr>
    <w:tblStylePr w:type="lastCol">
      <w:rPr>
        <w:rFonts w:ascii="Arial" w:hAnsi="Arial"/>
        <w:color w:val="F2F2F2"/>
        <w:sz w:val="22"/>
      </w:rPr>
      <w:tcPr>
        <w:shd w:val="clear" w:color="auto" w:fill="5D8AC2" w:themeFill="accent1" w:themeFillTint="EA"/>
      </w:tcPr>
    </w:tblStylePr>
    <w:tblStylePr w:type="lastRow">
      <w:rPr>
        <w:rFonts w:ascii="Arial" w:hAnsi="Arial"/>
        <w:color w:val="F2F2F2"/>
        <w:sz w:val="22"/>
      </w:rPr>
      <w:tcPr>
        <w:shd w:val="clear" w:color="auto" w:fill="5D8AC2" w:themeFill="accent1" w:themeFillTint="EA"/>
      </w:tcPr>
    </w:tblStylePr>
  </w:style>
  <w:style w:type="table" w:styleId="622" w:customStyle="1">
    <w:name w:val="Lined - Accent 2"/>
    <w:basedOn w:val="411"/>
    <w:uiPriority w:val="99"/>
    <w:rPr>
      <w:color w:val="40404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band2Vert">
      <w:rPr>
        <w:rFonts w:ascii="Arial" w:hAnsi="Arial"/>
        <w:color w:val="404040"/>
        <w:sz w:val="22"/>
      </w:rPr>
      <w:tcPr>
        <w:shd w:val="clear" w:color="auto" w:fill="F2DCDC" w:themeFill="accent2" w:themeFillTint="32"/>
      </w:tcPr>
    </w:tblStylePr>
    <w:tblStylePr w:type="firstCol">
      <w:rPr>
        <w:rFonts w:ascii="Arial" w:hAnsi="Arial"/>
        <w:color w:val="F2F2F2"/>
        <w:sz w:val="22"/>
      </w:rPr>
      <w:tcPr>
        <w:shd w:val="clear" w:color="auto" w:fill="D99695" w:themeFill="accent2" w:themeFillTint="97"/>
      </w:tcPr>
    </w:tblStylePr>
    <w:tblStylePr w:type="firstRow">
      <w:rPr>
        <w:rFonts w:ascii="Arial" w:hAnsi="Arial"/>
        <w:color w:val="F2F2F2"/>
        <w:sz w:val="22"/>
      </w:rPr>
      <w:tcPr>
        <w:shd w:val="clear" w:color="auto" w:fill="D99695" w:themeFill="accent2" w:themeFillTint="97"/>
      </w:tcPr>
    </w:tblStylePr>
    <w:tblStylePr w:type="lastCol">
      <w:rPr>
        <w:rFonts w:ascii="Arial" w:hAnsi="Arial"/>
        <w:color w:val="F2F2F2"/>
        <w:sz w:val="22"/>
      </w:rPr>
      <w:tcPr>
        <w:shd w:val="clear" w:color="auto" w:fill="D99695" w:themeFill="accent2" w:themeFillTint="97"/>
      </w:tcPr>
    </w:tblStylePr>
    <w:tblStylePr w:type="lastRow">
      <w:rPr>
        <w:rFonts w:ascii="Arial" w:hAnsi="Arial"/>
        <w:color w:val="F2F2F2"/>
        <w:sz w:val="22"/>
      </w:rPr>
      <w:tcPr>
        <w:shd w:val="clear" w:color="auto" w:fill="D99695" w:themeFill="accent2" w:themeFillTint="97"/>
      </w:tcPr>
    </w:tblStylePr>
  </w:style>
  <w:style w:type="table" w:styleId="623" w:customStyle="1">
    <w:name w:val="Lined - Accent 3"/>
    <w:basedOn w:val="411"/>
    <w:uiPriority w:val="99"/>
    <w:rPr>
      <w:color w:val="40404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hemeFill="accent3" w:themeFillTint="34"/>
      </w:tcPr>
    </w:tblStylePr>
    <w:tblStylePr w:type="band2Vert">
      <w:rPr>
        <w:rFonts w:ascii="Arial" w:hAnsi="Arial"/>
        <w:color w:val="404040"/>
        <w:sz w:val="22"/>
      </w:rPr>
      <w:tcPr>
        <w:shd w:val="clear" w:color="auto" w:fill="EAF1DC" w:themeFill="accent3" w:themeFillTint="34"/>
      </w:tcPr>
    </w:tblStylePr>
    <w:tblStylePr w:type="firstCol">
      <w:rPr>
        <w:rFonts w:ascii="Arial" w:hAnsi="Arial"/>
        <w:color w:val="F2F2F2"/>
        <w:sz w:val="22"/>
      </w:rPr>
      <w:tcPr>
        <w:shd w:val="clear" w:color="auto" w:fill="9ABB59" w:themeFill="accent3" w:themeFillTint="FE"/>
      </w:tcPr>
    </w:tblStylePr>
    <w:tblStylePr w:type="firstRow">
      <w:rPr>
        <w:rFonts w:ascii="Arial" w:hAnsi="Arial"/>
        <w:color w:val="F2F2F2"/>
        <w:sz w:val="22"/>
      </w:rPr>
      <w:tcPr>
        <w:shd w:val="clear" w:color="auto" w:fill="9ABB59" w:themeFill="accent3" w:themeFillTint="FE"/>
      </w:tcPr>
    </w:tblStylePr>
    <w:tblStylePr w:type="lastCol">
      <w:rPr>
        <w:rFonts w:ascii="Arial" w:hAnsi="Arial"/>
        <w:color w:val="F2F2F2"/>
        <w:sz w:val="22"/>
      </w:rPr>
      <w:tcPr>
        <w:shd w:val="clear" w:color="auto" w:fill="9ABB59" w:themeFill="accent3" w:themeFillTint="FE"/>
      </w:tcPr>
    </w:tblStylePr>
    <w:tblStylePr w:type="lastRow">
      <w:rPr>
        <w:rFonts w:ascii="Arial" w:hAnsi="Arial"/>
        <w:color w:val="F2F2F2"/>
        <w:sz w:val="22"/>
      </w:rPr>
      <w:tcPr>
        <w:shd w:val="clear" w:color="auto" w:fill="9ABB59" w:themeFill="accent3" w:themeFillTint="FE"/>
      </w:tcPr>
    </w:tblStylePr>
  </w:style>
  <w:style w:type="table" w:styleId="624" w:customStyle="1">
    <w:name w:val="Lined - Accent 4"/>
    <w:basedOn w:val="411"/>
    <w:uiPriority w:val="99"/>
    <w:rPr>
      <w:color w:val="40404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band2Vert">
      <w:rPr>
        <w:rFonts w:ascii="Arial" w:hAnsi="Arial"/>
        <w:color w:val="404040"/>
        <w:sz w:val="22"/>
      </w:rPr>
      <w:tcPr>
        <w:shd w:val="clear" w:color="auto" w:fill="E5DFEC" w:themeFill="accent4" w:themeFillTint="34"/>
      </w:tcPr>
    </w:tblStylePr>
    <w:tblStylePr w:type="firstCol">
      <w:rPr>
        <w:rFonts w:ascii="Arial" w:hAnsi="Arial"/>
        <w:color w:val="F2F2F2"/>
        <w:sz w:val="22"/>
      </w:rPr>
      <w:tcPr>
        <w:shd w:val="clear" w:color="auto" w:fill="B2A1C6" w:themeFill="accent4" w:themeFillTint="9A"/>
      </w:tcPr>
    </w:tblStylePr>
    <w:tblStylePr w:type="firstRow">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style>
  <w:style w:type="table" w:styleId="625" w:customStyle="1">
    <w:name w:val="Lined - Accent 5"/>
    <w:basedOn w:val="411"/>
    <w:uiPriority w:val="99"/>
    <w:rPr>
      <w:color w:val="40404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band2Vert">
      <w:rPr>
        <w:rFonts w:ascii="Arial" w:hAnsi="Arial"/>
        <w:color w:val="404040"/>
        <w:sz w:val="22"/>
      </w:rPr>
      <w:tcPr>
        <w:shd w:val="clear" w:color="auto" w:fill="DAEEF3" w:themeFill="accent5" w:themeFillTint="34"/>
      </w:tcPr>
    </w:tblStylePr>
    <w:tblStylePr w:type="firstCol">
      <w:rPr>
        <w:rFonts w:ascii="Arial" w:hAnsi="Arial"/>
        <w:color w:val="F2F2F2"/>
        <w:sz w:val="22"/>
      </w:rPr>
      <w:tcPr>
        <w:shd w:val="clear" w:color="auto" w:fill="4BACC6" w:themeFill="accent5"/>
      </w:tcPr>
    </w:tblStylePr>
    <w:tblStylePr w:type="firstRow">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style>
  <w:style w:type="table" w:styleId="626" w:customStyle="1">
    <w:name w:val="Lined - Accent 6"/>
    <w:basedOn w:val="411"/>
    <w:uiPriority w:val="99"/>
    <w:rPr>
      <w:color w:val="40404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hemeFill="accent6" w:themeFillTint="34"/>
      </w:tcPr>
    </w:tblStylePr>
    <w:tblStylePr w:type="band2Vert">
      <w:rPr>
        <w:rFonts w:ascii="Arial" w:hAnsi="Arial"/>
        <w:color w:val="404040"/>
        <w:sz w:val="22"/>
      </w:rPr>
      <w:tcPr>
        <w:shd w:val="clear" w:color="auto" w:fill="FDE9D8" w:themeFill="accent6" w:themeFillTint="34"/>
      </w:tcPr>
    </w:tblStylePr>
    <w:tblStylePr w:type="firstCol">
      <w:rPr>
        <w:rFonts w:ascii="Arial" w:hAnsi="Arial"/>
        <w:color w:val="F2F2F2"/>
        <w:sz w:val="22"/>
      </w:rPr>
      <w:tcPr>
        <w:shd w:val="clear" w:color="auto" w:fill="F79646" w:themeFill="accent6"/>
      </w:tcPr>
    </w:tblStylePr>
    <w:tblStylePr w:type="firstRow">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style>
  <w:style w:type="table" w:styleId="627" w:customStyle="1">
    <w:name w:val="Bordered &amp; Lined - Accent"/>
    <w:basedOn w:val="411"/>
    <w:uiPriority w:val="99"/>
    <w:rPr>
      <w:color w:val="404040"/>
      <w:szCs w:val="20"/>
    </w:rPr>
    <w:tblPr>
      <w:tblStyleRowBandSize w:val="1"/>
      <w:tblStyleColBandSize w:val="1"/>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628" w:customStyle="1">
    <w:name w:val="Bordered &amp; Lined - Accent 1"/>
    <w:basedOn w:val="411"/>
    <w:uiPriority w:val="99"/>
    <w:rPr>
      <w:color w:val="404040"/>
      <w:szCs w:val="20"/>
    </w:rPr>
    <w:tblPr>
      <w:tblStyleRowBandSize w:val="1"/>
      <w:tblStyleColBandSize w:val="1"/>
      <w:tblBorders>
        <w:left w:val="single" w:color="2A4A71" w:sz="4" w:space="0" w:themeColor="accent1" w:themeShade="95"/>
        <w:top w:val="single" w:color="2A4A71" w:sz="4" w:space="0" w:themeColor="accent1" w:themeShade="95"/>
        <w:right w:val="single" w:color="2A4A71" w:sz="4" w:space="0" w:themeColor="accent1" w:themeShade="95"/>
        <w:bottom w:val="single" w:color="2A4A71" w:sz="4" w:space="0" w:themeColor="accent1" w:themeShade="95"/>
        <w:insideV w:val="single" w:color="2A4A71" w:sz="4" w:space="0" w:themeColor="accent1" w:themeShade="95"/>
        <w:insideH w:val="single" w:color="2A4A71"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band2Vert">
      <w:rPr>
        <w:rFonts w:ascii="Arial" w:hAnsi="Arial"/>
        <w:color w:val="404040"/>
        <w:sz w:val="22"/>
      </w:rPr>
      <w:tcPr>
        <w:shd w:val="clear" w:color="auto" w:fill="C7D7EA" w:themeFill="accent1" w:themeFillTint="50"/>
      </w:tcPr>
    </w:tblStylePr>
    <w:tblStylePr w:type="firstCol">
      <w:rPr>
        <w:rFonts w:ascii="Arial" w:hAnsi="Arial"/>
        <w:color w:val="F2F2F2"/>
        <w:sz w:val="22"/>
      </w:rPr>
      <w:tcPr>
        <w:shd w:val="clear" w:color="auto" w:fill="5D8AC2" w:themeFill="accent1" w:themeFillTint="EA"/>
      </w:tcPr>
    </w:tblStylePr>
    <w:tblStylePr w:type="firstRow">
      <w:rPr>
        <w:rFonts w:ascii="Arial" w:hAnsi="Arial"/>
        <w:color w:val="F2F2F2"/>
        <w:sz w:val="22"/>
      </w:rPr>
      <w:tcPr>
        <w:shd w:val="clear" w:color="auto" w:fill="5D8AC2" w:themeFill="accent1" w:themeFillTint="EA"/>
      </w:tcPr>
    </w:tblStylePr>
    <w:tblStylePr w:type="lastCol">
      <w:rPr>
        <w:rFonts w:ascii="Arial" w:hAnsi="Arial"/>
        <w:color w:val="F2F2F2"/>
        <w:sz w:val="22"/>
      </w:rPr>
      <w:tcPr>
        <w:shd w:val="clear" w:color="auto" w:fill="5D8AC2" w:themeFill="accent1" w:themeFillTint="EA"/>
      </w:tcPr>
    </w:tblStylePr>
    <w:tblStylePr w:type="lastRow">
      <w:rPr>
        <w:rFonts w:ascii="Arial" w:hAnsi="Arial"/>
        <w:color w:val="F2F2F2"/>
        <w:sz w:val="22"/>
      </w:rPr>
      <w:tcPr>
        <w:shd w:val="clear" w:color="auto" w:fill="5D8AC2" w:themeFill="accent1" w:themeFillTint="EA"/>
      </w:tcPr>
    </w:tblStylePr>
  </w:style>
  <w:style w:type="table" w:styleId="629" w:customStyle="1">
    <w:name w:val="Bordered &amp; Lined - Accent 2"/>
    <w:basedOn w:val="411"/>
    <w:uiPriority w:val="99"/>
    <w:rPr>
      <w:color w:val="404040"/>
      <w:szCs w:val="20"/>
    </w:rPr>
    <w:tblPr>
      <w:tblStyleRowBandSize w:val="1"/>
      <w:tblStyleColBandSize w:val="1"/>
      <w:tblBorders>
        <w:left w:val="single" w:color="732A29" w:sz="4" w:space="0" w:themeColor="accent2" w:themeShade="95"/>
        <w:top w:val="single" w:color="732A29" w:sz="4" w:space="0" w:themeColor="accent2" w:themeShade="95"/>
        <w:right w:val="single" w:color="732A29" w:sz="4" w:space="0" w:themeColor="accent2" w:themeShade="95"/>
        <w:bottom w:val="single" w:color="732A29" w:sz="4" w:space="0" w:themeColor="accent2" w:themeShade="95"/>
        <w:insideV w:val="single" w:color="732A29" w:sz="4" w:space="0" w:themeColor="accent2" w:themeShade="95"/>
        <w:insideH w:val="single" w:color="732A29"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band2Vert">
      <w:rPr>
        <w:rFonts w:ascii="Arial" w:hAnsi="Arial"/>
        <w:color w:val="404040"/>
        <w:sz w:val="22"/>
      </w:rPr>
      <w:tcPr>
        <w:shd w:val="clear" w:color="auto" w:fill="F2DCDC" w:themeFill="accent2" w:themeFillTint="32"/>
      </w:tcPr>
    </w:tblStylePr>
    <w:tblStylePr w:type="firstCol">
      <w:rPr>
        <w:rFonts w:ascii="Arial" w:hAnsi="Arial"/>
        <w:color w:val="F2F2F2"/>
        <w:sz w:val="22"/>
      </w:rPr>
      <w:tcPr>
        <w:shd w:val="clear" w:color="auto" w:fill="D99695" w:themeFill="accent2" w:themeFillTint="97"/>
      </w:tcPr>
    </w:tblStylePr>
    <w:tblStylePr w:type="firstRow">
      <w:rPr>
        <w:rFonts w:ascii="Arial" w:hAnsi="Arial"/>
        <w:color w:val="F2F2F2"/>
        <w:sz w:val="22"/>
      </w:rPr>
      <w:tcPr>
        <w:shd w:val="clear" w:color="auto" w:fill="D99695" w:themeFill="accent2" w:themeFillTint="97"/>
      </w:tcPr>
    </w:tblStylePr>
    <w:tblStylePr w:type="lastCol">
      <w:rPr>
        <w:rFonts w:ascii="Arial" w:hAnsi="Arial"/>
        <w:color w:val="F2F2F2"/>
        <w:sz w:val="22"/>
      </w:rPr>
      <w:tcPr>
        <w:shd w:val="clear" w:color="auto" w:fill="D99695" w:themeFill="accent2" w:themeFillTint="97"/>
      </w:tcPr>
    </w:tblStylePr>
    <w:tblStylePr w:type="lastRow">
      <w:rPr>
        <w:rFonts w:ascii="Arial" w:hAnsi="Arial"/>
        <w:color w:val="F2F2F2"/>
        <w:sz w:val="22"/>
      </w:rPr>
      <w:tcPr>
        <w:shd w:val="clear" w:color="auto" w:fill="D99695" w:themeFill="accent2" w:themeFillTint="97"/>
      </w:tcPr>
    </w:tblStylePr>
  </w:style>
  <w:style w:type="table" w:styleId="630" w:customStyle="1">
    <w:name w:val="Bordered &amp; Lined - Accent 3"/>
    <w:basedOn w:val="411"/>
    <w:uiPriority w:val="99"/>
    <w:rPr>
      <w:color w:val="404040"/>
      <w:szCs w:val="20"/>
    </w:rPr>
    <w:tblPr>
      <w:tblStyleRowBandSize w:val="1"/>
      <w:tblStyleColBandSize w:val="1"/>
      <w:tblBorders>
        <w:left w:val="single" w:color="5B722E" w:sz="4" w:space="0" w:themeColor="accent3" w:themeShade="95"/>
        <w:top w:val="single" w:color="5B722E" w:sz="4" w:space="0" w:themeColor="accent3" w:themeShade="95"/>
        <w:right w:val="single" w:color="5B722E" w:sz="4" w:space="0" w:themeColor="accent3" w:themeShade="95"/>
        <w:bottom w:val="single" w:color="5B722E" w:sz="4" w:space="0" w:themeColor="accent3" w:themeShade="95"/>
        <w:insideV w:val="single" w:color="5B722E" w:sz="4" w:space="0" w:themeColor="accent3" w:themeShade="95"/>
        <w:insideH w:val="single" w:color="5B722E"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hemeFill="accent3" w:themeFillTint="34"/>
      </w:tcPr>
    </w:tblStylePr>
    <w:tblStylePr w:type="band2Vert">
      <w:rPr>
        <w:rFonts w:ascii="Arial" w:hAnsi="Arial"/>
        <w:color w:val="404040"/>
        <w:sz w:val="22"/>
      </w:rPr>
      <w:tcPr>
        <w:shd w:val="clear" w:color="auto" w:fill="EAF1DC" w:themeFill="accent3" w:themeFillTint="34"/>
      </w:tcPr>
    </w:tblStylePr>
    <w:tblStylePr w:type="firstCol">
      <w:rPr>
        <w:rFonts w:ascii="Arial" w:hAnsi="Arial"/>
        <w:color w:val="F2F2F2"/>
        <w:sz w:val="22"/>
      </w:rPr>
      <w:tcPr>
        <w:shd w:val="clear" w:color="auto" w:fill="9ABB59" w:themeFill="accent3" w:themeFillTint="FE"/>
      </w:tcPr>
    </w:tblStylePr>
    <w:tblStylePr w:type="firstRow">
      <w:rPr>
        <w:rFonts w:ascii="Arial" w:hAnsi="Arial"/>
        <w:color w:val="F2F2F2"/>
        <w:sz w:val="22"/>
      </w:rPr>
      <w:tcPr>
        <w:shd w:val="clear" w:color="auto" w:fill="9ABB59" w:themeFill="accent3" w:themeFillTint="FE"/>
      </w:tcPr>
    </w:tblStylePr>
    <w:tblStylePr w:type="lastCol">
      <w:rPr>
        <w:rFonts w:ascii="Arial" w:hAnsi="Arial"/>
        <w:color w:val="F2F2F2"/>
        <w:sz w:val="22"/>
      </w:rPr>
      <w:tcPr>
        <w:shd w:val="clear" w:color="auto" w:fill="9ABB59" w:themeFill="accent3" w:themeFillTint="FE"/>
      </w:tcPr>
    </w:tblStylePr>
    <w:tblStylePr w:type="lastRow">
      <w:rPr>
        <w:rFonts w:ascii="Arial" w:hAnsi="Arial"/>
        <w:color w:val="F2F2F2"/>
        <w:sz w:val="22"/>
      </w:rPr>
      <w:tcPr>
        <w:shd w:val="clear" w:color="auto" w:fill="9ABB59" w:themeFill="accent3" w:themeFillTint="FE"/>
      </w:tcPr>
    </w:tblStylePr>
  </w:style>
  <w:style w:type="table" w:styleId="631" w:customStyle="1">
    <w:name w:val="Bordered &amp; Lined - Accent 4"/>
    <w:basedOn w:val="411"/>
    <w:uiPriority w:val="99"/>
    <w:rPr>
      <w:color w:val="404040"/>
      <w:szCs w:val="20"/>
    </w:rPr>
    <w:tblPr>
      <w:tblStyleRowBandSize w:val="1"/>
      <w:tblStyleColBandSize w:val="1"/>
      <w:tblBorders>
        <w:left w:val="single" w:color="4A395F" w:sz="4" w:space="0" w:themeColor="accent4" w:themeShade="95"/>
        <w:top w:val="single" w:color="4A395F" w:sz="4" w:space="0" w:themeColor="accent4" w:themeShade="95"/>
        <w:right w:val="single" w:color="4A395F" w:sz="4" w:space="0" w:themeColor="accent4" w:themeShade="95"/>
        <w:bottom w:val="single" w:color="4A395F" w:sz="4" w:space="0" w:themeColor="accent4" w:themeShade="95"/>
        <w:insideV w:val="single" w:color="4A395F" w:sz="4" w:space="0" w:themeColor="accent4" w:themeShade="95"/>
        <w:insideH w:val="single" w:color="4A395F"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band2Vert">
      <w:rPr>
        <w:rFonts w:ascii="Arial" w:hAnsi="Arial"/>
        <w:color w:val="404040"/>
        <w:sz w:val="22"/>
      </w:rPr>
      <w:tcPr>
        <w:shd w:val="clear" w:color="auto" w:fill="E5DFEC" w:themeFill="accent4" w:themeFillTint="34"/>
      </w:tcPr>
    </w:tblStylePr>
    <w:tblStylePr w:type="firstCol">
      <w:rPr>
        <w:rFonts w:ascii="Arial" w:hAnsi="Arial"/>
        <w:color w:val="F2F2F2"/>
        <w:sz w:val="22"/>
      </w:rPr>
      <w:tcPr>
        <w:shd w:val="clear" w:color="auto" w:fill="B2A1C6" w:themeFill="accent4" w:themeFillTint="9A"/>
      </w:tcPr>
    </w:tblStylePr>
    <w:tblStylePr w:type="firstRow">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style>
  <w:style w:type="table" w:styleId="632" w:customStyle="1">
    <w:name w:val="Bordered &amp; Lined - Accent 5"/>
    <w:basedOn w:val="411"/>
    <w:uiPriority w:val="99"/>
    <w:rPr>
      <w:color w:val="404040"/>
      <w:szCs w:val="20"/>
    </w:rPr>
    <w:tblPr>
      <w:tblStyleRowBandSize w:val="1"/>
      <w:tblStyleColBandSize w:val="1"/>
      <w:tblBorders>
        <w:left w:val="single" w:color="266779" w:sz="4" w:space="0" w:themeColor="accent5" w:themeShade="95"/>
        <w:top w:val="single" w:color="266779" w:sz="4" w:space="0" w:themeColor="accent5" w:themeShade="95"/>
        <w:right w:val="single" w:color="266779" w:sz="4" w:space="0" w:themeColor="accent5" w:themeShade="95"/>
        <w:bottom w:val="single" w:color="266779" w:sz="4" w:space="0" w:themeColor="accent5" w:themeShade="95"/>
        <w:insideV w:val="single" w:color="266779" w:sz="4" w:space="0" w:themeColor="accent5" w:themeShade="95"/>
        <w:insideH w:val="single" w:color="266779"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band2Vert">
      <w:rPr>
        <w:rFonts w:ascii="Arial" w:hAnsi="Arial"/>
        <w:color w:val="404040"/>
        <w:sz w:val="22"/>
      </w:rPr>
      <w:tcPr>
        <w:shd w:val="clear" w:color="auto" w:fill="DAEEF3" w:themeFill="accent5" w:themeFillTint="34"/>
      </w:tcPr>
    </w:tblStylePr>
    <w:tblStylePr w:type="firstCol">
      <w:rPr>
        <w:rFonts w:ascii="Arial" w:hAnsi="Arial"/>
        <w:color w:val="F2F2F2"/>
        <w:sz w:val="22"/>
      </w:rPr>
      <w:tcPr>
        <w:shd w:val="clear" w:color="auto" w:fill="4BACC6" w:themeFill="accent5"/>
      </w:tcPr>
    </w:tblStylePr>
    <w:tblStylePr w:type="firstRow">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style>
  <w:style w:type="table" w:styleId="633" w:customStyle="1">
    <w:name w:val="Bordered &amp; Lined - Accent 6"/>
    <w:basedOn w:val="411"/>
    <w:uiPriority w:val="99"/>
    <w:rPr>
      <w:color w:val="404040"/>
      <w:szCs w:val="20"/>
    </w:rPr>
    <w:tblPr>
      <w:tblStyleRowBandSize w:val="1"/>
      <w:tblStyleColBandSize w:val="1"/>
      <w:tblBorders>
        <w:left w:val="single" w:color="B15407" w:sz="4" w:space="0" w:themeColor="accent6" w:themeShade="95"/>
        <w:top w:val="single" w:color="B15407" w:sz="4" w:space="0" w:themeColor="accent6" w:themeShade="95"/>
        <w:right w:val="single" w:color="B15407" w:sz="4" w:space="0" w:themeColor="accent6" w:themeShade="95"/>
        <w:bottom w:val="single" w:color="B15407" w:sz="4" w:space="0" w:themeColor="accent6" w:themeShade="95"/>
        <w:insideV w:val="single" w:color="B15407" w:sz="4" w:space="0" w:themeColor="accent6" w:themeShade="95"/>
        <w:insideH w:val="single" w:color="B15407"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hemeFill="accent6" w:themeFillTint="34"/>
      </w:tcPr>
    </w:tblStylePr>
    <w:tblStylePr w:type="band2Vert">
      <w:rPr>
        <w:rFonts w:ascii="Arial" w:hAnsi="Arial"/>
        <w:color w:val="404040"/>
        <w:sz w:val="22"/>
      </w:rPr>
      <w:tcPr>
        <w:shd w:val="clear" w:color="auto" w:fill="FDE9D8" w:themeFill="accent6" w:themeFillTint="34"/>
      </w:tcPr>
    </w:tblStylePr>
    <w:tblStylePr w:type="firstCol">
      <w:rPr>
        <w:rFonts w:ascii="Arial" w:hAnsi="Arial"/>
        <w:color w:val="F2F2F2"/>
        <w:sz w:val="22"/>
      </w:rPr>
      <w:tcPr>
        <w:shd w:val="clear" w:color="auto" w:fill="F79646" w:themeFill="accent6"/>
      </w:tcPr>
    </w:tblStylePr>
    <w:tblStylePr w:type="firstRow">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style>
  <w:style w:type="table" w:styleId="634" w:customStyle="1">
    <w:name w:val="Bordered"/>
    <w:basedOn w:val="411"/>
    <w:uiPriority w:val="99"/>
    <w:tblPr>
      <w:tblStyleRowBandSize w:val="1"/>
      <w:tblStyleColBandSize w:val="1"/>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635" w:customStyle="1">
    <w:name w:val="Bordered - Accent 1"/>
    <w:basedOn w:val="411"/>
    <w:uiPriority w:val="99"/>
    <w:tblPr>
      <w:tblStyleRowBandSize w:val="1"/>
      <w:tblStyleColBandSize w:val="1"/>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sz="12" w:space="0" w:themeColor="accent1"/>
        </w:tcBorders>
      </w:tcPr>
    </w:tblStylePr>
    <w:tblStylePr w:type="lastCol">
      <w:rPr>
        <w:rFonts w:ascii="Arial" w:hAnsi="Arial"/>
        <w:color w:val="404040"/>
        <w:sz w:val="22"/>
      </w:rPr>
      <w:tcPr>
        <w:tcBorders>
          <w:left w:val="single" w:color="4F81BD" w:sz="12" w:space="0" w:themeColor="accent1"/>
        </w:tcBorders>
      </w:tcPr>
    </w:tblStylePr>
    <w:tblStylePr w:type="lastRow">
      <w:rPr>
        <w:rFonts w:ascii="Arial" w:hAnsi="Arial"/>
        <w:color w:val="404040"/>
        <w:sz w:val="22"/>
      </w:rPr>
      <w:tcPr>
        <w:tcBorders>
          <w:top w:val="single" w:color="4F81BD" w:sz="12" w:space="0" w:themeColor="accent1"/>
        </w:tcBorders>
      </w:tcPr>
    </w:tblStylePr>
  </w:style>
  <w:style w:type="table" w:styleId="636" w:customStyle="1">
    <w:name w:val="Bordered - Accent 2"/>
    <w:basedOn w:val="411"/>
    <w:uiPriority w:val="99"/>
    <w:tblPr>
      <w:tblStyleRowBandSize w:val="1"/>
      <w:tblStyleColBandSize w:val="1"/>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sz="12" w:space="0" w:themeColor="accent2" w:themeTint="97"/>
        </w:tcBorders>
      </w:tcPr>
    </w:tblStylePr>
    <w:tblStylePr w:type="lastCol">
      <w:rPr>
        <w:rFonts w:ascii="Arial" w:hAnsi="Arial"/>
        <w:color w:val="404040"/>
        <w:sz w:val="22"/>
      </w:rPr>
      <w:tcPr>
        <w:tcBorders>
          <w:left w:val="single" w:color="D99695" w:sz="12" w:space="0" w:themeColor="accent2" w:themeTint="97"/>
        </w:tcBorders>
      </w:tcPr>
    </w:tblStylePr>
    <w:tblStylePr w:type="lastRow">
      <w:rPr>
        <w:rFonts w:ascii="Arial" w:hAnsi="Arial"/>
        <w:color w:val="404040"/>
        <w:sz w:val="22"/>
      </w:rPr>
      <w:tcPr>
        <w:tcBorders>
          <w:top w:val="single" w:color="D99695" w:sz="12" w:space="0" w:themeColor="accent2" w:themeTint="97"/>
        </w:tcBorders>
      </w:tcPr>
    </w:tblStylePr>
  </w:style>
  <w:style w:type="table" w:styleId="637" w:customStyle="1">
    <w:name w:val="Bordered - Accent 3"/>
    <w:basedOn w:val="411"/>
    <w:uiPriority w:val="99"/>
    <w:tblPr>
      <w:tblStyleRowBandSize w:val="1"/>
      <w:tblStyleColBandSize w:val="1"/>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sz="12" w:space="0" w:themeColor="accent3" w:themeTint="98"/>
        </w:tcBorders>
      </w:tcPr>
    </w:tblStylePr>
    <w:tblStylePr w:type="lastCol">
      <w:rPr>
        <w:rFonts w:ascii="Arial" w:hAnsi="Arial"/>
        <w:color w:val="404040"/>
        <w:sz w:val="22"/>
      </w:rPr>
      <w:tcPr>
        <w:tcBorders>
          <w:left w:val="single" w:color="C3D69B" w:sz="12" w:space="0" w:themeColor="accent3" w:themeTint="98"/>
        </w:tcBorders>
      </w:tcPr>
    </w:tblStylePr>
    <w:tblStylePr w:type="lastRow">
      <w:rPr>
        <w:rFonts w:ascii="Arial" w:hAnsi="Arial"/>
        <w:color w:val="404040"/>
        <w:sz w:val="22"/>
      </w:rPr>
      <w:tcPr>
        <w:tcBorders>
          <w:top w:val="single" w:color="C3D69B" w:sz="12" w:space="0" w:themeColor="accent3" w:themeTint="98"/>
        </w:tcBorders>
      </w:tcPr>
    </w:tblStylePr>
  </w:style>
  <w:style w:type="table" w:styleId="638" w:customStyle="1">
    <w:name w:val="Bordered - Accent 4"/>
    <w:basedOn w:val="411"/>
    <w:uiPriority w:val="99"/>
    <w:tblPr>
      <w:tblStyleRowBandSize w:val="1"/>
      <w:tblStyleColBandSize w:val="1"/>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sz="12" w:space="0" w:themeColor="accent4" w:themeTint="9A"/>
        </w:tcBorders>
      </w:tcPr>
    </w:tblStylePr>
    <w:tblStylePr w:type="lastCol">
      <w:rPr>
        <w:rFonts w:ascii="Arial" w:hAnsi="Arial"/>
        <w:color w:val="404040"/>
        <w:sz w:val="22"/>
      </w:rPr>
      <w:tcPr>
        <w:tcBorders>
          <w:left w:val="single" w:color="B2A1C6" w:sz="12" w:space="0" w:themeColor="accent4" w:themeTint="9A"/>
        </w:tcBorders>
      </w:tcPr>
    </w:tblStylePr>
    <w:tblStylePr w:type="lastRow">
      <w:rPr>
        <w:rFonts w:ascii="Arial" w:hAnsi="Arial"/>
        <w:color w:val="404040"/>
        <w:sz w:val="22"/>
      </w:rPr>
      <w:tcPr>
        <w:tcBorders>
          <w:top w:val="single" w:color="B2A1C6" w:sz="12" w:space="0" w:themeColor="accent4" w:themeTint="9A"/>
        </w:tcBorders>
      </w:tcPr>
    </w:tblStylePr>
  </w:style>
  <w:style w:type="table" w:styleId="639" w:customStyle="1">
    <w:name w:val="Bordered - Accent 5"/>
    <w:basedOn w:val="411"/>
    <w:uiPriority w:val="99"/>
    <w:tblPr>
      <w:tblStyleRowBandSize w:val="1"/>
      <w:tblStyleColBandSize w:val="1"/>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sz="12" w:space="0" w:themeColor="accent5" w:themeTint="9A"/>
        </w:tcBorders>
      </w:tcPr>
    </w:tblStylePr>
    <w:tblStylePr w:type="lastCol">
      <w:rPr>
        <w:rFonts w:ascii="Arial" w:hAnsi="Arial"/>
        <w:color w:val="404040"/>
        <w:sz w:val="22"/>
      </w:rPr>
      <w:tcPr>
        <w:tcBorders>
          <w:left w:val="single" w:color="92CCDC" w:sz="12" w:space="0" w:themeColor="accent5" w:themeTint="9A"/>
        </w:tcBorders>
      </w:tcPr>
    </w:tblStylePr>
    <w:tblStylePr w:type="lastRow">
      <w:rPr>
        <w:rFonts w:ascii="Arial" w:hAnsi="Arial"/>
        <w:color w:val="404040"/>
        <w:sz w:val="22"/>
      </w:rPr>
      <w:tcPr>
        <w:tcBorders>
          <w:top w:val="single" w:color="92CCDC" w:sz="12" w:space="0" w:themeColor="accent5" w:themeTint="9A"/>
        </w:tcBorders>
      </w:tcPr>
    </w:tblStylePr>
  </w:style>
  <w:style w:type="table" w:styleId="640" w:customStyle="1">
    <w:name w:val="Bordered - Accent 6"/>
    <w:basedOn w:val="411"/>
    <w:uiPriority w:val="99"/>
    <w:tblPr>
      <w:tblStyleRowBandSize w:val="1"/>
      <w:tblStyleColBandSize w:val="1"/>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sz="12" w:space="0" w:themeColor="accent6" w:themeTint="98"/>
        </w:tcBorders>
      </w:tcPr>
    </w:tblStylePr>
    <w:tblStylePr w:type="lastCol">
      <w:rPr>
        <w:rFonts w:ascii="Arial" w:hAnsi="Arial"/>
        <w:color w:val="404040"/>
        <w:sz w:val="22"/>
      </w:rPr>
      <w:tcPr>
        <w:tcBorders>
          <w:left w:val="single" w:color="FAC090" w:sz="12" w:space="0" w:themeColor="accent6" w:themeTint="98"/>
        </w:tcBorders>
      </w:tcPr>
    </w:tblStylePr>
    <w:tblStylePr w:type="lastRow">
      <w:rPr>
        <w:rFonts w:ascii="Arial" w:hAnsi="Arial"/>
        <w:color w:val="404040"/>
        <w:sz w:val="22"/>
      </w:rPr>
      <w:tcPr>
        <w:tcBorders>
          <w:top w:val="single" w:color="FAC090" w:sz="12" w:space="0" w:themeColor="accent6" w:themeTint="98"/>
        </w:tcBorders>
      </w:tcPr>
    </w:tblStylePr>
  </w:style>
  <w:style w:type="character" w:styleId="641">
    <w:name w:val="Hyperlink"/>
    <w:uiPriority w:val="99"/>
    <w:unhideWhenUsed/>
    <w:rPr>
      <w:color w:val="0000FF" w:themeColor="hyperlink"/>
      <w:u w:val="single"/>
    </w:rPr>
  </w:style>
  <w:style w:type="paragraph" w:styleId="642">
    <w:name w:val="footnote text"/>
    <w:basedOn w:val="400"/>
    <w:link w:val="643"/>
    <w:uiPriority w:val="99"/>
    <w:semiHidden/>
    <w:unhideWhenUsed/>
    <w:rPr>
      <w:sz w:val="18"/>
    </w:rPr>
    <w:pPr>
      <w:spacing w:after="40"/>
    </w:pPr>
  </w:style>
  <w:style w:type="character" w:styleId="643" w:customStyle="1">
    <w:name w:val="Footnote Text Char"/>
    <w:link w:val="642"/>
    <w:uiPriority w:val="99"/>
    <w:rPr>
      <w:sz w:val="18"/>
    </w:rPr>
  </w:style>
  <w:style w:type="character" w:styleId="644">
    <w:name w:val="footnote reference"/>
    <w:basedOn w:val="410"/>
    <w:uiPriority w:val="99"/>
    <w:unhideWhenUsed/>
    <w:rPr>
      <w:vertAlign w:val="superscript"/>
    </w:rPr>
  </w:style>
  <w:style w:type="paragraph" w:styleId="645">
    <w:name w:val="toc 1"/>
    <w:basedOn w:val="400"/>
    <w:next w:val="400"/>
    <w:uiPriority w:val="39"/>
    <w:unhideWhenUsed/>
    <w:pPr>
      <w:spacing w:after="57"/>
    </w:pPr>
  </w:style>
  <w:style w:type="paragraph" w:styleId="646">
    <w:name w:val="toc 2"/>
    <w:basedOn w:val="400"/>
    <w:next w:val="400"/>
    <w:uiPriority w:val="39"/>
    <w:unhideWhenUsed/>
    <w:pPr>
      <w:ind w:left="283"/>
      <w:spacing w:after="57"/>
    </w:pPr>
  </w:style>
  <w:style w:type="paragraph" w:styleId="647">
    <w:name w:val="toc 3"/>
    <w:basedOn w:val="400"/>
    <w:next w:val="400"/>
    <w:uiPriority w:val="39"/>
    <w:unhideWhenUsed/>
    <w:pPr>
      <w:ind w:left="567"/>
      <w:spacing w:after="57"/>
    </w:pPr>
  </w:style>
  <w:style w:type="paragraph" w:styleId="648">
    <w:name w:val="toc 4"/>
    <w:basedOn w:val="400"/>
    <w:next w:val="400"/>
    <w:uiPriority w:val="39"/>
    <w:unhideWhenUsed/>
    <w:pPr>
      <w:ind w:left="850"/>
      <w:spacing w:after="57"/>
    </w:pPr>
  </w:style>
  <w:style w:type="paragraph" w:styleId="649">
    <w:name w:val="toc 5"/>
    <w:basedOn w:val="400"/>
    <w:next w:val="400"/>
    <w:uiPriority w:val="39"/>
    <w:unhideWhenUsed/>
    <w:pPr>
      <w:ind w:left="1134"/>
      <w:spacing w:after="57"/>
    </w:pPr>
  </w:style>
  <w:style w:type="paragraph" w:styleId="650">
    <w:name w:val="toc 6"/>
    <w:basedOn w:val="400"/>
    <w:next w:val="400"/>
    <w:uiPriority w:val="39"/>
    <w:unhideWhenUsed/>
    <w:pPr>
      <w:ind w:left="1417"/>
      <w:spacing w:after="57"/>
    </w:pPr>
  </w:style>
  <w:style w:type="paragraph" w:styleId="651">
    <w:name w:val="toc 7"/>
    <w:basedOn w:val="400"/>
    <w:next w:val="400"/>
    <w:uiPriority w:val="39"/>
    <w:unhideWhenUsed/>
    <w:pPr>
      <w:ind w:left="1701"/>
      <w:spacing w:after="57"/>
    </w:pPr>
  </w:style>
  <w:style w:type="paragraph" w:styleId="652">
    <w:name w:val="toc 8"/>
    <w:basedOn w:val="400"/>
    <w:next w:val="400"/>
    <w:uiPriority w:val="39"/>
    <w:unhideWhenUsed/>
    <w:pPr>
      <w:ind w:left="1984"/>
      <w:spacing w:after="57"/>
    </w:pPr>
  </w:style>
  <w:style w:type="paragraph" w:styleId="653">
    <w:name w:val="toc 9"/>
    <w:basedOn w:val="400"/>
    <w:next w:val="400"/>
    <w:uiPriority w:val="39"/>
    <w:unhideWhenUsed/>
    <w:pPr>
      <w:ind w:left="2268"/>
      <w:spacing w:after="57"/>
    </w:pPr>
  </w:style>
  <w:style w:type="paragraph" w:styleId="654">
    <w:name w:val="TOC Heading"/>
    <w:uiPriority w:val="39"/>
    <w:unhideWhenUsed/>
  </w:style>
  <w:style w:type="paragraph" w:styleId="655">
    <w:name w:val="Balloon Text"/>
    <w:basedOn w:val="400"/>
    <w:semiHidden/>
    <w:rPr>
      <w:rFonts w:ascii="Tahoma" w:hAnsi="Tahoma" w:cs="Tahoma"/>
      <w:sz w:val="16"/>
      <w:szCs w:val="16"/>
    </w:rPr>
  </w:style>
  <w:style w:type="paragraph" w:styleId="656">
    <w:name w:val="Normal (Web)"/>
    <w:basedOn w:val="400"/>
    <w:uiPriority w:val="99"/>
    <w:pPr>
      <w:spacing w:after="100" w:afterAutospacing="1" w:before="100" w:beforeAutospacing="1"/>
    </w:pPr>
  </w:style>
  <w:style w:type="character" w:styleId="657">
    <w:name w:val="Strong"/>
    <w:qFormat/>
    <w:rPr>
      <w:b/>
      <w:bCs/>
    </w:rPr>
  </w:style>
  <w:style w:type="character" w:styleId="658">
    <w:name w:val="Emphasis"/>
    <w:qFormat/>
    <w:rPr>
      <w:i/>
      <w:iCs/>
    </w:rPr>
  </w:style>
  <w:style w:type="paragraph" w:styleId="659">
    <w:name w:val="Footer"/>
    <w:basedOn w:val="400"/>
    <w:link w:val="663"/>
    <w:uiPriority w:val="99"/>
    <w:pPr>
      <w:tabs>
        <w:tab w:val="center" w:pos="4320" w:leader="none"/>
        <w:tab w:val="right" w:pos="8640" w:leader="none"/>
      </w:tabs>
    </w:pPr>
  </w:style>
  <w:style w:type="character" w:styleId="660">
    <w:name w:val="page number"/>
    <w:basedOn w:val="410"/>
  </w:style>
  <w:style w:type="paragraph" w:styleId="661">
    <w:name w:val="Header"/>
    <w:basedOn w:val="400"/>
    <w:link w:val="662"/>
    <w:pPr>
      <w:tabs>
        <w:tab w:val="center" w:pos="4680" w:leader="none"/>
        <w:tab w:val="right" w:pos="9360" w:leader="none"/>
      </w:tabs>
    </w:pPr>
  </w:style>
  <w:style w:type="character" w:styleId="662" w:customStyle="1">
    <w:name w:val="Header Char"/>
    <w:link w:val="661"/>
    <w:rPr>
      <w:sz w:val="24"/>
      <w:szCs w:val="24"/>
    </w:rPr>
  </w:style>
  <w:style w:type="character" w:styleId="663" w:customStyle="1">
    <w:name w:val="Footer Char"/>
    <w:link w:val="659"/>
    <w:uiPriority w:val="99"/>
    <w:rPr>
      <w:sz w:val="24"/>
      <w:szCs w:val="24"/>
    </w:rPr>
  </w:style>
  <w:style w:type="paragraph" w:styleId="664">
    <w:name w:val="Body Text Indent 2"/>
    <w:basedOn w:val="400"/>
    <w:link w:val="665"/>
    <w:uiPriority w:val="99"/>
    <w:unhideWhenUsed/>
    <w:rPr>
      <w:sz w:val="28"/>
    </w:rPr>
    <w:pPr>
      <w:ind w:left="360"/>
      <w:spacing w:lineRule="auto" w:line="480" w:after="120"/>
    </w:pPr>
  </w:style>
  <w:style w:type="character" w:styleId="665" w:customStyle="1">
    <w:name w:val="Body Text Indent 2 Char"/>
    <w:basedOn w:val="410"/>
    <w:link w:val="664"/>
    <w:uiPriority w:val="99"/>
    <w:rPr>
      <w:sz w:val="28"/>
      <w:szCs w:val="24"/>
    </w:rPr>
  </w:style>
</w:styles>
</file>

<file path=word/webSettings.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ntTable" Target="fontTable.xml"/><Relationship Id="rId9" Type="http://schemas.openxmlformats.org/officeDocument/2006/relationships/footer" Target="footer1.xml"/></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4EBBD-1B90-4111-BBA4-1C5315C1B4BA}"/>
</file>

<file path=customXml/itemProps2.xml><?xml version="1.0" encoding="utf-8"?>
<ds:datastoreItem xmlns:ds="http://schemas.openxmlformats.org/officeDocument/2006/customXml" ds:itemID="{0FF2E071-CBC1-42F2-BBFF-CC99B1EAEA89}"/>
</file>

<file path=customXml/itemProps3.xml><?xml version="1.0" encoding="utf-8"?>
<ds:datastoreItem xmlns:ds="http://schemas.openxmlformats.org/officeDocument/2006/customXml" ds:itemID="{08CD2739-7531-4EE6-BA23-D7122B763514}"/>
</file>

<file path=docProps/app.xml><?xml version="1.0" encoding="utf-8"?>
<Properties xmlns="http://schemas.openxmlformats.org/officeDocument/2006/extended-properties" xmlns:vt="http://schemas.openxmlformats.org/officeDocument/2006/docPropsVTypes">
  <Application>ONLYOFFICE/5.4.2.54</Application>
  <Company>http://viet4room.com</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Thanh An</dc:creator>
  <cp:lastModifiedBy>Lưu Hương Xuân</cp:lastModifiedBy>
  <cp:revision>118</cp:revision>
  <dcterms:created xsi:type="dcterms:W3CDTF">2022-03-21T09:50:00Z</dcterms:created>
  <dcterms:modified xsi:type="dcterms:W3CDTF">2022-07-28T08:10:10Z</dcterms:modified>
</cp:coreProperties>
</file>