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ayout w:type="fixed"/>
        <w:tblLook w:val="0000" w:firstRow="0" w:lastRow="0" w:firstColumn="0" w:lastColumn="0" w:noHBand="0" w:noVBand="0"/>
      </w:tblPr>
      <w:tblGrid>
        <w:gridCol w:w="3420"/>
        <w:gridCol w:w="5760"/>
      </w:tblGrid>
      <w:tr w:rsidR="0090237C" w:rsidRPr="0090237C" w14:paraId="51D0B112" w14:textId="77777777" w:rsidTr="000C58E2">
        <w:tc>
          <w:tcPr>
            <w:tcW w:w="3420" w:type="dxa"/>
          </w:tcPr>
          <w:p w14:paraId="202C2101" w14:textId="77777777" w:rsidR="00272570" w:rsidRPr="0064365A" w:rsidRDefault="00272570" w:rsidP="009947FE">
            <w:pPr>
              <w:pStyle w:val="Heading1"/>
              <w:tabs>
                <w:tab w:val="left" w:pos="8280"/>
              </w:tabs>
              <w:jc w:val="center"/>
              <w:rPr>
                <w:rFonts w:ascii="Times New Roman" w:hAnsi="Times New Roman"/>
                <w:sz w:val="26"/>
                <w:szCs w:val="28"/>
              </w:rPr>
            </w:pPr>
            <w:r w:rsidRPr="0064365A">
              <w:rPr>
                <w:rFonts w:ascii="Times New Roman" w:hAnsi="Times New Roman"/>
                <w:sz w:val="26"/>
                <w:szCs w:val="28"/>
              </w:rPr>
              <w:t>HỘI ĐỒNG NHÂN DÂN</w:t>
            </w:r>
          </w:p>
        </w:tc>
        <w:tc>
          <w:tcPr>
            <w:tcW w:w="5760" w:type="dxa"/>
          </w:tcPr>
          <w:p w14:paraId="57FAF688" w14:textId="77777777" w:rsidR="00272570" w:rsidRPr="0090237C" w:rsidRDefault="00272570" w:rsidP="009947FE">
            <w:pPr>
              <w:pStyle w:val="Heading1"/>
              <w:tabs>
                <w:tab w:val="left" w:pos="8280"/>
              </w:tabs>
              <w:ind w:left="-108"/>
              <w:jc w:val="center"/>
              <w:rPr>
                <w:rFonts w:ascii="Times New Roman" w:hAnsi="Times New Roman"/>
                <w:sz w:val="26"/>
                <w:szCs w:val="26"/>
              </w:rPr>
            </w:pPr>
            <w:r w:rsidRPr="0090237C">
              <w:rPr>
                <w:rFonts w:ascii="Times New Roman" w:hAnsi="Times New Roman"/>
                <w:sz w:val="26"/>
                <w:szCs w:val="26"/>
              </w:rPr>
              <w:t>CỘNG HÒA XÃ HỘI CHỦ NGHĨA VIỆT NAM</w:t>
            </w:r>
          </w:p>
        </w:tc>
      </w:tr>
      <w:tr w:rsidR="0090237C" w:rsidRPr="0090237C" w14:paraId="42B2124F" w14:textId="77777777" w:rsidTr="000C58E2">
        <w:trPr>
          <w:trHeight w:val="426"/>
        </w:trPr>
        <w:tc>
          <w:tcPr>
            <w:tcW w:w="3420" w:type="dxa"/>
          </w:tcPr>
          <w:p w14:paraId="4E25EE6F" w14:textId="77777777" w:rsidR="00272570" w:rsidRPr="0064365A" w:rsidRDefault="00B9124E" w:rsidP="009947FE">
            <w:pPr>
              <w:tabs>
                <w:tab w:val="left" w:pos="1065"/>
                <w:tab w:val="left" w:pos="8280"/>
              </w:tabs>
              <w:spacing w:line="276" w:lineRule="auto"/>
              <w:jc w:val="center"/>
              <w:rPr>
                <w:rFonts w:eastAsia="Calibri"/>
                <w:b/>
                <w:sz w:val="26"/>
                <w:szCs w:val="28"/>
              </w:rPr>
            </w:pPr>
            <w:r w:rsidRPr="0064365A">
              <w:rPr>
                <w:noProof/>
                <w:sz w:val="26"/>
                <w:szCs w:val="28"/>
              </w:rPr>
              <mc:AlternateContent>
                <mc:Choice Requires="wps">
                  <w:drawing>
                    <wp:anchor distT="4294967294" distB="4294967294" distL="114300" distR="114300" simplePos="0" relativeHeight="251658240" behindDoc="0" locked="0" layoutInCell="1" allowOverlap="1" wp14:anchorId="475091A7" wp14:editId="78F0912D">
                      <wp:simplePos x="0" y="0"/>
                      <wp:positionH relativeFrom="column">
                        <wp:posOffset>639142</wp:posOffset>
                      </wp:positionH>
                      <wp:positionV relativeFrom="paragraph">
                        <wp:posOffset>202338</wp:posOffset>
                      </wp:positionV>
                      <wp:extent cx="722914" cy="0"/>
                      <wp:effectExtent l="0" t="0" r="2032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1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72C51"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5.95pt" to="107.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"/>
                  </w:pict>
                </mc:Fallback>
              </mc:AlternateContent>
            </w:r>
            <w:r w:rsidR="00272570" w:rsidRPr="0064365A">
              <w:rPr>
                <w:b/>
                <w:sz w:val="26"/>
                <w:szCs w:val="28"/>
              </w:rPr>
              <w:t xml:space="preserve">TỈNH </w:t>
            </w:r>
            <w:r w:rsidR="007B301A" w:rsidRPr="0064365A">
              <w:rPr>
                <w:b/>
                <w:sz w:val="26"/>
                <w:szCs w:val="28"/>
              </w:rPr>
              <w:t>BẮC KẠN</w:t>
            </w:r>
          </w:p>
        </w:tc>
        <w:tc>
          <w:tcPr>
            <w:tcW w:w="5760" w:type="dxa"/>
          </w:tcPr>
          <w:p w14:paraId="2038EB92" w14:textId="77777777" w:rsidR="00272570" w:rsidRPr="0090237C" w:rsidRDefault="00B9124E" w:rsidP="009947FE">
            <w:pPr>
              <w:tabs>
                <w:tab w:val="left" w:pos="8280"/>
              </w:tabs>
              <w:jc w:val="center"/>
              <w:rPr>
                <w:sz w:val="28"/>
                <w:szCs w:val="28"/>
              </w:rPr>
            </w:pPr>
            <w:r>
              <w:rPr>
                <w:b/>
                <w:noProof/>
                <w:sz w:val="28"/>
                <w:szCs w:val="28"/>
              </w:rPr>
              <mc:AlternateContent>
                <mc:Choice Requires="wps">
                  <w:drawing>
                    <wp:anchor distT="4294967294" distB="4294967294" distL="114300" distR="114300" simplePos="0" relativeHeight="251659264" behindDoc="0" locked="0" layoutInCell="1" allowOverlap="1" wp14:anchorId="3FFE5F90" wp14:editId="1CA4E6AA">
                      <wp:simplePos x="0" y="0"/>
                      <wp:positionH relativeFrom="column">
                        <wp:posOffset>669290</wp:posOffset>
                      </wp:positionH>
                      <wp:positionV relativeFrom="paragraph">
                        <wp:posOffset>219709</wp:posOffset>
                      </wp:positionV>
                      <wp:extent cx="21717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F3224D"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7pt,17.3pt" to="223.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"/>
                  </w:pict>
                </mc:Fallback>
              </mc:AlternateContent>
            </w:r>
            <w:r w:rsidR="00272570" w:rsidRPr="0090237C">
              <w:rPr>
                <w:b/>
                <w:sz w:val="28"/>
                <w:szCs w:val="28"/>
              </w:rPr>
              <w:t>Độc lập - Tự do - Hạnh phúc</w:t>
            </w:r>
          </w:p>
        </w:tc>
      </w:tr>
      <w:tr w:rsidR="0090237C" w:rsidRPr="0090237C" w14:paraId="5B36E084" w14:textId="77777777" w:rsidTr="000C58E2">
        <w:trPr>
          <w:trHeight w:val="564"/>
        </w:trPr>
        <w:tc>
          <w:tcPr>
            <w:tcW w:w="3420" w:type="dxa"/>
          </w:tcPr>
          <w:p w14:paraId="44754B79" w14:textId="634AA1E0" w:rsidR="00272570" w:rsidRPr="0090237C" w:rsidRDefault="0064365A" w:rsidP="00DF0E2E">
            <w:pPr>
              <w:tabs>
                <w:tab w:val="left" w:pos="8280"/>
              </w:tabs>
              <w:spacing w:before="120"/>
              <w:jc w:val="center"/>
              <w:rPr>
                <w:sz w:val="28"/>
                <w:szCs w:val="28"/>
              </w:rPr>
            </w:pPr>
            <w:r>
              <w:rPr>
                <w:sz w:val="28"/>
                <w:szCs w:val="28"/>
              </w:rPr>
              <w:t xml:space="preserve">Số: </w:t>
            </w:r>
            <w:r w:rsidR="00B9124E">
              <w:rPr>
                <w:sz w:val="28"/>
                <w:szCs w:val="28"/>
              </w:rPr>
              <w:t>1</w:t>
            </w:r>
            <w:r w:rsidR="00DF0E2E">
              <w:rPr>
                <w:sz w:val="28"/>
                <w:szCs w:val="28"/>
              </w:rPr>
              <w:t>9</w:t>
            </w:r>
            <w:r w:rsidR="00272570" w:rsidRPr="0090237C">
              <w:rPr>
                <w:sz w:val="28"/>
                <w:szCs w:val="28"/>
              </w:rPr>
              <w:t>/202</w:t>
            </w:r>
            <w:r w:rsidR="006420D3" w:rsidRPr="0090237C">
              <w:rPr>
                <w:sz w:val="28"/>
                <w:szCs w:val="28"/>
              </w:rPr>
              <w:t>2</w:t>
            </w:r>
            <w:r w:rsidR="00272570" w:rsidRPr="0090237C">
              <w:rPr>
                <w:sz w:val="28"/>
                <w:szCs w:val="28"/>
              </w:rPr>
              <w:t>/NQ-HĐND</w:t>
            </w:r>
          </w:p>
        </w:tc>
        <w:tc>
          <w:tcPr>
            <w:tcW w:w="5760" w:type="dxa"/>
          </w:tcPr>
          <w:p w14:paraId="62DD3493" w14:textId="77777777" w:rsidR="00272570" w:rsidRPr="0090237C" w:rsidRDefault="007B301A" w:rsidP="00B9124E">
            <w:pPr>
              <w:tabs>
                <w:tab w:val="left" w:pos="5652"/>
                <w:tab w:val="left" w:pos="8280"/>
              </w:tabs>
              <w:spacing w:before="120"/>
              <w:ind w:right="-108"/>
              <w:jc w:val="center"/>
              <w:rPr>
                <w:rFonts w:eastAsia="Calibri"/>
                <w:i/>
                <w:sz w:val="28"/>
                <w:szCs w:val="28"/>
              </w:rPr>
            </w:pPr>
            <w:r w:rsidRPr="0090237C">
              <w:rPr>
                <w:i/>
                <w:sz w:val="28"/>
                <w:szCs w:val="28"/>
              </w:rPr>
              <w:t>Bắc Kạn</w:t>
            </w:r>
            <w:r w:rsidR="00B9124E">
              <w:rPr>
                <w:i/>
                <w:sz w:val="28"/>
                <w:szCs w:val="28"/>
              </w:rPr>
              <w:t>, ngày 10</w:t>
            </w:r>
            <w:r w:rsidR="00272570" w:rsidRPr="0090237C">
              <w:rPr>
                <w:i/>
                <w:sz w:val="28"/>
                <w:szCs w:val="28"/>
              </w:rPr>
              <w:t xml:space="preserve"> tháng </w:t>
            </w:r>
            <w:r w:rsidR="00353DDE" w:rsidRPr="0090237C">
              <w:rPr>
                <w:i/>
                <w:sz w:val="28"/>
                <w:szCs w:val="28"/>
              </w:rPr>
              <w:t>1</w:t>
            </w:r>
            <w:r w:rsidR="00DE6F92" w:rsidRPr="0090237C">
              <w:rPr>
                <w:i/>
                <w:sz w:val="28"/>
                <w:szCs w:val="28"/>
              </w:rPr>
              <w:t>2</w:t>
            </w:r>
            <w:r w:rsidR="00272570" w:rsidRPr="0090237C">
              <w:rPr>
                <w:i/>
                <w:sz w:val="28"/>
                <w:szCs w:val="28"/>
              </w:rPr>
              <w:t xml:space="preserve"> năm 202</w:t>
            </w:r>
            <w:r w:rsidR="006420D3" w:rsidRPr="0090237C">
              <w:rPr>
                <w:i/>
                <w:sz w:val="28"/>
                <w:szCs w:val="28"/>
              </w:rPr>
              <w:t>2</w:t>
            </w:r>
          </w:p>
        </w:tc>
      </w:tr>
      <w:tr w:rsidR="0090237C" w:rsidRPr="0090237C" w14:paraId="7725E385" w14:textId="77777777" w:rsidTr="000C58E2">
        <w:trPr>
          <w:trHeight w:val="426"/>
        </w:trPr>
        <w:tc>
          <w:tcPr>
            <w:tcW w:w="9180" w:type="dxa"/>
            <w:gridSpan w:val="2"/>
            <w:shd w:val="clear" w:color="auto" w:fill="auto"/>
          </w:tcPr>
          <w:p w14:paraId="634FFE1E" w14:textId="77777777" w:rsidR="00D17257" w:rsidRDefault="00D17257" w:rsidP="00240905">
            <w:pPr>
              <w:ind w:left="-108" w:right="-108"/>
              <w:jc w:val="center"/>
              <w:rPr>
                <w:b/>
                <w:sz w:val="28"/>
                <w:szCs w:val="28"/>
              </w:rPr>
            </w:pPr>
          </w:p>
          <w:p w14:paraId="0ED4C0C2" w14:textId="77777777" w:rsidR="00272570" w:rsidRPr="0090237C" w:rsidRDefault="00272570" w:rsidP="00240905">
            <w:pPr>
              <w:ind w:left="-108" w:right="-108"/>
              <w:jc w:val="center"/>
              <w:rPr>
                <w:b/>
                <w:sz w:val="28"/>
                <w:szCs w:val="28"/>
              </w:rPr>
            </w:pPr>
            <w:r w:rsidRPr="0090237C">
              <w:rPr>
                <w:b/>
                <w:sz w:val="28"/>
                <w:szCs w:val="28"/>
              </w:rPr>
              <w:t>NGHỊ QUYẾT</w:t>
            </w:r>
          </w:p>
          <w:p w14:paraId="12F38F9F" w14:textId="77777777" w:rsidR="00D119AF" w:rsidRPr="0090237C" w:rsidRDefault="007B301A" w:rsidP="007375C6">
            <w:pPr>
              <w:shd w:val="clear" w:color="auto" w:fill="FFFFFF"/>
              <w:ind w:left="-108" w:right="-108"/>
              <w:jc w:val="center"/>
              <w:rPr>
                <w:b/>
                <w:sz w:val="28"/>
                <w:szCs w:val="28"/>
                <w:shd w:val="clear" w:color="auto" w:fill="FFFFFF"/>
              </w:rPr>
            </w:pPr>
            <w:r w:rsidRPr="0090237C">
              <w:rPr>
                <w:b/>
                <w:sz w:val="28"/>
                <w:szCs w:val="28"/>
                <w:shd w:val="clear" w:color="auto" w:fill="FFFFFF"/>
              </w:rPr>
              <w:t xml:space="preserve">Quy định </w:t>
            </w:r>
            <w:r w:rsidR="00ED32B7" w:rsidRPr="0090237C">
              <w:rPr>
                <w:b/>
                <w:sz w:val="28"/>
                <w:szCs w:val="28"/>
                <w:shd w:val="clear" w:color="auto" w:fill="FFFFFF"/>
              </w:rPr>
              <w:t xml:space="preserve">nội dung, mức chi </w:t>
            </w:r>
            <w:r w:rsidR="005C506C" w:rsidRPr="0090237C">
              <w:rPr>
                <w:b/>
                <w:sz w:val="28"/>
                <w:szCs w:val="28"/>
                <w:shd w:val="clear" w:color="auto" w:fill="FFFFFF"/>
              </w:rPr>
              <w:t>thực hiện</w:t>
            </w:r>
            <w:r w:rsidR="007375C6" w:rsidRPr="0090237C">
              <w:rPr>
                <w:b/>
                <w:sz w:val="28"/>
                <w:szCs w:val="28"/>
                <w:shd w:val="clear" w:color="auto" w:fill="FFFFFF"/>
              </w:rPr>
              <w:t xml:space="preserve"> x</w:t>
            </w:r>
            <w:r w:rsidR="00163C60" w:rsidRPr="0090237C">
              <w:rPr>
                <w:b/>
                <w:sz w:val="28"/>
                <w:szCs w:val="28"/>
                <w:shd w:val="clear" w:color="auto" w:fill="FFFFFF"/>
              </w:rPr>
              <w:t>ây dựng xã hội học tập</w:t>
            </w:r>
          </w:p>
          <w:p w14:paraId="24D982A2" w14:textId="77777777" w:rsidR="00ED32B7" w:rsidRPr="0090237C" w:rsidRDefault="00ED32B7" w:rsidP="00D119AF">
            <w:pPr>
              <w:shd w:val="clear" w:color="auto" w:fill="FFFFFF"/>
              <w:ind w:right="-108"/>
              <w:jc w:val="center"/>
              <w:rPr>
                <w:b/>
                <w:sz w:val="28"/>
                <w:szCs w:val="28"/>
                <w:shd w:val="clear" w:color="auto" w:fill="FFFFFF"/>
              </w:rPr>
            </w:pPr>
            <w:r w:rsidRPr="0090237C">
              <w:rPr>
                <w:b/>
                <w:sz w:val="28"/>
                <w:szCs w:val="28"/>
                <w:shd w:val="clear" w:color="auto" w:fill="FFFFFF"/>
              </w:rPr>
              <w:t>trên địa bàn tỉnh Bắc Kạn</w:t>
            </w:r>
          </w:p>
          <w:p w14:paraId="47753959" w14:textId="77777777" w:rsidR="00272570" w:rsidRPr="0090237C" w:rsidRDefault="00B9124E" w:rsidP="00ED32B7">
            <w:pPr>
              <w:shd w:val="clear" w:color="auto" w:fill="FFFFFF"/>
              <w:ind w:left="-108" w:right="-108"/>
              <w:jc w:val="center"/>
              <w:rPr>
                <w:b/>
                <w:sz w:val="28"/>
                <w:szCs w:val="28"/>
              </w:rPr>
            </w:pPr>
            <w:r>
              <w:rPr>
                <w:noProof/>
                <w:sz w:val="28"/>
                <w:szCs w:val="28"/>
              </w:rPr>
              <mc:AlternateContent>
                <mc:Choice Requires="wps">
                  <w:drawing>
                    <wp:anchor distT="4294967294" distB="4294967294" distL="114300" distR="114300" simplePos="0" relativeHeight="251657216" behindDoc="0" locked="0" layoutInCell="1" allowOverlap="1" wp14:anchorId="7D31C8F1" wp14:editId="3C129108">
                      <wp:simplePos x="0" y="0"/>
                      <wp:positionH relativeFrom="column">
                        <wp:posOffset>2157730</wp:posOffset>
                      </wp:positionH>
                      <wp:positionV relativeFrom="paragraph">
                        <wp:posOffset>16510</wp:posOffset>
                      </wp:positionV>
                      <wp:extent cx="1371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9pt,1.3pt" to="27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"/>
                  </w:pict>
                </mc:Fallback>
              </mc:AlternateContent>
            </w:r>
          </w:p>
        </w:tc>
      </w:tr>
    </w:tbl>
    <w:p w14:paraId="03965D81" w14:textId="77777777" w:rsidR="00272570" w:rsidRPr="0090237C" w:rsidRDefault="00272570" w:rsidP="00D119AF">
      <w:pPr>
        <w:jc w:val="center"/>
        <w:rPr>
          <w:b/>
          <w:sz w:val="28"/>
          <w:szCs w:val="28"/>
        </w:rPr>
      </w:pPr>
      <w:r w:rsidRPr="0090237C">
        <w:rPr>
          <w:b/>
          <w:sz w:val="28"/>
          <w:szCs w:val="28"/>
        </w:rPr>
        <w:t xml:space="preserve">HỘI ĐỒNG NHÂN DÂN TỈNH </w:t>
      </w:r>
      <w:r w:rsidR="005B11E7" w:rsidRPr="0090237C">
        <w:rPr>
          <w:b/>
          <w:sz w:val="28"/>
          <w:szCs w:val="28"/>
        </w:rPr>
        <w:t>BẮC KẠN</w:t>
      </w:r>
    </w:p>
    <w:p w14:paraId="3A8DDED4" w14:textId="77777777" w:rsidR="00272570" w:rsidRPr="0090237C" w:rsidRDefault="005C641C" w:rsidP="00BB2CD8">
      <w:pPr>
        <w:spacing w:after="120"/>
        <w:jc w:val="center"/>
        <w:rPr>
          <w:b/>
          <w:sz w:val="28"/>
          <w:szCs w:val="28"/>
        </w:rPr>
      </w:pPr>
      <w:r w:rsidRPr="0090237C">
        <w:rPr>
          <w:b/>
          <w:sz w:val="28"/>
          <w:szCs w:val="28"/>
        </w:rPr>
        <w:t>KHÓA</w:t>
      </w:r>
      <w:r w:rsidR="00272570" w:rsidRPr="0090237C">
        <w:rPr>
          <w:b/>
          <w:sz w:val="28"/>
          <w:szCs w:val="28"/>
        </w:rPr>
        <w:t xml:space="preserve"> X, KỲ HỌP THỨ </w:t>
      </w:r>
      <w:r w:rsidR="00222C92" w:rsidRPr="0090237C">
        <w:rPr>
          <w:b/>
          <w:sz w:val="28"/>
          <w:szCs w:val="28"/>
        </w:rPr>
        <w:t>11</w:t>
      </w:r>
    </w:p>
    <w:p w14:paraId="6FAA30FF" w14:textId="77777777" w:rsidR="000175A6" w:rsidRPr="0090237C" w:rsidRDefault="000175A6" w:rsidP="00FE7DFB">
      <w:pPr>
        <w:spacing w:before="180" w:after="120" w:line="240" w:lineRule="atLeast"/>
        <w:ind w:firstLine="567"/>
        <w:jc w:val="both"/>
        <w:rPr>
          <w:i/>
          <w:sz w:val="28"/>
          <w:szCs w:val="28"/>
        </w:rPr>
      </w:pPr>
      <w:r w:rsidRPr="0090237C">
        <w:rPr>
          <w:i/>
          <w:sz w:val="28"/>
          <w:szCs w:val="28"/>
        </w:rPr>
        <w:t>Căn cứ Luật Tổ chức chính quyền địa phương ngày 19 tháng 6 năm 2015;</w:t>
      </w:r>
    </w:p>
    <w:p w14:paraId="6F269980" w14:textId="77777777" w:rsidR="000175A6" w:rsidRPr="0090237C" w:rsidRDefault="000175A6" w:rsidP="004F4816">
      <w:pPr>
        <w:spacing w:before="120" w:after="120" w:line="240" w:lineRule="atLeast"/>
        <w:ind w:firstLine="567"/>
        <w:jc w:val="both"/>
        <w:rPr>
          <w:i/>
          <w:sz w:val="28"/>
          <w:szCs w:val="28"/>
        </w:rPr>
      </w:pPr>
      <w:r w:rsidRPr="0090237C">
        <w:rPr>
          <w:i/>
          <w:sz w:val="28"/>
          <w:szCs w:val="28"/>
        </w:rPr>
        <w:t>Căn cứ Luật Giáo dục ngày 14 tháng 6 năm 2019;</w:t>
      </w:r>
    </w:p>
    <w:p w14:paraId="36DBAEE0" w14:textId="77777777" w:rsidR="000175A6" w:rsidRPr="0090237C" w:rsidRDefault="000175A6" w:rsidP="004F4816">
      <w:pPr>
        <w:spacing w:before="120" w:after="120" w:line="240" w:lineRule="atLeast"/>
        <w:ind w:firstLine="567"/>
        <w:jc w:val="both"/>
        <w:rPr>
          <w:rFonts w:ascii="Times New Roman Italic" w:hAnsi="Times New Roman Italic"/>
          <w:bCs/>
          <w:i/>
          <w:sz w:val="28"/>
          <w:szCs w:val="28"/>
        </w:rPr>
      </w:pPr>
      <w:r w:rsidRPr="0090237C">
        <w:rPr>
          <w:rFonts w:ascii="Times New Roman Italic" w:hAnsi="Times New Roman Italic"/>
          <w:i/>
          <w:sz w:val="28"/>
          <w:szCs w:val="28"/>
        </w:rPr>
        <w:t xml:space="preserve">Căn cứ </w:t>
      </w:r>
      <w:r w:rsidRPr="0090237C">
        <w:rPr>
          <w:rFonts w:ascii="Times New Roman Italic" w:hAnsi="Times New Roman Italic"/>
          <w:bCs/>
          <w:i/>
          <w:sz w:val="28"/>
          <w:szCs w:val="28"/>
        </w:rPr>
        <w:t>Thông tư số 15/2022/TT-BTC ngày 04 tháng 3 năm 2022 của Bộ Tài chính quy định quản lý và sử dụng kinh phí sự nghiệp thực hiện Chương trình mục tiêu quốc gia phát triển kinh tế - xã hội vùng đồng bào dân tộc thiểu số và miền núi giai đoạn 2021-2030, giai đoạn I từ năm 2021 đến năm 2025;</w:t>
      </w:r>
    </w:p>
    <w:p w14:paraId="24D08618" w14:textId="77777777" w:rsidR="000175A6" w:rsidRPr="0090237C" w:rsidRDefault="000175A6" w:rsidP="004F4816">
      <w:pPr>
        <w:spacing w:before="120" w:after="120" w:line="240" w:lineRule="atLeast"/>
        <w:ind w:firstLine="567"/>
        <w:jc w:val="both"/>
        <w:rPr>
          <w:bCs/>
          <w:i/>
          <w:sz w:val="28"/>
          <w:szCs w:val="28"/>
        </w:rPr>
      </w:pPr>
      <w:r w:rsidRPr="0090237C">
        <w:rPr>
          <w:bCs/>
          <w:i/>
          <w:sz w:val="28"/>
          <w:szCs w:val="28"/>
        </w:rPr>
        <w:t>Căn cứ Thông tư số 17/2022/TT-BTC ngày 08 tháng 3 năm 2022 của Bộ Tài chính hướng dẫn quản lý và sử dụng kinh phí thực hiện Đề án “Xây dựng xã hội học tập giai đoạn 2021- 2030”;</w:t>
      </w:r>
    </w:p>
    <w:p w14:paraId="6EB4FB77" w14:textId="62E4D900" w:rsidR="000175A6" w:rsidRPr="0090237C" w:rsidRDefault="000175A6" w:rsidP="004F4816">
      <w:pPr>
        <w:shd w:val="clear" w:color="auto" w:fill="FFFFFF"/>
        <w:spacing w:before="120" w:after="120" w:line="240" w:lineRule="atLeast"/>
        <w:ind w:firstLine="567"/>
        <w:jc w:val="both"/>
        <w:rPr>
          <w:i/>
          <w:sz w:val="28"/>
          <w:szCs w:val="28"/>
        </w:rPr>
      </w:pPr>
      <w:r w:rsidRPr="00B65CF4">
        <w:rPr>
          <w:rFonts w:ascii="Times New Roman Italic" w:hAnsi="Times New Roman Italic"/>
          <w:i/>
          <w:sz w:val="28"/>
          <w:szCs w:val="28"/>
        </w:rPr>
        <w:t xml:space="preserve">Xét Tờ trình số 207/TTr-UBND ngày 18 tháng 11 năm 2022 của Ủy ban nhân dân tỉnh quy định nội dung, mức chi thực hiện Đề án “Xây dựng xã hội học tập” và mức chi hỗ trợ người dân tham gia học xóa mù chữ trên địa bàn tỉnh Bắc Kạn; Báo cáo thẩm tra số 197/BC-HĐND ngày 02 tháng 12 năm 2022 của Ban Văn hóa </w:t>
      </w:r>
      <w:r w:rsidR="00684C36" w:rsidRPr="00B65CF4">
        <w:rPr>
          <w:rFonts w:ascii="Times New Roman Italic" w:hAnsi="Times New Roman Italic"/>
          <w:i/>
          <w:sz w:val="28"/>
          <w:szCs w:val="28"/>
        </w:rPr>
        <w:t>-</w:t>
      </w:r>
      <w:r w:rsidRPr="00B65CF4">
        <w:rPr>
          <w:rFonts w:ascii="Times New Roman Italic" w:hAnsi="Times New Roman Italic"/>
          <w:i/>
          <w:sz w:val="28"/>
          <w:szCs w:val="28"/>
        </w:rPr>
        <w:t xml:space="preserve"> Xã</w:t>
      </w:r>
      <w:r w:rsidRPr="00B65CF4">
        <w:rPr>
          <w:i/>
          <w:sz w:val="28"/>
          <w:szCs w:val="28"/>
        </w:rPr>
        <w:t xml:space="preserve"> </w:t>
      </w:r>
      <w:r w:rsidRPr="0090237C">
        <w:rPr>
          <w:i/>
          <w:sz w:val="28"/>
          <w:szCs w:val="28"/>
        </w:rPr>
        <w:t xml:space="preserve">hội Hội đồng nhân dân tỉnh và ý kiến thảo luận của đại biểu Hội đồng nhân dân </w:t>
      </w:r>
      <w:r w:rsidR="001E596D">
        <w:rPr>
          <w:i/>
          <w:sz w:val="28"/>
          <w:szCs w:val="28"/>
        </w:rPr>
        <w:t xml:space="preserve">tỉnh </w:t>
      </w:r>
      <w:r w:rsidRPr="0090237C">
        <w:rPr>
          <w:i/>
          <w:sz w:val="28"/>
          <w:szCs w:val="28"/>
        </w:rPr>
        <w:t>tại kỳ họp.</w:t>
      </w:r>
    </w:p>
    <w:p w14:paraId="301FFFA3" w14:textId="77777777" w:rsidR="00272570" w:rsidRPr="0090237C" w:rsidRDefault="00272570" w:rsidP="00525DC1">
      <w:pPr>
        <w:tabs>
          <w:tab w:val="left" w:pos="540"/>
          <w:tab w:val="center" w:pos="1755"/>
        </w:tabs>
        <w:spacing w:before="120" w:after="240"/>
        <w:ind w:firstLine="567"/>
        <w:jc w:val="center"/>
        <w:rPr>
          <w:b/>
          <w:sz w:val="28"/>
          <w:szCs w:val="28"/>
        </w:rPr>
      </w:pPr>
      <w:r w:rsidRPr="0090237C">
        <w:rPr>
          <w:b/>
          <w:sz w:val="28"/>
          <w:szCs w:val="28"/>
        </w:rPr>
        <w:t>QUYẾT NGHỊ:</w:t>
      </w:r>
    </w:p>
    <w:p w14:paraId="569EF059" w14:textId="77777777" w:rsidR="0069264E" w:rsidRPr="0090237C" w:rsidRDefault="0069264E" w:rsidP="004F4816">
      <w:pPr>
        <w:spacing w:before="120" w:after="120" w:line="240" w:lineRule="atLeast"/>
        <w:ind w:firstLine="567"/>
        <w:jc w:val="both"/>
        <w:rPr>
          <w:b/>
          <w:bCs/>
          <w:sz w:val="28"/>
          <w:szCs w:val="28"/>
          <w:lang w:val="vi-VN"/>
        </w:rPr>
      </w:pPr>
      <w:bookmarkStart w:id="0" w:name="dieu_4"/>
      <w:r w:rsidRPr="0090237C">
        <w:rPr>
          <w:b/>
          <w:bCs/>
          <w:sz w:val="28"/>
          <w:szCs w:val="28"/>
          <w:lang w:val="vi-VN"/>
        </w:rPr>
        <w:t>Điều 1. Phạm vi điều chỉnh, đối tượng áp dụng</w:t>
      </w:r>
    </w:p>
    <w:p w14:paraId="2A7761E5" w14:textId="77777777" w:rsidR="008D392C" w:rsidRPr="0090237C" w:rsidRDefault="008D392C" w:rsidP="004F4816">
      <w:pPr>
        <w:spacing w:before="120" w:after="120" w:line="240" w:lineRule="atLeast"/>
        <w:ind w:firstLine="567"/>
        <w:jc w:val="both"/>
        <w:rPr>
          <w:sz w:val="28"/>
          <w:szCs w:val="28"/>
          <w:lang w:val="vi-VN"/>
        </w:rPr>
      </w:pPr>
      <w:r w:rsidRPr="0090237C">
        <w:rPr>
          <w:sz w:val="28"/>
          <w:szCs w:val="28"/>
          <w:lang w:val="vi-VN"/>
        </w:rPr>
        <w:t>1. Phạm vi điều chỉnh</w:t>
      </w:r>
    </w:p>
    <w:p w14:paraId="40F366AF" w14:textId="77777777" w:rsidR="008D392C" w:rsidRPr="0090237C" w:rsidRDefault="008D392C" w:rsidP="004F4816">
      <w:pPr>
        <w:spacing w:before="120" w:after="120" w:line="240" w:lineRule="atLeast"/>
        <w:ind w:firstLine="567"/>
        <w:jc w:val="both"/>
        <w:rPr>
          <w:sz w:val="28"/>
          <w:szCs w:val="28"/>
          <w:lang w:val="vi-VN"/>
        </w:rPr>
      </w:pPr>
      <w:r w:rsidRPr="0090237C">
        <w:rPr>
          <w:sz w:val="28"/>
          <w:szCs w:val="28"/>
        </w:rPr>
        <w:t xml:space="preserve">a) </w:t>
      </w:r>
      <w:r w:rsidRPr="0090237C">
        <w:rPr>
          <w:sz w:val="28"/>
          <w:szCs w:val="28"/>
          <w:lang w:val="vi-VN"/>
        </w:rPr>
        <w:t xml:space="preserve">Nghị quyết này </w:t>
      </w:r>
      <w:r w:rsidR="00AC443C">
        <w:rPr>
          <w:sz w:val="28"/>
          <w:szCs w:val="28"/>
        </w:rPr>
        <w:t>q</w:t>
      </w:r>
      <w:r w:rsidRPr="0090237C">
        <w:rPr>
          <w:sz w:val="28"/>
          <w:szCs w:val="28"/>
          <w:lang w:val="vi-VN"/>
        </w:rPr>
        <w:t xml:space="preserve">uy định nội dung chi, mức chi để thực hiện Đề </w:t>
      </w:r>
      <w:proofErr w:type="gramStart"/>
      <w:r w:rsidRPr="0090237C">
        <w:rPr>
          <w:sz w:val="28"/>
          <w:szCs w:val="28"/>
          <w:lang w:val="vi-VN"/>
        </w:rPr>
        <w:t>án</w:t>
      </w:r>
      <w:proofErr w:type="gramEnd"/>
      <w:r w:rsidRPr="0090237C">
        <w:rPr>
          <w:sz w:val="28"/>
          <w:szCs w:val="28"/>
          <w:lang w:val="vi-VN"/>
        </w:rPr>
        <w:t xml:space="preserve"> </w:t>
      </w:r>
      <w:r w:rsidRPr="00872342">
        <w:rPr>
          <w:i/>
          <w:sz w:val="28"/>
          <w:szCs w:val="28"/>
          <w:lang w:val="vi-VN"/>
        </w:rPr>
        <w:t>“Xây dựng xã hội học tập giai đoạn 2021-2030”</w:t>
      </w:r>
      <w:r w:rsidRPr="0090237C">
        <w:rPr>
          <w:sz w:val="28"/>
          <w:szCs w:val="28"/>
          <w:lang w:val="vi-VN"/>
        </w:rPr>
        <w:t xml:space="preserve"> và mức chi hỗ trợ người dân tham gia học xóa mù chữ </w:t>
      </w:r>
      <w:r w:rsidRPr="0090237C">
        <w:rPr>
          <w:rStyle w:val="Emphasis"/>
          <w:i w:val="0"/>
          <w:iCs w:val="0"/>
          <w:sz w:val="28"/>
          <w:szCs w:val="28"/>
        </w:rPr>
        <w:t xml:space="preserve">giai đoạn 2021-2025 </w:t>
      </w:r>
      <w:r w:rsidRPr="0090237C">
        <w:rPr>
          <w:sz w:val="28"/>
          <w:szCs w:val="28"/>
          <w:lang w:val="vi-VN"/>
        </w:rPr>
        <w:t>trên địa bàn tỉnh</w:t>
      </w:r>
      <w:r w:rsidRPr="0090237C">
        <w:rPr>
          <w:sz w:val="28"/>
          <w:szCs w:val="28"/>
        </w:rPr>
        <w:t xml:space="preserve"> Bắc Kạn</w:t>
      </w:r>
      <w:r w:rsidRPr="0090237C">
        <w:rPr>
          <w:sz w:val="28"/>
          <w:szCs w:val="28"/>
          <w:lang w:val="vi-VN"/>
        </w:rPr>
        <w:t>.</w:t>
      </w:r>
    </w:p>
    <w:p w14:paraId="54B70EE8" w14:textId="77777777" w:rsidR="008D392C" w:rsidRPr="0090237C" w:rsidRDefault="008D392C" w:rsidP="004F4816">
      <w:pPr>
        <w:spacing w:before="120" w:after="120" w:line="240" w:lineRule="atLeast"/>
        <w:ind w:firstLine="567"/>
        <w:jc w:val="both"/>
        <w:rPr>
          <w:sz w:val="28"/>
          <w:szCs w:val="28"/>
        </w:rPr>
      </w:pPr>
      <w:r w:rsidRPr="0090237C">
        <w:rPr>
          <w:sz w:val="28"/>
          <w:szCs w:val="28"/>
        </w:rPr>
        <w:t>b) Những nội dung khác không quy định tại Nghị quyết này thì thực hiện theo quy định tại Thông tư số 17/2022/TT-BTC ngày 08 tháng 3 năm 2022 của Bộ Tài chính và các văn bản khác có liên quan.</w:t>
      </w:r>
    </w:p>
    <w:p w14:paraId="0DC3B120" w14:textId="77777777" w:rsidR="008D392C" w:rsidRPr="0090237C" w:rsidRDefault="008D392C" w:rsidP="004F4816">
      <w:pPr>
        <w:spacing w:before="120" w:after="120" w:line="240" w:lineRule="atLeast"/>
        <w:ind w:firstLine="567"/>
        <w:jc w:val="both"/>
        <w:rPr>
          <w:sz w:val="28"/>
          <w:szCs w:val="28"/>
        </w:rPr>
      </w:pPr>
      <w:r w:rsidRPr="0090237C">
        <w:rPr>
          <w:sz w:val="28"/>
          <w:szCs w:val="28"/>
          <w:lang w:val="vi-VN"/>
        </w:rPr>
        <w:t>2. Đối tượng áp dụng</w:t>
      </w:r>
    </w:p>
    <w:p w14:paraId="276EE01C" w14:textId="77777777" w:rsidR="008D392C" w:rsidRPr="0090237C" w:rsidRDefault="008D392C" w:rsidP="004F4816">
      <w:pPr>
        <w:spacing w:before="120" w:after="120" w:line="240" w:lineRule="atLeast"/>
        <w:ind w:firstLine="567"/>
        <w:jc w:val="both"/>
        <w:rPr>
          <w:sz w:val="28"/>
          <w:szCs w:val="28"/>
        </w:rPr>
      </w:pPr>
      <w:r w:rsidRPr="0090237C">
        <w:rPr>
          <w:sz w:val="28"/>
          <w:szCs w:val="28"/>
        </w:rPr>
        <w:t xml:space="preserve">Nghị quyết này áp dụng đối với các cơ quan, tổ chức, cá nhân có liên quan đến quản lý, sử dụng kinh phí thực hiện Đề án </w:t>
      </w:r>
      <w:r w:rsidRPr="00872342">
        <w:rPr>
          <w:i/>
          <w:iCs/>
          <w:sz w:val="28"/>
          <w:szCs w:val="28"/>
        </w:rPr>
        <w:t>“Xây dựng xã hội học tập giai đoạn 2021-2030”</w:t>
      </w:r>
      <w:r w:rsidRPr="0090237C">
        <w:rPr>
          <w:iCs/>
          <w:sz w:val="28"/>
          <w:szCs w:val="28"/>
        </w:rPr>
        <w:t xml:space="preserve"> </w:t>
      </w:r>
      <w:r w:rsidRPr="0090237C">
        <w:rPr>
          <w:sz w:val="28"/>
          <w:szCs w:val="28"/>
        </w:rPr>
        <w:t xml:space="preserve">và thực hiện nhiệm vụ chi hỗ trợ người dân tham gia học xóa mù chữ </w:t>
      </w:r>
      <w:r w:rsidRPr="0090237C">
        <w:rPr>
          <w:rStyle w:val="Emphasis"/>
          <w:i w:val="0"/>
          <w:iCs w:val="0"/>
          <w:sz w:val="28"/>
          <w:szCs w:val="28"/>
        </w:rPr>
        <w:t xml:space="preserve">giai đoạn 2021-2025 </w:t>
      </w:r>
      <w:r w:rsidRPr="0090237C">
        <w:rPr>
          <w:sz w:val="28"/>
          <w:szCs w:val="28"/>
        </w:rPr>
        <w:t>trên địa bàn tỉnh Bắc Kạn.</w:t>
      </w:r>
    </w:p>
    <w:bookmarkEnd w:id="0"/>
    <w:p w14:paraId="63985096" w14:textId="77777777" w:rsidR="005A43DC" w:rsidRPr="0090237C" w:rsidRDefault="005A43DC" w:rsidP="00C43670">
      <w:pPr>
        <w:spacing w:before="120" w:after="120" w:line="240" w:lineRule="atLeast"/>
        <w:ind w:firstLine="567"/>
        <w:jc w:val="both"/>
        <w:rPr>
          <w:b/>
          <w:bCs/>
          <w:sz w:val="28"/>
          <w:szCs w:val="28"/>
          <w:lang w:val="vi-VN"/>
        </w:rPr>
      </w:pPr>
      <w:r w:rsidRPr="0090237C">
        <w:rPr>
          <w:b/>
          <w:bCs/>
          <w:sz w:val="28"/>
          <w:szCs w:val="28"/>
          <w:lang w:val="vi-VN"/>
        </w:rPr>
        <w:lastRenderedPageBreak/>
        <w:t>Điều 2. Nội dung và mức chi</w:t>
      </w:r>
    </w:p>
    <w:p w14:paraId="65587018" w14:textId="715E0A40" w:rsidR="005A43DC" w:rsidRPr="0090237C" w:rsidRDefault="005A43DC" w:rsidP="00C43670">
      <w:pPr>
        <w:pBdr>
          <w:top w:val="dotted" w:sz="4" w:space="0" w:color="FFFFFF"/>
          <w:left w:val="dotted" w:sz="4" w:space="0" w:color="FFFFFF"/>
          <w:bottom w:val="dotted" w:sz="4" w:space="6" w:color="FFFFFF"/>
          <w:right w:val="dotted" w:sz="4" w:space="0" w:color="FFFFFF"/>
        </w:pBdr>
        <w:shd w:val="clear" w:color="auto" w:fill="FFFFFF"/>
        <w:spacing w:before="120" w:after="120" w:line="240" w:lineRule="atLeast"/>
        <w:ind w:firstLine="567"/>
        <w:jc w:val="both"/>
        <w:rPr>
          <w:iCs/>
          <w:sz w:val="28"/>
          <w:szCs w:val="28"/>
        </w:rPr>
      </w:pPr>
      <w:r w:rsidRPr="0090237C">
        <w:rPr>
          <w:iCs/>
          <w:sz w:val="28"/>
          <w:szCs w:val="28"/>
        </w:rPr>
        <w:t>1. Nội dung, mức chi thực hiện</w:t>
      </w:r>
      <w:r>
        <w:rPr>
          <w:iCs/>
          <w:sz w:val="28"/>
          <w:szCs w:val="28"/>
        </w:rPr>
        <w:t xml:space="preserve"> </w:t>
      </w:r>
      <w:r w:rsidRPr="0090237C">
        <w:rPr>
          <w:sz w:val="28"/>
          <w:szCs w:val="28"/>
        </w:rPr>
        <w:t xml:space="preserve">Đề </w:t>
      </w:r>
      <w:proofErr w:type="gramStart"/>
      <w:r w:rsidRPr="008C25BD">
        <w:rPr>
          <w:iCs/>
          <w:color w:val="000000" w:themeColor="text1"/>
          <w:sz w:val="28"/>
          <w:szCs w:val="28"/>
        </w:rPr>
        <w:t>án</w:t>
      </w:r>
      <w:proofErr w:type="gramEnd"/>
      <w:r w:rsidR="008C25BD">
        <w:rPr>
          <w:i/>
          <w:sz w:val="28"/>
          <w:szCs w:val="28"/>
        </w:rPr>
        <w:t xml:space="preserve"> </w:t>
      </w:r>
      <w:r w:rsidRPr="00435751">
        <w:rPr>
          <w:i/>
          <w:iCs/>
          <w:sz w:val="28"/>
          <w:szCs w:val="28"/>
        </w:rPr>
        <w:t>“Xâ</w:t>
      </w:r>
      <w:r w:rsidR="00372578">
        <w:rPr>
          <w:i/>
          <w:iCs/>
          <w:sz w:val="28"/>
          <w:szCs w:val="28"/>
        </w:rPr>
        <w:t xml:space="preserve">y dựng xã hội học tập giai đoạn </w:t>
      </w:r>
      <w:r w:rsidRPr="00435751">
        <w:rPr>
          <w:i/>
          <w:iCs/>
          <w:sz w:val="28"/>
          <w:szCs w:val="28"/>
        </w:rPr>
        <w:t>2021-2030”</w:t>
      </w:r>
      <w:r w:rsidRPr="0090237C">
        <w:rPr>
          <w:iCs/>
          <w:sz w:val="28"/>
          <w:szCs w:val="28"/>
        </w:rPr>
        <w:t xml:space="preserve"> </w:t>
      </w:r>
    </w:p>
    <w:tbl>
      <w:tblPr>
        <w:tblStyle w:val="TableGrid"/>
        <w:tblW w:w="0" w:type="auto"/>
        <w:tblInd w:w="108" w:type="dxa"/>
        <w:tblLayout w:type="fixed"/>
        <w:tblLook w:val="04A0" w:firstRow="1" w:lastRow="0" w:firstColumn="1" w:lastColumn="0" w:noHBand="0" w:noVBand="1"/>
      </w:tblPr>
      <w:tblGrid>
        <w:gridCol w:w="567"/>
        <w:gridCol w:w="4536"/>
        <w:gridCol w:w="4111"/>
      </w:tblGrid>
      <w:tr w:rsidR="005A43DC" w:rsidRPr="0090237C" w14:paraId="2BA08007" w14:textId="77777777" w:rsidTr="00A744B7">
        <w:trPr>
          <w:trHeight w:val="20"/>
          <w:tblHeader/>
        </w:trPr>
        <w:tc>
          <w:tcPr>
            <w:tcW w:w="567" w:type="dxa"/>
            <w:noWrap/>
            <w:vAlign w:val="center"/>
            <w:hideMark/>
          </w:tcPr>
          <w:p w14:paraId="0CD12E40" w14:textId="77777777" w:rsidR="005A43DC" w:rsidRPr="00330A90" w:rsidRDefault="005A43DC" w:rsidP="0044247D">
            <w:pPr>
              <w:spacing w:line="340" w:lineRule="exact"/>
              <w:jc w:val="center"/>
              <w:rPr>
                <w:b/>
                <w:bCs/>
                <w:sz w:val="26"/>
              </w:rPr>
            </w:pPr>
            <w:bookmarkStart w:id="1" w:name="_Hlk116671290"/>
            <w:r w:rsidRPr="00330A90">
              <w:rPr>
                <w:b/>
                <w:bCs/>
                <w:sz w:val="26"/>
              </w:rPr>
              <w:t>Stt</w:t>
            </w:r>
          </w:p>
        </w:tc>
        <w:tc>
          <w:tcPr>
            <w:tcW w:w="4536" w:type="dxa"/>
            <w:noWrap/>
            <w:vAlign w:val="center"/>
            <w:hideMark/>
          </w:tcPr>
          <w:p w14:paraId="4FE80572" w14:textId="77777777" w:rsidR="005A43DC" w:rsidRPr="00330A90" w:rsidRDefault="005A43DC" w:rsidP="0044247D">
            <w:pPr>
              <w:spacing w:line="340" w:lineRule="exact"/>
              <w:jc w:val="center"/>
              <w:rPr>
                <w:b/>
                <w:bCs/>
                <w:sz w:val="26"/>
              </w:rPr>
            </w:pPr>
            <w:r w:rsidRPr="00330A90">
              <w:rPr>
                <w:b/>
                <w:bCs/>
                <w:sz w:val="26"/>
              </w:rPr>
              <w:t>Nội dung</w:t>
            </w:r>
          </w:p>
        </w:tc>
        <w:tc>
          <w:tcPr>
            <w:tcW w:w="4111" w:type="dxa"/>
            <w:vAlign w:val="center"/>
            <w:hideMark/>
          </w:tcPr>
          <w:p w14:paraId="1325C919" w14:textId="77777777" w:rsidR="005A43DC" w:rsidRPr="00330A90" w:rsidRDefault="005A43DC" w:rsidP="0044247D">
            <w:pPr>
              <w:spacing w:line="340" w:lineRule="exact"/>
              <w:jc w:val="center"/>
              <w:rPr>
                <w:b/>
                <w:bCs/>
                <w:sz w:val="26"/>
              </w:rPr>
            </w:pPr>
            <w:r w:rsidRPr="00330A90">
              <w:rPr>
                <w:b/>
                <w:bCs/>
                <w:sz w:val="26"/>
              </w:rPr>
              <w:t>Mức chi</w:t>
            </w:r>
          </w:p>
        </w:tc>
      </w:tr>
      <w:tr w:rsidR="005A43DC" w:rsidRPr="0090237C" w14:paraId="5CCF8424" w14:textId="77777777" w:rsidTr="00A744B7">
        <w:trPr>
          <w:trHeight w:val="20"/>
        </w:trPr>
        <w:tc>
          <w:tcPr>
            <w:tcW w:w="567" w:type="dxa"/>
            <w:noWrap/>
            <w:vAlign w:val="center"/>
            <w:hideMark/>
          </w:tcPr>
          <w:p w14:paraId="475C4C02" w14:textId="77777777" w:rsidR="005A43DC" w:rsidRPr="00330A90" w:rsidRDefault="005A43DC" w:rsidP="0044247D">
            <w:pPr>
              <w:spacing w:line="340" w:lineRule="exact"/>
              <w:jc w:val="center"/>
              <w:rPr>
                <w:sz w:val="26"/>
              </w:rPr>
            </w:pPr>
            <w:r w:rsidRPr="00330A90">
              <w:rPr>
                <w:sz w:val="26"/>
              </w:rPr>
              <w:t>a</w:t>
            </w:r>
          </w:p>
        </w:tc>
        <w:tc>
          <w:tcPr>
            <w:tcW w:w="4536" w:type="dxa"/>
            <w:vAlign w:val="center"/>
            <w:hideMark/>
          </w:tcPr>
          <w:p w14:paraId="3ADCBCCC" w14:textId="77777777" w:rsidR="005A43DC" w:rsidRPr="00330A90" w:rsidRDefault="005A43DC" w:rsidP="0044247D">
            <w:pPr>
              <w:jc w:val="both"/>
              <w:rPr>
                <w:sz w:val="26"/>
              </w:rPr>
            </w:pPr>
            <w:r w:rsidRPr="00330A90">
              <w:rPr>
                <w:sz w:val="26"/>
              </w:rPr>
              <w:t>Chi công tác phổ biến, giáo dục pháp luật nâng cao nhận thức, trách nhiệm của các cấp, các ngành, các tổ chức, đoàn thể, các lực lượng xã hội tại địa phương về mục đích, ý nghĩa, vai trò và ích lợi của học tập suốt đời, xây dựng xã hội học tập; chi tổ chức Tuần lễ hưởng ứng học tập suốt đời hàng năm</w:t>
            </w:r>
          </w:p>
        </w:tc>
        <w:tc>
          <w:tcPr>
            <w:tcW w:w="4111" w:type="dxa"/>
            <w:vAlign w:val="center"/>
            <w:hideMark/>
          </w:tcPr>
          <w:p w14:paraId="4143B04E" w14:textId="77777777" w:rsidR="005A43DC" w:rsidRPr="00372578" w:rsidRDefault="005A43DC" w:rsidP="00FC47DE">
            <w:pPr>
              <w:spacing w:before="40" w:after="40"/>
              <w:jc w:val="both"/>
              <w:rPr>
                <w:spacing w:val="-2"/>
                <w:sz w:val="26"/>
              </w:rPr>
            </w:pPr>
            <w:r w:rsidRPr="00372578">
              <w:rPr>
                <w:spacing w:val="-2"/>
                <w:sz w:val="26"/>
              </w:rPr>
              <w:t>Thực hiện theo quy định tại Nghị quyết số 13/2014/NQ-HĐND ngày 18 tháng 7 năm 2014 của Hội đồng nhân dân tỉnh quy định mức chi một số khoản chi có tính chất đặc thù thực hiện công tác phổ biến, giáo dục pháp luật, chuẩn tiếp cận pháp luật cho người dân tại cơ sở trên địa bàn tỉnh.</w:t>
            </w:r>
          </w:p>
        </w:tc>
      </w:tr>
      <w:tr w:rsidR="005A43DC" w:rsidRPr="0090237C" w14:paraId="658F0C83" w14:textId="77777777" w:rsidTr="00A744B7">
        <w:trPr>
          <w:trHeight w:val="2290"/>
        </w:trPr>
        <w:tc>
          <w:tcPr>
            <w:tcW w:w="567" w:type="dxa"/>
            <w:noWrap/>
            <w:vAlign w:val="center"/>
            <w:hideMark/>
          </w:tcPr>
          <w:p w14:paraId="200D30D2" w14:textId="77777777" w:rsidR="005A43DC" w:rsidRPr="00330A90" w:rsidRDefault="005A43DC" w:rsidP="0044247D">
            <w:pPr>
              <w:spacing w:line="340" w:lineRule="exact"/>
              <w:jc w:val="center"/>
              <w:rPr>
                <w:sz w:val="26"/>
              </w:rPr>
            </w:pPr>
            <w:r w:rsidRPr="00330A90">
              <w:rPr>
                <w:sz w:val="26"/>
              </w:rPr>
              <w:t>b</w:t>
            </w:r>
          </w:p>
        </w:tc>
        <w:tc>
          <w:tcPr>
            <w:tcW w:w="4536" w:type="dxa"/>
            <w:vAlign w:val="center"/>
            <w:hideMark/>
          </w:tcPr>
          <w:p w14:paraId="3516B6AA" w14:textId="77777777" w:rsidR="005A43DC" w:rsidRPr="00330A90" w:rsidRDefault="005A43DC" w:rsidP="0044247D">
            <w:pPr>
              <w:jc w:val="both"/>
              <w:rPr>
                <w:sz w:val="26"/>
              </w:rPr>
            </w:pPr>
            <w:r w:rsidRPr="00330A90">
              <w:rPr>
                <w:sz w:val="26"/>
              </w:rPr>
              <w:t>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ở địa phương</w:t>
            </w:r>
          </w:p>
        </w:tc>
        <w:tc>
          <w:tcPr>
            <w:tcW w:w="4111" w:type="dxa"/>
            <w:vAlign w:val="center"/>
            <w:hideMark/>
          </w:tcPr>
          <w:p w14:paraId="436A7172" w14:textId="77777777" w:rsidR="005A43DC" w:rsidRPr="00372578" w:rsidRDefault="005A43DC" w:rsidP="00FC47DE">
            <w:pPr>
              <w:spacing w:before="40" w:after="40"/>
              <w:jc w:val="both"/>
              <w:rPr>
                <w:spacing w:val="-2"/>
                <w:sz w:val="26"/>
              </w:rPr>
            </w:pPr>
            <w:r w:rsidRPr="00372578">
              <w:rPr>
                <w:spacing w:val="-2"/>
                <w:sz w:val="26"/>
              </w:rPr>
              <w:t>Thực hiện theo quy định tại Nghị quyết số 39/2017/NQ-HĐND ngày 07 tháng 12 năm 2017 của Hội đồng nhân dân tỉnh quy định mức chi công tác phí, chi hội nghị của các cơ quan nhà nước, đơn vị sự nghiệp công lập, đơn vị lực lượng vũ trang sử dụng ngân sách tỉnh</w:t>
            </w:r>
            <w:r w:rsidR="006736A2" w:rsidRPr="00372578">
              <w:rPr>
                <w:spacing w:val="-2"/>
                <w:sz w:val="26"/>
              </w:rPr>
              <w:t>.</w:t>
            </w:r>
            <w:r w:rsidRPr="00372578">
              <w:rPr>
                <w:spacing w:val="-2"/>
                <w:sz w:val="26"/>
              </w:rPr>
              <w:t xml:space="preserve"> </w:t>
            </w:r>
          </w:p>
        </w:tc>
      </w:tr>
      <w:tr w:rsidR="005A43DC" w:rsidRPr="0090237C" w14:paraId="7084F5D5" w14:textId="77777777" w:rsidTr="00A744B7">
        <w:trPr>
          <w:trHeight w:val="20"/>
        </w:trPr>
        <w:tc>
          <w:tcPr>
            <w:tcW w:w="567" w:type="dxa"/>
            <w:noWrap/>
            <w:vAlign w:val="center"/>
            <w:hideMark/>
          </w:tcPr>
          <w:p w14:paraId="3BDFDF39" w14:textId="77777777" w:rsidR="005A43DC" w:rsidRPr="00330A90" w:rsidRDefault="005A43DC" w:rsidP="0044247D">
            <w:pPr>
              <w:spacing w:line="340" w:lineRule="exact"/>
              <w:jc w:val="center"/>
              <w:rPr>
                <w:sz w:val="26"/>
              </w:rPr>
            </w:pPr>
            <w:r w:rsidRPr="00330A90">
              <w:rPr>
                <w:sz w:val="26"/>
              </w:rPr>
              <w:t>c</w:t>
            </w:r>
          </w:p>
        </w:tc>
        <w:tc>
          <w:tcPr>
            <w:tcW w:w="4536" w:type="dxa"/>
            <w:vAlign w:val="center"/>
            <w:hideMark/>
          </w:tcPr>
          <w:p w14:paraId="16835B30" w14:textId="77777777" w:rsidR="005A43DC" w:rsidRPr="00F7346C" w:rsidRDefault="005A43DC" w:rsidP="0044247D">
            <w:pPr>
              <w:jc w:val="both"/>
              <w:rPr>
                <w:spacing w:val="-4"/>
                <w:sz w:val="26"/>
              </w:rPr>
            </w:pPr>
            <w:r w:rsidRPr="00F7346C">
              <w:rPr>
                <w:spacing w:val="-4"/>
                <w:sz w:val="26"/>
              </w:rPr>
              <w:t xml:space="preserve">Chi đào tạo, bồi dưỡng, tập huấn nâng cao năng lực chuyên môn, nghiệp vụ cho các đối tượng thuộc các hoạt động của Đề án; chi bồi dưỡng cho báo cáo viên/hướng dẫn viên tham gia giảng dạy tại Trung tâm học tập cộng đồng </w:t>
            </w:r>
            <w:r w:rsidRPr="00F7346C">
              <w:rPr>
                <w:i/>
                <w:spacing w:val="-4"/>
                <w:sz w:val="26"/>
              </w:rPr>
              <w:t>(bao gồm công tác chuẩn bị, soạn bài và báo cáo)</w:t>
            </w:r>
            <w:r w:rsidRPr="00F7346C">
              <w:rPr>
                <w:spacing w:val="-4"/>
                <w:sz w:val="26"/>
              </w:rPr>
              <w:t>; chi đào tạo bồi dưỡng nâng cao năng lực quản lý của Trung tâm học tập cộng đồng</w:t>
            </w:r>
          </w:p>
        </w:tc>
        <w:tc>
          <w:tcPr>
            <w:tcW w:w="4111" w:type="dxa"/>
            <w:noWrap/>
            <w:vAlign w:val="center"/>
            <w:hideMark/>
          </w:tcPr>
          <w:p w14:paraId="484DECDF" w14:textId="77777777" w:rsidR="005A43DC" w:rsidRPr="00372578" w:rsidRDefault="005A43DC" w:rsidP="0044247D">
            <w:pPr>
              <w:jc w:val="both"/>
              <w:rPr>
                <w:spacing w:val="-2"/>
                <w:sz w:val="26"/>
              </w:rPr>
            </w:pPr>
            <w:r w:rsidRPr="00372578">
              <w:rPr>
                <w:spacing w:val="-2"/>
                <w:sz w:val="26"/>
              </w:rPr>
              <w:t xml:space="preserve">Thực hiện theo quy định tại Nghị quyết số 21/2018/NQ-HĐND ngày 10 tháng 12 năm 2018 của Hội đồng nhân dân tỉnh quy định mức chi đào tạo, bồi dưỡng cán bộ, công chức, viên chức trong nước do ngân sách địa phương đảm bảo. </w:t>
            </w:r>
          </w:p>
        </w:tc>
      </w:tr>
      <w:tr w:rsidR="005A43DC" w:rsidRPr="0090237C" w14:paraId="186C757A" w14:textId="77777777" w:rsidTr="00A744B7">
        <w:trPr>
          <w:trHeight w:val="20"/>
        </w:trPr>
        <w:tc>
          <w:tcPr>
            <w:tcW w:w="567" w:type="dxa"/>
            <w:shd w:val="clear" w:color="auto" w:fill="auto"/>
            <w:noWrap/>
            <w:vAlign w:val="center"/>
            <w:hideMark/>
          </w:tcPr>
          <w:p w14:paraId="37D7EFE1" w14:textId="77777777" w:rsidR="005A43DC" w:rsidRPr="00330A90" w:rsidRDefault="005A43DC" w:rsidP="0044247D">
            <w:pPr>
              <w:spacing w:line="340" w:lineRule="exact"/>
              <w:jc w:val="center"/>
              <w:rPr>
                <w:sz w:val="26"/>
              </w:rPr>
            </w:pPr>
            <w:r w:rsidRPr="00330A90">
              <w:rPr>
                <w:sz w:val="26"/>
              </w:rPr>
              <w:t>d</w:t>
            </w:r>
          </w:p>
        </w:tc>
        <w:tc>
          <w:tcPr>
            <w:tcW w:w="4536" w:type="dxa"/>
            <w:shd w:val="clear" w:color="auto" w:fill="auto"/>
            <w:vAlign w:val="center"/>
            <w:hideMark/>
          </w:tcPr>
          <w:p w14:paraId="721A5C2F" w14:textId="77777777" w:rsidR="005A43DC" w:rsidRPr="00330A90" w:rsidRDefault="005A43DC" w:rsidP="0044247D">
            <w:pPr>
              <w:jc w:val="both"/>
              <w:rPr>
                <w:sz w:val="26"/>
              </w:rPr>
            </w:pPr>
            <w:r w:rsidRPr="00330A90">
              <w:rPr>
                <w:sz w:val="26"/>
              </w:rPr>
              <w:t>Chi kiểm tra, đánh giá, xếp loại/công nhận các mô hình học tập, gồm:</w:t>
            </w:r>
          </w:p>
        </w:tc>
        <w:tc>
          <w:tcPr>
            <w:tcW w:w="4111" w:type="dxa"/>
            <w:shd w:val="clear" w:color="auto" w:fill="auto"/>
            <w:vAlign w:val="center"/>
            <w:hideMark/>
          </w:tcPr>
          <w:p w14:paraId="784F61EB" w14:textId="77777777" w:rsidR="005A43DC" w:rsidRPr="00330A90" w:rsidRDefault="005A43DC" w:rsidP="0044247D">
            <w:pPr>
              <w:jc w:val="both"/>
              <w:rPr>
                <w:sz w:val="26"/>
              </w:rPr>
            </w:pPr>
          </w:p>
        </w:tc>
      </w:tr>
      <w:tr w:rsidR="005A43DC" w:rsidRPr="0090237C" w14:paraId="2A7D0858" w14:textId="77777777" w:rsidTr="00A744B7">
        <w:trPr>
          <w:trHeight w:val="20"/>
        </w:trPr>
        <w:tc>
          <w:tcPr>
            <w:tcW w:w="567" w:type="dxa"/>
            <w:noWrap/>
            <w:vAlign w:val="center"/>
            <w:hideMark/>
          </w:tcPr>
          <w:p w14:paraId="13E37B9A" w14:textId="77777777" w:rsidR="005A43DC" w:rsidRPr="00330A90" w:rsidRDefault="005A43DC" w:rsidP="0044247D">
            <w:pPr>
              <w:spacing w:line="340" w:lineRule="exact"/>
              <w:jc w:val="center"/>
              <w:rPr>
                <w:sz w:val="26"/>
              </w:rPr>
            </w:pPr>
            <w:r w:rsidRPr="00330A90">
              <w:rPr>
                <w:sz w:val="26"/>
              </w:rPr>
              <w:t>-</w:t>
            </w:r>
          </w:p>
        </w:tc>
        <w:tc>
          <w:tcPr>
            <w:tcW w:w="4536" w:type="dxa"/>
            <w:vAlign w:val="center"/>
            <w:hideMark/>
          </w:tcPr>
          <w:p w14:paraId="190971DA" w14:textId="77777777" w:rsidR="005A43DC" w:rsidRPr="00330A90" w:rsidRDefault="005A43DC" w:rsidP="0044247D">
            <w:pPr>
              <w:jc w:val="both"/>
              <w:rPr>
                <w:sz w:val="26"/>
              </w:rPr>
            </w:pPr>
            <w:r w:rsidRPr="00330A90">
              <w:rPr>
                <w:sz w:val="26"/>
              </w:rPr>
              <w:t>Chi tổ chức các cuộc họp, hội nghị triển khai kế hoạch đánh giá, xếp loại/công nhận các mô hình học tập</w:t>
            </w:r>
          </w:p>
        </w:tc>
        <w:tc>
          <w:tcPr>
            <w:tcW w:w="4111" w:type="dxa"/>
            <w:vAlign w:val="center"/>
            <w:hideMark/>
          </w:tcPr>
          <w:p w14:paraId="1A6186CC" w14:textId="01001017" w:rsidR="005A43DC" w:rsidRPr="00C43670" w:rsidRDefault="005A43DC" w:rsidP="00B42336">
            <w:pPr>
              <w:spacing w:before="40" w:after="40"/>
              <w:jc w:val="both"/>
              <w:rPr>
                <w:spacing w:val="-4"/>
                <w:sz w:val="26"/>
              </w:rPr>
            </w:pPr>
            <w:r w:rsidRPr="00C43670">
              <w:rPr>
                <w:spacing w:val="-4"/>
                <w:sz w:val="26"/>
              </w:rPr>
              <w:t>Thực hiện theo quy định tại Nghị quyết số 39/2017/NQ-HĐND ngày 07 tháng 12 năm 2017 của Hội đồng nhân dân tỉnh quy định mức chi công tác phí, chi hội nghị của các cơ quan nhà nước, đơn vị sự nghiệp công lập, đơn vị lực lượng vũ trang có sử dụng ngân sách tỉnh.</w:t>
            </w:r>
          </w:p>
        </w:tc>
      </w:tr>
      <w:tr w:rsidR="005A43DC" w:rsidRPr="0090237C" w14:paraId="10218F73" w14:textId="77777777" w:rsidTr="00A744B7">
        <w:trPr>
          <w:trHeight w:val="20"/>
        </w:trPr>
        <w:tc>
          <w:tcPr>
            <w:tcW w:w="567" w:type="dxa"/>
            <w:noWrap/>
            <w:vAlign w:val="center"/>
            <w:hideMark/>
          </w:tcPr>
          <w:p w14:paraId="19B5CF58" w14:textId="77777777" w:rsidR="005A43DC" w:rsidRPr="00330A90" w:rsidRDefault="005A43DC" w:rsidP="0044247D">
            <w:pPr>
              <w:spacing w:line="340" w:lineRule="exact"/>
              <w:jc w:val="center"/>
              <w:rPr>
                <w:sz w:val="26"/>
              </w:rPr>
            </w:pPr>
            <w:r w:rsidRPr="00330A90">
              <w:rPr>
                <w:sz w:val="26"/>
              </w:rPr>
              <w:t>-</w:t>
            </w:r>
          </w:p>
        </w:tc>
        <w:tc>
          <w:tcPr>
            <w:tcW w:w="4536" w:type="dxa"/>
            <w:vAlign w:val="center"/>
            <w:hideMark/>
          </w:tcPr>
          <w:p w14:paraId="6EE01F5C" w14:textId="77777777" w:rsidR="005A43DC" w:rsidRPr="002C5D96" w:rsidRDefault="005A43DC" w:rsidP="0044247D">
            <w:pPr>
              <w:jc w:val="both"/>
              <w:rPr>
                <w:sz w:val="26"/>
              </w:rPr>
            </w:pPr>
            <w:r w:rsidRPr="002C5D96">
              <w:rPr>
                <w:sz w:val="26"/>
              </w:rPr>
              <w:t>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w:t>
            </w:r>
          </w:p>
        </w:tc>
        <w:tc>
          <w:tcPr>
            <w:tcW w:w="4111" w:type="dxa"/>
            <w:vAlign w:val="center"/>
            <w:hideMark/>
          </w:tcPr>
          <w:p w14:paraId="271FF5B3" w14:textId="7A75E618" w:rsidR="005A43DC" w:rsidRPr="00467878" w:rsidRDefault="005A43DC" w:rsidP="00B42336">
            <w:pPr>
              <w:jc w:val="both"/>
              <w:rPr>
                <w:spacing w:val="-4"/>
                <w:sz w:val="26"/>
              </w:rPr>
            </w:pPr>
            <w:r w:rsidRPr="00467878">
              <w:rPr>
                <w:spacing w:val="-4"/>
                <w:sz w:val="26"/>
              </w:rPr>
              <w:t xml:space="preserve">Thực hiện theo quy định tại Nghị quyết số 10/2018/NQ-HĐND ngày 17 tháng 7 năm 2018 của Hội đồng nhân dân tỉnh quy định nội dung và mức chi thực hiện các cuộc điều tra thống kê thuộc thẩm quyền quyết định của Chủ tịch Ủy ban nhân tỉnh do ngân sách </w:t>
            </w:r>
            <w:r w:rsidRPr="00467878">
              <w:rPr>
                <w:spacing w:val="-4"/>
                <w:sz w:val="26"/>
              </w:rPr>
              <w:lastRenderedPageBreak/>
              <w:t xml:space="preserve">địa phương đảm bảo. Riêng mức chi xây dựng phương án điều tra thống kê và lập mẫu phiếu điều tra thống kê và chi tổng hợp, phân tích, đánh giá kết quả điều tra, thống kê áp dụng tối đa 50% mức chi quy định tại Nghị quyết số 10/2018/NQ-HĐND của </w:t>
            </w:r>
            <w:r w:rsidR="00836804" w:rsidRPr="00467878">
              <w:rPr>
                <w:spacing w:val="-4"/>
                <w:sz w:val="26"/>
              </w:rPr>
              <w:t>Hội đồng nhân dân</w:t>
            </w:r>
            <w:r w:rsidRPr="00467878">
              <w:rPr>
                <w:spacing w:val="-4"/>
                <w:sz w:val="26"/>
              </w:rPr>
              <w:t xml:space="preserve"> tỉnh.</w:t>
            </w:r>
          </w:p>
        </w:tc>
      </w:tr>
      <w:tr w:rsidR="005A43DC" w:rsidRPr="0090237C" w14:paraId="5074E2FF" w14:textId="77777777" w:rsidTr="00A744B7">
        <w:trPr>
          <w:trHeight w:val="1482"/>
        </w:trPr>
        <w:tc>
          <w:tcPr>
            <w:tcW w:w="567" w:type="dxa"/>
            <w:noWrap/>
            <w:vAlign w:val="center"/>
            <w:hideMark/>
          </w:tcPr>
          <w:p w14:paraId="7288E3D3" w14:textId="77777777" w:rsidR="005A43DC" w:rsidRPr="00330A90" w:rsidRDefault="005A43DC" w:rsidP="0044247D">
            <w:pPr>
              <w:spacing w:line="340" w:lineRule="exact"/>
              <w:jc w:val="center"/>
              <w:rPr>
                <w:sz w:val="26"/>
              </w:rPr>
            </w:pPr>
            <w:r w:rsidRPr="00330A90">
              <w:rPr>
                <w:sz w:val="26"/>
              </w:rPr>
              <w:lastRenderedPageBreak/>
              <w:t>đ</w:t>
            </w:r>
          </w:p>
        </w:tc>
        <w:tc>
          <w:tcPr>
            <w:tcW w:w="4536" w:type="dxa"/>
            <w:vAlign w:val="center"/>
            <w:hideMark/>
          </w:tcPr>
          <w:p w14:paraId="08990693" w14:textId="77777777" w:rsidR="005A43DC" w:rsidRPr="00330A90" w:rsidRDefault="005A43DC" w:rsidP="00031770">
            <w:pPr>
              <w:spacing w:before="80" w:after="80"/>
              <w:jc w:val="both"/>
              <w:rPr>
                <w:sz w:val="26"/>
              </w:rPr>
            </w:pPr>
            <w:r w:rsidRPr="00330A90">
              <w:rPr>
                <w:sz w:val="26"/>
              </w:rPr>
              <w:t xml:space="preserve">Chi tiền điện </w:t>
            </w:r>
            <w:r w:rsidRPr="00330A90">
              <w:rPr>
                <w:i/>
                <w:sz w:val="26"/>
              </w:rPr>
              <w:t>(hoặc dầu đèn)</w:t>
            </w:r>
            <w:r w:rsidRPr="00330A90">
              <w:rPr>
                <w:sz w:val="26"/>
              </w:rPr>
              <w:t xml:space="preserve"> đối với các lớp học tại Trung tâm học tập cộng đồng ban đêm; chi hỗ trợ tài liệu, sách giáo khoa, đồ dùng phục vụ công tác giảng dạy, học tập tại các Trung tâm học tập cộng đồng</w:t>
            </w:r>
          </w:p>
        </w:tc>
        <w:tc>
          <w:tcPr>
            <w:tcW w:w="4111" w:type="dxa"/>
            <w:vAlign w:val="center"/>
            <w:hideMark/>
          </w:tcPr>
          <w:p w14:paraId="719DDEAF" w14:textId="77777777" w:rsidR="005A43DC" w:rsidRPr="00330A90" w:rsidRDefault="005A43DC" w:rsidP="00915F04">
            <w:pPr>
              <w:spacing w:before="40" w:after="40"/>
              <w:jc w:val="both"/>
              <w:rPr>
                <w:sz w:val="26"/>
              </w:rPr>
            </w:pPr>
            <w:r w:rsidRPr="00330A90">
              <w:rPr>
                <w:sz w:val="26"/>
              </w:rPr>
              <w:t>Giám đốc Trung tâm học tập cộng đồng quyết định mức chi cụ thể trong phạm vi dự toán được giao của đơn vị để thực hiện và thanh toán theo hóa đơn thực tế phát sinh.</w:t>
            </w:r>
          </w:p>
        </w:tc>
      </w:tr>
      <w:tr w:rsidR="005A43DC" w:rsidRPr="0090237C" w14:paraId="7DC4DE6E" w14:textId="77777777" w:rsidTr="00A744B7">
        <w:trPr>
          <w:trHeight w:val="20"/>
        </w:trPr>
        <w:tc>
          <w:tcPr>
            <w:tcW w:w="567" w:type="dxa"/>
            <w:noWrap/>
            <w:vAlign w:val="center"/>
            <w:hideMark/>
          </w:tcPr>
          <w:p w14:paraId="2F35418E" w14:textId="77777777" w:rsidR="005A43DC" w:rsidRPr="00330A90" w:rsidRDefault="005A43DC" w:rsidP="0044247D">
            <w:pPr>
              <w:spacing w:line="340" w:lineRule="exact"/>
              <w:jc w:val="center"/>
              <w:rPr>
                <w:sz w:val="26"/>
              </w:rPr>
            </w:pPr>
            <w:r w:rsidRPr="00330A90">
              <w:rPr>
                <w:sz w:val="26"/>
              </w:rPr>
              <w:t>e</w:t>
            </w:r>
          </w:p>
        </w:tc>
        <w:tc>
          <w:tcPr>
            <w:tcW w:w="4536" w:type="dxa"/>
            <w:vAlign w:val="center"/>
            <w:hideMark/>
          </w:tcPr>
          <w:p w14:paraId="2920B429" w14:textId="77777777" w:rsidR="005A43DC" w:rsidRPr="00330A90" w:rsidRDefault="005A43DC" w:rsidP="00031770">
            <w:pPr>
              <w:spacing w:before="80" w:after="80"/>
              <w:jc w:val="both"/>
              <w:rPr>
                <w:sz w:val="26"/>
              </w:rPr>
            </w:pPr>
            <w:r w:rsidRPr="00330A90">
              <w:rPr>
                <w:sz w:val="26"/>
              </w:rPr>
              <w:t>Chi cho công tác xóa mù chữ và phổ cập giáo dục, gồm:</w:t>
            </w:r>
          </w:p>
        </w:tc>
        <w:tc>
          <w:tcPr>
            <w:tcW w:w="4111" w:type="dxa"/>
            <w:vAlign w:val="center"/>
            <w:hideMark/>
          </w:tcPr>
          <w:p w14:paraId="66AC5EFC" w14:textId="77777777" w:rsidR="005A43DC" w:rsidRPr="00330A90" w:rsidRDefault="005A43DC" w:rsidP="0044247D">
            <w:pPr>
              <w:jc w:val="both"/>
              <w:rPr>
                <w:sz w:val="26"/>
              </w:rPr>
            </w:pPr>
            <w:r w:rsidRPr="00330A90">
              <w:rPr>
                <w:sz w:val="26"/>
              </w:rPr>
              <w:t> </w:t>
            </w:r>
          </w:p>
        </w:tc>
      </w:tr>
      <w:tr w:rsidR="005A43DC" w:rsidRPr="0090237C" w14:paraId="258AC59F" w14:textId="77777777" w:rsidTr="00A744B7">
        <w:trPr>
          <w:trHeight w:val="20"/>
        </w:trPr>
        <w:tc>
          <w:tcPr>
            <w:tcW w:w="567" w:type="dxa"/>
            <w:noWrap/>
            <w:vAlign w:val="center"/>
            <w:hideMark/>
          </w:tcPr>
          <w:p w14:paraId="04962FF4" w14:textId="77777777" w:rsidR="005A43DC" w:rsidRPr="00330A90" w:rsidRDefault="005A43DC" w:rsidP="0044247D">
            <w:pPr>
              <w:spacing w:line="340" w:lineRule="exact"/>
              <w:jc w:val="center"/>
              <w:rPr>
                <w:sz w:val="26"/>
              </w:rPr>
            </w:pPr>
            <w:r w:rsidRPr="00330A90">
              <w:rPr>
                <w:sz w:val="26"/>
              </w:rPr>
              <w:t>-</w:t>
            </w:r>
          </w:p>
        </w:tc>
        <w:tc>
          <w:tcPr>
            <w:tcW w:w="4536" w:type="dxa"/>
            <w:vAlign w:val="center"/>
            <w:hideMark/>
          </w:tcPr>
          <w:p w14:paraId="10BA5F36" w14:textId="3019009D" w:rsidR="005A43DC" w:rsidRPr="00330A90" w:rsidRDefault="005A43DC" w:rsidP="00B42336">
            <w:pPr>
              <w:spacing w:before="80" w:after="80"/>
              <w:jc w:val="both"/>
              <w:rPr>
                <w:sz w:val="26"/>
              </w:rPr>
            </w:pPr>
            <w:r w:rsidRPr="00330A90">
              <w:rPr>
                <w:sz w:val="26"/>
              </w:rPr>
              <w:t>Chi cho các hoạt động điều tra, khảo sát phục vụ công tác xóa mù chữ và phổ cập giáo dục mầm non, phổ cập giáo dục tiểu học và phổ cập giáo dục trung học cơ sở</w:t>
            </w:r>
          </w:p>
        </w:tc>
        <w:tc>
          <w:tcPr>
            <w:tcW w:w="4111" w:type="dxa"/>
            <w:noWrap/>
            <w:vAlign w:val="center"/>
            <w:hideMark/>
          </w:tcPr>
          <w:p w14:paraId="58E35D9A" w14:textId="77777777" w:rsidR="005A43DC" w:rsidRPr="00330A90" w:rsidRDefault="005A43DC" w:rsidP="0044247D">
            <w:pPr>
              <w:jc w:val="both"/>
              <w:rPr>
                <w:sz w:val="26"/>
              </w:rPr>
            </w:pPr>
            <w:r w:rsidRPr="00330A90">
              <w:rPr>
                <w:sz w:val="26"/>
              </w:rPr>
              <w:t> </w:t>
            </w:r>
          </w:p>
        </w:tc>
      </w:tr>
      <w:tr w:rsidR="005A43DC" w:rsidRPr="0090237C" w14:paraId="4C24FADB" w14:textId="77777777" w:rsidTr="00A744B7">
        <w:trPr>
          <w:trHeight w:val="20"/>
        </w:trPr>
        <w:tc>
          <w:tcPr>
            <w:tcW w:w="567" w:type="dxa"/>
            <w:noWrap/>
            <w:vAlign w:val="center"/>
            <w:hideMark/>
          </w:tcPr>
          <w:p w14:paraId="57CC3515" w14:textId="77777777" w:rsidR="005A43DC" w:rsidRPr="00330A90" w:rsidRDefault="005A43DC" w:rsidP="002C5D96">
            <w:pPr>
              <w:spacing w:before="40" w:after="40" w:line="340" w:lineRule="exact"/>
              <w:jc w:val="center"/>
              <w:rPr>
                <w:sz w:val="26"/>
              </w:rPr>
            </w:pPr>
            <w:r w:rsidRPr="00330A90">
              <w:rPr>
                <w:sz w:val="26"/>
              </w:rPr>
              <w:t>+</w:t>
            </w:r>
          </w:p>
        </w:tc>
        <w:tc>
          <w:tcPr>
            <w:tcW w:w="4536" w:type="dxa"/>
            <w:vAlign w:val="center"/>
            <w:hideMark/>
          </w:tcPr>
          <w:p w14:paraId="501D5C0A" w14:textId="77777777" w:rsidR="005A43DC" w:rsidRPr="00A744B7" w:rsidRDefault="005A43DC" w:rsidP="002C5D96">
            <w:pPr>
              <w:spacing w:before="40" w:after="40"/>
              <w:jc w:val="both"/>
              <w:rPr>
                <w:spacing w:val="-8"/>
                <w:sz w:val="26"/>
              </w:rPr>
            </w:pPr>
            <w:r w:rsidRPr="00A744B7">
              <w:rPr>
                <w:spacing w:val="-8"/>
                <w:sz w:val="26"/>
              </w:rPr>
              <w:t>Cán bộ, giáo viên trực tiếp thực hiện điều tra</w:t>
            </w:r>
          </w:p>
        </w:tc>
        <w:tc>
          <w:tcPr>
            <w:tcW w:w="4111" w:type="dxa"/>
            <w:vAlign w:val="center"/>
            <w:hideMark/>
          </w:tcPr>
          <w:p w14:paraId="1160DDAD" w14:textId="77777777" w:rsidR="005A43DC" w:rsidRPr="00330A90" w:rsidRDefault="005A43DC" w:rsidP="002C5D96">
            <w:pPr>
              <w:spacing w:before="40" w:after="40"/>
              <w:jc w:val="both"/>
              <w:rPr>
                <w:sz w:val="26"/>
              </w:rPr>
            </w:pPr>
            <w:r w:rsidRPr="00330A90">
              <w:rPr>
                <w:sz w:val="26"/>
              </w:rPr>
              <w:t>10.000 đồng/phiếu điều tra</w:t>
            </w:r>
          </w:p>
        </w:tc>
      </w:tr>
      <w:tr w:rsidR="005A43DC" w:rsidRPr="0090237C" w14:paraId="4F3C0CCE" w14:textId="77777777" w:rsidTr="00A744B7">
        <w:trPr>
          <w:trHeight w:val="20"/>
        </w:trPr>
        <w:tc>
          <w:tcPr>
            <w:tcW w:w="567" w:type="dxa"/>
            <w:noWrap/>
            <w:vAlign w:val="center"/>
            <w:hideMark/>
          </w:tcPr>
          <w:p w14:paraId="41B88890" w14:textId="77777777" w:rsidR="005A43DC" w:rsidRPr="00330A90" w:rsidRDefault="005A43DC" w:rsidP="002C5D96">
            <w:pPr>
              <w:spacing w:before="40" w:after="40" w:line="340" w:lineRule="exact"/>
              <w:jc w:val="center"/>
              <w:rPr>
                <w:sz w:val="26"/>
              </w:rPr>
            </w:pPr>
            <w:r w:rsidRPr="00330A90">
              <w:rPr>
                <w:sz w:val="26"/>
              </w:rPr>
              <w:t>+</w:t>
            </w:r>
          </w:p>
        </w:tc>
        <w:tc>
          <w:tcPr>
            <w:tcW w:w="4536" w:type="dxa"/>
            <w:vAlign w:val="center"/>
            <w:hideMark/>
          </w:tcPr>
          <w:p w14:paraId="5F5BD075" w14:textId="77777777" w:rsidR="005A43DC" w:rsidRPr="00330A90" w:rsidRDefault="005A43DC" w:rsidP="002C5D96">
            <w:pPr>
              <w:spacing w:before="40" w:after="40"/>
              <w:jc w:val="both"/>
              <w:rPr>
                <w:sz w:val="26"/>
              </w:rPr>
            </w:pPr>
            <w:r w:rsidRPr="00330A90">
              <w:rPr>
                <w:sz w:val="26"/>
              </w:rPr>
              <w:t>Người trực tiếp thực hiện tổng hợp, xử lý số liệu cấp xã</w:t>
            </w:r>
          </w:p>
        </w:tc>
        <w:tc>
          <w:tcPr>
            <w:tcW w:w="4111" w:type="dxa"/>
            <w:noWrap/>
            <w:vAlign w:val="center"/>
            <w:hideMark/>
          </w:tcPr>
          <w:p w14:paraId="6058F1AB" w14:textId="77777777" w:rsidR="005A43DC" w:rsidRPr="00330A90" w:rsidRDefault="005A43DC" w:rsidP="002C5D96">
            <w:pPr>
              <w:spacing w:before="40" w:after="40"/>
              <w:jc w:val="both"/>
              <w:rPr>
                <w:sz w:val="26"/>
              </w:rPr>
            </w:pPr>
            <w:r w:rsidRPr="00330A90">
              <w:rPr>
                <w:sz w:val="26"/>
              </w:rPr>
              <w:t>1.500 đồng/phiếu điều tra</w:t>
            </w:r>
          </w:p>
        </w:tc>
      </w:tr>
      <w:tr w:rsidR="005A43DC" w:rsidRPr="0090237C" w14:paraId="65E49677" w14:textId="77777777" w:rsidTr="00A744B7">
        <w:trPr>
          <w:trHeight w:val="20"/>
        </w:trPr>
        <w:tc>
          <w:tcPr>
            <w:tcW w:w="567" w:type="dxa"/>
            <w:noWrap/>
            <w:vAlign w:val="center"/>
            <w:hideMark/>
          </w:tcPr>
          <w:p w14:paraId="4DC412F3" w14:textId="77777777" w:rsidR="005A43DC" w:rsidRPr="00330A90" w:rsidRDefault="005A43DC" w:rsidP="002C5D96">
            <w:pPr>
              <w:spacing w:before="40" w:after="40" w:line="340" w:lineRule="exact"/>
              <w:jc w:val="center"/>
              <w:rPr>
                <w:sz w:val="26"/>
              </w:rPr>
            </w:pPr>
            <w:r w:rsidRPr="00330A90">
              <w:rPr>
                <w:sz w:val="26"/>
              </w:rPr>
              <w:t>+</w:t>
            </w:r>
          </w:p>
        </w:tc>
        <w:tc>
          <w:tcPr>
            <w:tcW w:w="4536" w:type="dxa"/>
            <w:vAlign w:val="center"/>
            <w:hideMark/>
          </w:tcPr>
          <w:p w14:paraId="7617E57E" w14:textId="77777777" w:rsidR="005A43DC" w:rsidRPr="00330A90" w:rsidRDefault="005A43DC" w:rsidP="002C5D96">
            <w:pPr>
              <w:spacing w:before="40" w:after="40"/>
              <w:jc w:val="both"/>
              <w:rPr>
                <w:sz w:val="26"/>
              </w:rPr>
            </w:pPr>
            <w:r w:rsidRPr="00330A90">
              <w:rPr>
                <w:sz w:val="26"/>
              </w:rPr>
              <w:t>Người trực tiếp thực hiện tổng hợp, xử lý số liệu cấp huyện</w:t>
            </w:r>
          </w:p>
        </w:tc>
        <w:tc>
          <w:tcPr>
            <w:tcW w:w="4111" w:type="dxa"/>
            <w:noWrap/>
            <w:vAlign w:val="center"/>
            <w:hideMark/>
          </w:tcPr>
          <w:p w14:paraId="0DCBFE39" w14:textId="77777777" w:rsidR="005A43DC" w:rsidRPr="00330A90" w:rsidRDefault="005A43DC" w:rsidP="002C5D96">
            <w:pPr>
              <w:spacing w:before="40" w:after="40"/>
              <w:jc w:val="both"/>
              <w:rPr>
                <w:sz w:val="26"/>
              </w:rPr>
            </w:pPr>
            <w:r w:rsidRPr="00330A90">
              <w:rPr>
                <w:sz w:val="26"/>
              </w:rPr>
              <w:t>1.000 đồng/phiếu điều tra</w:t>
            </w:r>
          </w:p>
        </w:tc>
      </w:tr>
      <w:tr w:rsidR="005A43DC" w:rsidRPr="0090237C" w14:paraId="17C0681B" w14:textId="77777777" w:rsidTr="00A744B7">
        <w:trPr>
          <w:trHeight w:val="20"/>
        </w:trPr>
        <w:tc>
          <w:tcPr>
            <w:tcW w:w="567" w:type="dxa"/>
            <w:noWrap/>
            <w:vAlign w:val="center"/>
            <w:hideMark/>
          </w:tcPr>
          <w:p w14:paraId="0D6D3132" w14:textId="77777777" w:rsidR="005A43DC" w:rsidRPr="00330A90" w:rsidRDefault="005A43DC" w:rsidP="0044247D">
            <w:pPr>
              <w:spacing w:line="340" w:lineRule="exact"/>
              <w:jc w:val="center"/>
              <w:rPr>
                <w:sz w:val="26"/>
              </w:rPr>
            </w:pPr>
            <w:r w:rsidRPr="00330A90">
              <w:rPr>
                <w:sz w:val="26"/>
              </w:rPr>
              <w:t>-</w:t>
            </w:r>
          </w:p>
        </w:tc>
        <w:tc>
          <w:tcPr>
            <w:tcW w:w="4536" w:type="dxa"/>
            <w:vAlign w:val="center"/>
            <w:hideMark/>
          </w:tcPr>
          <w:p w14:paraId="3104F619" w14:textId="77777777" w:rsidR="005A43DC" w:rsidRPr="00330A90" w:rsidRDefault="005A43DC" w:rsidP="0044247D">
            <w:pPr>
              <w:jc w:val="both"/>
              <w:rPr>
                <w:sz w:val="26"/>
              </w:rPr>
            </w:pPr>
            <w:r w:rsidRPr="00330A90">
              <w:rPr>
                <w:sz w:val="26"/>
              </w:rPr>
              <w:t>Chi hỗ trợ học phẩm đối với các học viên các lớp học xóa mù chữ</w:t>
            </w:r>
          </w:p>
        </w:tc>
        <w:tc>
          <w:tcPr>
            <w:tcW w:w="4111" w:type="dxa"/>
            <w:noWrap/>
            <w:vAlign w:val="center"/>
            <w:hideMark/>
          </w:tcPr>
          <w:p w14:paraId="2661F9FF" w14:textId="77777777" w:rsidR="005A43DC" w:rsidRPr="00330A90" w:rsidRDefault="005A43DC" w:rsidP="0044247D">
            <w:pPr>
              <w:jc w:val="both"/>
              <w:rPr>
                <w:spacing w:val="2"/>
                <w:sz w:val="26"/>
              </w:rPr>
            </w:pPr>
            <w:r w:rsidRPr="00330A90">
              <w:rPr>
                <w:sz w:val="26"/>
              </w:rPr>
              <w:t xml:space="preserve">Trong mỗi giai đoạn học tập theo Chương trình Xoá mù chữ </w:t>
            </w:r>
            <w:r w:rsidRPr="00330A90">
              <w:rPr>
                <w:i/>
                <w:sz w:val="26"/>
              </w:rPr>
              <w:t>(Chương trình Xoá mù chữ gồm có 02 giai đoạn học tập là: Giai đoạn 1 và Giai đoạn 2)</w:t>
            </w:r>
            <w:r w:rsidRPr="00330A90">
              <w:rPr>
                <w:spacing w:val="2"/>
                <w:sz w:val="26"/>
              </w:rPr>
              <w:t xml:space="preserve">, học viên tham gia học lớp xoá mù chữ được hỗ trợ học phẩm theo Quyết định số 1991/QĐ-UBND ngày 17 tháng 10 năm 2022 của Ủy ban nhân dân tỉnh về việc phê duyệt danh mục học phẩm hỗ trợ cho học viên các lớp xoá mù chữ trên địa bàn tỉnh, giai đoạn 2022-2030. </w:t>
            </w:r>
          </w:p>
        </w:tc>
      </w:tr>
      <w:tr w:rsidR="005A43DC" w:rsidRPr="0090237C" w14:paraId="302B94A8" w14:textId="77777777" w:rsidTr="00A744B7">
        <w:trPr>
          <w:trHeight w:val="20"/>
        </w:trPr>
        <w:tc>
          <w:tcPr>
            <w:tcW w:w="567" w:type="dxa"/>
            <w:noWrap/>
            <w:vAlign w:val="center"/>
            <w:hideMark/>
          </w:tcPr>
          <w:p w14:paraId="4B669DB0" w14:textId="77777777" w:rsidR="005A43DC" w:rsidRPr="00330A90" w:rsidRDefault="005A43DC" w:rsidP="0044247D">
            <w:pPr>
              <w:spacing w:line="340" w:lineRule="exact"/>
              <w:jc w:val="center"/>
              <w:rPr>
                <w:sz w:val="26"/>
              </w:rPr>
            </w:pPr>
            <w:r w:rsidRPr="00330A90">
              <w:rPr>
                <w:sz w:val="26"/>
              </w:rPr>
              <w:t>-</w:t>
            </w:r>
          </w:p>
        </w:tc>
        <w:tc>
          <w:tcPr>
            <w:tcW w:w="4536" w:type="dxa"/>
            <w:vAlign w:val="center"/>
            <w:hideMark/>
          </w:tcPr>
          <w:p w14:paraId="3ABC4686" w14:textId="3AD49D1D" w:rsidR="005A43DC" w:rsidRPr="00330A90" w:rsidRDefault="00941CB6" w:rsidP="0044247D">
            <w:pPr>
              <w:jc w:val="both"/>
              <w:rPr>
                <w:spacing w:val="-4"/>
                <w:sz w:val="26"/>
              </w:rPr>
            </w:pPr>
            <w:r w:rsidRPr="003F36AC">
              <w:rPr>
                <w:color w:val="000000" w:themeColor="text1"/>
                <w:spacing w:val="-4"/>
                <w:sz w:val="26"/>
              </w:rPr>
              <w:t>H</w:t>
            </w:r>
            <w:r w:rsidR="005A43DC" w:rsidRPr="003F36AC">
              <w:rPr>
                <w:color w:val="000000" w:themeColor="text1"/>
                <w:spacing w:val="-4"/>
                <w:sz w:val="26"/>
              </w:rPr>
              <w:t xml:space="preserve">ỗ </w:t>
            </w:r>
            <w:r w:rsidR="005A43DC" w:rsidRPr="00330A90">
              <w:rPr>
                <w:spacing w:val="-4"/>
                <w:sz w:val="26"/>
              </w:rPr>
              <w:t xml:space="preserve">trợ kinh phí chi thắp sáng ban đêm, chi mua sổ sách theo dõi quá trình học tập và văn phòng phẩm cho lớp xóa mù chữ, sách giáo khoa dùng chung </w:t>
            </w:r>
            <w:r w:rsidR="005A43DC" w:rsidRPr="00330A90">
              <w:rPr>
                <w:i/>
                <w:spacing w:val="-4"/>
                <w:sz w:val="26"/>
              </w:rPr>
              <w:t>(đối với các lớp học phổ cập, xóa mù chữ ban đêm)</w:t>
            </w:r>
            <w:r w:rsidR="005A43DC" w:rsidRPr="00330A90">
              <w:rPr>
                <w:spacing w:val="-4"/>
                <w:sz w:val="26"/>
              </w:rPr>
              <w:t xml:space="preserve"> và chi tuyên truyền, huy động người mù chữ, tái mù chữ đến lớp xóa mù chữ</w:t>
            </w:r>
          </w:p>
        </w:tc>
        <w:tc>
          <w:tcPr>
            <w:tcW w:w="4111" w:type="dxa"/>
            <w:noWrap/>
            <w:vAlign w:val="center"/>
            <w:hideMark/>
          </w:tcPr>
          <w:p w14:paraId="63EA577F" w14:textId="77777777" w:rsidR="005A43DC" w:rsidRPr="00330A90" w:rsidRDefault="005A43DC" w:rsidP="0044247D">
            <w:pPr>
              <w:jc w:val="both"/>
              <w:rPr>
                <w:sz w:val="26"/>
              </w:rPr>
            </w:pPr>
            <w:r w:rsidRPr="00330A90">
              <w:rPr>
                <w:sz w:val="26"/>
              </w:rPr>
              <w:t> </w:t>
            </w:r>
          </w:p>
        </w:tc>
      </w:tr>
      <w:tr w:rsidR="005A43DC" w:rsidRPr="0090237C" w14:paraId="2DE7C568" w14:textId="77777777" w:rsidTr="00A744B7">
        <w:trPr>
          <w:trHeight w:val="826"/>
        </w:trPr>
        <w:tc>
          <w:tcPr>
            <w:tcW w:w="567" w:type="dxa"/>
            <w:noWrap/>
            <w:vAlign w:val="center"/>
            <w:hideMark/>
          </w:tcPr>
          <w:p w14:paraId="12F2ABA1" w14:textId="77777777" w:rsidR="005A43DC" w:rsidRPr="00330A90" w:rsidRDefault="005A43DC" w:rsidP="00E11E56">
            <w:pPr>
              <w:jc w:val="center"/>
              <w:rPr>
                <w:sz w:val="26"/>
              </w:rPr>
            </w:pPr>
            <w:r w:rsidRPr="00330A90">
              <w:rPr>
                <w:sz w:val="26"/>
              </w:rPr>
              <w:lastRenderedPageBreak/>
              <w:t>+</w:t>
            </w:r>
          </w:p>
        </w:tc>
        <w:tc>
          <w:tcPr>
            <w:tcW w:w="4536" w:type="dxa"/>
            <w:vAlign w:val="center"/>
            <w:hideMark/>
          </w:tcPr>
          <w:p w14:paraId="02AEF49E" w14:textId="77777777" w:rsidR="005A43DC" w:rsidRPr="00330A90" w:rsidRDefault="005A43DC" w:rsidP="00E11E56">
            <w:pPr>
              <w:jc w:val="both"/>
              <w:rPr>
                <w:sz w:val="26"/>
              </w:rPr>
            </w:pPr>
            <w:r w:rsidRPr="00330A90">
              <w:rPr>
                <w:sz w:val="26"/>
              </w:rPr>
              <w:t>Hỗ trợ kinh phí chi thắp sáng ban đêm đối với lớp học xóa mù chữ</w:t>
            </w:r>
          </w:p>
        </w:tc>
        <w:tc>
          <w:tcPr>
            <w:tcW w:w="4111" w:type="dxa"/>
            <w:vAlign w:val="center"/>
            <w:hideMark/>
          </w:tcPr>
          <w:p w14:paraId="0CEAFC90" w14:textId="4E8B38D8" w:rsidR="005A43DC" w:rsidRPr="00031770" w:rsidRDefault="005A43DC" w:rsidP="00E11E56">
            <w:pPr>
              <w:jc w:val="both"/>
              <w:rPr>
                <w:spacing w:val="-4"/>
                <w:sz w:val="26"/>
              </w:rPr>
            </w:pPr>
            <w:r w:rsidRPr="008C25BD">
              <w:rPr>
                <w:sz w:val="26"/>
              </w:rPr>
              <w:t>900.000</w:t>
            </w:r>
            <w:r w:rsidR="00C20233" w:rsidRPr="008C25BD">
              <w:rPr>
                <w:sz w:val="26"/>
              </w:rPr>
              <w:t xml:space="preserve"> </w:t>
            </w:r>
            <w:r w:rsidRPr="008C25BD">
              <w:rPr>
                <w:sz w:val="26"/>
              </w:rPr>
              <w:t>đồng/lớp/giai</w:t>
            </w:r>
            <w:r w:rsidR="00C20233" w:rsidRPr="008C25BD">
              <w:rPr>
                <w:sz w:val="26"/>
              </w:rPr>
              <w:t xml:space="preserve"> </w:t>
            </w:r>
            <w:r w:rsidRPr="008C25BD">
              <w:rPr>
                <w:sz w:val="26"/>
              </w:rPr>
              <w:t xml:space="preserve">đoạn </w:t>
            </w:r>
            <w:r w:rsidRPr="008C25BD">
              <w:rPr>
                <w:i/>
                <w:sz w:val="26"/>
              </w:rPr>
              <w:t>(ứng với</w:t>
            </w:r>
            <w:r w:rsidRPr="00031770">
              <w:rPr>
                <w:i/>
                <w:spacing w:val="-6"/>
                <w:sz w:val="26"/>
              </w:rPr>
              <w:t xml:space="preserve"> </w:t>
            </w:r>
            <w:r w:rsidRPr="008C25BD">
              <w:rPr>
                <w:i/>
                <w:spacing w:val="-8"/>
                <w:sz w:val="26"/>
              </w:rPr>
              <w:t>mức hỗ trợ 100.000 đồng/lớp/</w:t>
            </w:r>
            <w:r w:rsidRPr="008C25BD">
              <w:rPr>
                <w:i/>
                <w:color w:val="000000" w:themeColor="text1"/>
                <w:spacing w:val="-8"/>
                <w:sz w:val="26"/>
              </w:rPr>
              <w:t>tháng</w:t>
            </w:r>
            <w:r w:rsidR="00C20233" w:rsidRPr="008C25BD">
              <w:rPr>
                <w:i/>
                <w:color w:val="000000" w:themeColor="text1"/>
                <w:spacing w:val="-8"/>
                <w:sz w:val="26"/>
              </w:rPr>
              <w:t xml:space="preserve"> </w:t>
            </w:r>
            <m:oMath>
              <m:r>
                <w:rPr>
                  <w:rFonts w:ascii="Cambria Math" w:hAnsi="Cambria Math"/>
                  <w:color w:val="000000" w:themeColor="text1"/>
                  <w:spacing w:val="-8"/>
                  <w:sz w:val="22"/>
                  <w:szCs w:val="22"/>
                </w:rPr>
                <m:t>×</m:t>
              </m:r>
              <m:r>
                <w:rPr>
                  <w:rFonts w:ascii="Cambria Math" w:hAnsi="Cambria Math"/>
                  <w:spacing w:val="-8"/>
                  <w:sz w:val="22"/>
                  <w:szCs w:val="22"/>
                </w:rPr>
                <m:t xml:space="preserve"> </m:t>
              </m:r>
            </m:oMath>
            <w:r w:rsidRPr="008C25BD">
              <w:rPr>
                <w:i/>
                <w:spacing w:val="-8"/>
                <w:sz w:val="26"/>
              </w:rPr>
              <w:t>9</w:t>
            </w:r>
            <w:r w:rsidRPr="00031770">
              <w:rPr>
                <w:i/>
                <w:spacing w:val="-4"/>
                <w:sz w:val="26"/>
              </w:rPr>
              <w:t xml:space="preserve"> tháng trong một giai đoạn học tập)</w:t>
            </w:r>
            <w:r w:rsidR="00D93061">
              <w:rPr>
                <w:i/>
                <w:spacing w:val="-4"/>
                <w:sz w:val="26"/>
              </w:rPr>
              <w:t>.</w:t>
            </w:r>
          </w:p>
        </w:tc>
      </w:tr>
      <w:tr w:rsidR="005A43DC" w:rsidRPr="0090237C" w14:paraId="6850672F" w14:textId="77777777" w:rsidTr="00A744B7">
        <w:trPr>
          <w:trHeight w:val="20"/>
        </w:trPr>
        <w:tc>
          <w:tcPr>
            <w:tcW w:w="567" w:type="dxa"/>
            <w:noWrap/>
            <w:vAlign w:val="center"/>
            <w:hideMark/>
          </w:tcPr>
          <w:p w14:paraId="2F8CEDE1" w14:textId="77777777" w:rsidR="005A43DC" w:rsidRPr="00330A90" w:rsidRDefault="005A43DC" w:rsidP="002C5D96">
            <w:pPr>
              <w:spacing w:before="40" w:after="40"/>
              <w:jc w:val="center"/>
              <w:rPr>
                <w:sz w:val="26"/>
              </w:rPr>
            </w:pPr>
            <w:r w:rsidRPr="00330A90">
              <w:rPr>
                <w:sz w:val="26"/>
              </w:rPr>
              <w:t>+</w:t>
            </w:r>
          </w:p>
        </w:tc>
        <w:tc>
          <w:tcPr>
            <w:tcW w:w="4536" w:type="dxa"/>
            <w:vAlign w:val="center"/>
            <w:hideMark/>
          </w:tcPr>
          <w:p w14:paraId="4C8EA9CA" w14:textId="77777777" w:rsidR="005A43DC" w:rsidRPr="002D5D9A" w:rsidRDefault="005A43DC" w:rsidP="002C5D96">
            <w:pPr>
              <w:spacing w:before="40" w:after="40"/>
              <w:jc w:val="both"/>
              <w:rPr>
                <w:spacing w:val="2"/>
                <w:sz w:val="26"/>
              </w:rPr>
            </w:pPr>
            <w:r w:rsidRPr="002D5D9A">
              <w:rPr>
                <w:spacing w:val="2"/>
                <w:sz w:val="26"/>
              </w:rPr>
              <w:t>Chi hỗ trợ mua sổ sách theo dõi quá trình học tập và văn phòng phẩm cho lớp xóa mù chữ</w:t>
            </w:r>
          </w:p>
        </w:tc>
        <w:tc>
          <w:tcPr>
            <w:tcW w:w="4111" w:type="dxa"/>
            <w:noWrap/>
            <w:vAlign w:val="center"/>
            <w:hideMark/>
          </w:tcPr>
          <w:p w14:paraId="181492CC" w14:textId="77777777" w:rsidR="005A43DC" w:rsidRPr="00330A90" w:rsidRDefault="005A43DC" w:rsidP="002C5D96">
            <w:pPr>
              <w:spacing w:before="40" w:after="40"/>
              <w:jc w:val="both"/>
              <w:rPr>
                <w:sz w:val="26"/>
              </w:rPr>
            </w:pPr>
            <w:r w:rsidRPr="00330A90">
              <w:rPr>
                <w:sz w:val="26"/>
              </w:rPr>
              <w:t>Tối đa 1.000.000 đồng/lớp/giai đoạn</w:t>
            </w:r>
            <w:r w:rsidR="002D5D9A">
              <w:rPr>
                <w:sz w:val="26"/>
              </w:rPr>
              <w:t>.</w:t>
            </w:r>
          </w:p>
        </w:tc>
      </w:tr>
      <w:tr w:rsidR="005A43DC" w:rsidRPr="0090237C" w14:paraId="0F93A365" w14:textId="77777777" w:rsidTr="00A744B7">
        <w:trPr>
          <w:trHeight w:val="20"/>
        </w:trPr>
        <w:tc>
          <w:tcPr>
            <w:tcW w:w="567" w:type="dxa"/>
            <w:noWrap/>
            <w:vAlign w:val="center"/>
            <w:hideMark/>
          </w:tcPr>
          <w:p w14:paraId="6F93766C" w14:textId="77777777" w:rsidR="005A43DC" w:rsidRPr="00330A90" w:rsidRDefault="005A43DC" w:rsidP="00E11E56">
            <w:pPr>
              <w:jc w:val="center"/>
              <w:rPr>
                <w:sz w:val="26"/>
              </w:rPr>
            </w:pPr>
            <w:r w:rsidRPr="00330A90">
              <w:rPr>
                <w:sz w:val="26"/>
              </w:rPr>
              <w:t>+</w:t>
            </w:r>
          </w:p>
        </w:tc>
        <w:tc>
          <w:tcPr>
            <w:tcW w:w="4536" w:type="dxa"/>
            <w:vAlign w:val="center"/>
            <w:hideMark/>
          </w:tcPr>
          <w:p w14:paraId="07331336" w14:textId="77777777" w:rsidR="005A43DC" w:rsidRPr="00330A90" w:rsidRDefault="005A43DC" w:rsidP="00E11E56">
            <w:pPr>
              <w:jc w:val="both"/>
              <w:rPr>
                <w:sz w:val="26"/>
              </w:rPr>
            </w:pPr>
            <w:r w:rsidRPr="00330A90">
              <w:rPr>
                <w:sz w:val="26"/>
              </w:rPr>
              <w:t>Chi mua sách giáo khoa/tài liệu dùng chung đối với lớp xoá mù chữ</w:t>
            </w:r>
          </w:p>
        </w:tc>
        <w:tc>
          <w:tcPr>
            <w:tcW w:w="4111" w:type="dxa"/>
            <w:shd w:val="clear" w:color="auto" w:fill="auto"/>
            <w:noWrap/>
            <w:vAlign w:val="center"/>
            <w:hideMark/>
          </w:tcPr>
          <w:p w14:paraId="4D74A967" w14:textId="77777777" w:rsidR="005A43DC" w:rsidRPr="00330A90" w:rsidRDefault="005A43DC" w:rsidP="00E11E56">
            <w:pPr>
              <w:jc w:val="both"/>
              <w:rPr>
                <w:spacing w:val="-4"/>
                <w:sz w:val="26"/>
              </w:rPr>
            </w:pPr>
            <w:r w:rsidRPr="00330A90">
              <w:rPr>
                <w:spacing w:val="-4"/>
                <w:sz w:val="26"/>
              </w:rPr>
              <w:t>Chi theo thực tế số học viên của lớp xóa mù chữ theo hóa đơn, chứng từ hợp pháp và trong phạm vi dự toán được giao</w:t>
            </w:r>
            <w:r w:rsidR="002D5D9A">
              <w:rPr>
                <w:spacing w:val="-4"/>
                <w:sz w:val="26"/>
              </w:rPr>
              <w:t>.</w:t>
            </w:r>
          </w:p>
        </w:tc>
      </w:tr>
      <w:tr w:rsidR="005A43DC" w:rsidRPr="0090237C" w14:paraId="1B282427" w14:textId="77777777" w:rsidTr="00A744B7">
        <w:trPr>
          <w:trHeight w:val="20"/>
        </w:trPr>
        <w:tc>
          <w:tcPr>
            <w:tcW w:w="567" w:type="dxa"/>
            <w:noWrap/>
            <w:vAlign w:val="center"/>
          </w:tcPr>
          <w:p w14:paraId="2DF01E67" w14:textId="77777777" w:rsidR="005A43DC" w:rsidRPr="00330A90" w:rsidRDefault="005A43DC" w:rsidP="002C5D96">
            <w:pPr>
              <w:spacing w:before="40" w:after="40"/>
              <w:jc w:val="center"/>
              <w:rPr>
                <w:sz w:val="26"/>
              </w:rPr>
            </w:pPr>
            <w:r w:rsidRPr="00330A90">
              <w:rPr>
                <w:sz w:val="26"/>
              </w:rPr>
              <w:t>+</w:t>
            </w:r>
          </w:p>
        </w:tc>
        <w:tc>
          <w:tcPr>
            <w:tcW w:w="4536" w:type="dxa"/>
            <w:vAlign w:val="center"/>
          </w:tcPr>
          <w:p w14:paraId="6FCB1E8C" w14:textId="77777777" w:rsidR="005A43DC" w:rsidRPr="00330A90" w:rsidRDefault="005A43DC" w:rsidP="002C5D96">
            <w:pPr>
              <w:spacing w:before="40" w:after="40"/>
              <w:jc w:val="both"/>
              <w:rPr>
                <w:sz w:val="26"/>
              </w:rPr>
            </w:pPr>
            <w:r w:rsidRPr="00330A90">
              <w:rPr>
                <w:sz w:val="26"/>
              </w:rPr>
              <w:t>Chi hỗ trợ cho người tham gia hoạt động tuyên truyền, huy động người mù chữ, tái mù chữ đến lớp xóa mù chữ</w:t>
            </w:r>
          </w:p>
        </w:tc>
        <w:tc>
          <w:tcPr>
            <w:tcW w:w="4111" w:type="dxa"/>
            <w:noWrap/>
            <w:vAlign w:val="center"/>
          </w:tcPr>
          <w:p w14:paraId="5E5FC57D" w14:textId="77777777" w:rsidR="005A43DC" w:rsidRPr="002D5D9A" w:rsidRDefault="005A43DC" w:rsidP="002C5D96">
            <w:pPr>
              <w:spacing w:before="40" w:after="40"/>
              <w:jc w:val="both"/>
              <w:rPr>
                <w:spacing w:val="-4"/>
                <w:sz w:val="26"/>
              </w:rPr>
            </w:pPr>
            <w:r w:rsidRPr="002D5D9A">
              <w:rPr>
                <w:spacing w:val="-4"/>
                <w:sz w:val="26"/>
              </w:rPr>
              <w:t xml:space="preserve">200.000 đồng/đối tượng đến lớp và hoàn thành 01 giai đoạn học tập của Chương trình xoá mù chữ </w:t>
            </w:r>
            <w:r w:rsidRPr="002D5D9A">
              <w:rPr>
                <w:i/>
                <w:spacing w:val="-4"/>
                <w:sz w:val="26"/>
              </w:rPr>
              <w:t>(sau mỗi giai đoạn học tập được hưởng 01 lần)</w:t>
            </w:r>
            <w:r w:rsidR="002D5D9A" w:rsidRPr="002D5D9A">
              <w:rPr>
                <w:i/>
                <w:spacing w:val="-4"/>
                <w:sz w:val="26"/>
              </w:rPr>
              <w:t>.</w:t>
            </w:r>
          </w:p>
        </w:tc>
      </w:tr>
      <w:tr w:rsidR="005A43DC" w:rsidRPr="0090237C" w14:paraId="21EA9A7D" w14:textId="77777777" w:rsidTr="00A744B7">
        <w:trPr>
          <w:trHeight w:val="20"/>
        </w:trPr>
        <w:tc>
          <w:tcPr>
            <w:tcW w:w="567" w:type="dxa"/>
            <w:noWrap/>
            <w:vAlign w:val="center"/>
            <w:hideMark/>
          </w:tcPr>
          <w:p w14:paraId="6DFFBA8A" w14:textId="77777777" w:rsidR="005A43DC" w:rsidRPr="00330A90" w:rsidRDefault="005A43DC" w:rsidP="002C5D96">
            <w:pPr>
              <w:spacing w:before="40" w:after="40" w:line="340" w:lineRule="exact"/>
              <w:jc w:val="center"/>
              <w:rPr>
                <w:sz w:val="26"/>
              </w:rPr>
            </w:pPr>
            <w:r w:rsidRPr="00330A90">
              <w:rPr>
                <w:sz w:val="26"/>
              </w:rPr>
              <w:t>-</w:t>
            </w:r>
          </w:p>
        </w:tc>
        <w:tc>
          <w:tcPr>
            <w:tcW w:w="4536" w:type="dxa"/>
            <w:vAlign w:val="center"/>
            <w:hideMark/>
          </w:tcPr>
          <w:p w14:paraId="06A44030" w14:textId="77777777" w:rsidR="005A43DC" w:rsidRPr="00330A90" w:rsidRDefault="005A43DC" w:rsidP="002C5D96">
            <w:pPr>
              <w:spacing w:before="40" w:after="40"/>
              <w:jc w:val="both"/>
              <w:rPr>
                <w:sz w:val="26"/>
              </w:rPr>
            </w:pPr>
            <w:r w:rsidRPr="00330A90">
              <w:rPr>
                <w:sz w:val="26"/>
              </w:rPr>
              <w:t xml:space="preserve">Chi phụ cấp cho người làm công tác chủ nhiệm lớp </w:t>
            </w:r>
            <w:r w:rsidR="0016255F" w:rsidRPr="00330A90">
              <w:rPr>
                <w:sz w:val="26"/>
              </w:rPr>
              <w:t>xóa mù chữ</w:t>
            </w:r>
          </w:p>
        </w:tc>
        <w:tc>
          <w:tcPr>
            <w:tcW w:w="4111" w:type="dxa"/>
            <w:noWrap/>
            <w:vAlign w:val="center"/>
            <w:hideMark/>
          </w:tcPr>
          <w:p w14:paraId="663F353F" w14:textId="77777777" w:rsidR="005A43DC" w:rsidRPr="00330A90" w:rsidRDefault="005A43DC" w:rsidP="002C5D96">
            <w:pPr>
              <w:spacing w:before="40" w:after="40"/>
              <w:jc w:val="both"/>
              <w:rPr>
                <w:sz w:val="26"/>
              </w:rPr>
            </w:pPr>
            <w:proofErr w:type="gramStart"/>
            <w:r w:rsidRPr="00330A90">
              <w:rPr>
                <w:sz w:val="26"/>
              </w:rPr>
              <w:t xml:space="preserve">200.000 đồng/lớp/tháng </w:t>
            </w:r>
            <w:r w:rsidRPr="00330A90">
              <w:rPr>
                <w:i/>
                <w:sz w:val="26"/>
              </w:rPr>
              <w:t>(hỗ trợ tối đa 9 tháng/giai đoạn học tập)</w:t>
            </w:r>
            <w:r w:rsidR="002D5D9A">
              <w:rPr>
                <w:i/>
                <w:sz w:val="26"/>
              </w:rPr>
              <w:t>.</w:t>
            </w:r>
            <w:proofErr w:type="gramEnd"/>
          </w:p>
        </w:tc>
      </w:tr>
      <w:tr w:rsidR="005A43DC" w:rsidRPr="0090237C" w14:paraId="0D0DF33F" w14:textId="77777777" w:rsidTr="00A744B7">
        <w:trPr>
          <w:trHeight w:val="20"/>
        </w:trPr>
        <w:tc>
          <w:tcPr>
            <w:tcW w:w="567" w:type="dxa"/>
            <w:noWrap/>
            <w:vAlign w:val="center"/>
          </w:tcPr>
          <w:p w14:paraId="403576C4" w14:textId="77777777" w:rsidR="005A43DC" w:rsidRPr="00330A90" w:rsidRDefault="005A43DC" w:rsidP="002C5D96">
            <w:pPr>
              <w:spacing w:before="40" w:after="40" w:line="340" w:lineRule="exact"/>
              <w:jc w:val="center"/>
              <w:rPr>
                <w:sz w:val="26"/>
              </w:rPr>
            </w:pPr>
            <w:r w:rsidRPr="00330A90">
              <w:rPr>
                <w:sz w:val="26"/>
              </w:rPr>
              <w:t>-</w:t>
            </w:r>
          </w:p>
        </w:tc>
        <w:tc>
          <w:tcPr>
            <w:tcW w:w="4536" w:type="dxa"/>
            <w:vAlign w:val="center"/>
          </w:tcPr>
          <w:p w14:paraId="5E1A105F" w14:textId="77777777" w:rsidR="005A43DC" w:rsidRPr="00330A90" w:rsidRDefault="005A43DC" w:rsidP="002C5D96">
            <w:pPr>
              <w:spacing w:before="40" w:after="40"/>
              <w:jc w:val="both"/>
              <w:rPr>
                <w:sz w:val="26"/>
              </w:rPr>
            </w:pPr>
            <w:r w:rsidRPr="00330A90">
              <w:rPr>
                <w:sz w:val="26"/>
              </w:rPr>
              <w:t>Chi tiền lương đối với giáo viên thuộc biên chế dạy lớp xóa mù, chống tái mù chữ thuộc nhiệm vụ chuyên môn của cơ sở giáo dục đào tạo công lập</w:t>
            </w:r>
          </w:p>
        </w:tc>
        <w:tc>
          <w:tcPr>
            <w:tcW w:w="4111" w:type="dxa"/>
            <w:noWrap/>
            <w:vAlign w:val="center"/>
          </w:tcPr>
          <w:p w14:paraId="28F2FE2E" w14:textId="77777777" w:rsidR="005A43DC" w:rsidRPr="00407AFE" w:rsidRDefault="005A43DC" w:rsidP="00941CB6">
            <w:pPr>
              <w:spacing w:before="40" w:after="40"/>
              <w:jc w:val="both"/>
              <w:rPr>
                <w:spacing w:val="-4"/>
                <w:sz w:val="26"/>
              </w:rPr>
            </w:pPr>
            <w:r w:rsidRPr="00407AFE">
              <w:rPr>
                <w:spacing w:val="-4"/>
                <w:sz w:val="26"/>
              </w:rPr>
              <w:t>Chi trả 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w:t>
            </w:r>
            <w:r w:rsidR="008E3403" w:rsidRPr="00407AFE">
              <w:rPr>
                <w:spacing w:val="-4"/>
                <w:sz w:val="26"/>
              </w:rPr>
              <w:t xml:space="preserve"> tư liên tịch số 07/2013/TTLT-BGDĐT-BNV-BTC</w:t>
            </w:r>
            <w:r w:rsidR="005019E2" w:rsidRPr="00407AFE">
              <w:rPr>
                <w:spacing w:val="-4"/>
                <w:sz w:val="26"/>
              </w:rPr>
              <w:t xml:space="preserve"> </w:t>
            </w:r>
            <w:r w:rsidRPr="00407AFE">
              <w:rPr>
                <w:spacing w:val="-4"/>
                <w:sz w:val="26"/>
              </w:rPr>
              <w:t>ngày 8 tháng 3 năm 2013 của Bộ Giáo dục và Đào tạo, Bộ Nội vụ, Bộ Tài chính hướng dẫn thực hiện chế độ trả lương dạy thêm giờ đối với nhà giáo trong các cơ sở giáo dục công lập.</w:t>
            </w:r>
          </w:p>
        </w:tc>
      </w:tr>
      <w:tr w:rsidR="005A43DC" w:rsidRPr="0090237C" w14:paraId="019E2A52" w14:textId="77777777" w:rsidTr="00A744B7">
        <w:trPr>
          <w:trHeight w:val="20"/>
        </w:trPr>
        <w:tc>
          <w:tcPr>
            <w:tcW w:w="567" w:type="dxa"/>
            <w:noWrap/>
            <w:vAlign w:val="center"/>
            <w:hideMark/>
          </w:tcPr>
          <w:p w14:paraId="6B3964C4" w14:textId="77777777" w:rsidR="005A43DC" w:rsidRPr="00330A90" w:rsidRDefault="005A43DC" w:rsidP="002C5D96">
            <w:pPr>
              <w:spacing w:before="40" w:after="40" w:line="340" w:lineRule="exact"/>
              <w:jc w:val="center"/>
              <w:rPr>
                <w:sz w:val="26"/>
              </w:rPr>
            </w:pPr>
            <w:r w:rsidRPr="00330A90">
              <w:rPr>
                <w:sz w:val="26"/>
              </w:rPr>
              <w:t>-</w:t>
            </w:r>
          </w:p>
        </w:tc>
        <w:tc>
          <w:tcPr>
            <w:tcW w:w="4536" w:type="dxa"/>
            <w:vAlign w:val="center"/>
            <w:hideMark/>
          </w:tcPr>
          <w:p w14:paraId="13DBABD7" w14:textId="384F29C8" w:rsidR="005A43DC" w:rsidRPr="00330A90" w:rsidRDefault="005A43DC" w:rsidP="00DC6657">
            <w:pPr>
              <w:spacing w:before="40" w:after="40"/>
              <w:jc w:val="both"/>
              <w:rPr>
                <w:sz w:val="26"/>
              </w:rPr>
            </w:pPr>
            <w:r w:rsidRPr="00330A90">
              <w:rPr>
                <w:sz w:val="26"/>
              </w:rPr>
              <w:t xml:space="preserve">Chi tiền công đối với những người tình nguyện tham gia giảng dạy các lớp xóa mù chữ </w:t>
            </w:r>
            <w:r w:rsidRPr="00330A90">
              <w:rPr>
                <w:i/>
                <w:sz w:val="26"/>
              </w:rPr>
              <w:t>(bao gồm giáo viên th</w:t>
            </w:r>
            <w:r w:rsidR="00DC6657">
              <w:rPr>
                <w:i/>
                <w:sz w:val="26"/>
              </w:rPr>
              <w:t xml:space="preserve">uộc biên chế của cơ sở giáo dục </w:t>
            </w:r>
            <w:r w:rsidRPr="00330A90">
              <w:rPr>
                <w:i/>
                <w:sz w:val="26"/>
              </w:rPr>
              <w:t>công lập và những người ngoài biên chế có đủ tiêu chuẩn, năng lực giảng dạy)</w:t>
            </w:r>
          </w:p>
        </w:tc>
        <w:tc>
          <w:tcPr>
            <w:tcW w:w="4111" w:type="dxa"/>
            <w:vAlign w:val="center"/>
            <w:hideMark/>
          </w:tcPr>
          <w:p w14:paraId="6D5C1BAA" w14:textId="77777777" w:rsidR="005A43DC" w:rsidRPr="00330A90" w:rsidRDefault="005A43DC" w:rsidP="002C5D96">
            <w:pPr>
              <w:spacing w:before="40" w:after="40"/>
              <w:jc w:val="both"/>
              <w:rPr>
                <w:spacing w:val="-6"/>
                <w:sz w:val="26"/>
              </w:rPr>
            </w:pPr>
          </w:p>
        </w:tc>
      </w:tr>
      <w:tr w:rsidR="005A43DC" w:rsidRPr="0090237C" w14:paraId="3D02A02B" w14:textId="77777777" w:rsidTr="00A744B7">
        <w:trPr>
          <w:trHeight w:val="20"/>
        </w:trPr>
        <w:tc>
          <w:tcPr>
            <w:tcW w:w="567" w:type="dxa"/>
            <w:noWrap/>
            <w:vAlign w:val="center"/>
          </w:tcPr>
          <w:p w14:paraId="2BCA2C16" w14:textId="77777777" w:rsidR="005A43DC" w:rsidRPr="00330A90" w:rsidRDefault="005A43DC" w:rsidP="002C5D96">
            <w:pPr>
              <w:spacing w:before="40" w:after="40" w:line="340" w:lineRule="exact"/>
              <w:jc w:val="center"/>
              <w:rPr>
                <w:sz w:val="26"/>
              </w:rPr>
            </w:pPr>
            <w:r w:rsidRPr="00330A90">
              <w:rPr>
                <w:sz w:val="26"/>
              </w:rPr>
              <w:t>+</w:t>
            </w:r>
          </w:p>
        </w:tc>
        <w:tc>
          <w:tcPr>
            <w:tcW w:w="4536" w:type="dxa"/>
            <w:vAlign w:val="center"/>
          </w:tcPr>
          <w:p w14:paraId="060A067D" w14:textId="77777777" w:rsidR="005A43DC" w:rsidRPr="00330A90" w:rsidRDefault="005A43DC" w:rsidP="002C5D96">
            <w:pPr>
              <w:spacing w:before="40" w:after="40"/>
              <w:jc w:val="both"/>
              <w:rPr>
                <w:sz w:val="26"/>
              </w:rPr>
            </w:pPr>
            <w:r w:rsidRPr="00330A90">
              <w:rPr>
                <w:sz w:val="26"/>
                <w:lang w:val="vi-VN"/>
              </w:rPr>
              <w:t>Đối với trường hợp trả thù lao</w:t>
            </w:r>
          </w:p>
        </w:tc>
        <w:tc>
          <w:tcPr>
            <w:tcW w:w="4111" w:type="dxa"/>
            <w:vAlign w:val="center"/>
          </w:tcPr>
          <w:p w14:paraId="49A794C2" w14:textId="77777777" w:rsidR="005A43DC" w:rsidRPr="00330A90" w:rsidRDefault="005A43DC" w:rsidP="002C5D96">
            <w:pPr>
              <w:spacing w:before="40" w:after="40"/>
              <w:jc w:val="both"/>
              <w:rPr>
                <w:sz w:val="26"/>
              </w:rPr>
            </w:pPr>
            <w:r w:rsidRPr="00330A90">
              <w:rPr>
                <w:sz w:val="26"/>
              </w:rPr>
              <w:t>Mức chi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trang.</w:t>
            </w:r>
          </w:p>
        </w:tc>
      </w:tr>
      <w:tr w:rsidR="005A43DC" w:rsidRPr="0090237C" w14:paraId="790B63B4" w14:textId="77777777" w:rsidTr="00A744B7">
        <w:trPr>
          <w:trHeight w:val="20"/>
        </w:trPr>
        <w:tc>
          <w:tcPr>
            <w:tcW w:w="567" w:type="dxa"/>
            <w:noWrap/>
            <w:vAlign w:val="center"/>
          </w:tcPr>
          <w:p w14:paraId="28C770EE" w14:textId="77777777" w:rsidR="005A43DC" w:rsidRPr="00330A90" w:rsidRDefault="005A43DC" w:rsidP="002C5D96">
            <w:pPr>
              <w:spacing w:before="40" w:after="40" w:line="340" w:lineRule="exact"/>
              <w:jc w:val="center"/>
              <w:rPr>
                <w:sz w:val="26"/>
              </w:rPr>
            </w:pPr>
            <w:r w:rsidRPr="00330A90">
              <w:rPr>
                <w:sz w:val="26"/>
              </w:rPr>
              <w:lastRenderedPageBreak/>
              <w:t>+</w:t>
            </w:r>
          </w:p>
        </w:tc>
        <w:tc>
          <w:tcPr>
            <w:tcW w:w="4536" w:type="dxa"/>
            <w:vAlign w:val="center"/>
          </w:tcPr>
          <w:p w14:paraId="0644361A" w14:textId="77777777" w:rsidR="005A43DC" w:rsidRPr="00B51C8E" w:rsidRDefault="005A43DC" w:rsidP="002C5D96">
            <w:pPr>
              <w:spacing w:before="40" w:after="40"/>
              <w:jc w:val="both"/>
              <w:rPr>
                <w:spacing w:val="-6"/>
                <w:sz w:val="26"/>
              </w:rPr>
            </w:pPr>
            <w:r w:rsidRPr="00E7658C">
              <w:rPr>
                <w:sz w:val="26"/>
              </w:rPr>
              <w:t xml:space="preserve">Đối với tình nguyện viên </w:t>
            </w:r>
            <w:r w:rsidRPr="00E7658C">
              <w:rPr>
                <w:i/>
                <w:sz w:val="26"/>
              </w:rPr>
              <w:t>(không nhận thù lao)</w:t>
            </w:r>
          </w:p>
        </w:tc>
        <w:tc>
          <w:tcPr>
            <w:tcW w:w="4111" w:type="dxa"/>
            <w:vAlign w:val="center"/>
          </w:tcPr>
          <w:p w14:paraId="01DC3C8B" w14:textId="77777777" w:rsidR="005A43DC" w:rsidRPr="00330A90" w:rsidRDefault="005A43DC" w:rsidP="002C5D96">
            <w:pPr>
              <w:spacing w:before="40" w:after="40"/>
              <w:jc w:val="both"/>
              <w:rPr>
                <w:spacing w:val="-4"/>
                <w:sz w:val="26"/>
              </w:rPr>
            </w:pPr>
            <w:r w:rsidRPr="00330A90">
              <w:rPr>
                <w:spacing w:val="-4"/>
                <w:sz w:val="26"/>
              </w:rPr>
              <w:t xml:space="preserve">Ngân sách nhà nước thực hiện hỗ trợ chi phí ăn, ở, đi lại cho các đối tượng này theo chế độ </w:t>
            </w:r>
            <w:bookmarkStart w:id="2" w:name="_GoBack"/>
            <w:bookmarkEnd w:id="2"/>
            <w:r w:rsidRPr="00330A90">
              <w:rPr>
                <w:spacing w:val="-4"/>
                <w:sz w:val="26"/>
              </w:rPr>
              <w:t>công tác phí quy định</w:t>
            </w:r>
            <w:r w:rsidRPr="00330A90">
              <w:rPr>
                <w:spacing w:val="-6"/>
                <w:sz w:val="26"/>
              </w:rPr>
              <w:t xml:space="preserve"> tại Nghị quyết số 39/2017/NQ-HĐND ngày </w:t>
            </w:r>
            <w:r w:rsidRPr="00330A90">
              <w:rPr>
                <w:spacing w:val="-4"/>
                <w:sz w:val="26"/>
              </w:rPr>
              <w:t>07 tháng 12 năm 2017 của Hội đồng nhân dân tỉnh</w:t>
            </w:r>
          </w:p>
        </w:tc>
      </w:tr>
      <w:tr w:rsidR="005A43DC" w:rsidRPr="0090237C" w14:paraId="71A51DCB" w14:textId="77777777" w:rsidTr="00A744B7">
        <w:trPr>
          <w:trHeight w:val="20"/>
        </w:trPr>
        <w:tc>
          <w:tcPr>
            <w:tcW w:w="567" w:type="dxa"/>
            <w:noWrap/>
            <w:vAlign w:val="center"/>
            <w:hideMark/>
          </w:tcPr>
          <w:p w14:paraId="44FCEDF9" w14:textId="77777777" w:rsidR="005A43DC" w:rsidRPr="00330A90" w:rsidRDefault="005A43DC" w:rsidP="002C5D96">
            <w:pPr>
              <w:spacing w:before="40" w:after="40"/>
              <w:jc w:val="center"/>
              <w:rPr>
                <w:sz w:val="26"/>
              </w:rPr>
            </w:pPr>
            <w:r w:rsidRPr="00330A90">
              <w:rPr>
                <w:sz w:val="26"/>
              </w:rPr>
              <w:t>g</w:t>
            </w:r>
          </w:p>
        </w:tc>
        <w:tc>
          <w:tcPr>
            <w:tcW w:w="4536" w:type="dxa"/>
            <w:noWrap/>
            <w:vAlign w:val="center"/>
            <w:hideMark/>
          </w:tcPr>
          <w:p w14:paraId="3642447F" w14:textId="77777777" w:rsidR="005A43DC" w:rsidRPr="00330A90" w:rsidRDefault="005A43DC" w:rsidP="002C5D96">
            <w:pPr>
              <w:spacing w:before="40" w:after="40"/>
              <w:jc w:val="both"/>
              <w:rPr>
                <w:sz w:val="26"/>
              </w:rPr>
            </w:pPr>
            <w:r w:rsidRPr="00330A90">
              <w:rPr>
                <w:sz w:val="26"/>
              </w:rPr>
              <w:t>Chi thi đua, khen thưởng</w:t>
            </w:r>
          </w:p>
        </w:tc>
        <w:tc>
          <w:tcPr>
            <w:tcW w:w="4111" w:type="dxa"/>
            <w:noWrap/>
            <w:vAlign w:val="center"/>
            <w:hideMark/>
          </w:tcPr>
          <w:p w14:paraId="274A8A37" w14:textId="77777777" w:rsidR="005A43DC" w:rsidRPr="00330A90" w:rsidRDefault="005A43DC" w:rsidP="002C5D96">
            <w:pPr>
              <w:spacing w:before="40" w:after="40"/>
              <w:jc w:val="both"/>
              <w:rPr>
                <w:sz w:val="26"/>
              </w:rPr>
            </w:pPr>
            <w:r w:rsidRPr="00330A90">
              <w:rPr>
                <w:sz w:val="26"/>
              </w:rPr>
              <w:t>Thực h</w:t>
            </w:r>
            <w:r w:rsidR="00B51C8E">
              <w:rPr>
                <w:sz w:val="26"/>
              </w:rPr>
              <w:t>iện</w:t>
            </w:r>
            <w:r w:rsidRPr="00330A90">
              <w:rPr>
                <w:sz w:val="26"/>
              </w:rPr>
              <w:t xml:space="preserve"> theo quy định của pháp luật về thi đua, khen thưởng</w:t>
            </w:r>
          </w:p>
        </w:tc>
      </w:tr>
    </w:tbl>
    <w:bookmarkEnd w:id="1"/>
    <w:p w14:paraId="6674EF54" w14:textId="77777777" w:rsidR="005A43DC" w:rsidRPr="0090237C"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iCs/>
          <w:sz w:val="28"/>
          <w:szCs w:val="28"/>
        </w:rPr>
      </w:pPr>
      <w:r w:rsidRPr="0090237C">
        <w:rPr>
          <w:rStyle w:val="Emphasis"/>
          <w:i w:val="0"/>
          <w:iCs w:val="0"/>
          <w:sz w:val="28"/>
          <w:szCs w:val="28"/>
        </w:rPr>
        <w:t>2. Mức chi hỗ trợ người dân tham gia học xóa mù chữ giai đoạn 2021-2025 là 2</w:t>
      </w:r>
      <w:r w:rsidRPr="0090237C">
        <w:rPr>
          <w:iCs/>
          <w:sz w:val="28"/>
          <w:szCs w:val="28"/>
        </w:rPr>
        <w:t>.000.000 đồng/người/giai đoạn học tập.</w:t>
      </w:r>
    </w:p>
    <w:p w14:paraId="2F0E49A6" w14:textId="77777777" w:rsidR="005A43DC" w:rsidRPr="0090237C"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b/>
          <w:bCs/>
          <w:sz w:val="28"/>
          <w:szCs w:val="28"/>
          <w:lang w:val="vi-VN"/>
        </w:rPr>
      </w:pPr>
      <w:r w:rsidRPr="0090237C">
        <w:rPr>
          <w:b/>
          <w:bCs/>
          <w:sz w:val="28"/>
          <w:szCs w:val="28"/>
          <w:lang w:val="vi-VN"/>
        </w:rPr>
        <w:t>Điều 3. Nguồn kinh phí thực hiện</w:t>
      </w:r>
    </w:p>
    <w:p w14:paraId="522C40DE" w14:textId="77777777" w:rsidR="005A43DC" w:rsidRPr="0090237C"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sz w:val="28"/>
          <w:szCs w:val="28"/>
          <w:lang w:val="vi-VN"/>
        </w:rPr>
      </w:pPr>
      <w:r w:rsidRPr="0090237C">
        <w:rPr>
          <w:sz w:val="28"/>
          <w:szCs w:val="28"/>
          <w:lang w:val="vi-VN"/>
        </w:rPr>
        <w:t xml:space="preserve">Từ </w:t>
      </w:r>
      <w:r w:rsidRPr="0090237C">
        <w:rPr>
          <w:sz w:val="28"/>
          <w:szCs w:val="28"/>
        </w:rPr>
        <w:t>n</w:t>
      </w:r>
      <w:r w:rsidRPr="0090237C">
        <w:rPr>
          <w:sz w:val="28"/>
          <w:szCs w:val="28"/>
          <w:lang w:val="vi-VN"/>
        </w:rPr>
        <w:t>gân sách</w:t>
      </w:r>
      <w:r w:rsidRPr="0090237C">
        <w:rPr>
          <w:sz w:val="28"/>
          <w:szCs w:val="28"/>
        </w:rPr>
        <w:t xml:space="preserve"> cấp</w:t>
      </w:r>
      <w:r>
        <w:rPr>
          <w:sz w:val="28"/>
          <w:szCs w:val="28"/>
        </w:rPr>
        <w:t xml:space="preserve"> </w:t>
      </w:r>
      <w:r w:rsidRPr="0090237C">
        <w:rPr>
          <w:sz w:val="28"/>
          <w:szCs w:val="28"/>
        </w:rPr>
        <w:t>tỉnh, nguồn chương trình mục tiêu quốc gia và các nguồn hợp pháp khác theo quy định của pháp luật</w:t>
      </w:r>
      <w:r w:rsidRPr="0090237C">
        <w:rPr>
          <w:sz w:val="28"/>
          <w:szCs w:val="28"/>
          <w:lang w:val="vi-VN"/>
        </w:rPr>
        <w:t>.</w:t>
      </w:r>
    </w:p>
    <w:p w14:paraId="06C15D24" w14:textId="77777777" w:rsidR="005A43DC" w:rsidRPr="0090237C"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b/>
          <w:bCs/>
          <w:sz w:val="28"/>
          <w:szCs w:val="28"/>
          <w:lang w:val="vi-VN"/>
        </w:rPr>
      </w:pPr>
      <w:r w:rsidRPr="0090237C">
        <w:rPr>
          <w:b/>
          <w:bCs/>
          <w:sz w:val="28"/>
          <w:szCs w:val="28"/>
          <w:lang w:val="vi-VN"/>
        </w:rPr>
        <w:t>Điều 4. Tổ chức thực hiện</w:t>
      </w:r>
    </w:p>
    <w:p w14:paraId="431EF569" w14:textId="77777777" w:rsidR="005A43DC" w:rsidRPr="0090237C"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sz w:val="28"/>
          <w:szCs w:val="28"/>
          <w:lang w:val="vi-VN"/>
        </w:rPr>
      </w:pPr>
      <w:r w:rsidRPr="0090237C">
        <w:rPr>
          <w:sz w:val="28"/>
          <w:szCs w:val="28"/>
        </w:rPr>
        <w:t>1. Giao Ủy</w:t>
      </w:r>
      <w:r w:rsidRPr="0090237C">
        <w:rPr>
          <w:sz w:val="28"/>
          <w:szCs w:val="28"/>
          <w:lang w:val="vi-VN"/>
        </w:rPr>
        <w:t xml:space="preserve"> ban nhân dân tỉnh</w:t>
      </w:r>
      <w:r>
        <w:rPr>
          <w:sz w:val="28"/>
          <w:szCs w:val="28"/>
        </w:rPr>
        <w:t xml:space="preserve"> </w:t>
      </w:r>
      <w:r w:rsidRPr="0090237C">
        <w:rPr>
          <w:sz w:val="28"/>
          <w:szCs w:val="28"/>
          <w:lang w:val="vi-VN"/>
        </w:rPr>
        <w:t xml:space="preserve">tổ chức thực hiện Nghị quyết. </w:t>
      </w:r>
    </w:p>
    <w:p w14:paraId="15B993FD" w14:textId="77777777" w:rsidR="005A43DC" w:rsidRPr="0090237C"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sz w:val="28"/>
          <w:szCs w:val="28"/>
          <w:lang w:val="vi-VN"/>
        </w:rPr>
      </w:pPr>
      <w:r w:rsidRPr="0090237C">
        <w:rPr>
          <w:sz w:val="28"/>
          <w:szCs w:val="28"/>
          <w:lang w:val="vi-VN"/>
        </w:rPr>
        <w:t>2.</w:t>
      </w:r>
      <w:r>
        <w:rPr>
          <w:sz w:val="28"/>
          <w:szCs w:val="28"/>
        </w:rPr>
        <w:t xml:space="preserve"> </w:t>
      </w:r>
      <w:r w:rsidRPr="0090237C">
        <w:rPr>
          <w:bCs/>
          <w:sz w:val="28"/>
          <w:szCs w:val="28"/>
        </w:rPr>
        <w:t>Giao</w:t>
      </w:r>
      <w:r>
        <w:rPr>
          <w:bCs/>
          <w:sz w:val="28"/>
          <w:szCs w:val="28"/>
        </w:rPr>
        <w:t xml:space="preserve"> </w:t>
      </w:r>
      <w:r w:rsidRPr="0090237C">
        <w:rPr>
          <w:sz w:val="28"/>
          <w:szCs w:val="28"/>
          <w:lang w:val="vi-VN"/>
        </w:rPr>
        <w:t>Thường trực Hội đồng nhân dân, các Ban Hội đồng nhân dân, Tổ đại biểu Hội đồng nhân dân và đại biểu Hội đồng nhân dân tỉnh giám sát việc thực hiện Nghị quyết.</w:t>
      </w:r>
    </w:p>
    <w:p w14:paraId="0B6F1865" w14:textId="77777777" w:rsidR="005A43DC" w:rsidRPr="0090237C"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sz w:val="28"/>
          <w:szCs w:val="28"/>
          <w:lang w:val="vi-VN"/>
        </w:rPr>
      </w:pPr>
      <w:r>
        <w:rPr>
          <w:sz w:val="28"/>
          <w:szCs w:val="28"/>
        </w:rPr>
        <w:t>3</w:t>
      </w:r>
      <w:r w:rsidRPr="0090237C">
        <w:rPr>
          <w:sz w:val="28"/>
          <w:szCs w:val="28"/>
          <w:lang w:val="vi-VN"/>
        </w:rPr>
        <w:t xml:space="preserve">. </w:t>
      </w:r>
      <w:r w:rsidRPr="0090237C">
        <w:rPr>
          <w:sz w:val="28"/>
          <w:szCs w:val="28"/>
        </w:rPr>
        <w:t>Trường hợp</w:t>
      </w:r>
      <w:r w:rsidRPr="0090237C">
        <w:rPr>
          <w:sz w:val="28"/>
          <w:szCs w:val="28"/>
          <w:lang w:val="vi-VN"/>
        </w:rPr>
        <w:t xml:space="preserve"> các văn bản quy phạm pháp luật được dẫn chiếu để áp dụng tại Nghị quyết này được sửa đổi, bổ sung</w:t>
      </w:r>
      <w:r w:rsidRPr="0090237C">
        <w:rPr>
          <w:sz w:val="28"/>
          <w:szCs w:val="28"/>
        </w:rPr>
        <w:t xml:space="preserve"> hoặc</w:t>
      </w:r>
      <w:r w:rsidRPr="0090237C">
        <w:rPr>
          <w:sz w:val="28"/>
          <w:szCs w:val="28"/>
          <w:lang w:val="vi-VN"/>
        </w:rPr>
        <w:t xml:space="preserve"> thay thế</w:t>
      </w:r>
      <w:r>
        <w:rPr>
          <w:sz w:val="28"/>
          <w:szCs w:val="28"/>
        </w:rPr>
        <w:t xml:space="preserve"> </w:t>
      </w:r>
      <w:r w:rsidRPr="0090237C">
        <w:rPr>
          <w:sz w:val="28"/>
          <w:szCs w:val="28"/>
          <w:lang w:val="vi-VN"/>
        </w:rPr>
        <w:t xml:space="preserve">bằng văn bản </w:t>
      </w:r>
      <w:r w:rsidRPr="0090237C">
        <w:rPr>
          <w:sz w:val="28"/>
          <w:szCs w:val="28"/>
        </w:rPr>
        <w:t xml:space="preserve">quy phạm pháp luật </w:t>
      </w:r>
      <w:r w:rsidRPr="0090237C">
        <w:rPr>
          <w:sz w:val="28"/>
          <w:szCs w:val="28"/>
          <w:lang w:val="vi-VN"/>
        </w:rPr>
        <w:t>mới thì áp dụng theo các văn bản sửa đổi, bổ sung hoặc thay thế.</w:t>
      </w:r>
    </w:p>
    <w:p w14:paraId="4007991B" w14:textId="77777777" w:rsidR="005A43DC" w:rsidRPr="00FA6D7F" w:rsidRDefault="005A43DC" w:rsidP="00F679BE">
      <w:pPr>
        <w:pBdr>
          <w:top w:val="dotted" w:sz="4" w:space="0" w:color="FFFFFF"/>
          <w:left w:val="dotted" w:sz="4" w:space="0" w:color="FFFFFF"/>
          <w:bottom w:val="dotted" w:sz="4" w:space="8" w:color="FFFFFF"/>
          <w:right w:val="dotted" w:sz="4" w:space="0" w:color="FFFFFF"/>
        </w:pBdr>
        <w:shd w:val="clear" w:color="auto" w:fill="FFFFFF"/>
        <w:spacing w:before="120" w:after="120" w:line="240" w:lineRule="atLeast"/>
        <w:ind w:firstLine="567"/>
        <w:jc w:val="both"/>
        <w:rPr>
          <w:spacing w:val="4"/>
          <w:sz w:val="28"/>
          <w:szCs w:val="28"/>
        </w:rPr>
      </w:pPr>
      <w:r w:rsidRPr="00FA6D7F">
        <w:rPr>
          <w:spacing w:val="4"/>
          <w:sz w:val="28"/>
          <w:szCs w:val="28"/>
        </w:rPr>
        <w:t xml:space="preserve">Nghị quyết này được Hội đồng nhân dân tỉnh Bắc Kạn khóa X, kỳ họp thứ 11 thông qua ngày 10 tháng 12 năm 2022 và </w:t>
      </w:r>
      <w:r w:rsidRPr="00FA6D7F">
        <w:rPr>
          <w:spacing w:val="4"/>
          <w:sz w:val="28"/>
          <w:szCs w:val="28"/>
          <w:lang w:val="vi-VN"/>
        </w:rPr>
        <w:t xml:space="preserve">có hiệu lực </w:t>
      </w:r>
      <w:r w:rsidRPr="00FA6D7F">
        <w:rPr>
          <w:spacing w:val="4"/>
          <w:sz w:val="28"/>
          <w:szCs w:val="28"/>
        </w:rPr>
        <w:t xml:space="preserve">kể </w:t>
      </w:r>
      <w:r w:rsidRPr="00FA6D7F">
        <w:rPr>
          <w:spacing w:val="4"/>
          <w:sz w:val="28"/>
          <w:szCs w:val="28"/>
          <w:lang w:val="vi-VN"/>
        </w:rPr>
        <w:t>từ ngày</w:t>
      </w:r>
      <w:r w:rsidRPr="00FA6D7F">
        <w:rPr>
          <w:spacing w:val="4"/>
          <w:sz w:val="28"/>
          <w:szCs w:val="28"/>
        </w:rPr>
        <w:t xml:space="preserve"> 20 tháng 12 năm 2022/.</w:t>
      </w:r>
    </w:p>
    <w:tbl>
      <w:tblPr>
        <w:tblW w:w="0" w:type="auto"/>
        <w:tblInd w:w="108" w:type="dxa"/>
        <w:tblLayout w:type="fixed"/>
        <w:tblLook w:val="0000" w:firstRow="0" w:lastRow="0" w:firstColumn="0" w:lastColumn="0" w:noHBand="0" w:noVBand="0"/>
      </w:tblPr>
      <w:tblGrid>
        <w:gridCol w:w="5387"/>
        <w:gridCol w:w="3969"/>
      </w:tblGrid>
      <w:tr w:rsidR="005A43DC" w:rsidRPr="0090237C" w14:paraId="14907048" w14:textId="77777777" w:rsidTr="0044247D">
        <w:tc>
          <w:tcPr>
            <w:tcW w:w="5387" w:type="dxa"/>
          </w:tcPr>
          <w:p w14:paraId="7E898668" w14:textId="77777777" w:rsidR="005A43DC" w:rsidRPr="00DE3928" w:rsidRDefault="005A43DC" w:rsidP="0044247D">
            <w:pPr>
              <w:ind w:left="-108"/>
              <w:rPr>
                <w:b/>
                <w:i/>
                <w:lang w:val="vi-VN"/>
              </w:rPr>
            </w:pPr>
            <w:r w:rsidRPr="00A542BF">
              <w:rPr>
                <w:b/>
                <w:i/>
                <w:sz w:val="22"/>
                <w:szCs w:val="22"/>
                <w:lang w:val="vi-VN"/>
              </w:rPr>
              <w:t>Nơi nhận</w:t>
            </w:r>
            <w:r w:rsidRPr="00DE3928">
              <w:rPr>
                <w:b/>
                <w:i/>
                <w:lang w:val="vi-VN"/>
              </w:rPr>
              <w:t>:</w:t>
            </w:r>
          </w:p>
          <w:p w14:paraId="7CF64FAB" w14:textId="77777777" w:rsidR="005A43DC" w:rsidRPr="00DE3928" w:rsidRDefault="005A43DC" w:rsidP="0044247D">
            <w:pPr>
              <w:ind w:left="-108"/>
              <w:rPr>
                <w:sz w:val="22"/>
                <w:szCs w:val="22"/>
              </w:rPr>
            </w:pPr>
            <w:r w:rsidRPr="00DE3928">
              <w:rPr>
                <w:sz w:val="22"/>
                <w:szCs w:val="22"/>
                <w:lang w:val="vi-VN"/>
              </w:rPr>
              <w:t xml:space="preserve">- </w:t>
            </w:r>
            <w:r w:rsidRPr="00DE3928">
              <w:rPr>
                <w:sz w:val="22"/>
                <w:szCs w:val="22"/>
              </w:rPr>
              <w:t>Uỷ ban Thường vụ Quốc hội;</w:t>
            </w:r>
          </w:p>
          <w:p w14:paraId="105B581F" w14:textId="77777777" w:rsidR="005A43DC" w:rsidRPr="00DE3928" w:rsidRDefault="005A43DC" w:rsidP="0044247D">
            <w:pPr>
              <w:ind w:left="-108"/>
              <w:rPr>
                <w:sz w:val="22"/>
                <w:szCs w:val="22"/>
              </w:rPr>
            </w:pPr>
            <w:r w:rsidRPr="00DE3928">
              <w:rPr>
                <w:sz w:val="22"/>
                <w:szCs w:val="22"/>
              </w:rPr>
              <w:t>-</w:t>
            </w:r>
            <w:r>
              <w:rPr>
                <w:sz w:val="22"/>
                <w:szCs w:val="22"/>
              </w:rPr>
              <w:t xml:space="preserve"> </w:t>
            </w:r>
            <w:r w:rsidRPr="00DE3928">
              <w:rPr>
                <w:sz w:val="22"/>
                <w:szCs w:val="22"/>
              </w:rPr>
              <w:t>Chính phủ;</w:t>
            </w:r>
          </w:p>
          <w:p w14:paraId="1B5060A0" w14:textId="77777777" w:rsidR="005A43DC" w:rsidRPr="00DE3928" w:rsidRDefault="005A43DC" w:rsidP="0044247D">
            <w:pPr>
              <w:ind w:left="-108"/>
              <w:rPr>
                <w:sz w:val="22"/>
                <w:szCs w:val="22"/>
                <w:lang w:val="vi-VN"/>
              </w:rPr>
            </w:pPr>
            <w:r w:rsidRPr="00DE3928">
              <w:rPr>
                <w:sz w:val="22"/>
                <w:szCs w:val="22"/>
              </w:rPr>
              <w:t xml:space="preserve">- </w:t>
            </w:r>
            <w:r w:rsidRPr="00DE3928">
              <w:rPr>
                <w:sz w:val="22"/>
                <w:szCs w:val="22"/>
                <w:lang w:val="vi-VN"/>
              </w:rPr>
              <w:t>VPQH, VPCP</w:t>
            </w:r>
            <w:r w:rsidRPr="00DE3928">
              <w:rPr>
                <w:sz w:val="22"/>
                <w:szCs w:val="22"/>
              </w:rPr>
              <w:t>, VPCTN</w:t>
            </w:r>
            <w:r w:rsidRPr="00DE3928">
              <w:rPr>
                <w:sz w:val="22"/>
                <w:szCs w:val="22"/>
                <w:lang w:val="vi-VN"/>
              </w:rPr>
              <w:t>;</w:t>
            </w:r>
          </w:p>
          <w:p w14:paraId="759798E9" w14:textId="77777777" w:rsidR="005A43DC" w:rsidRDefault="005A43DC" w:rsidP="0044247D">
            <w:pPr>
              <w:ind w:left="-108"/>
              <w:rPr>
                <w:i/>
                <w:sz w:val="22"/>
                <w:szCs w:val="22"/>
              </w:rPr>
            </w:pPr>
            <w:r w:rsidRPr="00DE3928">
              <w:rPr>
                <w:sz w:val="22"/>
                <w:szCs w:val="22"/>
              </w:rPr>
              <w:t xml:space="preserve">- Ban Công tác đại biểu </w:t>
            </w:r>
            <w:r w:rsidRPr="00FF6B9A">
              <w:rPr>
                <w:i/>
                <w:sz w:val="22"/>
                <w:szCs w:val="22"/>
              </w:rPr>
              <w:t>(UBTVQH);</w:t>
            </w:r>
          </w:p>
          <w:p w14:paraId="53D22B17" w14:textId="77777777" w:rsidR="005A43DC" w:rsidRPr="00885E9D" w:rsidRDefault="005A43DC" w:rsidP="0044247D">
            <w:pPr>
              <w:ind w:left="-108"/>
              <w:rPr>
                <w:sz w:val="22"/>
                <w:szCs w:val="22"/>
              </w:rPr>
            </w:pPr>
            <w:r>
              <w:rPr>
                <w:i/>
                <w:sz w:val="22"/>
                <w:szCs w:val="22"/>
              </w:rPr>
              <w:t>-</w:t>
            </w:r>
            <w:r>
              <w:rPr>
                <w:sz w:val="22"/>
                <w:szCs w:val="22"/>
              </w:rPr>
              <w:t xml:space="preserve"> Các Bộ: </w:t>
            </w:r>
            <w:r w:rsidRPr="00885E9D">
              <w:rPr>
                <w:sz w:val="22"/>
                <w:szCs w:val="22"/>
              </w:rPr>
              <w:t>Giáo dục và Đào tạo, Tài chính;</w:t>
            </w:r>
          </w:p>
          <w:p w14:paraId="40CBE25A" w14:textId="77777777" w:rsidR="005A43DC" w:rsidRDefault="005A43DC" w:rsidP="0044247D">
            <w:pPr>
              <w:ind w:left="-108"/>
              <w:rPr>
                <w:sz w:val="22"/>
                <w:szCs w:val="22"/>
              </w:rPr>
            </w:pPr>
            <w:r>
              <w:rPr>
                <w:sz w:val="22"/>
                <w:szCs w:val="22"/>
              </w:rPr>
              <w:t xml:space="preserve">- Vụ Pháp chế </w:t>
            </w:r>
            <w:r w:rsidRPr="009037FE">
              <w:rPr>
                <w:i/>
                <w:sz w:val="22"/>
                <w:szCs w:val="22"/>
              </w:rPr>
              <w:t xml:space="preserve">(Bộ </w:t>
            </w:r>
            <w:r>
              <w:rPr>
                <w:i/>
                <w:sz w:val="22"/>
                <w:szCs w:val="22"/>
              </w:rPr>
              <w:t>GD&amp;ĐT</w:t>
            </w:r>
            <w:r w:rsidRPr="009037FE">
              <w:rPr>
                <w:i/>
                <w:sz w:val="22"/>
                <w:szCs w:val="22"/>
              </w:rPr>
              <w:t>, Bộ Tài chính)</w:t>
            </w:r>
            <w:r>
              <w:rPr>
                <w:sz w:val="22"/>
                <w:szCs w:val="22"/>
              </w:rPr>
              <w:t>;</w:t>
            </w:r>
          </w:p>
          <w:p w14:paraId="68B77E18" w14:textId="77777777" w:rsidR="005A43DC" w:rsidRPr="00DE3928" w:rsidRDefault="005A43DC" w:rsidP="0044247D">
            <w:pPr>
              <w:ind w:left="-108"/>
              <w:rPr>
                <w:sz w:val="22"/>
                <w:szCs w:val="22"/>
              </w:rPr>
            </w:pPr>
            <w:r w:rsidRPr="00DE3928">
              <w:rPr>
                <w:sz w:val="22"/>
                <w:szCs w:val="22"/>
                <w:lang w:val="vi-VN"/>
              </w:rPr>
              <w:t>- Cục Kiểm tra</w:t>
            </w:r>
            <w:r w:rsidRPr="00DE3928">
              <w:rPr>
                <w:sz w:val="22"/>
                <w:szCs w:val="22"/>
              </w:rPr>
              <w:t xml:space="preserve"> VBQPPL</w:t>
            </w:r>
            <w:r>
              <w:rPr>
                <w:sz w:val="22"/>
                <w:szCs w:val="22"/>
              </w:rPr>
              <w:t xml:space="preserve"> </w:t>
            </w:r>
            <w:r w:rsidRPr="00FF6B9A">
              <w:rPr>
                <w:i/>
                <w:sz w:val="22"/>
                <w:szCs w:val="22"/>
              </w:rPr>
              <w:t>(Bộ Tư pháp);</w:t>
            </w:r>
          </w:p>
          <w:p w14:paraId="626D5208" w14:textId="77777777" w:rsidR="005A43DC" w:rsidRPr="00DE3928" w:rsidRDefault="005A43DC" w:rsidP="0044247D">
            <w:pPr>
              <w:ind w:left="-108"/>
              <w:rPr>
                <w:sz w:val="22"/>
                <w:szCs w:val="22"/>
              </w:rPr>
            </w:pPr>
            <w:r w:rsidRPr="00DE3928">
              <w:rPr>
                <w:sz w:val="22"/>
                <w:szCs w:val="22"/>
                <w:lang w:val="vi-VN"/>
              </w:rPr>
              <w:t>- T</w:t>
            </w:r>
            <w:r w:rsidRPr="00DE3928">
              <w:rPr>
                <w:sz w:val="22"/>
                <w:szCs w:val="22"/>
              </w:rPr>
              <w:t xml:space="preserve">T Tỉnh uỷ, </w:t>
            </w:r>
            <w:r w:rsidRPr="00DE3928">
              <w:rPr>
                <w:sz w:val="22"/>
                <w:szCs w:val="22"/>
                <w:lang w:val="vi-VN"/>
              </w:rPr>
              <w:t>UBND</w:t>
            </w:r>
            <w:r w:rsidRPr="00DE3928">
              <w:rPr>
                <w:sz w:val="22"/>
                <w:szCs w:val="22"/>
              </w:rPr>
              <w:t xml:space="preserve">, </w:t>
            </w:r>
            <w:r w:rsidRPr="00DE3928">
              <w:rPr>
                <w:sz w:val="22"/>
                <w:szCs w:val="22"/>
                <w:lang w:val="vi-VN"/>
              </w:rPr>
              <w:t>UBMTTQVN tỉnh;</w:t>
            </w:r>
          </w:p>
          <w:p w14:paraId="16F0EBA7" w14:textId="77777777" w:rsidR="005A43DC" w:rsidRPr="00DE3928" w:rsidRDefault="005A43DC" w:rsidP="0044247D">
            <w:pPr>
              <w:ind w:left="-108"/>
              <w:rPr>
                <w:sz w:val="22"/>
                <w:szCs w:val="22"/>
                <w:lang w:val="vi-VN"/>
              </w:rPr>
            </w:pPr>
            <w:r w:rsidRPr="00DE3928">
              <w:rPr>
                <w:sz w:val="22"/>
                <w:szCs w:val="22"/>
                <w:lang w:val="vi-VN"/>
              </w:rPr>
              <w:t xml:space="preserve">- Đoàn </w:t>
            </w:r>
            <w:r>
              <w:rPr>
                <w:sz w:val="22"/>
                <w:szCs w:val="22"/>
              </w:rPr>
              <w:t>ĐB</w:t>
            </w:r>
            <w:r>
              <w:rPr>
                <w:sz w:val="22"/>
                <w:szCs w:val="22"/>
                <w:lang w:val="vi-VN"/>
              </w:rPr>
              <w:t>QH tỉnh</w:t>
            </w:r>
            <w:r w:rsidRPr="00DE3928">
              <w:rPr>
                <w:sz w:val="22"/>
                <w:szCs w:val="22"/>
                <w:lang w:val="vi-VN"/>
              </w:rPr>
              <w:t>;</w:t>
            </w:r>
          </w:p>
          <w:p w14:paraId="338D2AFA" w14:textId="77777777" w:rsidR="005A43DC" w:rsidRPr="00DE3928" w:rsidRDefault="005A43DC" w:rsidP="0044247D">
            <w:pPr>
              <w:ind w:left="-108"/>
              <w:rPr>
                <w:sz w:val="22"/>
                <w:szCs w:val="22"/>
                <w:lang w:val="vi-VN"/>
              </w:rPr>
            </w:pPr>
            <w:r>
              <w:rPr>
                <w:sz w:val="22"/>
                <w:szCs w:val="22"/>
                <w:lang w:val="vi-VN"/>
              </w:rPr>
              <w:t xml:space="preserve">- </w:t>
            </w:r>
            <w:r>
              <w:rPr>
                <w:sz w:val="22"/>
                <w:szCs w:val="22"/>
              </w:rPr>
              <w:t>Đ</w:t>
            </w:r>
            <w:r>
              <w:rPr>
                <w:sz w:val="22"/>
                <w:szCs w:val="22"/>
                <w:lang w:val="vi-VN"/>
              </w:rPr>
              <w:t>ại biểu HĐND tỉnh</w:t>
            </w:r>
            <w:r w:rsidRPr="00DE3928">
              <w:rPr>
                <w:sz w:val="22"/>
                <w:szCs w:val="22"/>
                <w:lang w:val="vi-VN"/>
              </w:rPr>
              <w:t>;</w:t>
            </w:r>
          </w:p>
          <w:p w14:paraId="49B69355" w14:textId="77777777" w:rsidR="005A43DC" w:rsidRPr="00DE3928" w:rsidRDefault="005A43DC" w:rsidP="0044247D">
            <w:pPr>
              <w:ind w:left="-108"/>
              <w:rPr>
                <w:sz w:val="22"/>
                <w:szCs w:val="22"/>
                <w:lang w:val="vi-VN"/>
              </w:rPr>
            </w:pPr>
            <w:r w:rsidRPr="00DE3928">
              <w:rPr>
                <w:sz w:val="22"/>
                <w:szCs w:val="22"/>
                <w:lang w:val="vi-VN"/>
              </w:rPr>
              <w:t xml:space="preserve">- Các sở, ban, ngành, </w:t>
            </w:r>
            <w:r w:rsidRPr="00DE3928">
              <w:rPr>
                <w:sz w:val="22"/>
                <w:szCs w:val="22"/>
              </w:rPr>
              <w:t xml:space="preserve">hội, </w:t>
            </w:r>
            <w:r w:rsidRPr="00DE3928">
              <w:rPr>
                <w:sz w:val="22"/>
                <w:szCs w:val="22"/>
                <w:lang w:val="vi-VN"/>
              </w:rPr>
              <w:t>đoàn thể cấp tỉnh;</w:t>
            </w:r>
          </w:p>
          <w:p w14:paraId="7C3F0DE6" w14:textId="77777777" w:rsidR="005A43DC" w:rsidRDefault="005A43DC" w:rsidP="0044247D">
            <w:pPr>
              <w:ind w:left="-108"/>
              <w:rPr>
                <w:sz w:val="22"/>
                <w:szCs w:val="22"/>
              </w:rPr>
            </w:pPr>
            <w:r w:rsidRPr="00DE3928">
              <w:rPr>
                <w:sz w:val="22"/>
                <w:szCs w:val="22"/>
                <w:lang w:val="vi-VN"/>
              </w:rPr>
              <w:t xml:space="preserve">- </w:t>
            </w:r>
            <w:r w:rsidRPr="00A542BF">
              <w:rPr>
                <w:spacing w:val="-6"/>
                <w:sz w:val="22"/>
                <w:szCs w:val="22"/>
              </w:rPr>
              <w:t xml:space="preserve">TT Huyện </w:t>
            </w:r>
            <w:r w:rsidRPr="00A542BF">
              <w:rPr>
                <w:i/>
                <w:spacing w:val="-6"/>
                <w:sz w:val="22"/>
                <w:szCs w:val="22"/>
              </w:rPr>
              <w:t>(Thành)</w:t>
            </w:r>
            <w:r w:rsidRPr="00A542BF">
              <w:rPr>
                <w:spacing w:val="-6"/>
                <w:sz w:val="22"/>
                <w:szCs w:val="22"/>
              </w:rPr>
              <w:t xml:space="preserve"> uỷ, </w:t>
            </w:r>
            <w:r w:rsidRPr="00A542BF">
              <w:rPr>
                <w:spacing w:val="-6"/>
                <w:sz w:val="22"/>
                <w:szCs w:val="22"/>
                <w:lang w:val="vi-VN"/>
              </w:rPr>
              <w:t>HĐND, UBND</w:t>
            </w:r>
            <w:r w:rsidRPr="00A542BF">
              <w:rPr>
                <w:spacing w:val="-6"/>
                <w:sz w:val="22"/>
                <w:szCs w:val="22"/>
              </w:rPr>
              <w:t>, UBMTTQVN</w:t>
            </w:r>
          </w:p>
          <w:p w14:paraId="1A053195" w14:textId="77777777" w:rsidR="005A43DC" w:rsidRDefault="005A43DC" w:rsidP="0044247D">
            <w:pPr>
              <w:ind w:left="-108"/>
              <w:rPr>
                <w:sz w:val="22"/>
                <w:szCs w:val="22"/>
              </w:rPr>
            </w:pPr>
            <w:r w:rsidRPr="00DE3928">
              <w:rPr>
                <w:sz w:val="22"/>
                <w:szCs w:val="22"/>
                <w:lang w:val="vi-VN"/>
              </w:rPr>
              <w:t xml:space="preserve"> các huyện, thành phố;</w:t>
            </w:r>
          </w:p>
          <w:p w14:paraId="544BF2E0" w14:textId="6134C266" w:rsidR="00C47067" w:rsidRPr="00C47067" w:rsidRDefault="00C47067" w:rsidP="0044247D">
            <w:pPr>
              <w:ind w:left="-108"/>
              <w:rPr>
                <w:sz w:val="22"/>
                <w:szCs w:val="22"/>
              </w:rPr>
            </w:pPr>
            <w:r>
              <w:rPr>
                <w:sz w:val="22"/>
                <w:szCs w:val="22"/>
              </w:rPr>
              <w:t xml:space="preserve">- </w:t>
            </w:r>
            <w:r w:rsidR="009F02FE">
              <w:rPr>
                <w:sz w:val="22"/>
                <w:szCs w:val="22"/>
              </w:rPr>
              <w:t xml:space="preserve">TT </w:t>
            </w:r>
            <w:r w:rsidR="00D93061">
              <w:rPr>
                <w:sz w:val="22"/>
                <w:szCs w:val="22"/>
              </w:rPr>
              <w:t xml:space="preserve">Đảng ủy, </w:t>
            </w:r>
            <w:r w:rsidR="00333D0E">
              <w:rPr>
                <w:sz w:val="22"/>
                <w:szCs w:val="22"/>
              </w:rPr>
              <w:t>HĐND, UBND</w:t>
            </w:r>
            <w:r w:rsidR="00D93061">
              <w:rPr>
                <w:sz w:val="22"/>
                <w:szCs w:val="22"/>
              </w:rPr>
              <w:t xml:space="preserve"> các</w:t>
            </w:r>
            <w:r w:rsidR="00333D0E">
              <w:rPr>
                <w:sz w:val="22"/>
                <w:szCs w:val="22"/>
              </w:rPr>
              <w:t xml:space="preserve"> xã</w:t>
            </w:r>
            <w:r w:rsidR="00D93061">
              <w:rPr>
                <w:sz w:val="22"/>
                <w:szCs w:val="22"/>
              </w:rPr>
              <w:t>, phường, thị trấn</w:t>
            </w:r>
            <w:r w:rsidR="00333D0E">
              <w:rPr>
                <w:sz w:val="22"/>
                <w:szCs w:val="22"/>
              </w:rPr>
              <w:t>;</w:t>
            </w:r>
          </w:p>
          <w:p w14:paraId="00B15BBD" w14:textId="77777777" w:rsidR="005A43DC" w:rsidRPr="00DE3928" w:rsidRDefault="005A43DC" w:rsidP="0044247D">
            <w:pPr>
              <w:ind w:left="-108"/>
              <w:rPr>
                <w:sz w:val="22"/>
                <w:szCs w:val="22"/>
                <w:lang w:val="vi-VN"/>
              </w:rPr>
            </w:pPr>
            <w:r w:rsidRPr="00DE3928">
              <w:rPr>
                <w:sz w:val="22"/>
                <w:szCs w:val="22"/>
                <w:lang w:val="vi-VN"/>
              </w:rPr>
              <w:t>- Trung tâm Công báo</w:t>
            </w:r>
            <w:r>
              <w:rPr>
                <w:sz w:val="22"/>
                <w:szCs w:val="22"/>
              </w:rPr>
              <w:t xml:space="preserve"> -</w:t>
            </w:r>
            <w:r w:rsidRPr="00DE3928">
              <w:rPr>
                <w:sz w:val="22"/>
                <w:szCs w:val="22"/>
              </w:rPr>
              <w:t xml:space="preserve"> Tin học</w:t>
            </w:r>
            <w:r w:rsidRPr="00DE3928">
              <w:rPr>
                <w:sz w:val="22"/>
                <w:szCs w:val="22"/>
                <w:lang w:val="vi-VN"/>
              </w:rPr>
              <w:t xml:space="preserve"> tỉnh;</w:t>
            </w:r>
          </w:p>
          <w:p w14:paraId="2F190567" w14:textId="77777777" w:rsidR="005A43DC" w:rsidRPr="00DE3928" w:rsidRDefault="005A43DC" w:rsidP="0044247D">
            <w:pPr>
              <w:ind w:left="-108"/>
              <w:rPr>
                <w:sz w:val="22"/>
                <w:szCs w:val="22"/>
              </w:rPr>
            </w:pPr>
            <w:r w:rsidRPr="00DE3928">
              <w:rPr>
                <w:sz w:val="22"/>
                <w:szCs w:val="22"/>
              </w:rPr>
              <w:t>- LĐVP;</w:t>
            </w:r>
          </w:p>
          <w:p w14:paraId="6DF10C8B" w14:textId="77777777" w:rsidR="005A43DC" w:rsidRPr="00DE3928" w:rsidRDefault="005A43DC" w:rsidP="0044247D">
            <w:pPr>
              <w:ind w:left="-108"/>
              <w:rPr>
                <w:sz w:val="22"/>
                <w:szCs w:val="22"/>
              </w:rPr>
            </w:pPr>
            <w:r w:rsidRPr="00DE3928">
              <w:rPr>
                <w:sz w:val="22"/>
                <w:szCs w:val="22"/>
              </w:rPr>
              <w:t>- Phòng Công tác HĐND;</w:t>
            </w:r>
          </w:p>
          <w:p w14:paraId="537B2AD1" w14:textId="77777777" w:rsidR="005A43DC" w:rsidRPr="00DE3928" w:rsidRDefault="005A43DC" w:rsidP="0044247D">
            <w:pPr>
              <w:ind w:left="-108"/>
              <w:rPr>
                <w:lang w:val="vi-VN"/>
              </w:rPr>
            </w:pPr>
            <w:r w:rsidRPr="00DE3928">
              <w:rPr>
                <w:sz w:val="22"/>
                <w:szCs w:val="22"/>
                <w:lang w:val="vi-VN"/>
              </w:rPr>
              <w:t>- Lưu: VT, HS.</w:t>
            </w:r>
          </w:p>
        </w:tc>
        <w:tc>
          <w:tcPr>
            <w:tcW w:w="3969" w:type="dxa"/>
          </w:tcPr>
          <w:p w14:paraId="37266EF7" w14:textId="77777777" w:rsidR="005A43DC" w:rsidRPr="00A542BF" w:rsidRDefault="005A43DC" w:rsidP="0044247D">
            <w:pPr>
              <w:jc w:val="center"/>
              <w:rPr>
                <w:b/>
                <w:sz w:val="28"/>
                <w:szCs w:val="28"/>
                <w:lang w:val="es-ES"/>
              </w:rPr>
            </w:pPr>
            <w:r w:rsidRPr="00A542BF">
              <w:rPr>
                <w:b/>
                <w:sz w:val="28"/>
                <w:szCs w:val="28"/>
                <w:lang w:val="es-ES"/>
              </w:rPr>
              <w:t>CHỦ TỊCH</w:t>
            </w:r>
          </w:p>
          <w:p w14:paraId="587BC7CE" w14:textId="77777777" w:rsidR="005A43DC" w:rsidRPr="00DE3928" w:rsidRDefault="005A43DC" w:rsidP="0044247D">
            <w:pPr>
              <w:pStyle w:val="Heading1"/>
              <w:jc w:val="center"/>
              <w:rPr>
                <w:i/>
                <w:szCs w:val="28"/>
                <w:lang w:val="es-ES"/>
              </w:rPr>
            </w:pPr>
          </w:p>
          <w:p w14:paraId="1FAD0E04" w14:textId="77777777" w:rsidR="005A43DC" w:rsidRPr="00DE3928" w:rsidRDefault="005A43DC" w:rsidP="0044247D">
            <w:pPr>
              <w:jc w:val="center"/>
              <w:rPr>
                <w:lang w:val="es-ES"/>
              </w:rPr>
            </w:pPr>
          </w:p>
          <w:p w14:paraId="4CFF83AC" w14:textId="77777777" w:rsidR="005A43DC" w:rsidRDefault="005A43DC" w:rsidP="0044247D">
            <w:pPr>
              <w:jc w:val="center"/>
              <w:rPr>
                <w:lang w:val="es-ES"/>
              </w:rPr>
            </w:pPr>
          </w:p>
          <w:p w14:paraId="016B3D9F" w14:textId="77777777" w:rsidR="005A43DC" w:rsidRDefault="005A43DC" w:rsidP="0044247D">
            <w:pPr>
              <w:jc w:val="center"/>
              <w:rPr>
                <w:lang w:val="es-ES"/>
              </w:rPr>
            </w:pPr>
          </w:p>
          <w:p w14:paraId="0A27B1F7" w14:textId="77777777" w:rsidR="005A43DC" w:rsidRDefault="005A43DC" w:rsidP="0044247D">
            <w:pPr>
              <w:jc w:val="center"/>
              <w:rPr>
                <w:lang w:val="es-ES"/>
              </w:rPr>
            </w:pPr>
          </w:p>
          <w:p w14:paraId="2FE302DC" w14:textId="77777777" w:rsidR="005A43DC" w:rsidRDefault="005A43DC" w:rsidP="0044247D">
            <w:pPr>
              <w:jc w:val="center"/>
              <w:rPr>
                <w:lang w:val="es-ES"/>
              </w:rPr>
            </w:pPr>
          </w:p>
          <w:p w14:paraId="32F184C2" w14:textId="77777777" w:rsidR="005A43DC" w:rsidRDefault="005A43DC" w:rsidP="0044247D">
            <w:pPr>
              <w:jc w:val="center"/>
              <w:rPr>
                <w:lang w:val="es-ES"/>
              </w:rPr>
            </w:pPr>
          </w:p>
          <w:p w14:paraId="767EC59A" w14:textId="77777777" w:rsidR="00010CEB" w:rsidRDefault="00010CEB" w:rsidP="0044247D">
            <w:pPr>
              <w:jc w:val="center"/>
              <w:rPr>
                <w:lang w:val="es-ES"/>
              </w:rPr>
            </w:pPr>
          </w:p>
          <w:p w14:paraId="786F9333" w14:textId="77777777" w:rsidR="005A43DC" w:rsidRDefault="005A43DC" w:rsidP="0044247D">
            <w:pPr>
              <w:jc w:val="center"/>
              <w:rPr>
                <w:lang w:val="es-ES"/>
              </w:rPr>
            </w:pPr>
          </w:p>
          <w:p w14:paraId="6B6F037C" w14:textId="77777777" w:rsidR="005A43DC" w:rsidRPr="00DE3928" w:rsidRDefault="005A43DC" w:rsidP="0044247D">
            <w:pPr>
              <w:jc w:val="center"/>
              <w:rPr>
                <w:lang w:val="es-ES"/>
              </w:rPr>
            </w:pPr>
          </w:p>
          <w:p w14:paraId="1CE5A4E9" w14:textId="77777777" w:rsidR="005A43DC" w:rsidRPr="00FF6B9A" w:rsidRDefault="005A43DC" w:rsidP="0044247D">
            <w:pPr>
              <w:jc w:val="center"/>
              <w:rPr>
                <w:lang w:val="es-ES"/>
              </w:rPr>
            </w:pPr>
          </w:p>
          <w:p w14:paraId="30F431AC" w14:textId="77777777" w:rsidR="005A43DC" w:rsidRPr="00FF6B9A" w:rsidRDefault="005A43DC" w:rsidP="0044247D">
            <w:pPr>
              <w:pStyle w:val="Heading1"/>
              <w:jc w:val="center"/>
              <w:rPr>
                <w:rFonts w:ascii="Times New Roman" w:hAnsi="Times New Roman"/>
                <w:szCs w:val="28"/>
                <w:lang w:val="es-ES"/>
              </w:rPr>
            </w:pPr>
            <w:r w:rsidRPr="00FF6B9A">
              <w:rPr>
                <w:rFonts w:ascii="Times New Roman" w:hAnsi="Times New Roman"/>
                <w:szCs w:val="28"/>
                <w:lang w:val="es-ES"/>
              </w:rPr>
              <w:t>Phương Thị Thanh</w:t>
            </w:r>
          </w:p>
          <w:p w14:paraId="232261B6" w14:textId="77777777" w:rsidR="005A43DC" w:rsidRPr="00FF6B9A" w:rsidRDefault="005A43DC" w:rsidP="0044247D">
            <w:pPr>
              <w:pStyle w:val="Heading1"/>
              <w:jc w:val="center"/>
              <w:rPr>
                <w:rFonts w:ascii="Times New Roman" w:hAnsi="Times New Roman"/>
                <w:i/>
                <w:szCs w:val="28"/>
                <w:lang w:val="es-ES"/>
              </w:rPr>
            </w:pPr>
          </w:p>
          <w:p w14:paraId="790B4EDE" w14:textId="77777777" w:rsidR="005A43DC" w:rsidRPr="00DE3928" w:rsidRDefault="005A43DC" w:rsidP="0044247D">
            <w:pPr>
              <w:jc w:val="center"/>
              <w:rPr>
                <w:lang w:val="es-ES"/>
              </w:rPr>
            </w:pPr>
          </w:p>
          <w:p w14:paraId="41DD8CFD" w14:textId="77777777" w:rsidR="005A43DC" w:rsidRPr="00DE3928" w:rsidRDefault="005A43DC" w:rsidP="0044247D">
            <w:pPr>
              <w:jc w:val="center"/>
              <w:rPr>
                <w:lang w:val="es-ES"/>
              </w:rPr>
            </w:pPr>
          </w:p>
          <w:p w14:paraId="6B76A6F1" w14:textId="77777777" w:rsidR="005A43DC" w:rsidRPr="00DE3928" w:rsidRDefault="005A43DC" w:rsidP="0044247D">
            <w:pPr>
              <w:jc w:val="center"/>
              <w:rPr>
                <w:lang w:val="es-ES"/>
              </w:rPr>
            </w:pPr>
          </w:p>
          <w:p w14:paraId="41EF4E02" w14:textId="77777777" w:rsidR="005A43DC" w:rsidRPr="00DE3928" w:rsidRDefault="005A43DC" w:rsidP="0044247D">
            <w:pPr>
              <w:tabs>
                <w:tab w:val="left" w:pos="1113"/>
              </w:tabs>
              <w:jc w:val="center"/>
              <w:rPr>
                <w:b/>
                <w:lang w:val="es-ES"/>
              </w:rPr>
            </w:pPr>
          </w:p>
        </w:tc>
      </w:tr>
    </w:tbl>
    <w:p w14:paraId="04302D90" w14:textId="77777777" w:rsidR="003D314E" w:rsidRPr="0090237C" w:rsidRDefault="003D314E" w:rsidP="005A43DC">
      <w:pPr>
        <w:pBdr>
          <w:top w:val="dotted" w:sz="4" w:space="0" w:color="FFFFFF"/>
          <w:left w:val="dotted" w:sz="4" w:space="0" w:color="FFFFFF"/>
          <w:bottom w:val="dotted" w:sz="4" w:space="6" w:color="FFFFFF"/>
          <w:right w:val="dotted" w:sz="4" w:space="0" w:color="FFFFFF"/>
        </w:pBdr>
        <w:shd w:val="clear" w:color="auto" w:fill="FFFFFF"/>
        <w:spacing w:before="60" w:after="60"/>
        <w:ind w:firstLine="567"/>
        <w:jc w:val="both"/>
      </w:pPr>
    </w:p>
    <w:sectPr w:rsidR="003D314E" w:rsidRPr="0090237C" w:rsidSect="00CF7282">
      <w:headerReference w:type="even" r:id="rId8"/>
      <w:headerReference w:type="default" r:id="rId9"/>
      <w:footerReference w:type="even" r:id="rId10"/>
      <w:footerReference w:type="default" r:id="rId11"/>
      <w:pgSz w:w="11907" w:h="16840" w:code="9"/>
      <w:pgMar w:top="1077" w:right="1077" w:bottom="1077" w:left="164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3DA84" w14:textId="77777777" w:rsidR="00A149F9" w:rsidRDefault="00A149F9">
      <w:r>
        <w:separator/>
      </w:r>
    </w:p>
  </w:endnote>
  <w:endnote w:type="continuationSeparator" w:id="0">
    <w:p w14:paraId="4A5A41A5" w14:textId="77777777" w:rsidR="00A149F9" w:rsidRDefault="00A1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Palat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DFDD" w14:textId="77777777" w:rsidR="00CA211D" w:rsidRDefault="004F5AE9" w:rsidP="00240905">
    <w:pPr>
      <w:pStyle w:val="Footer"/>
      <w:framePr w:wrap="around" w:vAnchor="text" w:hAnchor="margin" w:xAlign="right" w:y="1"/>
      <w:rPr>
        <w:rStyle w:val="PageNumber"/>
      </w:rPr>
    </w:pPr>
    <w:r>
      <w:rPr>
        <w:rStyle w:val="PageNumber"/>
      </w:rPr>
      <w:fldChar w:fldCharType="begin"/>
    </w:r>
    <w:r w:rsidR="00CA211D">
      <w:rPr>
        <w:rStyle w:val="PageNumber"/>
      </w:rPr>
      <w:instrText xml:space="preserve">PAGE  </w:instrText>
    </w:r>
    <w:r>
      <w:rPr>
        <w:rStyle w:val="PageNumber"/>
      </w:rPr>
      <w:fldChar w:fldCharType="end"/>
    </w:r>
  </w:p>
  <w:p w14:paraId="512FDE5A" w14:textId="77777777" w:rsidR="00CA211D" w:rsidRDefault="00CA211D" w:rsidP="002409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82FD" w14:textId="77777777" w:rsidR="00CA211D" w:rsidRDefault="00CA211D" w:rsidP="00240905">
    <w:pPr>
      <w:pStyle w:val="Footer"/>
      <w:framePr w:wrap="around" w:vAnchor="text" w:hAnchor="margin" w:xAlign="right" w:y="1"/>
      <w:rPr>
        <w:rStyle w:val="PageNumber"/>
      </w:rPr>
    </w:pPr>
  </w:p>
  <w:p w14:paraId="7135D55C" w14:textId="77777777" w:rsidR="00CA211D" w:rsidRPr="00200D2F" w:rsidRDefault="00CA211D" w:rsidP="00240905">
    <w:pPr>
      <w:pStyle w:val="Footer"/>
      <w:framePr w:wrap="around" w:vAnchor="text" w:hAnchor="margin" w:xAlign="right" w:y="1"/>
      <w:ind w:right="360"/>
      <w:rPr>
        <w:rStyle w:val="PageNumber"/>
        <w:sz w:val="26"/>
        <w:szCs w:val="26"/>
      </w:rPr>
    </w:pPr>
  </w:p>
  <w:p w14:paraId="39472621" w14:textId="77777777" w:rsidR="00CA211D" w:rsidRDefault="00CA211D" w:rsidP="002409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52001" w14:textId="77777777" w:rsidR="00A149F9" w:rsidRDefault="00A149F9">
      <w:r>
        <w:separator/>
      </w:r>
    </w:p>
  </w:footnote>
  <w:footnote w:type="continuationSeparator" w:id="0">
    <w:p w14:paraId="44FAA6B9" w14:textId="77777777" w:rsidR="00A149F9" w:rsidRDefault="00A14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CDDB2" w14:textId="77777777" w:rsidR="00CA211D" w:rsidRDefault="004F5AE9" w:rsidP="00240905">
    <w:pPr>
      <w:pStyle w:val="Header"/>
      <w:framePr w:wrap="around" w:vAnchor="text" w:hAnchor="margin" w:xAlign="center" w:y="1"/>
      <w:rPr>
        <w:rStyle w:val="PageNumber"/>
      </w:rPr>
    </w:pPr>
    <w:r>
      <w:rPr>
        <w:rStyle w:val="PageNumber"/>
      </w:rPr>
      <w:fldChar w:fldCharType="begin"/>
    </w:r>
    <w:r w:rsidR="00CA211D">
      <w:rPr>
        <w:rStyle w:val="PageNumber"/>
      </w:rPr>
      <w:instrText xml:space="preserve">PAGE  </w:instrText>
    </w:r>
    <w:r>
      <w:rPr>
        <w:rStyle w:val="PageNumber"/>
      </w:rPr>
      <w:fldChar w:fldCharType="end"/>
    </w:r>
  </w:p>
  <w:p w14:paraId="7071D917" w14:textId="77777777" w:rsidR="00CA211D" w:rsidRDefault="00CA2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A851" w14:textId="77777777" w:rsidR="00CA211D" w:rsidRPr="00FE537D" w:rsidRDefault="004F5AE9" w:rsidP="00240905">
    <w:pPr>
      <w:pStyle w:val="Header"/>
      <w:framePr w:wrap="around" w:vAnchor="text" w:hAnchor="margin" w:xAlign="center" w:y="1"/>
      <w:rPr>
        <w:rStyle w:val="PageNumber"/>
        <w:sz w:val="26"/>
        <w:szCs w:val="26"/>
      </w:rPr>
    </w:pPr>
    <w:r w:rsidRPr="00FE537D">
      <w:rPr>
        <w:rStyle w:val="PageNumber"/>
        <w:sz w:val="26"/>
        <w:szCs w:val="26"/>
      </w:rPr>
      <w:fldChar w:fldCharType="begin"/>
    </w:r>
    <w:r w:rsidR="00CA211D" w:rsidRPr="00FE537D">
      <w:rPr>
        <w:rStyle w:val="PageNumber"/>
        <w:sz w:val="26"/>
        <w:szCs w:val="26"/>
      </w:rPr>
      <w:instrText xml:space="preserve">PAGE  </w:instrText>
    </w:r>
    <w:r w:rsidRPr="00FE537D">
      <w:rPr>
        <w:rStyle w:val="PageNumber"/>
        <w:sz w:val="26"/>
        <w:szCs w:val="26"/>
      </w:rPr>
      <w:fldChar w:fldCharType="separate"/>
    </w:r>
    <w:r w:rsidR="00B42336">
      <w:rPr>
        <w:rStyle w:val="PageNumber"/>
        <w:noProof/>
        <w:sz w:val="26"/>
        <w:szCs w:val="26"/>
      </w:rPr>
      <w:t>5</w:t>
    </w:r>
    <w:r w:rsidRPr="00FE537D">
      <w:rPr>
        <w:rStyle w:val="PageNumber"/>
        <w:sz w:val="26"/>
        <w:szCs w:val="26"/>
      </w:rPr>
      <w:fldChar w:fldCharType="end"/>
    </w:r>
  </w:p>
  <w:p w14:paraId="2C03EAD1" w14:textId="77777777" w:rsidR="00CA211D" w:rsidRDefault="00CA211D" w:rsidP="000F0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216"/>
    <w:multiLevelType w:val="hybridMultilevel"/>
    <w:tmpl w:val="0C58FDDA"/>
    <w:lvl w:ilvl="0" w:tplc="3E92C7CA">
      <w:start w:val="1"/>
      <w:numFmt w:val="decimal"/>
      <w:lvlText w:val="%1."/>
      <w:lvlJc w:val="left"/>
      <w:pPr>
        <w:ind w:left="1407" w:hanging="840"/>
      </w:pPr>
      <w:rPr>
        <w:rFonts w:ascii="Times New Roman" w:eastAsia="Calibri"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6711601"/>
    <w:multiLevelType w:val="hybridMultilevel"/>
    <w:tmpl w:val="3EB65984"/>
    <w:lvl w:ilvl="0" w:tplc="D506F512">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21C81E9C"/>
    <w:multiLevelType w:val="hybridMultilevel"/>
    <w:tmpl w:val="C7F6C01A"/>
    <w:lvl w:ilvl="0" w:tplc="CDC23814">
      <w:start w:val="3"/>
      <w:numFmt w:val="bullet"/>
      <w:lvlText w:val="-"/>
      <w:lvlJc w:val="left"/>
      <w:pPr>
        <w:tabs>
          <w:tab w:val="num" w:pos="2955"/>
        </w:tabs>
        <w:ind w:left="2955" w:hanging="360"/>
      </w:pPr>
      <w:rPr>
        <w:rFonts w:ascii="Times New Roman" w:eastAsia="Times New Roman" w:hAnsi="Times New Roman" w:cs="Times New Roman" w:hint="default"/>
        <w:b/>
      </w:rPr>
    </w:lvl>
    <w:lvl w:ilvl="1" w:tplc="042A0003" w:tentative="1">
      <w:start w:val="1"/>
      <w:numFmt w:val="bullet"/>
      <w:lvlText w:val="o"/>
      <w:lvlJc w:val="left"/>
      <w:pPr>
        <w:tabs>
          <w:tab w:val="num" w:pos="3675"/>
        </w:tabs>
        <w:ind w:left="3675" w:hanging="360"/>
      </w:pPr>
      <w:rPr>
        <w:rFonts w:ascii="Courier New" w:hAnsi="Courier New" w:cs="Courier New" w:hint="default"/>
      </w:rPr>
    </w:lvl>
    <w:lvl w:ilvl="2" w:tplc="042A0005" w:tentative="1">
      <w:start w:val="1"/>
      <w:numFmt w:val="bullet"/>
      <w:lvlText w:val=""/>
      <w:lvlJc w:val="left"/>
      <w:pPr>
        <w:tabs>
          <w:tab w:val="num" w:pos="4395"/>
        </w:tabs>
        <w:ind w:left="4395" w:hanging="360"/>
      </w:pPr>
      <w:rPr>
        <w:rFonts w:ascii="Wingdings" w:hAnsi="Wingdings" w:hint="default"/>
      </w:rPr>
    </w:lvl>
    <w:lvl w:ilvl="3" w:tplc="042A0001" w:tentative="1">
      <w:start w:val="1"/>
      <w:numFmt w:val="bullet"/>
      <w:lvlText w:val=""/>
      <w:lvlJc w:val="left"/>
      <w:pPr>
        <w:tabs>
          <w:tab w:val="num" w:pos="5115"/>
        </w:tabs>
        <w:ind w:left="5115" w:hanging="360"/>
      </w:pPr>
      <w:rPr>
        <w:rFonts w:ascii="Symbol" w:hAnsi="Symbol" w:hint="default"/>
      </w:rPr>
    </w:lvl>
    <w:lvl w:ilvl="4" w:tplc="042A0003" w:tentative="1">
      <w:start w:val="1"/>
      <w:numFmt w:val="bullet"/>
      <w:lvlText w:val="o"/>
      <w:lvlJc w:val="left"/>
      <w:pPr>
        <w:tabs>
          <w:tab w:val="num" w:pos="5835"/>
        </w:tabs>
        <w:ind w:left="5835" w:hanging="360"/>
      </w:pPr>
      <w:rPr>
        <w:rFonts w:ascii="Courier New" w:hAnsi="Courier New" w:cs="Courier New" w:hint="default"/>
      </w:rPr>
    </w:lvl>
    <w:lvl w:ilvl="5" w:tplc="042A0005" w:tentative="1">
      <w:start w:val="1"/>
      <w:numFmt w:val="bullet"/>
      <w:lvlText w:val=""/>
      <w:lvlJc w:val="left"/>
      <w:pPr>
        <w:tabs>
          <w:tab w:val="num" w:pos="6555"/>
        </w:tabs>
        <w:ind w:left="6555" w:hanging="360"/>
      </w:pPr>
      <w:rPr>
        <w:rFonts w:ascii="Wingdings" w:hAnsi="Wingdings" w:hint="default"/>
      </w:rPr>
    </w:lvl>
    <w:lvl w:ilvl="6" w:tplc="042A0001" w:tentative="1">
      <w:start w:val="1"/>
      <w:numFmt w:val="bullet"/>
      <w:lvlText w:val=""/>
      <w:lvlJc w:val="left"/>
      <w:pPr>
        <w:tabs>
          <w:tab w:val="num" w:pos="7275"/>
        </w:tabs>
        <w:ind w:left="7275" w:hanging="360"/>
      </w:pPr>
      <w:rPr>
        <w:rFonts w:ascii="Symbol" w:hAnsi="Symbol" w:hint="default"/>
      </w:rPr>
    </w:lvl>
    <w:lvl w:ilvl="7" w:tplc="042A0003" w:tentative="1">
      <w:start w:val="1"/>
      <w:numFmt w:val="bullet"/>
      <w:lvlText w:val="o"/>
      <w:lvlJc w:val="left"/>
      <w:pPr>
        <w:tabs>
          <w:tab w:val="num" w:pos="7995"/>
        </w:tabs>
        <w:ind w:left="7995" w:hanging="360"/>
      </w:pPr>
      <w:rPr>
        <w:rFonts w:ascii="Courier New" w:hAnsi="Courier New" w:cs="Courier New" w:hint="default"/>
      </w:rPr>
    </w:lvl>
    <w:lvl w:ilvl="8" w:tplc="042A0005" w:tentative="1">
      <w:start w:val="1"/>
      <w:numFmt w:val="bullet"/>
      <w:lvlText w:val=""/>
      <w:lvlJc w:val="left"/>
      <w:pPr>
        <w:tabs>
          <w:tab w:val="num" w:pos="8715"/>
        </w:tabs>
        <w:ind w:left="8715" w:hanging="360"/>
      </w:pPr>
      <w:rPr>
        <w:rFonts w:ascii="Wingdings" w:hAnsi="Wingdings" w:hint="default"/>
      </w:rPr>
    </w:lvl>
  </w:abstractNum>
  <w:abstractNum w:abstractNumId="3">
    <w:nsid w:val="2EC162D5"/>
    <w:multiLevelType w:val="hybridMultilevel"/>
    <w:tmpl w:val="4C6E9378"/>
    <w:lvl w:ilvl="0" w:tplc="3CC248A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308C3AC7"/>
    <w:multiLevelType w:val="hybridMultilevel"/>
    <w:tmpl w:val="CA6E5F90"/>
    <w:lvl w:ilvl="0" w:tplc="2D44060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16353BB"/>
    <w:multiLevelType w:val="hybridMultilevel"/>
    <w:tmpl w:val="FA9A97B8"/>
    <w:lvl w:ilvl="0" w:tplc="831AF28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374E70E1"/>
    <w:multiLevelType w:val="hybridMultilevel"/>
    <w:tmpl w:val="DF765454"/>
    <w:lvl w:ilvl="0" w:tplc="5B007FF8">
      <w:start w:val="1"/>
      <w:numFmt w:val="decimal"/>
      <w:lvlText w:val="%1."/>
      <w:lvlJc w:val="left"/>
      <w:pPr>
        <w:tabs>
          <w:tab w:val="num" w:pos="1080"/>
        </w:tabs>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439B415D"/>
    <w:multiLevelType w:val="hybridMultilevel"/>
    <w:tmpl w:val="3DF2D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C7A375F"/>
    <w:multiLevelType w:val="hybridMultilevel"/>
    <w:tmpl w:val="6996167A"/>
    <w:lvl w:ilvl="0" w:tplc="B7C2427E">
      <w:start w:val="1"/>
      <w:numFmt w:val="decimal"/>
      <w:lvlText w:val="%1."/>
      <w:lvlJc w:val="left"/>
      <w:pPr>
        <w:ind w:left="1422" w:hanging="855"/>
      </w:pPr>
      <w:rPr>
        <w:rFonts w:eastAsia="Calibri"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8962BE9"/>
    <w:multiLevelType w:val="hybridMultilevel"/>
    <w:tmpl w:val="71A64AD6"/>
    <w:lvl w:ilvl="0" w:tplc="46C8B8A4">
      <w:start w:val="1"/>
      <w:numFmt w:val="decimal"/>
      <w:lvlText w:val="%1."/>
      <w:lvlJc w:val="left"/>
      <w:pPr>
        <w:ind w:left="927" w:hanging="360"/>
      </w:pPr>
      <w:rPr>
        <w:rFonts w:ascii="Times New Roman" w:eastAsia="Calibri" w:hAnsi="Times New Roman" w:cs="Times New Roman"/>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62F63367"/>
    <w:multiLevelType w:val="hybridMultilevel"/>
    <w:tmpl w:val="EE9C703E"/>
    <w:lvl w:ilvl="0" w:tplc="8A288E60">
      <w:start w:val="1"/>
      <w:numFmt w:val="decimal"/>
      <w:lvlText w:val="%1."/>
      <w:lvlJc w:val="left"/>
      <w:pPr>
        <w:tabs>
          <w:tab w:val="num" w:pos="1386"/>
        </w:tabs>
        <w:ind w:left="1386" w:hanging="825"/>
      </w:pPr>
      <w:rPr>
        <w:rFonts w:ascii="Times New Roman" w:eastAsia="Times New Roman" w:hAnsi="Times New Roman" w:cs="Times New Roman"/>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1">
    <w:nsid w:val="69DB486D"/>
    <w:multiLevelType w:val="hybridMultilevel"/>
    <w:tmpl w:val="1F16E106"/>
    <w:lvl w:ilvl="0" w:tplc="9BB040EC">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nsid w:val="7528555C"/>
    <w:multiLevelType w:val="hybridMultilevel"/>
    <w:tmpl w:val="7E40F4A2"/>
    <w:lvl w:ilvl="0" w:tplc="F61E5C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
  </w:num>
  <w:num w:numId="3">
    <w:abstractNumId w:val="6"/>
  </w:num>
  <w:num w:numId="4">
    <w:abstractNumId w:val="10"/>
  </w:num>
  <w:num w:numId="5">
    <w:abstractNumId w:val="4"/>
  </w:num>
  <w:num w:numId="6">
    <w:abstractNumId w:val="3"/>
  </w:num>
  <w:num w:numId="7">
    <w:abstractNumId w:val="9"/>
  </w:num>
  <w:num w:numId="8">
    <w:abstractNumId w:val="0"/>
  </w:num>
  <w:num w:numId="9">
    <w:abstractNumId w:val="1"/>
  </w:num>
  <w:num w:numId="10">
    <w:abstractNumId w:val="8"/>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FC"/>
    <w:rsid w:val="00003A91"/>
    <w:rsid w:val="00010CEB"/>
    <w:rsid w:val="000132B0"/>
    <w:rsid w:val="00015E7E"/>
    <w:rsid w:val="000175A6"/>
    <w:rsid w:val="00022AC8"/>
    <w:rsid w:val="000312D5"/>
    <w:rsid w:val="00031770"/>
    <w:rsid w:val="00032845"/>
    <w:rsid w:val="00035DCA"/>
    <w:rsid w:val="00042E04"/>
    <w:rsid w:val="0004413D"/>
    <w:rsid w:val="00044CD5"/>
    <w:rsid w:val="00045FAA"/>
    <w:rsid w:val="00047D55"/>
    <w:rsid w:val="0005331B"/>
    <w:rsid w:val="00053CFA"/>
    <w:rsid w:val="00056D26"/>
    <w:rsid w:val="00070EEB"/>
    <w:rsid w:val="00080CFA"/>
    <w:rsid w:val="000869F6"/>
    <w:rsid w:val="00091637"/>
    <w:rsid w:val="000A547E"/>
    <w:rsid w:val="000C21B8"/>
    <w:rsid w:val="000C2E05"/>
    <w:rsid w:val="000C2FAC"/>
    <w:rsid w:val="000C3E5B"/>
    <w:rsid w:val="000C40D6"/>
    <w:rsid w:val="000C52AB"/>
    <w:rsid w:val="000C58E2"/>
    <w:rsid w:val="000C5F05"/>
    <w:rsid w:val="000D33A9"/>
    <w:rsid w:val="000D4428"/>
    <w:rsid w:val="000D7CB1"/>
    <w:rsid w:val="000E048D"/>
    <w:rsid w:val="000E0B4E"/>
    <w:rsid w:val="000E4DF5"/>
    <w:rsid w:val="000E4F3F"/>
    <w:rsid w:val="000F0AE4"/>
    <w:rsid w:val="000F63D0"/>
    <w:rsid w:val="00104D50"/>
    <w:rsid w:val="001105D4"/>
    <w:rsid w:val="00117DEB"/>
    <w:rsid w:val="001236EA"/>
    <w:rsid w:val="001248DD"/>
    <w:rsid w:val="001259AB"/>
    <w:rsid w:val="00126A74"/>
    <w:rsid w:val="00127F5F"/>
    <w:rsid w:val="00133B41"/>
    <w:rsid w:val="001374D4"/>
    <w:rsid w:val="00146B28"/>
    <w:rsid w:val="00156A80"/>
    <w:rsid w:val="0016255F"/>
    <w:rsid w:val="00163C60"/>
    <w:rsid w:val="00171397"/>
    <w:rsid w:val="001740C7"/>
    <w:rsid w:val="0017687D"/>
    <w:rsid w:val="0018323F"/>
    <w:rsid w:val="001835DD"/>
    <w:rsid w:val="001839D4"/>
    <w:rsid w:val="0018429F"/>
    <w:rsid w:val="00191CCD"/>
    <w:rsid w:val="00191D5B"/>
    <w:rsid w:val="001A40CA"/>
    <w:rsid w:val="001A4570"/>
    <w:rsid w:val="001A7AA6"/>
    <w:rsid w:val="001C1A57"/>
    <w:rsid w:val="001C1DCE"/>
    <w:rsid w:val="001C3E5E"/>
    <w:rsid w:val="001D1D86"/>
    <w:rsid w:val="001E02D0"/>
    <w:rsid w:val="001E0577"/>
    <w:rsid w:val="001E253A"/>
    <w:rsid w:val="001E596D"/>
    <w:rsid w:val="001F0AF2"/>
    <w:rsid w:val="001F5C5B"/>
    <w:rsid w:val="00214071"/>
    <w:rsid w:val="00214BFD"/>
    <w:rsid w:val="002151BC"/>
    <w:rsid w:val="00215DC5"/>
    <w:rsid w:val="00222C92"/>
    <w:rsid w:val="00225D79"/>
    <w:rsid w:val="00230BE1"/>
    <w:rsid w:val="00232B57"/>
    <w:rsid w:val="002334B5"/>
    <w:rsid w:val="00240905"/>
    <w:rsid w:val="002426E0"/>
    <w:rsid w:val="00255CC3"/>
    <w:rsid w:val="002601C6"/>
    <w:rsid w:val="002603A6"/>
    <w:rsid w:val="002622A5"/>
    <w:rsid w:val="0026363E"/>
    <w:rsid w:val="002669A2"/>
    <w:rsid w:val="002676AD"/>
    <w:rsid w:val="00272055"/>
    <w:rsid w:val="00272570"/>
    <w:rsid w:val="00273C97"/>
    <w:rsid w:val="0027588A"/>
    <w:rsid w:val="00281005"/>
    <w:rsid w:val="0029769E"/>
    <w:rsid w:val="002A43FC"/>
    <w:rsid w:val="002A44F3"/>
    <w:rsid w:val="002B2D5D"/>
    <w:rsid w:val="002B4554"/>
    <w:rsid w:val="002B580E"/>
    <w:rsid w:val="002B5932"/>
    <w:rsid w:val="002C45DE"/>
    <w:rsid w:val="002C5D96"/>
    <w:rsid w:val="002D28AB"/>
    <w:rsid w:val="002D5D9A"/>
    <w:rsid w:val="002F0CA0"/>
    <w:rsid w:val="002F1398"/>
    <w:rsid w:val="002F57DF"/>
    <w:rsid w:val="002F63DA"/>
    <w:rsid w:val="002F7A34"/>
    <w:rsid w:val="00304C7B"/>
    <w:rsid w:val="00310CAD"/>
    <w:rsid w:val="00321FC7"/>
    <w:rsid w:val="00330A90"/>
    <w:rsid w:val="00333D0E"/>
    <w:rsid w:val="00336C0B"/>
    <w:rsid w:val="0034105F"/>
    <w:rsid w:val="00341CF5"/>
    <w:rsid w:val="00342A2B"/>
    <w:rsid w:val="0034748A"/>
    <w:rsid w:val="0035077D"/>
    <w:rsid w:val="00353DDE"/>
    <w:rsid w:val="003571DD"/>
    <w:rsid w:val="003623B4"/>
    <w:rsid w:val="00366F14"/>
    <w:rsid w:val="00371394"/>
    <w:rsid w:val="00372578"/>
    <w:rsid w:val="00374760"/>
    <w:rsid w:val="00376CA6"/>
    <w:rsid w:val="0037772F"/>
    <w:rsid w:val="00380192"/>
    <w:rsid w:val="003849E3"/>
    <w:rsid w:val="00384D6F"/>
    <w:rsid w:val="00386E80"/>
    <w:rsid w:val="003871D9"/>
    <w:rsid w:val="003A4C08"/>
    <w:rsid w:val="003B7EC1"/>
    <w:rsid w:val="003C23D9"/>
    <w:rsid w:val="003C42BB"/>
    <w:rsid w:val="003C4F8E"/>
    <w:rsid w:val="003D09C9"/>
    <w:rsid w:val="003D0E9D"/>
    <w:rsid w:val="003D314E"/>
    <w:rsid w:val="003D691C"/>
    <w:rsid w:val="003E0F36"/>
    <w:rsid w:val="003E2540"/>
    <w:rsid w:val="003E74FE"/>
    <w:rsid w:val="003F31B9"/>
    <w:rsid w:val="003F36AC"/>
    <w:rsid w:val="00401146"/>
    <w:rsid w:val="0040350C"/>
    <w:rsid w:val="00407AFE"/>
    <w:rsid w:val="00412D74"/>
    <w:rsid w:val="00417649"/>
    <w:rsid w:val="00423136"/>
    <w:rsid w:val="004243FB"/>
    <w:rsid w:val="00437210"/>
    <w:rsid w:val="00440E0F"/>
    <w:rsid w:val="00443BF4"/>
    <w:rsid w:val="0044436D"/>
    <w:rsid w:val="0045049D"/>
    <w:rsid w:val="00450C47"/>
    <w:rsid w:val="004522F0"/>
    <w:rsid w:val="0045241F"/>
    <w:rsid w:val="00467878"/>
    <w:rsid w:val="00471736"/>
    <w:rsid w:val="00474099"/>
    <w:rsid w:val="00475372"/>
    <w:rsid w:val="00480EC5"/>
    <w:rsid w:val="004902C1"/>
    <w:rsid w:val="00496665"/>
    <w:rsid w:val="004972BE"/>
    <w:rsid w:val="004A45C3"/>
    <w:rsid w:val="004B59CC"/>
    <w:rsid w:val="004B7E96"/>
    <w:rsid w:val="004D029B"/>
    <w:rsid w:val="004D3705"/>
    <w:rsid w:val="004E31E0"/>
    <w:rsid w:val="004E61AE"/>
    <w:rsid w:val="004E751D"/>
    <w:rsid w:val="004F4051"/>
    <w:rsid w:val="004F4816"/>
    <w:rsid w:val="004F4A31"/>
    <w:rsid w:val="004F5AE9"/>
    <w:rsid w:val="004F5AFF"/>
    <w:rsid w:val="005001B2"/>
    <w:rsid w:val="00501480"/>
    <w:rsid w:val="005019E2"/>
    <w:rsid w:val="00513A38"/>
    <w:rsid w:val="005216AB"/>
    <w:rsid w:val="00525DC1"/>
    <w:rsid w:val="00530CE3"/>
    <w:rsid w:val="00531C32"/>
    <w:rsid w:val="00534633"/>
    <w:rsid w:val="00540E71"/>
    <w:rsid w:val="005437B8"/>
    <w:rsid w:val="0054436A"/>
    <w:rsid w:val="005532D1"/>
    <w:rsid w:val="00554634"/>
    <w:rsid w:val="0055508F"/>
    <w:rsid w:val="0056054E"/>
    <w:rsid w:val="0059201E"/>
    <w:rsid w:val="005A03BD"/>
    <w:rsid w:val="005A43DC"/>
    <w:rsid w:val="005A7175"/>
    <w:rsid w:val="005B11E7"/>
    <w:rsid w:val="005B796E"/>
    <w:rsid w:val="005C49DB"/>
    <w:rsid w:val="005C506C"/>
    <w:rsid w:val="005C50F0"/>
    <w:rsid w:val="005C59F1"/>
    <w:rsid w:val="005C641C"/>
    <w:rsid w:val="005D2FA6"/>
    <w:rsid w:val="005D5063"/>
    <w:rsid w:val="005D5F6D"/>
    <w:rsid w:val="005D5FE2"/>
    <w:rsid w:val="005E2540"/>
    <w:rsid w:val="005F0298"/>
    <w:rsid w:val="005F1540"/>
    <w:rsid w:val="005F5FF2"/>
    <w:rsid w:val="005F7D1A"/>
    <w:rsid w:val="00600229"/>
    <w:rsid w:val="006003C4"/>
    <w:rsid w:val="006075F7"/>
    <w:rsid w:val="0061259A"/>
    <w:rsid w:val="00615C13"/>
    <w:rsid w:val="006171BD"/>
    <w:rsid w:val="0062163A"/>
    <w:rsid w:val="006225E0"/>
    <w:rsid w:val="00622EAD"/>
    <w:rsid w:val="00622FB7"/>
    <w:rsid w:val="00623724"/>
    <w:rsid w:val="00627701"/>
    <w:rsid w:val="006323BC"/>
    <w:rsid w:val="006420D3"/>
    <w:rsid w:val="0064365A"/>
    <w:rsid w:val="00652450"/>
    <w:rsid w:val="006532BE"/>
    <w:rsid w:val="006606D2"/>
    <w:rsid w:val="0066139E"/>
    <w:rsid w:val="00663125"/>
    <w:rsid w:val="006661BB"/>
    <w:rsid w:val="006736A2"/>
    <w:rsid w:val="00683FFA"/>
    <w:rsid w:val="00684C36"/>
    <w:rsid w:val="00690FAE"/>
    <w:rsid w:val="0069264E"/>
    <w:rsid w:val="0069332B"/>
    <w:rsid w:val="006935EB"/>
    <w:rsid w:val="006A0A18"/>
    <w:rsid w:val="006A708D"/>
    <w:rsid w:val="006B4DDA"/>
    <w:rsid w:val="006B713F"/>
    <w:rsid w:val="006B7EA2"/>
    <w:rsid w:val="006C49E7"/>
    <w:rsid w:val="006C6F26"/>
    <w:rsid w:val="006D16E6"/>
    <w:rsid w:val="006D65F2"/>
    <w:rsid w:val="006D7EA1"/>
    <w:rsid w:val="006E0DC8"/>
    <w:rsid w:val="006E1D76"/>
    <w:rsid w:val="006E25EF"/>
    <w:rsid w:val="006E5447"/>
    <w:rsid w:val="006F5758"/>
    <w:rsid w:val="006F7BE7"/>
    <w:rsid w:val="00702B1B"/>
    <w:rsid w:val="00711030"/>
    <w:rsid w:val="007174F2"/>
    <w:rsid w:val="00726FFA"/>
    <w:rsid w:val="00731C0F"/>
    <w:rsid w:val="007375C6"/>
    <w:rsid w:val="00743269"/>
    <w:rsid w:val="007438EC"/>
    <w:rsid w:val="007451CA"/>
    <w:rsid w:val="00751AE6"/>
    <w:rsid w:val="00753A63"/>
    <w:rsid w:val="007540F2"/>
    <w:rsid w:val="00757DD1"/>
    <w:rsid w:val="00760BF0"/>
    <w:rsid w:val="007625DB"/>
    <w:rsid w:val="00762EB9"/>
    <w:rsid w:val="00763213"/>
    <w:rsid w:val="0078063F"/>
    <w:rsid w:val="0078076A"/>
    <w:rsid w:val="007821F2"/>
    <w:rsid w:val="00784235"/>
    <w:rsid w:val="00785CC6"/>
    <w:rsid w:val="007912B6"/>
    <w:rsid w:val="007A79B0"/>
    <w:rsid w:val="007B301A"/>
    <w:rsid w:val="007B5A61"/>
    <w:rsid w:val="007C0F43"/>
    <w:rsid w:val="007E7DF2"/>
    <w:rsid w:val="007F1D6F"/>
    <w:rsid w:val="007F26AA"/>
    <w:rsid w:val="007F2BE3"/>
    <w:rsid w:val="008074FB"/>
    <w:rsid w:val="00811548"/>
    <w:rsid w:val="008127BE"/>
    <w:rsid w:val="00816A59"/>
    <w:rsid w:val="00824978"/>
    <w:rsid w:val="00826BFF"/>
    <w:rsid w:val="008319A1"/>
    <w:rsid w:val="00833CD1"/>
    <w:rsid w:val="00834EA0"/>
    <w:rsid w:val="00836804"/>
    <w:rsid w:val="008439FA"/>
    <w:rsid w:val="00855471"/>
    <w:rsid w:val="0086517E"/>
    <w:rsid w:val="00865899"/>
    <w:rsid w:val="00872342"/>
    <w:rsid w:val="00875463"/>
    <w:rsid w:val="008778B1"/>
    <w:rsid w:val="00883816"/>
    <w:rsid w:val="008859F9"/>
    <w:rsid w:val="008869A2"/>
    <w:rsid w:val="00895F5B"/>
    <w:rsid w:val="008961ED"/>
    <w:rsid w:val="00897D29"/>
    <w:rsid w:val="008A006B"/>
    <w:rsid w:val="008B1FDA"/>
    <w:rsid w:val="008B2A95"/>
    <w:rsid w:val="008B4BDA"/>
    <w:rsid w:val="008C25BD"/>
    <w:rsid w:val="008D30E0"/>
    <w:rsid w:val="008D392C"/>
    <w:rsid w:val="008E200F"/>
    <w:rsid w:val="008E3403"/>
    <w:rsid w:val="008E3514"/>
    <w:rsid w:val="008E367E"/>
    <w:rsid w:val="008E7BF8"/>
    <w:rsid w:val="008F13E5"/>
    <w:rsid w:val="008F2EF5"/>
    <w:rsid w:val="0090237C"/>
    <w:rsid w:val="0090682C"/>
    <w:rsid w:val="00910F4D"/>
    <w:rsid w:val="00913B94"/>
    <w:rsid w:val="00914566"/>
    <w:rsid w:val="00915F04"/>
    <w:rsid w:val="00917B1E"/>
    <w:rsid w:val="009211BF"/>
    <w:rsid w:val="00923A27"/>
    <w:rsid w:val="00941CB6"/>
    <w:rsid w:val="00943DE7"/>
    <w:rsid w:val="00945D85"/>
    <w:rsid w:val="00947230"/>
    <w:rsid w:val="00950C58"/>
    <w:rsid w:val="00952D7F"/>
    <w:rsid w:val="0095766F"/>
    <w:rsid w:val="00957D86"/>
    <w:rsid w:val="009639DC"/>
    <w:rsid w:val="009645DB"/>
    <w:rsid w:val="00982FF4"/>
    <w:rsid w:val="00985EB9"/>
    <w:rsid w:val="00987EB2"/>
    <w:rsid w:val="009947FE"/>
    <w:rsid w:val="009A6797"/>
    <w:rsid w:val="009A7F50"/>
    <w:rsid w:val="009B1ABE"/>
    <w:rsid w:val="009C1CA2"/>
    <w:rsid w:val="009C7ECA"/>
    <w:rsid w:val="009D129D"/>
    <w:rsid w:val="009D2E73"/>
    <w:rsid w:val="009F02FE"/>
    <w:rsid w:val="009F55B0"/>
    <w:rsid w:val="00A063AE"/>
    <w:rsid w:val="00A149F9"/>
    <w:rsid w:val="00A22272"/>
    <w:rsid w:val="00A31BC6"/>
    <w:rsid w:val="00A37100"/>
    <w:rsid w:val="00A4279A"/>
    <w:rsid w:val="00A43D12"/>
    <w:rsid w:val="00A47C59"/>
    <w:rsid w:val="00A532BF"/>
    <w:rsid w:val="00A603E9"/>
    <w:rsid w:val="00A60822"/>
    <w:rsid w:val="00A60EA5"/>
    <w:rsid w:val="00A65BA8"/>
    <w:rsid w:val="00A65EAF"/>
    <w:rsid w:val="00A6634C"/>
    <w:rsid w:val="00A66CCC"/>
    <w:rsid w:val="00A670E9"/>
    <w:rsid w:val="00A744B7"/>
    <w:rsid w:val="00A77D88"/>
    <w:rsid w:val="00A8161F"/>
    <w:rsid w:val="00A82D70"/>
    <w:rsid w:val="00A83457"/>
    <w:rsid w:val="00A866CE"/>
    <w:rsid w:val="00A916C9"/>
    <w:rsid w:val="00AA3088"/>
    <w:rsid w:val="00AA4B58"/>
    <w:rsid w:val="00AA65BC"/>
    <w:rsid w:val="00AB1E85"/>
    <w:rsid w:val="00AB1FDD"/>
    <w:rsid w:val="00AB32DB"/>
    <w:rsid w:val="00AC21C4"/>
    <w:rsid w:val="00AC443C"/>
    <w:rsid w:val="00AC6B8C"/>
    <w:rsid w:val="00AD10A4"/>
    <w:rsid w:val="00AD28B7"/>
    <w:rsid w:val="00AD45E9"/>
    <w:rsid w:val="00AE15B3"/>
    <w:rsid w:val="00AE5107"/>
    <w:rsid w:val="00AE54E7"/>
    <w:rsid w:val="00AF6A66"/>
    <w:rsid w:val="00B02D72"/>
    <w:rsid w:val="00B070D9"/>
    <w:rsid w:val="00B0758D"/>
    <w:rsid w:val="00B15BD1"/>
    <w:rsid w:val="00B16EFA"/>
    <w:rsid w:val="00B17AD2"/>
    <w:rsid w:val="00B31F01"/>
    <w:rsid w:val="00B32A2F"/>
    <w:rsid w:val="00B343E3"/>
    <w:rsid w:val="00B36C5F"/>
    <w:rsid w:val="00B37AC8"/>
    <w:rsid w:val="00B40DA6"/>
    <w:rsid w:val="00B42336"/>
    <w:rsid w:val="00B51C8E"/>
    <w:rsid w:val="00B56229"/>
    <w:rsid w:val="00B60A7B"/>
    <w:rsid w:val="00B65CF4"/>
    <w:rsid w:val="00B660DA"/>
    <w:rsid w:val="00B707E1"/>
    <w:rsid w:val="00B7312E"/>
    <w:rsid w:val="00B734B5"/>
    <w:rsid w:val="00B76CCD"/>
    <w:rsid w:val="00B76F84"/>
    <w:rsid w:val="00B8688E"/>
    <w:rsid w:val="00B9124E"/>
    <w:rsid w:val="00B92EB1"/>
    <w:rsid w:val="00BA406D"/>
    <w:rsid w:val="00BB0D02"/>
    <w:rsid w:val="00BB2CD8"/>
    <w:rsid w:val="00BB778C"/>
    <w:rsid w:val="00BC7A52"/>
    <w:rsid w:val="00BD3106"/>
    <w:rsid w:val="00BE0842"/>
    <w:rsid w:val="00BE1EA5"/>
    <w:rsid w:val="00BE3FA3"/>
    <w:rsid w:val="00BF42D1"/>
    <w:rsid w:val="00BF73F5"/>
    <w:rsid w:val="00C01957"/>
    <w:rsid w:val="00C01C06"/>
    <w:rsid w:val="00C02E64"/>
    <w:rsid w:val="00C0451C"/>
    <w:rsid w:val="00C04C34"/>
    <w:rsid w:val="00C079C5"/>
    <w:rsid w:val="00C118EA"/>
    <w:rsid w:val="00C20233"/>
    <w:rsid w:val="00C21835"/>
    <w:rsid w:val="00C224AE"/>
    <w:rsid w:val="00C33D0D"/>
    <w:rsid w:val="00C347AD"/>
    <w:rsid w:val="00C35168"/>
    <w:rsid w:val="00C37181"/>
    <w:rsid w:val="00C374A1"/>
    <w:rsid w:val="00C43670"/>
    <w:rsid w:val="00C46AF0"/>
    <w:rsid w:val="00C47067"/>
    <w:rsid w:val="00C510A1"/>
    <w:rsid w:val="00C52A24"/>
    <w:rsid w:val="00C5694B"/>
    <w:rsid w:val="00C5775C"/>
    <w:rsid w:val="00C578B8"/>
    <w:rsid w:val="00C60261"/>
    <w:rsid w:val="00C62C22"/>
    <w:rsid w:val="00C64916"/>
    <w:rsid w:val="00C64A77"/>
    <w:rsid w:val="00C717C2"/>
    <w:rsid w:val="00C860BB"/>
    <w:rsid w:val="00CA211D"/>
    <w:rsid w:val="00CA350C"/>
    <w:rsid w:val="00CB1F42"/>
    <w:rsid w:val="00CB1FFF"/>
    <w:rsid w:val="00CB2B75"/>
    <w:rsid w:val="00CB695B"/>
    <w:rsid w:val="00CC14BE"/>
    <w:rsid w:val="00CD166A"/>
    <w:rsid w:val="00CD3441"/>
    <w:rsid w:val="00CF0D33"/>
    <w:rsid w:val="00CF5C53"/>
    <w:rsid w:val="00CF65E0"/>
    <w:rsid w:val="00CF7282"/>
    <w:rsid w:val="00D02488"/>
    <w:rsid w:val="00D03576"/>
    <w:rsid w:val="00D057FA"/>
    <w:rsid w:val="00D061D4"/>
    <w:rsid w:val="00D119AF"/>
    <w:rsid w:val="00D11A0F"/>
    <w:rsid w:val="00D128F7"/>
    <w:rsid w:val="00D13192"/>
    <w:rsid w:val="00D17257"/>
    <w:rsid w:val="00D20EF2"/>
    <w:rsid w:val="00D22C15"/>
    <w:rsid w:val="00D32B65"/>
    <w:rsid w:val="00D32F49"/>
    <w:rsid w:val="00D37B2C"/>
    <w:rsid w:val="00D519FC"/>
    <w:rsid w:val="00D56993"/>
    <w:rsid w:val="00D61805"/>
    <w:rsid w:val="00D6594D"/>
    <w:rsid w:val="00D73C89"/>
    <w:rsid w:val="00D74580"/>
    <w:rsid w:val="00D7485F"/>
    <w:rsid w:val="00D770B9"/>
    <w:rsid w:val="00D850F4"/>
    <w:rsid w:val="00D8576B"/>
    <w:rsid w:val="00D875B8"/>
    <w:rsid w:val="00D93061"/>
    <w:rsid w:val="00DA3AF4"/>
    <w:rsid w:val="00DA56D5"/>
    <w:rsid w:val="00DA5F2B"/>
    <w:rsid w:val="00DA7287"/>
    <w:rsid w:val="00DA7E65"/>
    <w:rsid w:val="00DA7EF0"/>
    <w:rsid w:val="00DB13DF"/>
    <w:rsid w:val="00DB531A"/>
    <w:rsid w:val="00DB77AE"/>
    <w:rsid w:val="00DC4FA5"/>
    <w:rsid w:val="00DC6657"/>
    <w:rsid w:val="00DD0A5E"/>
    <w:rsid w:val="00DD0DD6"/>
    <w:rsid w:val="00DD603D"/>
    <w:rsid w:val="00DE3928"/>
    <w:rsid w:val="00DE6F92"/>
    <w:rsid w:val="00DE7B1F"/>
    <w:rsid w:val="00DF0E2E"/>
    <w:rsid w:val="00DF1407"/>
    <w:rsid w:val="00DF4187"/>
    <w:rsid w:val="00DF693B"/>
    <w:rsid w:val="00E102DB"/>
    <w:rsid w:val="00E11E56"/>
    <w:rsid w:val="00E1260E"/>
    <w:rsid w:val="00E318D9"/>
    <w:rsid w:val="00E4359E"/>
    <w:rsid w:val="00E44F59"/>
    <w:rsid w:val="00E5304A"/>
    <w:rsid w:val="00E67B11"/>
    <w:rsid w:val="00E70A9F"/>
    <w:rsid w:val="00E732F7"/>
    <w:rsid w:val="00E7658C"/>
    <w:rsid w:val="00E76A11"/>
    <w:rsid w:val="00E775D5"/>
    <w:rsid w:val="00E82FE7"/>
    <w:rsid w:val="00E929DE"/>
    <w:rsid w:val="00E951E9"/>
    <w:rsid w:val="00EA056F"/>
    <w:rsid w:val="00EA0C0E"/>
    <w:rsid w:val="00EB0067"/>
    <w:rsid w:val="00EB611A"/>
    <w:rsid w:val="00EC16FC"/>
    <w:rsid w:val="00EC5A6F"/>
    <w:rsid w:val="00EC70E0"/>
    <w:rsid w:val="00ED0CD5"/>
    <w:rsid w:val="00ED32B7"/>
    <w:rsid w:val="00ED391C"/>
    <w:rsid w:val="00ED4EBC"/>
    <w:rsid w:val="00ED5BF3"/>
    <w:rsid w:val="00EF4A5E"/>
    <w:rsid w:val="00EF51DB"/>
    <w:rsid w:val="00F2562C"/>
    <w:rsid w:val="00F26352"/>
    <w:rsid w:val="00F26511"/>
    <w:rsid w:val="00F30833"/>
    <w:rsid w:val="00F31A04"/>
    <w:rsid w:val="00F338C2"/>
    <w:rsid w:val="00F40363"/>
    <w:rsid w:val="00F457F6"/>
    <w:rsid w:val="00F553F2"/>
    <w:rsid w:val="00F571B4"/>
    <w:rsid w:val="00F64727"/>
    <w:rsid w:val="00F65217"/>
    <w:rsid w:val="00F65BE7"/>
    <w:rsid w:val="00F67975"/>
    <w:rsid w:val="00F679BE"/>
    <w:rsid w:val="00F706B1"/>
    <w:rsid w:val="00F7346C"/>
    <w:rsid w:val="00F76103"/>
    <w:rsid w:val="00F8178D"/>
    <w:rsid w:val="00F95546"/>
    <w:rsid w:val="00F97F68"/>
    <w:rsid w:val="00FA12FF"/>
    <w:rsid w:val="00FA6D7F"/>
    <w:rsid w:val="00FC47DE"/>
    <w:rsid w:val="00FC63E6"/>
    <w:rsid w:val="00FD31A9"/>
    <w:rsid w:val="00FD3D7C"/>
    <w:rsid w:val="00FD51B6"/>
    <w:rsid w:val="00FD6FA2"/>
    <w:rsid w:val="00FD7C68"/>
    <w:rsid w:val="00FE0315"/>
    <w:rsid w:val="00FE6BA7"/>
    <w:rsid w:val="00FE6E75"/>
    <w:rsid w:val="00FE7DFB"/>
    <w:rsid w:val="00FF6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4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33"/>
    <w:rPr>
      <w:sz w:val="24"/>
      <w:szCs w:val="24"/>
    </w:rPr>
  </w:style>
  <w:style w:type="paragraph" w:styleId="Heading1">
    <w:name w:val="heading 1"/>
    <w:basedOn w:val="Normal"/>
    <w:next w:val="Normal"/>
    <w:link w:val="Heading1Char"/>
    <w:qFormat/>
    <w:rsid w:val="00272570"/>
    <w:pPr>
      <w:keepNext/>
      <w:outlineLvl w:val="0"/>
    </w:pPr>
    <w:rPr>
      <w:rFonts w:ascii=".VnTimeH" w:hAnsi=".VnTimeH"/>
      <w:b/>
      <w:bCs/>
      <w:sz w:val="28"/>
    </w:rPr>
  </w:style>
  <w:style w:type="paragraph" w:styleId="Heading2">
    <w:name w:val="heading 2"/>
    <w:basedOn w:val="Normal"/>
    <w:next w:val="Normal"/>
    <w:link w:val="Heading2Char"/>
    <w:qFormat/>
    <w:rsid w:val="003D314E"/>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D314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72570"/>
    <w:rPr>
      <w:rFonts w:ascii=".VnTimeH" w:hAnsi=".VnTimeH"/>
      <w:b/>
      <w:bCs/>
      <w:sz w:val="28"/>
      <w:szCs w:val="24"/>
      <w:lang w:val="en-US" w:eastAsia="en-US" w:bidi="ar-SA"/>
    </w:rPr>
  </w:style>
  <w:style w:type="paragraph" w:styleId="NormalWeb">
    <w:name w:val="Normal (Web)"/>
    <w:aliases w:val="Normal (Web) Char"/>
    <w:basedOn w:val="Normal"/>
    <w:link w:val="NormalWebChar1"/>
    <w:uiPriority w:val="99"/>
    <w:rsid w:val="00272570"/>
    <w:pPr>
      <w:spacing w:before="100" w:beforeAutospacing="1" w:after="100" w:afterAutospacing="1"/>
    </w:pPr>
  </w:style>
  <w:style w:type="paragraph" w:styleId="Footer">
    <w:name w:val="footer"/>
    <w:basedOn w:val="Normal"/>
    <w:link w:val="FooterChar"/>
    <w:uiPriority w:val="99"/>
    <w:rsid w:val="00272570"/>
    <w:pPr>
      <w:tabs>
        <w:tab w:val="center" w:pos="4320"/>
        <w:tab w:val="right" w:pos="8640"/>
      </w:tabs>
    </w:pPr>
    <w:rPr>
      <w:sz w:val="28"/>
      <w:szCs w:val="28"/>
      <w:lang w:val="vi-VN"/>
    </w:rPr>
  </w:style>
  <w:style w:type="character" w:styleId="PageNumber">
    <w:name w:val="page number"/>
    <w:basedOn w:val="DefaultParagraphFont"/>
    <w:rsid w:val="00272570"/>
  </w:style>
  <w:style w:type="paragraph" w:styleId="Header">
    <w:name w:val="header"/>
    <w:basedOn w:val="Normal"/>
    <w:link w:val="HeaderChar"/>
    <w:uiPriority w:val="99"/>
    <w:rsid w:val="00272570"/>
    <w:pPr>
      <w:tabs>
        <w:tab w:val="center" w:pos="4320"/>
        <w:tab w:val="right" w:pos="8640"/>
      </w:tabs>
    </w:pPr>
  </w:style>
  <w:style w:type="character" w:customStyle="1" w:styleId="fontstyle01">
    <w:name w:val="fontstyle01"/>
    <w:rsid w:val="00272570"/>
    <w:rPr>
      <w:rFonts w:ascii="Times New Roman" w:hAnsi="Times New Roman" w:cs="Times New Roman" w:hint="default"/>
      <w:b w:val="0"/>
      <w:bCs w:val="0"/>
      <w:i w:val="0"/>
      <w:iCs w:val="0"/>
      <w:color w:val="000000"/>
      <w:sz w:val="28"/>
      <w:szCs w:val="28"/>
      <w:lang w:val="en-US" w:eastAsia="en-US" w:bidi="ar-SA"/>
    </w:rPr>
  </w:style>
  <w:style w:type="paragraph" w:styleId="BodyTextIndent">
    <w:name w:val="Body Text Indent"/>
    <w:basedOn w:val="Normal"/>
    <w:rsid w:val="00272570"/>
    <w:pPr>
      <w:ind w:left="1080"/>
      <w:jc w:val="both"/>
    </w:pPr>
    <w:rPr>
      <w:rFonts w:ascii="VNI-Palatin" w:hAnsi="VNI-Palatin"/>
      <w:sz w:val="26"/>
    </w:rPr>
  </w:style>
  <w:style w:type="table" w:styleId="TableGrid">
    <w:name w:val="Table Grid"/>
    <w:basedOn w:val="TableNormal"/>
    <w:uiPriority w:val="59"/>
    <w:rsid w:val="0056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F73F5"/>
    <w:rPr>
      <w:rFonts w:ascii="Tahoma" w:hAnsi="Tahoma" w:cs="Tahoma"/>
      <w:sz w:val="16"/>
      <w:szCs w:val="16"/>
    </w:rPr>
  </w:style>
  <w:style w:type="character" w:customStyle="1" w:styleId="BalloonTextChar">
    <w:name w:val="Balloon Text Char"/>
    <w:link w:val="BalloonText"/>
    <w:locked/>
    <w:rsid w:val="00BF73F5"/>
    <w:rPr>
      <w:rFonts w:ascii="Tahoma" w:hAnsi="Tahoma" w:cs="Tahoma"/>
      <w:sz w:val="16"/>
      <w:szCs w:val="16"/>
      <w:lang w:val="en-US" w:eastAsia="en-US" w:bidi="ar-SA"/>
    </w:rPr>
  </w:style>
  <w:style w:type="paragraph" w:styleId="BodyTextIndent3">
    <w:name w:val="Body Text Indent 3"/>
    <w:basedOn w:val="Normal"/>
    <w:link w:val="BodyTextIndent3Char"/>
    <w:rsid w:val="003D314E"/>
    <w:pPr>
      <w:spacing w:after="120"/>
      <w:ind w:left="360"/>
    </w:pPr>
    <w:rPr>
      <w:sz w:val="16"/>
      <w:szCs w:val="16"/>
    </w:rPr>
  </w:style>
  <w:style w:type="character" w:customStyle="1" w:styleId="BodyTextIndent3Char">
    <w:name w:val="Body Text Indent 3 Char"/>
    <w:link w:val="BodyTextIndent3"/>
    <w:rsid w:val="003D314E"/>
    <w:rPr>
      <w:sz w:val="16"/>
      <w:szCs w:val="16"/>
    </w:rPr>
  </w:style>
  <w:style w:type="character" w:customStyle="1" w:styleId="Heading2Char">
    <w:name w:val="Heading 2 Char"/>
    <w:link w:val="Heading2"/>
    <w:rsid w:val="003D314E"/>
    <w:rPr>
      <w:rFonts w:ascii="Arial" w:hAnsi="Arial"/>
      <w:b/>
      <w:bCs/>
      <w:i/>
      <w:iCs/>
      <w:sz w:val="28"/>
      <w:szCs w:val="28"/>
    </w:rPr>
  </w:style>
  <w:style w:type="character" w:customStyle="1" w:styleId="Heading3Char">
    <w:name w:val="Heading 3 Char"/>
    <w:link w:val="Heading3"/>
    <w:rsid w:val="003D314E"/>
    <w:rPr>
      <w:rFonts w:ascii="Cambria" w:hAnsi="Cambria"/>
      <w:b/>
      <w:bCs/>
      <w:sz w:val="26"/>
      <w:szCs w:val="26"/>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3D314E"/>
    <w:pPr>
      <w:widowControl w:val="0"/>
      <w:jc w:val="both"/>
    </w:pPr>
    <w:rPr>
      <w:rFonts w:eastAsia="SimSun"/>
      <w:kern w:val="2"/>
      <w:lang w:eastAsia="zh-CN"/>
    </w:rPr>
  </w:style>
  <w:style w:type="paragraph" w:customStyle="1" w:styleId="DefaultParagraphFontParaCharCharCharCharChar">
    <w:name w:val="Default Paragraph Font Para Char Char Char Char Char"/>
    <w:autoRedefine/>
    <w:rsid w:val="003D314E"/>
    <w:pPr>
      <w:tabs>
        <w:tab w:val="left" w:pos="1152"/>
      </w:tabs>
      <w:spacing w:before="120" w:after="120" w:line="312" w:lineRule="auto"/>
    </w:pPr>
    <w:rPr>
      <w:rFonts w:ascii="Arial" w:hAnsi="Arial" w:cs="Arial"/>
      <w:sz w:val="26"/>
      <w:szCs w:val="26"/>
    </w:rPr>
  </w:style>
  <w:style w:type="character" w:styleId="Hyperlink">
    <w:name w:val="Hyperlink"/>
    <w:uiPriority w:val="99"/>
    <w:rsid w:val="003D314E"/>
    <w:rPr>
      <w:color w:val="0000FF"/>
      <w:u w:val="single"/>
    </w:rPr>
  </w:style>
  <w:style w:type="paragraph" w:customStyle="1" w:styleId="CharCharCharCharCharCharChar">
    <w:name w:val="Char Char Char Char Char Char Char"/>
    <w:basedOn w:val="Normal"/>
    <w:autoRedefine/>
    <w:rsid w:val="003D314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semiHidden/>
    <w:rsid w:val="003D314E"/>
    <w:pPr>
      <w:spacing w:after="160" w:line="240" w:lineRule="exact"/>
    </w:pPr>
    <w:rPr>
      <w:rFonts w:ascii="Arial" w:hAnsi="Arial"/>
      <w:sz w:val="22"/>
      <w:szCs w:val="22"/>
    </w:rPr>
  </w:style>
  <w:style w:type="paragraph" w:customStyle="1" w:styleId="1Char">
    <w:name w:val="1 Char"/>
    <w:basedOn w:val="DocumentMap"/>
    <w:autoRedefine/>
    <w:rsid w:val="003D314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3D314E"/>
    <w:rPr>
      <w:rFonts w:ascii="Tahoma" w:hAnsi="Tahoma"/>
      <w:sz w:val="16"/>
      <w:szCs w:val="16"/>
    </w:rPr>
  </w:style>
  <w:style w:type="character" w:customStyle="1" w:styleId="DocumentMapChar">
    <w:name w:val="Document Map Char"/>
    <w:link w:val="DocumentMap"/>
    <w:rsid w:val="003D314E"/>
    <w:rPr>
      <w:rFonts w:ascii="Tahoma" w:hAnsi="Tahoma"/>
      <w:sz w:val="16"/>
      <w:szCs w:val="16"/>
    </w:rPr>
  </w:style>
  <w:style w:type="character" w:customStyle="1" w:styleId="HeaderChar">
    <w:name w:val="Header Char"/>
    <w:link w:val="Header"/>
    <w:uiPriority w:val="99"/>
    <w:rsid w:val="003D314E"/>
    <w:rPr>
      <w:sz w:val="24"/>
      <w:szCs w:val="24"/>
    </w:rPr>
  </w:style>
  <w:style w:type="paragraph" w:customStyle="1" w:styleId="n-dieund">
    <w:name w:val="n-dieund"/>
    <w:basedOn w:val="Normal"/>
    <w:rsid w:val="003D314E"/>
    <w:pPr>
      <w:spacing w:after="120"/>
      <w:ind w:firstLine="709"/>
      <w:jc w:val="both"/>
    </w:pPr>
    <w:rPr>
      <w:rFonts w:ascii=".VnTime" w:hAnsi=".VnTime" w:cs=".VnTime"/>
      <w:sz w:val="28"/>
      <w:szCs w:val="28"/>
    </w:rPr>
  </w:style>
  <w:style w:type="paragraph" w:customStyle="1" w:styleId="Char">
    <w:name w:val="Char"/>
    <w:basedOn w:val="Normal"/>
    <w:rsid w:val="003D314E"/>
    <w:rPr>
      <w:rFonts w:ascii="Arial" w:hAnsi="Arial"/>
      <w:sz w:val="22"/>
      <w:szCs w:val="20"/>
      <w:lang w:val="en-AU"/>
    </w:rPr>
  </w:style>
  <w:style w:type="paragraph" w:styleId="BodyText">
    <w:name w:val="Body Text"/>
    <w:basedOn w:val="Normal"/>
    <w:link w:val="BodyTextChar"/>
    <w:rsid w:val="003D314E"/>
    <w:pPr>
      <w:jc w:val="center"/>
    </w:pPr>
    <w:rPr>
      <w:b/>
      <w:bCs/>
      <w:sz w:val="26"/>
      <w:szCs w:val="28"/>
    </w:rPr>
  </w:style>
  <w:style w:type="character" w:customStyle="1" w:styleId="BodyTextChar">
    <w:name w:val="Body Text Char"/>
    <w:link w:val="BodyText"/>
    <w:rsid w:val="003D314E"/>
    <w:rPr>
      <w:b/>
      <w:bCs/>
      <w:sz w:val="26"/>
      <w:szCs w:val="28"/>
    </w:rPr>
  </w:style>
  <w:style w:type="paragraph" w:styleId="BodyText2">
    <w:name w:val="Body Text 2"/>
    <w:basedOn w:val="Normal"/>
    <w:link w:val="BodyText2Char"/>
    <w:rsid w:val="003D314E"/>
    <w:pPr>
      <w:spacing w:after="120" w:line="480" w:lineRule="auto"/>
    </w:pPr>
    <w:rPr>
      <w:sz w:val="28"/>
      <w:szCs w:val="28"/>
    </w:rPr>
  </w:style>
  <w:style w:type="character" w:customStyle="1" w:styleId="BodyText2Char">
    <w:name w:val="Body Text 2 Char"/>
    <w:link w:val="BodyText2"/>
    <w:rsid w:val="003D314E"/>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3D314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3D314E"/>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Reference Number,R"/>
    <w:rsid w:val="003D314E"/>
    <w:rPr>
      <w:vertAlign w:val="superscript"/>
    </w:rPr>
  </w:style>
  <w:style w:type="character" w:styleId="Strong">
    <w:name w:val="Strong"/>
    <w:qFormat/>
    <w:rsid w:val="003D314E"/>
    <w:rPr>
      <w:b/>
      <w:bCs/>
    </w:rPr>
  </w:style>
  <w:style w:type="character" w:customStyle="1" w:styleId="Bodytext0">
    <w:name w:val="Body text_"/>
    <w:link w:val="BodyText1"/>
    <w:rsid w:val="003D314E"/>
    <w:rPr>
      <w:spacing w:val="4"/>
      <w:sz w:val="25"/>
      <w:szCs w:val="25"/>
      <w:shd w:val="clear" w:color="auto" w:fill="FFFFFF"/>
    </w:rPr>
  </w:style>
  <w:style w:type="paragraph" w:customStyle="1" w:styleId="BodyText1">
    <w:name w:val="Body Text1"/>
    <w:basedOn w:val="Normal"/>
    <w:link w:val="Bodytext0"/>
    <w:rsid w:val="003D314E"/>
    <w:pPr>
      <w:widowControl w:val="0"/>
      <w:shd w:val="clear" w:color="auto" w:fill="FFFFFF"/>
      <w:spacing w:before="780" w:line="360" w:lineRule="exact"/>
      <w:jc w:val="both"/>
    </w:pPr>
    <w:rPr>
      <w:spacing w:val="4"/>
      <w:sz w:val="25"/>
      <w:szCs w:val="25"/>
    </w:rPr>
  </w:style>
  <w:style w:type="paragraph" w:customStyle="1" w:styleId="Bodytext10">
    <w:name w:val="Body text1"/>
    <w:basedOn w:val="Normal"/>
    <w:rsid w:val="003D314E"/>
    <w:pPr>
      <w:widowControl w:val="0"/>
      <w:shd w:val="clear" w:color="auto" w:fill="FFFFFF"/>
      <w:spacing w:after="300" w:line="324" w:lineRule="exact"/>
    </w:pPr>
    <w:rPr>
      <w:rFonts w:eastAsia="Courier New"/>
      <w:sz w:val="28"/>
      <w:szCs w:val="28"/>
      <w:lang w:val="vi-VN"/>
    </w:rPr>
  </w:style>
  <w:style w:type="character" w:customStyle="1" w:styleId="FooterChar">
    <w:name w:val="Footer Char"/>
    <w:link w:val="Footer"/>
    <w:uiPriority w:val="99"/>
    <w:rsid w:val="003D314E"/>
    <w:rPr>
      <w:sz w:val="28"/>
      <w:szCs w:val="28"/>
      <w:lang w:val="vi-VN"/>
    </w:rPr>
  </w:style>
  <w:style w:type="character" w:customStyle="1" w:styleId="NormalWebChar1">
    <w:name w:val="Normal (Web) Char1"/>
    <w:aliases w:val="Normal (Web) Char Char"/>
    <w:link w:val="NormalWeb"/>
    <w:uiPriority w:val="99"/>
    <w:locked/>
    <w:rsid w:val="003D314E"/>
    <w:rPr>
      <w:sz w:val="24"/>
      <w:szCs w:val="24"/>
    </w:rPr>
  </w:style>
  <w:style w:type="character" w:styleId="Emphasis">
    <w:name w:val="Emphasis"/>
    <w:qFormat/>
    <w:rsid w:val="003D314E"/>
    <w:rPr>
      <w:i/>
      <w:iCs/>
    </w:rPr>
  </w:style>
  <w:style w:type="character" w:styleId="PlaceholderText">
    <w:name w:val="Placeholder Text"/>
    <w:basedOn w:val="DefaultParagraphFont"/>
    <w:uiPriority w:val="99"/>
    <w:semiHidden/>
    <w:rsid w:val="00941C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33"/>
    <w:rPr>
      <w:sz w:val="24"/>
      <w:szCs w:val="24"/>
    </w:rPr>
  </w:style>
  <w:style w:type="paragraph" w:styleId="Heading1">
    <w:name w:val="heading 1"/>
    <w:basedOn w:val="Normal"/>
    <w:next w:val="Normal"/>
    <w:link w:val="Heading1Char"/>
    <w:qFormat/>
    <w:rsid w:val="00272570"/>
    <w:pPr>
      <w:keepNext/>
      <w:outlineLvl w:val="0"/>
    </w:pPr>
    <w:rPr>
      <w:rFonts w:ascii=".VnTimeH" w:hAnsi=".VnTimeH"/>
      <w:b/>
      <w:bCs/>
      <w:sz w:val="28"/>
    </w:rPr>
  </w:style>
  <w:style w:type="paragraph" w:styleId="Heading2">
    <w:name w:val="heading 2"/>
    <w:basedOn w:val="Normal"/>
    <w:next w:val="Normal"/>
    <w:link w:val="Heading2Char"/>
    <w:qFormat/>
    <w:rsid w:val="003D314E"/>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D314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72570"/>
    <w:rPr>
      <w:rFonts w:ascii=".VnTimeH" w:hAnsi=".VnTimeH"/>
      <w:b/>
      <w:bCs/>
      <w:sz w:val="28"/>
      <w:szCs w:val="24"/>
      <w:lang w:val="en-US" w:eastAsia="en-US" w:bidi="ar-SA"/>
    </w:rPr>
  </w:style>
  <w:style w:type="paragraph" w:styleId="NormalWeb">
    <w:name w:val="Normal (Web)"/>
    <w:aliases w:val="Normal (Web) Char"/>
    <w:basedOn w:val="Normal"/>
    <w:link w:val="NormalWebChar1"/>
    <w:uiPriority w:val="99"/>
    <w:rsid w:val="00272570"/>
    <w:pPr>
      <w:spacing w:before="100" w:beforeAutospacing="1" w:after="100" w:afterAutospacing="1"/>
    </w:pPr>
  </w:style>
  <w:style w:type="paragraph" w:styleId="Footer">
    <w:name w:val="footer"/>
    <w:basedOn w:val="Normal"/>
    <w:link w:val="FooterChar"/>
    <w:uiPriority w:val="99"/>
    <w:rsid w:val="00272570"/>
    <w:pPr>
      <w:tabs>
        <w:tab w:val="center" w:pos="4320"/>
        <w:tab w:val="right" w:pos="8640"/>
      </w:tabs>
    </w:pPr>
    <w:rPr>
      <w:sz w:val="28"/>
      <w:szCs w:val="28"/>
      <w:lang w:val="vi-VN"/>
    </w:rPr>
  </w:style>
  <w:style w:type="character" w:styleId="PageNumber">
    <w:name w:val="page number"/>
    <w:basedOn w:val="DefaultParagraphFont"/>
    <w:rsid w:val="00272570"/>
  </w:style>
  <w:style w:type="paragraph" w:styleId="Header">
    <w:name w:val="header"/>
    <w:basedOn w:val="Normal"/>
    <w:link w:val="HeaderChar"/>
    <w:uiPriority w:val="99"/>
    <w:rsid w:val="00272570"/>
    <w:pPr>
      <w:tabs>
        <w:tab w:val="center" w:pos="4320"/>
        <w:tab w:val="right" w:pos="8640"/>
      </w:tabs>
    </w:pPr>
  </w:style>
  <w:style w:type="character" w:customStyle="1" w:styleId="fontstyle01">
    <w:name w:val="fontstyle01"/>
    <w:rsid w:val="00272570"/>
    <w:rPr>
      <w:rFonts w:ascii="Times New Roman" w:hAnsi="Times New Roman" w:cs="Times New Roman" w:hint="default"/>
      <w:b w:val="0"/>
      <w:bCs w:val="0"/>
      <w:i w:val="0"/>
      <w:iCs w:val="0"/>
      <w:color w:val="000000"/>
      <w:sz w:val="28"/>
      <w:szCs w:val="28"/>
      <w:lang w:val="en-US" w:eastAsia="en-US" w:bidi="ar-SA"/>
    </w:rPr>
  </w:style>
  <w:style w:type="paragraph" w:styleId="BodyTextIndent">
    <w:name w:val="Body Text Indent"/>
    <w:basedOn w:val="Normal"/>
    <w:rsid w:val="00272570"/>
    <w:pPr>
      <w:ind w:left="1080"/>
      <w:jc w:val="both"/>
    </w:pPr>
    <w:rPr>
      <w:rFonts w:ascii="VNI-Palatin" w:hAnsi="VNI-Palatin"/>
      <w:sz w:val="26"/>
    </w:rPr>
  </w:style>
  <w:style w:type="table" w:styleId="TableGrid">
    <w:name w:val="Table Grid"/>
    <w:basedOn w:val="TableNormal"/>
    <w:uiPriority w:val="59"/>
    <w:rsid w:val="0056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F73F5"/>
    <w:rPr>
      <w:rFonts w:ascii="Tahoma" w:hAnsi="Tahoma" w:cs="Tahoma"/>
      <w:sz w:val="16"/>
      <w:szCs w:val="16"/>
    </w:rPr>
  </w:style>
  <w:style w:type="character" w:customStyle="1" w:styleId="BalloonTextChar">
    <w:name w:val="Balloon Text Char"/>
    <w:link w:val="BalloonText"/>
    <w:locked/>
    <w:rsid w:val="00BF73F5"/>
    <w:rPr>
      <w:rFonts w:ascii="Tahoma" w:hAnsi="Tahoma" w:cs="Tahoma"/>
      <w:sz w:val="16"/>
      <w:szCs w:val="16"/>
      <w:lang w:val="en-US" w:eastAsia="en-US" w:bidi="ar-SA"/>
    </w:rPr>
  </w:style>
  <w:style w:type="paragraph" w:styleId="BodyTextIndent3">
    <w:name w:val="Body Text Indent 3"/>
    <w:basedOn w:val="Normal"/>
    <w:link w:val="BodyTextIndent3Char"/>
    <w:rsid w:val="003D314E"/>
    <w:pPr>
      <w:spacing w:after="120"/>
      <w:ind w:left="360"/>
    </w:pPr>
    <w:rPr>
      <w:sz w:val="16"/>
      <w:szCs w:val="16"/>
    </w:rPr>
  </w:style>
  <w:style w:type="character" w:customStyle="1" w:styleId="BodyTextIndent3Char">
    <w:name w:val="Body Text Indent 3 Char"/>
    <w:link w:val="BodyTextIndent3"/>
    <w:rsid w:val="003D314E"/>
    <w:rPr>
      <w:sz w:val="16"/>
      <w:szCs w:val="16"/>
    </w:rPr>
  </w:style>
  <w:style w:type="character" w:customStyle="1" w:styleId="Heading2Char">
    <w:name w:val="Heading 2 Char"/>
    <w:link w:val="Heading2"/>
    <w:rsid w:val="003D314E"/>
    <w:rPr>
      <w:rFonts w:ascii="Arial" w:hAnsi="Arial"/>
      <w:b/>
      <w:bCs/>
      <w:i/>
      <w:iCs/>
      <w:sz w:val="28"/>
      <w:szCs w:val="28"/>
    </w:rPr>
  </w:style>
  <w:style w:type="character" w:customStyle="1" w:styleId="Heading3Char">
    <w:name w:val="Heading 3 Char"/>
    <w:link w:val="Heading3"/>
    <w:rsid w:val="003D314E"/>
    <w:rPr>
      <w:rFonts w:ascii="Cambria" w:hAnsi="Cambria"/>
      <w:b/>
      <w:bCs/>
      <w:sz w:val="26"/>
      <w:szCs w:val="26"/>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3D314E"/>
    <w:pPr>
      <w:widowControl w:val="0"/>
      <w:jc w:val="both"/>
    </w:pPr>
    <w:rPr>
      <w:rFonts w:eastAsia="SimSun"/>
      <w:kern w:val="2"/>
      <w:lang w:eastAsia="zh-CN"/>
    </w:rPr>
  </w:style>
  <w:style w:type="paragraph" w:customStyle="1" w:styleId="DefaultParagraphFontParaCharCharCharCharChar">
    <w:name w:val="Default Paragraph Font Para Char Char Char Char Char"/>
    <w:autoRedefine/>
    <w:rsid w:val="003D314E"/>
    <w:pPr>
      <w:tabs>
        <w:tab w:val="left" w:pos="1152"/>
      </w:tabs>
      <w:spacing w:before="120" w:after="120" w:line="312" w:lineRule="auto"/>
    </w:pPr>
    <w:rPr>
      <w:rFonts w:ascii="Arial" w:hAnsi="Arial" w:cs="Arial"/>
      <w:sz w:val="26"/>
      <w:szCs w:val="26"/>
    </w:rPr>
  </w:style>
  <w:style w:type="character" w:styleId="Hyperlink">
    <w:name w:val="Hyperlink"/>
    <w:uiPriority w:val="99"/>
    <w:rsid w:val="003D314E"/>
    <w:rPr>
      <w:color w:val="0000FF"/>
      <w:u w:val="single"/>
    </w:rPr>
  </w:style>
  <w:style w:type="paragraph" w:customStyle="1" w:styleId="CharCharCharCharCharCharChar">
    <w:name w:val="Char Char Char Char Char Char Char"/>
    <w:basedOn w:val="Normal"/>
    <w:autoRedefine/>
    <w:rsid w:val="003D314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semiHidden/>
    <w:rsid w:val="003D314E"/>
    <w:pPr>
      <w:spacing w:after="160" w:line="240" w:lineRule="exact"/>
    </w:pPr>
    <w:rPr>
      <w:rFonts w:ascii="Arial" w:hAnsi="Arial"/>
      <w:sz w:val="22"/>
      <w:szCs w:val="22"/>
    </w:rPr>
  </w:style>
  <w:style w:type="paragraph" w:customStyle="1" w:styleId="1Char">
    <w:name w:val="1 Char"/>
    <w:basedOn w:val="DocumentMap"/>
    <w:autoRedefine/>
    <w:rsid w:val="003D314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3D314E"/>
    <w:rPr>
      <w:rFonts w:ascii="Tahoma" w:hAnsi="Tahoma"/>
      <w:sz w:val="16"/>
      <w:szCs w:val="16"/>
    </w:rPr>
  </w:style>
  <w:style w:type="character" w:customStyle="1" w:styleId="DocumentMapChar">
    <w:name w:val="Document Map Char"/>
    <w:link w:val="DocumentMap"/>
    <w:rsid w:val="003D314E"/>
    <w:rPr>
      <w:rFonts w:ascii="Tahoma" w:hAnsi="Tahoma"/>
      <w:sz w:val="16"/>
      <w:szCs w:val="16"/>
    </w:rPr>
  </w:style>
  <w:style w:type="character" w:customStyle="1" w:styleId="HeaderChar">
    <w:name w:val="Header Char"/>
    <w:link w:val="Header"/>
    <w:uiPriority w:val="99"/>
    <w:rsid w:val="003D314E"/>
    <w:rPr>
      <w:sz w:val="24"/>
      <w:szCs w:val="24"/>
    </w:rPr>
  </w:style>
  <w:style w:type="paragraph" w:customStyle="1" w:styleId="n-dieund">
    <w:name w:val="n-dieund"/>
    <w:basedOn w:val="Normal"/>
    <w:rsid w:val="003D314E"/>
    <w:pPr>
      <w:spacing w:after="120"/>
      <w:ind w:firstLine="709"/>
      <w:jc w:val="both"/>
    </w:pPr>
    <w:rPr>
      <w:rFonts w:ascii=".VnTime" w:hAnsi=".VnTime" w:cs=".VnTime"/>
      <w:sz w:val="28"/>
      <w:szCs w:val="28"/>
    </w:rPr>
  </w:style>
  <w:style w:type="paragraph" w:customStyle="1" w:styleId="Char">
    <w:name w:val="Char"/>
    <w:basedOn w:val="Normal"/>
    <w:rsid w:val="003D314E"/>
    <w:rPr>
      <w:rFonts w:ascii="Arial" w:hAnsi="Arial"/>
      <w:sz w:val="22"/>
      <w:szCs w:val="20"/>
      <w:lang w:val="en-AU"/>
    </w:rPr>
  </w:style>
  <w:style w:type="paragraph" w:styleId="BodyText">
    <w:name w:val="Body Text"/>
    <w:basedOn w:val="Normal"/>
    <w:link w:val="BodyTextChar"/>
    <w:rsid w:val="003D314E"/>
    <w:pPr>
      <w:jc w:val="center"/>
    </w:pPr>
    <w:rPr>
      <w:b/>
      <w:bCs/>
      <w:sz w:val="26"/>
      <w:szCs w:val="28"/>
    </w:rPr>
  </w:style>
  <w:style w:type="character" w:customStyle="1" w:styleId="BodyTextChar">
    <w:name w:val="Body Text Char"/>
    <w:link w:val="BodyText"/>
    <w:rsid w:val="003D314E"/>
    <w:rPr>
      <w:b/>
      <w:bCs/>
      <w:sz w:val="26"/>
      <w:szCs w:val="28"/>
    </w:rPr>
  </w:style>
  <w:style w:type="paragraph" w:styleId="BodyText2">
    <w:name w:val="Body Text 2"/>
    <w:basedOn w:val="Normal"/>
    <w:link w:val="BodyText2Char"/>
    <w:rsid w:val="003D314E"/>
    <w:pPr>
      <w:spacing w:after="120" w:line="480" w:lineRule="auto"/>
    </w:pPr>
    <w:rPr>
      <w:sz w:val="28"/>
      <w:szCs w:val="28"/>
    </w:rPr>
  </w:style>
  <w:style w:type="character" w:customStyle="1" w:styleId="BodyText2Char">
    <w:name w:val="Body Text 2 Char"/>
    <w:link w:val="BodyText2"/>
    <w:rsid w:val="003D314E"/>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3D314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3D314E"/>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Reference Number,R"/>
    <w:rsid w:val="003D314E"/>
    <w:rPr>
      <w:vertAlign w:val="superscript"/>
    </w:rPr>
  </w:style>
  <w:style w:type="character" w:styleId="Strong">
    <w:name w:val="Strong"/>
    <w:qFormat/>
    <w:rsid w:val="003D314E"/>
    <w:rPr>
      <w:b/>
      <w:bCs/>
    </w:rPr>
  </w:style>
  <w:style w:type="character" w:customStyle="1" w:styleId="Bodytext0">
    <w:name w:val="Body text_"/>
    <w:link w:val="BodyText1"/>
    <w:rsid w:val="003D314E"/>
    <w:rPr>
      <w:spacing w:val="4"/>
      <w:sz w:val="25"/>
      <w:szCs w:val="25"/>
      <w:shd w:val="clear" w:color="auto" w:fill="FFFFFF"/>
    </w:rPr>
  </w:style>
  <w:style w:type="paragraph" w:customStyle="1" w:styleId="BodyText1">
    <w:name w:val="Body Text1"/>
    <w:basedOn w:val="Normal"/>
    <w:link w:val="Bodytext0"/>
    <w:rsid w:val="003D314E"/>
    <w:pPr>
      <w:widowControl w:val="0"/>
      <w:shd w:val="clear" w:color="auto" w:fill="FFFFFF"/>
      <w:spacing w:before="780" w:line="360" w:lineRule="exact"/>
      <w:jc w:val="both"/>
    </w:pPr>
    <w:rPr>
      <w:spacing w:val="4"/>
      <w:sz w:val="25"/>
      <w:szCs w:val="25"/>
    </w:rPr>
  </w:style>
  <w:style w:type="paragraph" w:customStyle="1" w:styleId="Bodytext10">
    <w:name w:val="Body text1"/>
    <w:basedOn w:val="Normal"/>
    <w:rsid w:val="003D314E"/>
    <w:pPr>
      <w:widowControl w:val="0"/>
      <w:shd w:val="clear" w:color="auto" w:fill="FFFFFF"/>
      <w:spacing w:after="300" w:line="324" w:lineRule="exact"/>
    </w:pPr>
    <w:rPr>
      <w:rFonts w:eastAsia="Courier New"/>
      <w:sz w:val="28"/>
      <w:szCs w:val="28"/>
      <w:lang w:val="vi-VN"/>
    </w:rPr>
  </w:style>
  <w:style w:type="character" w:customStyle="1" w:styleId="FooterChar">
    <w:name w:val="Footer Char"/>
    <w:link w:val="Footer"/>
    <w:uiPriority w:val="99"/>
    <w:rsid w:val="003D314E"/>
    <w:rPr>
      <w:sz w:val="28"/>
      <w:szCs w:val="28"/>
      <w:lang w:val="vi-VN"/>
    </w:rPr>
  </w:style>
  <w:style w:type="character" w:customStyle="1" w:styleId="NormalWebChar1">
    <w:name w:val="Normal (Web) Char1"/>
    <w:aliases w:val="Normal (Web) Char Char"/>
    <w:link w:val="NormalWeb"/>
    <w:uiPriority w:val="99"/>
    <w:locked/>
    <w:rsid w:val="003D314E"/>
    <w:rPr>
      <w:sz w:val="24"/>
      <w:szCs w:val="24"/>
    </w:rPr>
  </w:style>
  <w:style w:type="character" w:styleId="Emphasis">
    <w:name w:val="Emphasis"/>
    <w:qFormat/>
    <w:rsid w:val="003D314E"/>
    <w:rPr>
      <w:i/>
      <w:iCs/>
    </w:rPr>
  </w:style>
  <w:style w:type="character" w:styleId="PlaceholderText">
    <w:name w:val="Placeholder Text"/>
    <w:basedOn w:val="DefaultParagraphFont"/>
    <w:uiPriority w:val="99"/>
    <w:semiHidden/>
    <w:rsid w:val="00941C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3D222-FF75-49A6-904D-4F829C52D696}"/>
</file>

<file path=customXml/itemProps2.xml><?xml version="1.0" encoding="utf-8"?>
<ds:datastoreItem xmlns:ds="http://schemas.openxmlformats.org/officeDocument/2006/customXml" ds:itemID="{F52D491D-3B7A-4248-AE86-CBC2466CD376}"/>
</file>

<file path=customXml/itemProps3.xml><?xml version="1.0" encoding="utf-8"?>
<ds:datastoreItem xmlns:ds="http://schemas.openxmlformats.org/officeDocument/2006/customXml" ds:itemID="{C3773110-AD4F-4AE6-9BCC-72FBB17CE8AC}"/>
</file>

<file path=docProps/app.xml><?xml version="1.0" encoding="utf-8"?>
<Properties xmlns="http://schemas.openxmlformats.org/officeDocument/2006/extended-properties" xmlns:vt="http://schemas.openxmlformats.org/officeDocument/2006/docPropsVTypes">
  <Template>Normal</Template>
  <TotalTime>12</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CHXHCNVN</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Admin</cp:lastModifiedBy>
  <cp:revision>9</cp:revision>
  <cp:lastPrinted>2022-12-11T08:55:00Z</cp:lastPrinted>
  <dcterms:created xsi:type="dcterms:W3CDTF">2022-12-11T08:42:00Z</dcterms:created>
  <dcterms:modified xsi:type="dcterms:W3CDTF">2022-12-12T04:28:00Z</dcterms:modified>
</cp:coreProperties>
</file>