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346127" w14:textId="520FC6D7" w:rsidR="00A925B7" w:rsidRPr="00A925B7" w:rsidRDefault="00A925B7" w:rsidP="00A925B7">
      <w:pPr>
        <w:jc w:val="center"/>
        <w:rPr>
          <w:b/>
          <w:bCs/>
          <w:sz w:val="32"/>
          <w:szCs w:val="32"/>
        </w:rPr>
      </w:pPr>
      <w:r w:rsidRPr="00A925B7">
        <w:rPr>
          <w:b/>
          <w:bCs/>
          <w:sz w:val="32"/>
          <w:szCs w:val="32"/>
        </w:rPr>
        <w:t>PHẦN VĂN BẢN QUY PHẠM PHÁP LUẬT</w:t>
      </w:r>
    </w:p>
    <w:p w14:paraId="424C18AC" w14:textId="2D9D1FA9" w:rsidR="00A925B7" w:rsidRPr="00A925B7" w:rsidRDefault="00A925B7" w:rsidP="00A925B7">
      <w:pPr>
        <w:spacing w:before="480" w:after="360"/>
        <w:jc w:val="center"/>
        <w:rPr>
          <w:b/>
          <w:bCs/>
        </w:rPr>
      </w:pPr>
      <w:r w:rsidRPr="00A925B7">
        <w:rPr>
          <w:b/>
          <w:bCs/>
          <w:sz w:val="32"/>
          <w:szCs w:val="32"/>
        </w:rPr>
        <w:t>ỦY BAN NHÂN DÂN TỈNH</w:t>
      </w:r>
    </w:p>
    <w:tbl>
      <w:tblPr>
        <w:tblW w:w="9747" w:type="dxa"/>
        <w:tblInd w:w="-108" w:type="dxa"/>
        <w:tblLayout w:type="fixed"/>
        <w:tblCellMar>
          <w:left w:w="0" w:type="dxa"/>
          <w:right w:w="0" w:type="dxa"/>
        </w:tblCellMar>
        <w:tblLook w:val="0000" w:firstRow="0" w:lastRow="0" w:firstColumn="0" w:lastColumn="0" w:noHBand="0" w:noVBand="0"/>
      </w:tblPr>
      <w:tblGrid>
        <w:gridCol w:w="3248"/>
        <w:gridCol w:w="6499"/>
      </w:tblGrid>
      <w:tr w:rsidR="00047406" w14:paraId="43F558D3" w14:textId="77777777" w:rsidTr="00A925B7">
        <w:trPr>
          <w:trHeight w:val="1843"/>
        </w:trPr>
        <w:tc>
          <w:tcPr>
            <w:tcW w:w="3248" w:type="dxa"/>
            <w:shd w:val="clear" w:color="auto" w:fill="auto"/>
          </w:tcPr>
          <w:p w14:paraId="3B662059" w14:textId="77777777" w:rsidR="00047406" w:rsidRPr="00047406" w:rsidRDefault="00047406">
            <w:pPr>
              <w:spacing w:before="120"/>
              <w:jc w:val="center"/>
              <w:rPr>
                <w:sz w:val="26"/>
                <w:szCs w:val="26"/>
              </w:rPr>
            </w:pPr>
            <w:r w:rsidRPr="00047406">
              <w:rPr>
                <w:noProof/>
                <w:sz w:val="26"/>
                <w:szCs w:val="26"/>
              </w:rPr>
              <mc:AlternateContent>
                <mc:Choice Requires="wps">
                  <w:drawing>
                    <wp:anchor distT="0" distB="0" distL="114300" distR="114300" simplePos="0" relativeHeight="251663872" behindDoc="0" locked="0" layoutInCell="1" allowOverlap="1" wp14:anchorId="795AFC99" wp14:editId="329965B4">
                      <wp:simplePos x="0" y="0"/>
                      <wp:positionH relativeFrom="margin">
                        <wp:posOffset>554990</wp:posOffset>
                      </wp:positionH>
                      <wp:positionV relativeFrom="paragraph">
                        <wp:posOffset>488950</wp:posOffset>
                      </wp:positionV>
                      <wp:extent cx="829310" cy="0"/>
                      <wp:effectExtent l="13970" t="8890" r="13970" b="10160"/>
                      <wp:wrapNone/>
                      <wp:docPr id="3876317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05766E6" id="Line 7"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7pt,38.5pt" to="10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" strokeweight=".26mm">
                      <v:stroke joinstyle="miter" endcap="square"/>
                      <w10:wrap anchorx="margin"/>
                    </v:line>
                  </w:pict>
                </mc:Fallback>
              </mc:AlternateContent>
            </w:r>
            <w:r w:rsidRPr="00047406">
              <w:rPr>
                <w:b/>
                <w:bCs/>
                <w:sz w:val="26"/>
                <w:szCs w:val="26"/>
              </w:rPr>
              <w:t>ỦY BAN NHÂN DÂN</w:t>
            </w:r>
            <w:r w:rsidRPr="00047406">
              <w:rPr>
                <w:b/>
                <w:bCs/>
                <w:sz w:val="26"/>
                <w:szCs w:val="26"/>
              </w:rPr>
              <w:br/>
              <w:t>TỈNH KIÊN GIANG</w:t>
            </w:r>
            <w:r w:rsidRPr="00047406">
              <w:rPr>
                <w:b/>
                <w:bCs/>
                <w:sz w:val="26"/>
                <w:szCs w:val="26"/>
              </w:rPr>
              <w:br/>
            </w:r>
          </w:p>
          <w:p w14:paraId="57F3DD35" w14:textId="2AE93245" w:rsidR="00047406" w:rsidRPr="00047406" w:rsidRDefault="00047406" w:rsidP="00047406">
            <w:pPr>
              <w:jc w:val="center"/>
              <w:rPr>
                <w:sz w:val="26"/>
                <w:szCs w:val="26"/>
              </w:rPr>
            </w:pPr>
            <w:r w:rsidRPr="00047406">
              <w:rPr>
                <w:sz w:val="26"/>
                <w:szCs w:val="26"/>
              </w:rPr>
              <w:t>Số:</w:t>
            </w:r>
            <w:r w:rsidR="00A925B7">
              <w:rPr>
                <w:sz w:val="26"/>
                <w:szCs w:val="26"/>
              </w:rPr>
              <w:t xml:space="preserve"> 11</w:t>
            </w:r>
            <w:r w:rsidRPr="00047406">
              <w:rPr>
                <w:sz w:val="26"/>
                <w:szCs w:val="26"/>
              </w:rPr>
              <w:t>/2023/QĐ-UBND</w:t>
            </w:r>
          </w:p>
          <w:p w14:paraId="417A2327" w14:textId="77777777" w:rsidR="00047406" w:rsidRDefault="00047406" w:rsidP="00016F1E">
            <w:pPr>
              <w:spacing w:before="120"/>
              <w:jc w:val="center"/>
            </w:pPr>
          </w:p>
        </w:tc>
        <w:tc>
          <w:tcPr>
            <w:tcW w:w="6499" w:type="dxa"/>
            <w:shd w:val="clear" w:color="auto" w:fill="auto"/>
          </w:tcPr>
          <w:p w14:paraId="05A37466" w14:textId="7AC280AC" w:rsidR="00047406" w:rsidRPr="00047406" w:rsidRDefault="00A925B7">
            <w:pPr>
              <w:spacing w:before="120"/>
              <w:jc w:val="center"/>
              <w:rPr>
                <w:sz w:val="28"/>
                <w:szCs w:val="28"/>
              </w:rPr>
            </w:pPr>
            <w:r>
              <w:rPr>
                <w:b/>
                <w:bCs/>
                <w:sz w:val="27"/>
                <w:szCs w:val="27"/>
              </w:rPr>
              <w:t xml:space="preserve">         </w:t>
            </w:r>
            <w:r w:rsidR="00047406">
              <w:rPr>
                <w:b/>
                <w:bCs/>
                <w:sz w:val="27"/>
                <w:szCs w:val="27"/>
              </w:rPr>
              <w:t>CỘNG HÒA XÃ HỘI CHỦ NGHĨA VIỆT NAM</w:t>
            </w:r>
            <w:r w:rsidR="00047406">
              <w:rPr>
                <w:b/>
                <w:bCs/>
                <w:sz w:val="27"/>
                <w:szCs w:val="27"/>
              </w:rPr>
              <w:br/>
            </w:r>
            <w:r>
              <w:rPr>
                <w:b/>
                <w:bCs/>
                <w:sz w:val="28"/>
                <w:szCs w:val="28"/>
              </w:rPr>
              <w:t xml:space="preserve">     </w:t>
            </w:r>
            <w:r w:rsidR="00047406" w:rsidRPr="00047406">
              <w:rPr>
                <w:b/>
                <w:bCs/>
                <w:sz w:val="28"/>
                <w:szCs w:val="28"/>
              </w:rPr>
              <w:t xml:space="preserve">Độc lập - Tự do - Hạnh phúc </w:t>
            </w:r>
          </w:p>
          <w:p w14:paraId="6AB52FBD" w14:textId="27969284" w:rsidR="00047406" w:rsidRDefault="00A925B7" w:rsidP="00047406">
            <w:pPr>
              <w:spacing w:before="240"/>
              <w:jc w:val="center"/>
            </w:pPr>
            <w:r>
              <w:rPr>
                <w:noProof/>
              </w:rPr>
              <mc:AlternateContent>
                <mc:Choice Requires="wps">
                  <w:drawing>
                    <wp:anchor distT="0" distB="0" distL="114300" distR="114300" simplePos="0" relativeHeight="251664896" behindDoc="0" locked="0" layoutInCell="1" allowOverlap="1" wp14:anchorId="41DF886D" wp14:editId="7BD72432">
                      <wp:simplePos x="0" y="0"/>
                      <wp:positionH relativeFrom="margin">
                        <wp:posOffset>1077920</wp:posOffset>
                      </wp:positionH>
                      <wp:positionV relativeFrom="paragraph">
                        <wp:posOffset>14333</wp:posOffset>
                      </wp:positionV>
                      <wp:extent cx="2209319" cy="0"/>
                      <wp:effectExtent l="19050" t="19050" r="38735" b="38100"/>
                      <wp:wrapNone/>
                      <wp:docPr id="67246104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319"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C73FCE" id="Line 8"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4.9pt,1.15pt" to="258.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" strokeweight=".26mm">
                      <v:stroke joinstyle="miter" endcap="square"/>
                      <w10:wrap anchorx="margin"/>
                    </v:line>
                  </w:pict>
                </mc:Fallback>
              </mc:AlternateContent>
            </w:r>
            <w:r>
              <w:rPr>
                <w:i/>
                <w:iCs/>
                <w:sz w:val="28"/>
                <w:szCs w:val="28"/>
              </w:rPr>
              <w:t xml:space="preserve">    </w:t>
            </w:r>
            <w:r w:rsidR="00047406" w:rsidRPr="00047406">
              <w:rPr>
                <w:i/>
                <w:iCs/>
                <w:sz w:val="28"/>
                <w:szCs w:val="28"/>
              </w:rPr>
              <w:t>Kiên Giang, ngày</w:t>
            </w:r>
            <w:r>
              <w:rPr>
                <w:i/>
                <w:iCs/>
                <w:sz w:val="28"/>
                <w:szCs w:val="28"/>
              </w:rPr>
              <w:t xml:space="preserve"> 19 </w:t>
            </w:r>
            <w:r w:rsidR="00047406" w:rsidRPr="00047406">
              <w:rPr>
                <w:i/>
                <w:iCs/>
                <w:sz w:val="28"/>
                <w:szCs w:val="28"/>
              </w:rPr>
              <w:t>tháng</w:t>
            </w:r>
            <w:r>
              <w:rPr>
                <w:i/>
                <w:iCs/>
                <w:sz w:val="28"/>
                <w:szCs w:val="28"/>
              </w:rPr>
              <w:t xml:space="preserve"> 5 </w:t>
            </w:r>
            <w:r w:rsidR="00047406" w:rsidRPr="00047406">
              <w:rPr>
                <w:i/>
                <w:iCs/>
                <w:sz w:val="28"/>
                <w:szCs w:val="28"/>
              </w:rPr>
              <w:t>năm 2023</w:t>
            </w:r>
          </w:p>
        </w:tc>
      </w:tr>
    </w:tbl>
    <w:p w14:paraId="365D7776" w14:textId="77777777" w:rsidR="00102EF6" w:rsidRPr="00AB694F" w:rsidRDefault="00102EF6">
      <w:pPr>
        <w:jc w:val="center"/>
        <w:rPr>
          <w:sz w:val="28"/>
          <w:szCs w:val="28"/>
        </w:rPr>
      </w:pPr>
      <w:r>
        <w:t> </w:t>
      </w:r>
      <w:bookmarkStart w:id="0" w:name="loai_1"/>
      <w:r w:rsidRPr="00AB694F">
        <w:rPr>
          <w:b/>
          <w:bCs/>
          <w:sz w:val="28"/>
          <w:szCs w:val="28"/>
        </w:rPr>
        <w:t>QUYẾT ĐỊNH</w:t>
      </w:r>
      <w:bookmarkEnd w:id="0"/>
    </w:p>
    <w:p w14:paraId="3ABCB76B" w14:textId="77777777" w:rsidR="00102EF6" w:rsidRPr="00AB694F" w:rsidRDefault="00102EF6">
      <w:pPr>
        <w:jc w:val="center"/>
        <w:rPr>
          <w:sz w:val="28"/>
          <w:szCs w:val="28"/>
        </w:rPr>
      </w:pPr>
      <w:bookmarkStart w:id="1" w:name="loai_1_name"/>
      <w:r w:rsidRPr="00AB694F">
        <w:rPr>
          <w:b/>
          <w:bCs/>
          <w:sz w:val="28"/>
          <w:szCs w:val="28"/>
        </w:rPr>
        <w:t xml:space="preserve">Phân cấp thẩm quyền quản lý chất lượng, thi công xây dựng và bảo trì </w:t>
      </w:r>
    </w:p>
    <w:p w14:paraId="74D55DA2" w14:textId="77777777" w:rsidR="00102EF6" w:rsidRPr="00AB694F" w:rsidRDefault="00102EF6">
      <w:pPr>
        <w:jc w:val="center"/>
        <w:rPr>
          <w:sz w:val="28"/>
          <w:szCs w:val="28"/>
        </w:rPr>
      </w:pPr>
      <w:r w:rsidRPr="00AB694F">
        <w:rPr>
          <w:b/>
          <w:bCs/>
          <w:sz w:val="28"/>
          <w:szCs w:val="28"/>
        </w:rPr>
        <w:t>công trình xây dựng trên địa bàn tỉnh</w:t>
      </w:r>
      <w:bookmarkEnd w:id="1"/>
      <w:r w:rsidRPr="00AB694F">
        <w:rPr>
          <w:b/>
          <w:bCs/>
          <w:sz w:val="28"/>
          <w:szCs w:val="28"/>
        </w:rPr>
        <w:t xml:space="preserve"> Kiên Giang</w:t>
      </w:r>
    </w:p>
    <w:p w14:paraId="387600EB" w14:textId="77777777" w:rsidR="00102EF6" w:rsidRDefault="00047406">
      <w:pPr>
        <w:jc w:val="center"/>
        <w:rPr>
          <w:b/>
          <w:bCs/>
          <w:sz w:val="28"/>
          <w:szCs w:val="28"/>
          <w:lang w:eastAsia="en-US"/>
        </w:rPr>
      </w:pPr>
      <w:r>
        <w:rPr>
          <w:noProof/>
        </w:rPr>
        <mc:AlternateContent>
          <mc:Choice Requires="wps">
            <w:drawing>
              <wp:anchor distT="0" distB="0" distL="114300" distR="114300" simplePos="0" relativeHeight="251658752" behindDoc="0" locked="0" layoutInCell="1" allowOverlap="1" wp14:anchorId="015F1814" wp14:editId="74A598BC">
                <wp:simplePos x="0" y="0"/>
                <wp:positionH relativeFrom="column">
                  <wp:posOffset>2260029</wp:posOffset>
                </wp:positionH>
                <wp:positionV relativeFrom="paragraph">
                  <wp:posOffset>48895</wp:posOffset>
                </wp:positionV>
                <wp:extent cx="1606550" cy="635"/>
                <wp:effectExtent l="19050" t="19050" r="31750" b="37465"/>
                <wp:wrapNone/>
                <wp:docPr id="154211137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63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052123" id="_x0000_t32" coordsize="21600,21600" o:spt="32" o:oned="t" path="m,l21600,21600e" filled="f">
                <v:path arrowok="t" fillok="f" o:connecttype="none"/>
                <o:lock v:ext="edit" shapetype="t"/>
              </v:shapetype>
              <v:shape id="AutoShape 4" o:spid="_x0000_s1026" type="#_x0000_t32" style="position:absolute;margin-left:177.95pt;margin-top:3.85pt;width:126.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" strokeweight=".26mm">
                <v:stroke joinstyle="miter" endcap="square"/>
              </v:shape>
            </w:pict>
          </mc:Fallback>
        </mc:AlternateContent>
      </w:r>
    </w:p>
    <w:p w14:paraId="220E14F5" w14:textId="77777777" w:rsidR="00102EF6" w:rsidRDefault="00102EF6" w:rsidP="00A925B7">
      <w:pPr>
        <w:spacing w:before="360" w:after="480"/>
        <w:jc w:val="center"/>
      </w:pPr>
      <w:r>
        <w:rPr>
          <w:b/>
          <w:bCs/>
          <w:sz w:val="28"/>
          <w:szCs w:val="28"/>
        </w:rPr>
        <w:t>ỦY BAN NHÂN DÂN TỈNH KIÊN GIANG</w:t>
      </w:r>
    </w:p>
    <w:p w14:paraId="1146CFD3" w14:textId="77777777" w:rsidR="00102EF6" w:rsidRDefault="00102EF6">
      <w:pPr>
        <w:spacing w:before="120" w:after="120"/>
        <w:ind w:firstLine="709"/>
        <w:jc w:val="both"/>
      </w:pPr>
      <w:r>
        <w:rPr>
          <w:i/>
          <w:iCs/>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649F9CCE" w14:textId="77777777" w:rsidR="00102EF6" w:rsidRDefault="00102EF6">
      <w:pPr>
        <w:spacing w:before="120" w:after="120"/>
        <w:ind w:firstLine="709"/>
        <w:jc w:val="both"/>
      </w:pPr>
      <w:r>
        <w:rPr>
          <w:i/>
          <w:iCs/>
          <w:sz w:val="28"/>
          <w:szCs w:val="28"/>
        </w:rPr>
        <w:t>Căn cứ Luật Ban hành văn bản quy phạm pháp luật ngày 22 tháng 6 năm 2015; Luật sửa đổi, bổ sung một số điều của Luật Ban hành văn bản quy phạm pháp luật ngày 18 tháng 6 năm 2020;</w:t>
      </w:r>
    </w:p>
    <w:p w14:paraId="5A4F6BCB" w14:textId="77777777" w:rsidR="00102EF6" w:rsidRDefault="00102EF6">
      <w:pPr>
        <w:spacing w:before="120" w:after="120"/>
        <w:ind w:firstLine="709"/>
        <w:jc w:val="both"/>
      </w:pPr>
      <w:r>
        <w:rPr>
          <w:i/>
          <w:iCs/>
          <w:sz w:val="28"/>
          <w:szCs w:val="28"/>
        </w:rPr>
        <w:t>Căn cứ Luật Xây dựng ngày 18 tháng 6 năm 2014; Luật sửa đổi, bổ sung một số điều của Luật Xây dựng ngày 17 tháng 6 năm 2020;</w:t>
      </w:r>
    </w:p>
    <w:p w14:paraId="33E7263C" w14:textId="77777777" w:rsidR="00102EF6" w:rsidRDefault="00102EF6">
      <w:pPr>
        <w:spacing w:before="120" w:after="120"/>
        <w:ind w:firstLine="709"/>
        <w:jc w:val="both"/>
      </w:pPr>
      <w:r>
        <w:rPr>
          <w:i/>
          <w:iCs/>
          <w:sz w:val="28"/>
          <w:szCs w:val="28"/>
        </w:rPr>
        <w:t>Căn cứ Nghị định số 06/2021/NĐ-CP ngày 26 tháng 01 năm 2021 của Chính phủ quy định chi tiết một số nội dung về quản lý chất lượng, thi công xây dựng và bảo trì công trình xây dựng;</w:t>
      </w:r>
    </w:p>
    <w:p w14:paraId="45B29D52" w14:textId="77777777" w:rsidR="00102EF6" w:rsidRDefault="00102EF6">
      <w:pPr>
        <w:spacing w:before="120" w:after="120"/>
        <w:ind w:firstLine="709"/>
        <w:jc w:val="both"/>
      </w:pPr>
      <w:r>
        <w:rPr>
          <w:i/>
          <w:iCs/>
          <w:sz w:val="28"/>
          <w:szCs w:val="28"/>
        </w:rPr>
        <w:t>Căn cứ Nghị định số 15/2021/NĐ-CP ngày 03 tháng 3 năm 2021 của Chính phủ quy định chi tiết một số nội dung về quản lý dự án đầu tư xây dựng;</w:t>
      </w:r>
    </w:p>
    <w:p w14:paraId="704A1E3D" w14:textId="77777777" w:rsidR="00102EF6" w:rsidRDefault="00102EF6">
      <w:pPr>
        <w:spacing w:before="120" w:after="120"/>
        <w:ind w:firstLine="709"/>
        <w:jc w:val="both"/>
      </w:pPr>
      <w:r>
        <w:rPr>
          <w:i/>
          <w:iCs/>
          <w:sz w:val="28"/>
          <w:szCs w:val="28"/>
        </w:rPr>
        <w:t>Căn cứ Thông tư số 06/2021/TT-BXD ngày 30 tháng 6 năm 2021 của Bộ trưởng Bộ Xây dựng quy định về phân cấp công trình xây dựng và hướng dẫn áp dụng trong quản lý hoạt động đầu tư xây dựng;</w:t>
      </w:r>
    </w:p>
    <w:p w14:paraId="667706FD" w14:textId="77777777" w:rsidR="00102EF6" w:rsidRDefault="00102EF6">
      <w:pPr>
        <w:spacing w:before="120" w:after="120"/>
        <w:ind w:firstLine="709"/>
        <w:jc w:val="both"/>
      </w:pPr>
      <w:r>
        <w:rPr>
          <w:i/>
          <w:iCs/>
          <w:sz w:val="28"/>
          <w:szCs w:val="28"/>
        </w:rPr>
        <w:t>Căn cứ Thông tư số 10/2021/TT-BXD ngày 25 tháng 8 năm 2021 của Bộ trưởng Bộ Xây dựng hướng dẫn một số điều và biện pháp thi hành Nghị định số 06/2021/NĐ-CP ngày 26 tháng 01 năm 2021 và Nghị định số 44/2016/NĐ-CP ngày 15 tháng 5 năm 2016 của Chính phủ;</w:t>
      </w:r>
    </w:p>
    <w:p w14:paraId="7F54096C" w14:textId="77777777" w:rsidR="00102EF6" w:rsidRDefault="00102EF6">
      <w:pPr>
        <w:spacing w:before="120" w:after="120"/>
        <w:ind w:firstLine="709"/>
        <w:jc w:val="both"/>
      </w:pPr>
      <w:r>
        <w:rPr>
          <w:i/>
          <w:iCs/>
          <w:sz w:val="28"/>
          <w:szCs w:val="28"/>
        </w:rPr>
        <w:t xml:space="preserve">Theo đề nghị của Giám đốc Sở Xây dựng tại Tờ trình số </w:t>
      </w:r>
      <w:r w:rsidR="00AB694F">
        <w:rPr>
          <w:i/>
          <w:iCs/>
          <w:sz w:val="28"/>
          <w:szCs w:val="28"/>
        </w:rPr>
        <w:t>1120</w:t>
      </w:r>
      <w:r>
        <w:rPr>
          <w:i/>
          <w:iCs/>
          <w:sz w:val="28"/>
          <w:szCs w:val="28"/>
        </w:rPr>
        <w:t xml:space="preserve">/TTr-SXD ngày </w:t>
      </w:r>
      <w:r w:rsidR="00AB694F">
        <w:rPr>
          <w:i/>
          <w:iCs/>
          <w:sz w:val="28"/>
          <w:szCs w:val="28"/>
        </w:rPr>
        <w:t>09</w:t>
      </w:r>
      <w:r>
        <w:rPr>
          <w:i/>
          <w:iCs/>
          <w:sz w:val="28"/>
          <w:szCs w:val="28"/>
        </w:rPr>
        <w:t xml:space="preserve"> tháng </w:t>
      </w:r>
      <w:r w:rsidR="00AB694F">
        <w:rPr>
          <w:i/>
          <w:iCs/>
          <w:sz w:val="28"/>
          <w:szCs w:val="28"/>
        </w:rPr>
        <w:t>5</w:t>
      </w:r>
      <w:r>
        <w:rPr>
          <w:i/>
          <w:iCs/>
          <w:sz w:val="28"/>
          <w:szCs w:val="28"/>
        </w:rPr>
        <w:t xml:space="preserve"> năm 202</w:t>
      </w:r>
      <w:r w:rsidR="00FD0BAA">
        <w:rPr>
          <w:i/>
          <w:iCs/>
          <w:sz w:val="28"/>
          <w:szCs w:val="28"/>
        </w:rPr>
        <w:t>3</w:t>
      </w:r>
      <w:r>
        <w:rPr>
          <w:i/>
          <w:iCs/>
          <w:sz w:val="28"/>
          <w:szCs w:val="28"/>
        </w:rPr>
        <w:t>.</w:t>
      </w:r>
    </w:p>
    <w:p w14:paraId="55FA7B8E" w14:textId="77777777" w:rsidR="00102EF6" w:rsidRDefault="00102EF6" w:rsidP="00AB694F">
      <w:pPr>
        <w:spacing w:before="240" w:after="240"/>
        <w:ind w:firstLine="709"/>
        <w:jc w:val="center"/>
      </w:pPr>
      <w:r>
        <w:rPr>
          <w:b/>
          <w:bCs/>
          <w:sz w:val="28"/>
          <w:szCs w:val="28"/>
        </w:rPr>
        <w:lastRenderedPageBreak/>
        <w:t>QUYẾT ĐỊNH:</w:t>
      </w:r>
    </w:p>
    <w:p w14:paraId="0562D23A" w14:textId="77777777" w:rsidR="00102EF6" w:rsidRDefault="00102EF6">
      <w:pPr>
        <w:spacing w:before="120" w:after="120"/>
        <w:ind w:firstLine="709"/>
        <w:jc w:val="both"/>
      </w:pPr>
      <w:bookmarkStart w:id="2" w:name="dieu_1"/>
      <w:r>
        <w:rPr>
          <w:b/>
          <w:bCs/>
          <w:sz w:val="28"/>
          <w:szCs w:val="28"/>
        </w:rPr>
        <w:t>Điều 1.</w:t>
      </w:r>
      <w:bookmarkEnd w:id="2"/>
      <w:r>
        <w:rPr>
          <w:b/>
          <w:bCs/>
          <w:sz w:val="28"/>
          <w:szCs w:val="28"/>
        </w:rPr>
        <w:t xml:space="preserve"> </w:t>
      </w:r>
      <w:bookmarkStart w:id="3" w:name="dieu_2"/>
      <w:r>
        <w:rPr>
          <w:b/>
          <w:bCs/>
          <w:sz w:val="28"/>
          <w:szCs w:val="28"/>
        </w:rPr>
        <w:t>Phạm vi điều chỉnh, đối tượng áp dụng</w:t>
      </w:r>
    </w:p>
    <w:p w14:paraId="3B27B42B" w14:textId="77777777" w:rsidR="00102EF6" w:rsidRPr="00BC3286" w:rsidRDefault="00102EF6">
      <w:pPr>
        <w:spacing w:before="120" w:after="120"/>
        <w:ind w:firstLine="709"/>
        <w:jc w:val="both"/>
      </w:pPr>
      <w:r w:rsidRPr="00BC3286">
        <w:rPr>
          <w:bCs/>
          <w:sz w:val="28"/>
          <w:szCs w:val="28"/>
        </w:rPr>
        <w:t>1. Phạm vi điều chỉnh</w:t>
      </w:r>
    </w:p>
    <w:p w14:paraId="7D3798D4" w14:textId="77777777" w:rsidR="00102EF6" w:rsidRDefault="00102EF6">
      <w:pPr>
        <w:spacing w:before="120" w:after="120"/>
        <w:ind w:firstLine="709"/>
        <w:jc w:val="both"/>
      </w:pPr>
      <w:r>
        <w:rPr>
          <w:sz w:val="28"/>
          <w:szCs w:val="28"/>
        </w:rPr>
        <w:t>Quyết định này phân cấp thẩm quyền quản lý chất lượng, thi công xây dựng và bảo trì công trình xây dựng trên địa bàn tỉnh Kiên Giang.</w:t>
      </w:r>
    </w:p>
    <w:p w14:paraId="58EEFA98" w14:textId="77777777" w:rsidR="00102EF6" w:rsidRPr="00BC3286" w:rsidRDefault="00102EF6">
      <w:pPr>
        <w:spacing w:before="120" w:after="120"/>
        <w:ind w:firstLine="709"/>
        <w:jc w:val="both"/>
      </w:pPr>
      <w:r w:rsidRPr="00BC3286">
        <w:rPr>
          <w:bCs/>
          <w:sz w:val="28"/>
          <w:szCs w:val="28"/>
        </w:rPr>
        <w:t>2. Đối tượng áp dụng</w:t>
      </w:r>
    </w:p>
    <w:p w14:paraId="6310838A" w14:textId="77777777" w:rsidR="00102EF6" w:rsidRDefault="0093202B">
      <w:pPr>
        <w:spacing w:before="120" w:after="120"/>
        <w:ind w:firstLine="709"/>
        <w:jc w:val="both"/>
      </w:pPr>
      <w:r>
        <w:rPr>
          <w:sz w:val="28"/>
          <w:szCs w:val="28"/>
        </w:rPr>
        <w:t>a)</w:t>
      </w:r>
      <w:r w:rsidR="00102EF6">
        <w:rPr>
          <w:sz w:val="28"/>
          <w:szCs w:val="28"/>
        </w:rPr>
        <w:t xml:space="preserve"> Ủy ban nhân dân c</w:t>
      </w:r>
      <w:r w:rsidR="00FD0BAA">
        <w:rPr>
          <w:sz w:val="28"/>
          <w:szCs w:val="28"/>
        </w:rPr>
        <w:t>ấp</w:t>
      </w:r>
      <w:r w:rsidR="00102EF6">
        <w:rPr>
          <w:sz w:val="28"/>
          <w:szCs w:val="28"/>
        </w:rPr>
        <w:t xml:space="preserve"> huyện</w:t>
      </w:r>
      <w:r w:rsidR="009F534F">
        <w:rPr>
          <w:sz w:val="28"/>
          <w:szCs w:val="28"/>
        </w:rPr>
        <w:t>;</w:t>
      </w:r>
    </w:p>
    <w:p w14:paraId="0B933BAC" w14:textId="77777777" w:rsidR="00102EF6" w:rsidRPr="00AB694F" w:rsidRDefault="0093202B">
      <w:pPr>
        <w:spacing w:before="120" w:after="120"/>
        <w:ind w:firstLine="709"/>
        <w:jc w:val="both"/>
        <w:rPr>
          <w:spacing w:val="-4"/>
        </w:rPr>
      </w:pPr>
      <w:r w:rsidRPr="00AB694F">
        <w:rPr>
          <w:spacing w:val="-4"/>
          <w:sz w:val="28"/>
          <w:szCs w:val="28"/>
        </w:rPr>
        <w:t>b)</w:t>
      </w:r>
      <w:r w:rsidR="00102EF6" w:rsidRPr="00AB694F">
        <w:rPr>
          <w:spacing w:val="-4"/>
          <w:sz w:val="28"/>
          <w:szCs w:val="28"/>
        </w:rPr>
        <w:t xml:space="preserve"> Cơ quan </w:t>
      </w:r>
      <w:r w:rsidRPr="00AB694F">
        <w:rPr>
          <w:spacing w:val="-4"/>
          <w:sz w:val="28"/>
          <w:szCs w:val="28"/>
        </w:rPr>
        <w:t xml:space="preserve">chuyên môn </w:t>
      </w:r>
      <w:r w:rsidR="00102EF6" w:rsidRPr="00AB694F">
        <w:rPr>
          <w:spacing w:val="-4"/>
          <w:sz w:val="28"/>
          <w:szCs w:val="28"/>
        </w:rPr>
        <w:t xml:space="preserve">quản lý xây dựng </w:t>
      </w:r>
      <w:r w:rsidR="009F534F" w:rsidRPr="00AB694F">
        <w:rPr>
          <w:spacing w:val="-4"/>
          <w:sz w:val="28"/>
          <w:szCs w:val="28"/>
        </w:rPr>
        <w:t>thuộc Ủy ban nhân dân cấp huyện;</w:t>
      </w:r>
    </w:p>
    <w:p w14:paraId="2A64F699" w14:textId="77777777" w:rsidR="00102EF6" w:rsidRDefault="00B2061B">
      <w:pPr>
        <w:spacing w:before="120" w:after="120"/>
        <w:ind w:firstLine="709"/>
        <w:jc w:val="both"/>
      </w:pPr>
      <w:r>
        <w:rPr>
          <w:sz w:val="28"/>
          <w:szCs w:val="28"/>
        </w:rPr>
        <w:t>c)</w:t>
      </w:r>
      <w:r w:rsidR="00102EF6">
        <w:rPr>
          <w:sz w:val="28"/>
          <w:szCs w:val="28"/>
        </w:rPr>
        <w:t xml:space="preserve"> Các cơ quan, tổ chức, cá nhân </w:t>
      </w:r>
      <w:r w:rsidR="00035F0B">
        <w:rPr>
          <w:sz w:val="28"/>
          <w:szCs w:val="28"/>
        </w:rPr>
        <w:t xml:space="preserve">khác </w:t>
      </w:r>
      <w:r w:rsidR="00102EF6">
        <w:rPr>
          <w:sz w:val="28"/>
          <w:szCs w:val="28"/>
        </w:rPr>
        <w:t xml:space="preserve">có liên quan đến hoạt động </w:t>
      </w:r>
      <w:r w:rsidR="00035F0B">
        <w:rPr>
          <w:sz w:val="28"/>
          <w:szCs w:val="28"/>
        </w:rPr>
        <w:t>quản lý chất lượng, thi công và bảo trì công trình xây dựng trên địa bàn</w:t>
      </w:r>
      <w:r w:rsidR="00102EF6">
        <w:rPr>
          <w:sz w:val="28"/>
          <w:szCs w:val="28"/>
        </w:rPr>
        <w:t xml:space="preserve"> tỉnh.</w:t>
      </w:r>
    </w:p>
    <w:p w14:paraId="7E551F80" w14:textId="77777777" w:rsidR="00102EF6" w:rsidRDefault="00102EF6">
      <w:pPr>
        <w:spacing w:before="120" w:after="120"/>
        <w:ind w:firstLine="709"/>
        <w:jc w:val="both"/>
      </w:pPr>
      <w:r>
        <w:rPr>
          <w:b/>
          <w:bCs/>
          <w:sz w:val="28"/>
          <w:szCs w:val="28"/>
        </w:rPr>
        <w:t>Điều 2.</w:t>
      </w:r>
      <w:bookmarkEnd w:id="3"/>
      <w:r>
        <w:rPr>
          <w:sz w:val="28"/>
          <w:szCs w:val="28"/>
        </w:rPr>
        <w:t xml:space="preserve"> </w:t>
      </w:r>
      <w:r>
        <w:rPr>
          <w:b/>
          <w:bCs/>
          <w:sz w:val="28"/>
          <w:szCs w:val="28"/>
        </w:rPr>
        <w:t>Phân cấp thẩm quyền quản lý chất lượng, thi công và bảo trì công trình xây dựng</w:t>
      </w:r>
    </w:p>
    <w:p w14:paraId="22A65C20" w14:textId="77777777" w:rsidR="00102EF6" w:rsidRDefault="00035F0B">
      <w:pPr>
        <w:spacing w:before="120" w:after="120"/>
        <w:ind w:firstLine="709"/>
        <w:jc w:val="both"/>
      </w:pPr>
      <w:r>
        <w:rPr>
          <w:sz w:val="28"/>
          <w:szCs w:val="28"/>
        </w:rPr>
        <w:t>1</w:t>
      </w:r>
      <w:r w:rsidR="00102EF6">
        <w:rPr>
          <w:sz w:val="28"/>
          <w:szCs w:val="28"/>
        </w:rPr>
        <w:t xml:space="preserve">. Ủy ban nhân dân cấp huyện quản lý chất lượng, thi công xây dựng và bảo trì công trình đối với các công trình xây dựng </w:t>
      </w:r>
      <w:r>
        <w:rPr>
          <w:sz w:val="28"/>
          <w:szCs w:val="28"/>
        </w:rPr>
        <w:t>và công trình nhà ở riêng lẻ trên địa bàn quản lý</w:t>
      </w:r>
      <w:r w:rsidR="00102EF6">
        <w:rPr>
          <w:sz w:val="28"/>
          <w:szCs w:val="28"/>
        </w:rPr>
        <w:t xml:space="preserve">. Nội dung quản lý cụ thể như sau: </w:t>
      </w:r>
    </w:p>
    <w:p w14:paraId="6328FD62" w14:textId="77777777" w:rsidR="00102EF6" w:rsidRDefault="00102EF6">
      <w:pPr>
        <w:spacing w:before="120" w:after="120"/>
        <w:ind w:firstLine="709"/>
        <w:jc w:val="both"/>
      </w:pPr>
      <w:r>
        <w:rPr>
          <w:sz w:val="28"/>
          <w:szCs w:val="28"/>
        </w:rPr>
        <w:t>a) Tổ chức giám định xây dựng theo quy định tại khoản 1 Điều 6 Nghị định số 06/2021/NĐ-CP</w:t>
      </w:r>
      <w:r w:rsidR="00AB694F">
        <w:rPr>
          <w:sz w:val="28"/>
          <w:szCs w:val="28"/>
        </w:rPr>
        <w:t xml:space="preserve"> của Chính phủ</w:t>
      </w:r>
      <w:r>
        <w:rPr>
          <w:sz w:val="28"/>
          <w:szCs w:val="28"/>
        </w:rPr>
        <w:t>;</w:t>
      </w:r>
    </w:p>
    <w:p w14:paraId="368D7690" w14:textId="77777777" w:rsidR="00102EF6" w:rsidRDefault="00102EF6">
      <w:pPr>
        <w:spacing w:before="120" w:after="120"/>
        <w:ind w:firstLine="709"/>
        <w:jc w:val="both"/>
      </w:pPr>
      <w:r>
        <w:rPr>
          <w:sz w:val="28"/>
          <w:szCs w:val="28"/>
        </w:rPr>
        <w:t>b) Chủ trì, phối hợp với các cơ quan có liên quan rà soát, đánh giá an toàn công trình theo quy định tại khoản 3 Điều 38 Nghị định số 06/2021/NĐ-CP đối với các công trình xây dựng trên địa bàn;</w:t>
      </w:r>
    </w:p>
    <w:p w14:paraId="6C0A439B" w14:textId="77777777" w:rsidR="00102EF6" w:rsidRDefault="00102EF6">
      <w:pPr>
        <w:spacing w:before="120" w:after="120"/>
        <w:ind w:firstLine="709"/>
        <w:jc w:val="both"/>
      </w:pPr>
      <w:r>
        <w:rPr>
          <w:sz w:val="28"/>
          <w:szCs w:val="28"/>
        </w:rPr>
        <w:t>c) Tiếp nhận hồ sơ và cho ý kiến về kết quả đánh giá an toàn công trình sau khi nhận được báo cáo của chủ sở hữu hoặc người quản lý, sử dụng công trình;</w:t>
      </w:r>
    </w:p>
    <w:p w14:paraId="60D09495" w14:textId="77777777" w:rsidR="00102EF6" w:rsidRDefault="00102EF6">
      <w:pPr>
        <w:spacing w:before="120" w:after="120"/>
        <w:ind w:firstLine="709"/>
        <w:jc w:val="both"/>
      </w:pPr>
      <w:r>
        <w:rPr>
          <w:sz w:val="28"/>
          <w:szCs w:val="28"/>
        </w:rPr>
        <w:t>d) Xem xét, xử lý các công trình có dấu hiệu nguy hiểm, không đảm bảo an toàn cho khai thác, sử dụng theo quy định tại khoản 2 Điều 40 Nghị định số 06/2021/NĐ-CP;</w:t>
      </w:r>
    </w:p>
    <w:p w14:paraId="3CE0FAF6" w14:textId="77777777" w:rsidR="00102EF6" w:rsidRDefault="00102EF6">
      <w:pPr>
        <w:spacing w:before="120" w:after="120"/>
        <w:ind w:firstLine="709"/>
        <w:jc w:val="both"/>
      </w:pPr>
      <w:r>
        <w:rPr>
          <w:sz w:val="28"/>
          <w:szCs w:val="28"/>
        </w:rPr>
        <w:t>đ) Tiếp nhận hồ sơ và xem xét, công bố công trình xây dựng hết thời hạn sử dụng, xem xét và cho ý kiến về việc kéo dài thời hạn sử dụng công trình theo thiết kế sau khi nhận được báo cáo của chủ sở hữu hoặc người quản lý, sử dụng công trình;</w:t>
      </w:r>
    </w:p>
    <w:p w14:paraId="1E087940" w14:textId="77777777" w:rsidR="00102EF6" w:rsidRDefault="00102EF6">
      <w:pPr>
        <w:spacing w:before="120" w:after="120"/>
        <w:ind w:firstLine="709"/>
        <w:jc w:val="both"/>
      </w:pPr>
      <w:r>
        <w:rPr>
          <w:sz w:val="28"/>
          <w:szCs w:val="28"/>
        </w:rPr>
        <w:t xml:space="preserve">e) Chủ trì giải quyết và tổ chức giám định nguyên nhân sự cố công trình xây dựng </w:t>
      </w:r>
      <w:r w:rsidR="00BB4220">
        <w:rPr>
          <w:sz w:val="28"/>
          <w:szCs w:val="28"/>
        </w:rPr>
        <w:t>(</w:t>
      </w:r>
      <w:r w:rsidR="005E457C">
        <w:rPr>
          <w:sz w:val="28"/>
          <w:szCs w:val="28"/>
        </w:rPr>
        <w:t>s</w:t>
      </w:r>
      <w:r w:rsidR="00BB4220">
        <w:rPr>
          <w:sz w:val="28"/>
          <w:szCs w:val="28"/>
        </w:rPr>
        <w:t xml:space="preserve">ự cố </w:t>
      </w:r>
      <w:r>
        <w:rPr>
          <w:sz w:val="28"/>
          <w:szCs w:val="28"/>
        </w:rPr>
        <w:t>cấp III</w:t>
      </w:r>
      <w:r w:rsidR="00BB4220">
        <w:rPr>
          <w:sz w:val="28"/>
          <w:szCs w:val="28"/>
        </w:rPr>
        <w:t>)</w:t>
      </w:r>
      <w:r>
        <w:rPr>
          <w:sz w:val="28"/>
          <w:szCs w:val="28"/>
        </w:rPr>
        <w:t xml:space="preserve"> </w:t>
      </w:r>
      <w:r w:rsidR="00FD0BAA">
        <w:rPr>
          <w:sz w:val="28"/>
          <w:szCs w:val="28"/>
        </w:rPr>
        <w:t xml:space="preserve">xảy ra </w:t>
      </w:r>
      <w:r>
        <w:rPr>
          <w:sz w:val="28"/>
          <w:szCs w:val="28"/>
        </w:rPr>
        <w:t>trên địa bàn quản lý;</w:t>
      </w:r>
    </w:p>
    <w:p w14:paraId="46204379" w14:textId="77777777" w:rsidR="00102EF6" w:rsidRDefault="00102EF6">
      <w:pPr>
        <w:spacing w:before="120" w:after="120"/>
        <w:ind w:firstLine="709"/>
        <w:jc w:val="both"/>
      </w:pPr>
      <w:r>
        <w:rPr>
          <w:sz w:val="28"/>
          <w:szCs w:val="28"/>
        </w:rPr>
        <w:t xml:space="preserve">g) Chủ trì giải quyết sự cố </w:t>
      </w:r>
      <w:r w:rsidR="009F534F">
        <w:rPr>
          <w:sz w:val="28"/>
          <w:szCs w:val="28"/>
        </w:rPr>
        <w:t xml:space="preserve">và điều tra sự cố </w:t>
      </w:r>
      <w:r>
        <w:rPr>
          <w:sz w:val="28"/>
          <w:szCs w:val="28"/>
        </w:rPr>
        <w:t>về máy, thiết bị theo quy định tại khoản 5 Điều 49 và điểm a khoản 1 Điều 50 Nghị định số 06/2021/NĐ-CP;</w:t>
      </w:r>
    </w:p>
    <w:p w14:paraId="5EC94DC6" w14:textId="77777777" w:rsidR="00102EF6" w:rsidRDefault="00102EF6">
      <w:pPr>
        <w:spacing w:before="120" w:after="120"/>
        <w:ind w:firstLine="709"/>
        <w:jc w:val="both"/>
      </w:pPr>
      <w:r>
        <w:rPr>
          <w:sz w:val="28"/>
          <w:szCs w:val="28"/>
        </w:rPr>
        <w:t>h) Quản lý xây dựng nhà ở riêng lẻ theo quy định tại Điều 9 Nghị định số 06/2021/NĐ-CP.</w:t>
      </w:r>
    </w:p>
    <w:p w14:paraId="6BB99672" w14:textId="77777777" w:rsidR="00102EF6" w:rsidRDefault="00035F0B">
      <w:pPr>
        <w:spacing w:before="120" w:after="120"/>
        <w:ind w:firstLine="709"/>
        <w:jc w:val="both"/>
      </w:pPr>
      <w:r>
        <w:rPr>
          <w:sz w:val="28"/>
          <w:szCs w:val="28"/>
        </w:rPr>
        <w:t>2</w:t>
      </w:r>
      <w:r w:rsidR="00102EF6">
        <w:rPr>
          <w:sz w:val="28"/>
          <w:szCs w:val="28"/>
        </w:rPr>
        <w:t xml:space="preserve">. Cơ quan </w:t>
      </w:r>
      <w:r w:rsidR="009F534F">
        <w:rPr>
          <w:sz w:val="28"/>
          <w:szCs w:val="28"/>
        </w:rPr>
        <w:t xml:space="preserve">chuyên môn </w:t>
      </w:r>
      <w:r w:rsidR="00102EF6">
        <w:rPr>
          <w:sz w:val="28"/>
          <w:szCs w:val="28"/>
        </w:rPr>
        <w:t xml:space="preserve">quản lý xây dựng </w:t>
      </w:r>
      <w:r w:rsidR="00B2061B">
        <w:rPr>
          <w:sz w:val="28"/>
          <w:szCs w:val="28"/>
        </w:rPr>
        <w:t>thuộc Ủy ban nhân dân cấp huyện</w:t>
      </w:r>
    </w:p>
    <w:p w14:paraId="49CD745F" w14:textId="77777777" w:rsidR="00102EF6" w:rsidRDefault="00102EF6">
      <w:pPr>
        <w:spacing w:before="120" w:after="120"/>
        <w:ind w:firstLine="709"/>
        <w:jc w:val="both"/>
      </w:pPr>
      <w:r>
        <w:rPr>
          <w:sz w:val="28"/>
          <w:szCs w:val="28"/>
        </w:rPr>
        <w:lastRenderedPageBreak/>
        <w:t xml:space="preserve">Kiểm tra công tác nghiệm thu đối với các công trình xây dựng </w:t>
      </w:r>
      <w:r w:rsidR="009F534F">
        <w:rPr>
          <w:sz w:val="28"/>
          <w:szCs w:val="28"/>
        </w:rPr>
        <w:t xml:space="preserve">trên địa bàn hành chính của huyện, trừ các công trình thuộc thẩm quyền kiểm tra công tác nghiệm thu của Sở Xây dựng, </w:t>
      </w:r>
      <w:r w:rsidR="009F534F" w:rsidRPr="009F534F">
        <w:rPr>
          <w:sz w:val="28"/>
          <w:szCs w:val="28"/>
        </w:rPr>
        <w:t xml:space="preserve">Sở Giao thông vận tải, Sở Nông nghiệp và Phát triển nông thôn, Sở Công Thương, Ban Quản lý </w:t>
      </w:r>
      <w:r w:rsidR="00AB694F">
        <w:rPr>
          <w:sz w:val="28"/>
          <w:szCs w:val="28"/>
        </w:rPr>
        <w:t>K</w:t>
      </w:r>
      <w:r w:rsidR="009F534F" w:rsidRPr="009F534F">
        <w:rPr>
          <w:sz w:val="28"/>
          <w:szCs w:val="28"/>
        </w:rPr>
        <w:t>hu kinh tế tỉnh, Ban Quản lý Khu kinh tế Phú Quốc theo quy định tại khoản 4 Điề</w:t>
      </w:r>
      <w:r w:rsidR="00B2061B">
        <w:rPr>
          <w:sz w:val="28"/>
          <w:szCs w:val="28"/>
        </w:rPr>
        <w:t>u 52 Nghị định số 06/2021/NĐ-CP</w:t>
      </w:r>
      <w:r w:rsidR="009F534F" w:rsidRPr="009F534F">
        <w:rPr>
          <w:sz w:val="28"/>
          <w:szCs w:val="28"/>
        </w:rPr>
        <w:t>.</w:t>
      </w:r>
    </w:p>
    <w:p w14:paraId="69F63C26" w14:textId="77777777" w:rsidR="00102EF6" w:rsidRDefault="00102EF6">
      <w:pPr>
        <w:spacing w:before="120" w:after="120"/>
        <w:ind w:firstLine="709"/>
        <w:jc w:val="both"/>
      </w:pPr>
      <w:bookmarkStart w:id="4" w:name="dieu_3"/>
      <w:r>
        <w:rPr>
          <w:b/>
          <w:bCs/>
          <w:sz w:val="28"/>
          <w:szCs w:val="28"/>
        </w:rPr>
        <w:t>Điều 3.</w:t>
      </w:r>
      <w:r>
        <w:rPr>
          <w:sz w:val="28"/>
          <w:szCs w:val="28"/>
        </w:rPr>
        <w:t xml:space="preserve"> </w:t>
      </w:r>
      <w:r>
        <w:rPr>
          <w:b/>
          <w:bCs/>
          <w:sz w:val="28"/>
          <w:szCs w:val="28"/>
        </w:rPr>
        <w:t>Chế độ báo cáo</w:t>
      </w:r>
    </w:p>
    <w:p w14:paraId="266E5D44" w14:textId="77777777" w:rsidR="00102EF6" w:rsidRDefault="00102EF6">
      <w:pPr>
        <w:spacing w:before="120" w:after="120"/>
        <w:ind w:firstLine="709"/>
        <w:jc w:val="both"/>
      </w:pPr>
      <w:r>
        <w:rPr>
          <w:sz w:val="28"/>
          <w:szCs w:val="28"/>
        </w:rPr>
        <w:t xml:space="preserve">1. Sở Xây dựng tổng hợp và báo cáo Bộ Xây dựng, Ủy ban nhân dân tỉnh về tình hình quản lý chất lượng công trình xây dựng và an toàn </w:t>
      </w:r>
      <w:r w:rsidR="00B2061B">
        <w:rPr>
          <w:sz w:val="28"/>
          <w:szCs w:val="28"/>
        </w:rPr>
        <w:t xml:space="preserve">trong </w:t>
      </w:r>
      <w:r>
        <w:rPr>
          <w:sz w:val="28"/>
          <w:szCs w:val="28"/>
        </w:rPr>
        <w:t>thi công công trình xây dựng trên địa bàn tỉnh trước ngày 15 tháng 12 hàng năm và đột xuất khi có yêu cầu.</w:t>
      </w:r>
    </w:p>
    <w:p w14:paraId="72FCBCE9" w14:textId="77777777" w:rsidR="00102EF6" w:rsidRDefault="00102EF6">
      <w:pPr>
        <w:spacing w:before="120" w:after="120"/>
        <w:ind w:firstLine="709"/>
        <w:jc w:val="both"/>
      </w:pPr>
      <w:r>
        <w:rPr>
          <w:sz w:val="28"/>
          <w:szCs w:val="28"/>
        </w:rPr>
        <w:t xml:space="preserve">2. Các Sở quản lý công trình xây dựng chuyên ngành, Ban </w:t>
      </w:r>
      <w:r w:rsidR="009D76C9">
        <w:rPr>
          <w:sz w:val="28"/>
          <w:szCs w:val="28"/>
        </w:rPr>
        <w:t>Q</w:t>
      </w:r>
      <w:r>
        <w:rPr>
          <w:sz w:val="28"/>
          <w:szCs w:val="28"/>
        </w:rPr>
        <w:t xml:space="preserve">uản lý Khu kinh tế tỉnh, Ban Quản lý Khu kinh tế Phú Quốc và Ủy ban nhân dân cấp huyện tổng hợp, báo cáo Sở Xây dựng về tình hình quản lý chất lượng công trình xây dựng và </w:t>
      </w:r>
      <w:r w:rsidR="00C05C24" w:rsidRPr="00C05C24">
        <w:rPr>
          <w:sz w:val="28"/>
          <w:szCs w:val="28"/>
        </w:rPr>
        <w:t xml:space="preserve">an toàn </w:t>
      </w:r>
      <w:r w:rsidR="00B2061B">
        <w:rPr>
          <w:sz w:val="28"/>
          <w:szCs w:val="28"/>
        </w:rPr>
        <w:t xml:space="preserve">trong </w:t>
      </w:r>
      <w:r w:rsidR="00C05C24" w:rsidRPr="00C05C24">
        <w:rPr>
          <w:sz w:val="28"/>
          <w:szCs w:val="28"/>
        </w:rPr>
        <w:t>thi công công trình xây dựng</w:t>
      </w:r>
      <w:r>
        <w:rPr>
          <w:sz w:val="28"/>
          <w:szCs w:val="28"/>
        </w:rPr>
        <w:t xml:space="preserve"> thuộc thẩm quyền quản lý định kỳ trước ngày 05 tháng 12 hàng năm và đột xuất khi có yêu cầu.</w:t>
      </w:r>
    </w:p>
    <w:p w14:paraId="64E83439" w14:textId="77777777" w:rsidR="00102EF6" w:rsidRDefault="00102EF6">
      <w:pPr>
        <w:spacing w:before="120" w:after="120"/>
        <w:ind w:firstLine="709"/>
        <w:jc w:val="both"/>
      </w:pPr>
      <w:r>
        <w:rPr>
          <w:b/>
          <w:bCs/>
          <w:sz w:val="28"/>
          <w:szCs w:val="28"/>
        </w:rPr>
        <w:t>Điều 4.</w:t>
      </w:r>
      <w:r>
        <w:rPr>
          <w:sz w:val="28"/>
          <w:szCs w:val="28"/>
        </w:rPr>
        <w:t xml:space="preserve"> </w:t>
      </w:r>
      <w:r>
        <w:rPr>
          <w:b/>
          <w:bCs/>
          <w:sz w:val="28"/>
          <w:szCs w:val="28"/>
        </w:rPr>
        <w:t>Tổ chức thực hiện</w:t>
      </w:r>
    </w:p>
    <w:p w14:paraId="3B285908" w14:textId="77777777" w:rsidR="00102EF6" w:rsidRDefault="00102EF6">
      <w:pPr>
        <w:spacing w:before="120" w:after="120"/>
        <w:ind w:firstLine="709"/>
        <w:jc w:val="both"/>
      </w:pPr>
      <w:r>
        <w:rPr>
          <w:sz w:val="28"/>
          <w:szCs w:val="28"/>
        </w:rPr>
        <w:t>1. Giao Giám đốc Sở Xây dựng chủ trì, phối hợp với các cơ quan có liên quan tổ chức triển khai và kiểm tra thực hiện Quyết định này.</w:t>
      </w:r>
    </w:p>
    <w:p w14:paraId="15EC5815" w14:textId="77777777" w:rsidR="00102EF6" w:rsidRDefault="00102EF6">
      <w:pPr>
        <w:spacing w:before="120" w:after="120"/>
        <w:ind w:firstLine="709"/>
        <w:jc w:val="both"/>
      </w:pPr>
      <w:r>
        <w:rPr>
          <w:sz w:val="28"/>
          <w:szCs w:val="28"/>
        </w:rPr>
        <w:t>2. Trong quá trình triển khai thực hiện nếu có vướng mắc, các cơ quan, đơn vị kịp thời phản ánh về Sở Xây dựng để được hướng dẫn hoặc tổng hợp báo cáo Ủy ban nhân dân tỉnh xem xét, quyết định.</w:t>
      </w:r>
    </w:p>
    <w:p w14:paraId="26FBDEBE" w14:textId="77777777" w:rsidR="00102EF6" w:rsidRDefault="00102EF6">
      <w:pPr>
        <w:spacing w:before="120" w:after="120"/>
        <w:ind w:firstLine="709"/>
        <w:jc w:val="both"/>
      </w:pPr>
      <w:r>
        <w:rPr>
          <w:b/>
          <w:bCs/>
          <w:sz w:val="28"/>
          <w:szCs w:val="28"/>
        </w:rPr>
        <w:t>Điều 5.</w:t>
      </w:r>
      <w:bookmarkEnd w:id="4"/>
      <w:r>
        <w:rPr>
          <w:sz w:val="28"/>
          <w:szCs w:val="28"/>
        </w:rPr>
        <w:t xml:space="preserve"> </w:t>
      </w:r>
      <w:bookmarkStart w:id="5" w:name="dieu_3_name"/>
      <w:r>
        <w:rPr>
          <w:b/>
          <w:bCs/>
          <w:sz w:val="28"/>
          <w:szCs w:val="28"/>
        </w:rPr>
        <w:t>Điều khoản thi hành</w:t>
      </w:r>
    </w:p>
    <w:p w14:paraId="279CF2F2" w14:textId="77777777" w:rsidR="00102EF6" w:rsidRDefault="00102EF6">
      <w:pPr>
        <w:spacing w:before="120" w:after="120"/>
        <w:ind w:firstLine="709"/>
        <w:jc w:val="both"/>
      </w:pPr>
      <w:r>
        <w:rPr>
          <w:sz w:val="28"/>
          <w:szCs w:val="28"/>
        </w:rPr>
        <w:t>Chánh Văn phòng Ủy ban nhân dân tỉnh; Giám đốc (Thủ trưởng) các Sở, ban ngành cấp tỉnh, Chủ tịch Ủy ban nhân dân các huyện, thành phố; Chủ tịch Ủy ban nhân dân các xã, phường, thị trấn và các cơ quan, tổ chức, cá nhân có liên quan chịu trách nhiệm thi hành Quyết định này.</w:t>
      </w:r>
      <w:bookmarkEnd w:id="5"/>
    </w:p>
    <w:p w14:paraId="4B20F22C" w14:textId="43CF236E" w:rsidR="00102EF6" w:rsidRPr="009D76C9" w:rsidRDefault="00102EF6">
      <w:pPr>
        <w:spacing w:before="120" w:after="120"/>
        <w:ind w:firstLine="709"/>
        <w:jc w:val="both"/>
        <w:rPr>
          <w:spacing w:val="-4"/>
        </w:rPr>
      </w:pPr>
      <w:bookmarkStart w:id="6" w:name="dieu_2_name"/>
      <w:r w:rsidRPr="009D76C9">
        <w:rPr>
          <w:spacing w:val="-4"/>
          <w:sz w:val="28"/>
          <w:szCs w:val="28"/>
        </w:rPr>
        <w:t xml:space="preserve">Quyết định này có hiệu lực thi hành kể từ ngày </w:t>
      </w:r>
      <w:r w:rsidR="00AB694F" w:rsidRPr="009D76C9">
        <w:rPr>
          <w:spacing w:val="-4"/>
          <w:sz w:val="28"/>
          <w:szCs w:val="28"/>
        </w:rPr>
        <w:t>30</w:t>
      </w:r>
      <w:r w:rsidRPr="009D76C9">
        <w:rPr>
          <w:spacing w:val="-4"/>
          <w:sz w:val="28"/>
          <w:szCs w:val="28"/>
        </w:rPr>
        <w:t xml:space="preserve"> tháng </w:t>
      </w:r>
      <w:r w:rsidR="00AB694F" w:rsidRPr="009D76C9">
        <w:rPr>
          <w:spacing w:val="-4"/>
          <w:sz w:val="28"/>
          <w:szCs w:val="28"/>
        </w:rPr>
        <w:t>5</w:t>
      </w:r>
      <w:r w:rsidRPr="009D76C9">
        <w:rPr>
          <w:spacing w:val="-4"/>
          <w:sz w:val="28"/>
          <w:szCs w:val="28"/>
        </w:rPr>
        <w:t xml:space="preserve"> năm 2023 và bãi bỏ </w:t>
      </w:r>
      <w:bookmarkEnd w:id="6"/>
      <w:r w:rsidRPr="009D76C9">
        <w:rPr>
          <w:spacing w:val="-4"/>
          <w:sz w:val="28"/>
          <w:szCs w:val="28"/>
        </w:rPr>
        <w:t xml:space="preserve">Quyết định số 2045/QĐ-UBND ngày </w:t>
      </w:r>
      <w:r w:rsidRPr="009D76C9">
        <w:rPr>
          <w:color w:val="000000"/>
          <w:spacing w:val="-4"/>
          <w:sz w:val="28"/>
          <w:szCs w:val="28"/>
        </w:rPr>
        <w:t>29</w:t>
      </w:r>
      <w:r w:rsidR="009D76C9" w:rsidRPr="009D76C9">
        <w:rPr>
          <w:color w:val="000000"/>
          <w:spacing w:val="-4"/>
          <w:sz w:val="28"/>
          <w:szCs w:val="28"/>
        </w:rPr>
        <w:t xml:space="preserve"> tháng </w:t>
      </w:r>
      <w:r w:rsidRPr="009D76C9">
        <w:rPr>
          <w:color w:val="000000"/>
          <w:spacing w:val="-4"/>
          <w:sz w:val="28"/>
          <w:szCs w:val="28"/>
        </w:rPr>
        <w:t>9</w:t>
      </w:r>
      <w:r w:rsidR="009D76C9" w:rsidRPr="009D76C9">
        <w:rPr>
          <w:color w:val="000000"/>
          <w:spacing w:val="-4"/>
          <w:sz w:val="28"/>
          <w:szCs w:val="28"/>
        </w:rPr>
        <w:t xml:space="preserve"> năm </w:t>
      </w:r>
      <w:r w:rsidRPr="009D76C9">
        <w:rPr>
          <w:color w:val="000000"/>
          <w:spacing w:val="-4"/>
          <w:sz w:val="28"/>
          <w:szCs w:val="28"/>
        </w:rPr>
        <w:t>2017</w:t>
      </w:r>
      <w:r w:rsidRPr="009D76C9">
        <w:rPr>
          <w:spacing w:val="-4"/>
          <w:sz w:val="28"/>
          <w:szCs w:val="28"/>
        </w:rPr>
        <w:t>, Quyết định số 1293/QĐ-UBND ngày 04</w:t>
      </w:r>
      <w:r w:rsidR="009D76C9" w:rsidRPr="009D76C9">
        <w:rPr>
          <w:spacing w:val="-4"/>
          <w:sz w:val="28"/>
          <w:szCs w:val="28"/>
        </w:rPr>
        <w:t xml:space="preserve"> tháng </w:t>
      </w:r>
      <w:r w:rsidRPr="009D76C9">
        <w:rPr>
          <w:spacing w:val="-4"/>
          <w:sz w:val="28"/>
          <w:szCs w:val="28"/>
        </w:rPr>
        <w:t>6</w:t>
      </w:r>
      <w:r w:rsidR="009D76C9" w:rsidRPr="009D76C9">
        <w:rPr>
          <w:spacing w:val="-4"/>
          <w:sz w:val="28"/>
          <w:szCs w:val="28"/>
        </w:rPr>
        <w:t xml:space="preserve"> năm </w:t>
      </w:r>
      <w:r w:rsidRPr="009D76C9">
        <w:rPr>
          <w:spacing w:val="-4"/>
          <w:sz w:val="28"/>
          <w:szCs w:val="28"/>
        </w:rPr>
        <w:t xml:space="preserve">2018 của Chủ tịch </w:t>
      </w:r>
      <w:r w:rsidR="00A925B7">
        <w:rPr>
          <w:spacing w:val="-4"/>
          <w:sz w:val="28"/>
          <w:szCs w:val="28"/>
        </w:rPr>
        <w:t>Ủy ban nhân dân</w:t>
      </w:r>
      <w:r w:rsidRPr="009D76C9">
        <w:rPr>
          <w:spacing w:val="-4"/>
          <w:sz w:val="28"/>
          <w:szCs w:val="28"/>
        </w:rPr>
        <w:t xml:space="preserve"> tỉnh Kiên Giang</w:t>
      </w:r>
      <w:r w:rsidR="00AB694F" w:rsidRPr="009D76C9">
        <w:rPr>
          <w:spacing w:val="-4"/>
          <w:sz w:val="28"/>
          <w:szCs w:val="28"/>
        </w:rPr>
        <w:t>./.</w:t>
      </w:r>
    </w:p>
    <w:tbl>
      <w:tblPr>
        <w:tblW w:w="0" w:type="auto"/>
        <w:tblInd w:w="108" w:type="dxa"/>
        <w:tblLayout w:type="fixed"/>
        <w:tblLook w:val="0000" w:firstRow="0" w:lastRow="0" w:firstColumn="0" w:lastColumn="0" w:noHBand="0" w:noVBand="0"/>
      </w:tblPr>
      <w:tblGrid>
        <w:gridCol w:w="4644"/>
        <w:gridCol w:w="4644"/>
      </w:tblGrid>
      <w:tr w:rsidR="00102EF6" w14:paraId="647CD5B9" w14:textId="77777777">
        <w:tc>
          <w:tcPr>
            <w:tcW w:w="4644" w:type="dxa"/>
            <w:shd w:val="clear" w:color="auto" w:fill="auto"/>
          </w:tcPr>
          <w:p w14:paraId="52C3FC99" w14:textId="7C8F0DC5" w:rsidR="00102EF6" w:rsidRDefault="00102EF6"/>
        </w:tc>
        <w:tc>
          <w:tcPr>
            <w:tcW w:w="4644" w:type="dxa"/>
            <w:shd w:val="clear" w:color="auto" w:fill="auto"/>
          </w:tcPr>
          <w:p w14:paraId="43BE64BB" w14:textId="77777777" w:rsidR="00102EF6" w:rsidRDefault="00102EF6">
            <w:pPr>
              <w:jc w:val="center"/>
            </w:pPr>
            <w:r>
              <w:rPr>
                <w:b/>
                <w:bCs/>
                <w:sz w:val="28"/>
                <w:szCs w:val="28"/>
              </w:rPr>
              <w:t>TM. ỦY BAN NHÂN DÂN</w:t>
            </w:r>
          </w:p>
          <w:p w14:paraId="7A2B2A07" w14:textId="77777777" w:rsidR="00102EF6" w:rsidRDefault="00AB694F">
            <w:pPr>
              <w:jc w:val="center"/>
              <w:rPr>
                <w:b/>
                <w:bCs/>
                <w:sz w:val="28"/>
                <w:szCs w:val="28"/>
              </w:rPr>
            </w:pPr>
            <w:r>
              <w:rPr>
                <w:b/>
                <w:bCs/>
                <w:sz w:val="28"/>
                <w:szCs w:val="28"/>
              </w:rPr>
              <w:t xml:space="preserve">KT. </w:t>
            </w:r>
            <w:r w:rsidR="00102EF6">
              <w:rPr>
                <w:b/>
                <w:bCs/>
                <w:sz w:val="28"/>
                <w:szCs w:val="28"/>
              </w:rPr>
              <w:t>CHỦ TỊCH</w:t>
            </w:r>
          </w:p>
          <w:p w14:paraId="64F85569" w14:textId="77777777" w:rsidR="00AB694F" w:rsidRDefault="00AB694F">
            <w:pPr>
              <w:jc w:val="center"/>
              <w:rPr>
                <w:b/>
                <w:bCs/>
                <w:sz w:val="28"/>
                <w:szCs w:val="28"/>
              </w:rPr>
            </w:pPr>
            <w:r>
              <w:rPr>
                <w:b/>
                <w:bCs/>
                <w:sz w:val="28"/>
                <w:szCs w:val="28"/>
              </w:rPr>
              <w:t>PHÓ CHỦ TỊCH</w:t>
            </w:r>
          </w:p>
          <w:p w14:paraId="25F19B8D" w14:textId="77777777" w:rsidR="00AB694F" w:rsidRDefault="00AB694F">
            <w:pPr>
              <w:jc w:val="center"/>
              <w:rPr>
                <w:b/>
                <w:bCs/>
                <w:sz w:val="28"/>
                <w:szCs w:val="28"/>
              </w:rPr>
            </w:pPr>
          </w:p>
          <w:p w14:paraId="40E9341C" w14:textId="77777777" w:rsidR="00AB694F" w:rsidRDefault="00AB694F">
            <w:pPr>
              <w:jc w:val="center"/>
              <w:rPr>
                <w:b/>
                <w:bCs/>
                <w:sz w:val="28"/>
                <w:szCs w:val="28"/>
              </w:rPr>
            </w:pPr>
          </w:p>
          <w:p w14:paraId="4D80DF60" w14:textId="77777777" w:rsidR="00AB694F" w:rsidRDefault="00AB694F">
            <w:pPr>
              <w:jc w:val="center"/>
              <w:rPr>
                <w:b/>
                <w:bCs/>
                <w:sz w:val="28"/>
                <w:szCs w:val="28"/>
              </w:rPr>
            </w:pPr>
          </w:p>
          <w:p w14:paraId="6A58568D" w14:textId="4E1381EF" w:rsidR="00AB694F" w:rsidRDefault="00A925B7" w:rsidP="00A925B7">
            <w:r>
              <w:rPr>
                <w:b/>
                <w:bCs/>
                <w:sz w:val="28"/>
                <w:szCs w:val="28"/>
              </w:rPr>
              <w:t xml:space="preserve">                     </w:t>
            </w:r>
            <w:r w:rsidR="00AB694F">
              <w:rPr>
                <w:b/>
                <w:bCs/>
                <w:sz w:val="28"/>
                <w:szCs w:val="28"/>
              </w:rPr>
              <w:t>Lê Quốc Anh</w:t>
            </w:r>
          </w:p>
          <w:p w14:paraId="59FD463F" w14:textId="77777777" w:rsidR="00102EF6" w:rsidRDefault="00102EF6">
            <w:pPr>
              <w:jc w:val="center"/>
              <w:rPr>
                <w:b/>
                <w:bCs/>
                <w:sz w:val="28"/>
                <w:szCs w:val="28"/>
              </w:rPr>
            </w:pPr>
          </w:p>
        </w:tc>
      </w:tr>
    </w:tbl>
    <w:p w14:paraId="241FF732" w14:textId="77777777" w:rsidR="00102EF6" w:rsidRDefault="00102EF6">
      <w:pPr>
        <w:spacing w:before="120" w:after="280"/>
      </w:pPr>
    </w:p>
    <w:sectPr w:rsidR="00102EF6" w:rsidSect="00A925B7">
      <w:headerReference w:type="default" r:id="rId6"/>
      <w:pgSz w:w="11906" w:h="16838" w:code="9"/>
      <w:pgMar w:top="1588" w:right="1134" w:bottom="1134" w:left="1134" w:header="51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23A6C" w14:textId="77777777" w:rsidR="003966C1" w:rsidRDefault="003966C1">
      <w:r>
        <w:separator/>
      </w:r>
    </w:p>
  </w:endnote>
  <w:endnote w:type="continuationSeparator" w:id="0">
    <w:p w14:paraId="1A647CBD" w14:textId="77777777" w:rsidR="003966C1" w:rsidRDefault="003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4C1C" w14:textId="77777777" w:rsidR="003966C1" w:rsidRDefault="003966C1">
      <w:r>
        <w:separator/>
      </w:r>
    </w:p>
  </w:footnote>
  <w:footnote w:type="continuationSeparator" w:id="0">
    <w:p w14:paraId="2C2AF7C2" w14:textId="77777777" w:rsidR="003966C1" w:rsidRDefault="00396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3444" w14:textId="46F66BEF" w:rsidR="00102EF6" w:rsidRDefault="00102EF6">
    <w:pPr>
      <w:pStyle w:val="Header"/>
      <w:jc w:val="center"/>
    </w:pPr>
  </w:p>
  <w:p w14:paraId="4E3BE686" w14:textId="77777777" w:rsidR="00102EF6" w:rsidRDefault="00102E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0B"/>
    <w:rsid w:val="00035F0B"/>
    <w:rsid w:val="00047406"/>
    <w:rsid w:val="00102EF6"/>
    <w:rsid w:val="00162A58"/>
    <w:rsid w:val="00204436"/>
    <w:rsid w:val="00246309"/>
    <w:rsid w:val="00252876"/>
    <w:rsid w:val="002B70F0"/>
    <w:rsid w:val="00343327"/>
    <w:rsid w:val="003966C1"/>
    <w:rsid w:val="003F7957"/>
    <w:rsid w:val="004267DE"/>
    <w:rsid w:val="00434534"/>
    <w:rsid w:val="004506FE"/>
    <w:rsid w:val="00496698"/>
    <w:rsid w:val="00573F50"/>
    <w:rsid w:val="005E457C"/>
    <w:rsid w:val="00600D3B"/>
    <w:rsid w:val="006E3B97"/>
    <w:rsid w:val="006F0356"/>
    <w:rsid w:val="00715930"/>
    <w:rsid w:val="0077457A"/>
    <w:rsid w:val="007B31C7"/>
    <w:rsid w:val="007D413E"/>
    <w:rsid w:val="0093202B"/>
    <w:rsid w:val="00932B82"/>
    <w:rsid w:val="009B1BD5"/>
    <w:rsid w:val="009D76C9"/>
    <w:rsid w:val="009F534F"/>
    <w:rsid w:val="00A12DD4"/>
    <w:rsid w:val="00A925B7"/>
    <w:rsid w:val="00AB694F"/>
    <w:rsid w:val="00B2061B"/>
    <w:rsid w:val="00B4431F"/>
    <w:rsid w:val="00BB4220"/>
    <w:rsid w:val="00BC3286"/>
    <w:rsid w:val="00BD40C4"/>
    <w:rsid w:val="00C05C24"/>
    <w:rsid w:val="00FC19D1"/>
    <w:rsid w:val="00FD0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A75384"/>
  <w15:chartTrackingRefBased/>
  <w15:docId w15:val="{C975939D-49E4-424B-AEB4-E8252B34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4"/>
      <w:szCs w:val="24"/>
    </w:rPr>
  </w:style>
  <w:style w:type="character" w:customStyle="1" w:styleId="FooterChar">
    <w:name w:val="Footer Char"/>
    <w:rPr>
      <w:sz w:val="24"/>
      <w:szCs w:val="24"/>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B4431F"/>
    <w:rPr>
      <w:rFonts w:ascii="Tahoma" w:hAnsi="Tahoma" w:cs="Tahoma"/>
      <w:sz w:val="16"/>
      <w:szCs w:val="16"/>
    </w:rPr>
  </w:style>
  <w:style w:type="character" w:customStyle="1" w:styleId="BalloonTextChar">
    <w:name w:val="Balloon Text Char"/>
    <w:link w:val="BalloonText"/>
    <w:uiPriority w:val="99"/>
    <w:semiHidden/>
    <w:rsid w:val="00B4431F"/>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2F6D4-2487-41A0-8887-671D413F22D4}"/>
</file>

<file path=customXml/itemProps2.xml><?xml version="1.0" encoding="utf-8"?>
<ds:datastoreItem xmlns:ds="http://schemas.openxmlformats.org/officeDocument/2006/customXml" ds:itemID="{6F8E7125-7D19-44BC-8069-D31A0CE304F3}"/>
</file>

<file path=customXml/itemProps3.xml><?xml version="1.0" encoding="utf-8"?>
<ds:datastoreItem xmlns:ds="http://schemas.openxmlformats.org/officeDocument/2006/customXml" ds:itemID="{5CCA760A-14D0-4D6C-A959-442EBBBC46D1}"/>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hltphuong.sxd@kiengiang.gov.vn</dc:creator>
  <cp:keywords/>
  <cp:lastModifiedBy>Lan Phan</cp:lastModifiedBy>
  <cp:revision>2</cp:revision>
  <cp:lastPrinted>2023-05-18T08:41:00Z</cp:lastPrinted>
  <dcterms:created xsi:type="dcterms:W3CDTF">2023-07-27T02:24:00Z</dcterms:created>
  <dcterms:modified xsi:type="dcterms:W3CDTF">2023-07-27T02:24:00Z</dcterms:modified>
</cp:coreProperties>
</file>