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108" w:type="dxa"/>
        <w:tblLook w:val="0000" w:firstRow="0" w:lastRow="0" w:firstColumn="0" w:lastColumn="0" w:noHBand="0" w:noVBand="0"/>
      </w:tblPr>
      <w:tblGrid>
        <w:gridCol w:w="3402"/>
        <w:gridCol w:w="6153"/>
      </w:tblGrid>
      <w:tr w:rsidR="002C4DCF" w:rsidRPr="00872EDC" w:rsidTr="00A23AF5">
        <w:tc>
          <w:tcPr>
            <w:tcW w:w="3402" w:type="dxa"/>
          </w:tcPr>
          <w:p w:rsidR="000356CE" w:rsidRPr="00872EDC" w:rsidRDefault="000356C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EDC">
              <w:rPr>
                <w:rFonts w:ascii="Arial" w:hAnsi="Arial" w:cs="Arial"/>
                <w:b/>
                <w:sz w:val="20"/>
                <w:szCs w:val="20"/>
              </w:rPr>
              <w:t>HỘI ĐỒNG NHÂN DÂN</w:t>
            </w:r>
          </w:p>
          <w:p w:rsidR="000356CE" w:rsidRPr="00872EDC" w:rsidRDefault="000356C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EDC">
              <w:rPr>
                <w:rFonts w:ascii="Arial" w:hAnsi="Arial" w:cs="Arial"/>
                <w:b/>
                <w:sz w:val="20"/>
                <w:szCs w:val="20"/>
              </w:rPr>
              <w:t xml:space="preserve">TỈNH </w:t>
            </w:r>
            <w:r w:rsidR="00301A09" w:rsidRPr="00872EDC">
              <w:rPr>
                <w:rFonts w:ascii="Arial" w:hAnsi="Arial" w:cs="Arial"/>
                <w:b/>
                <w:sz w:val="20"/>
                <w:szCs w:val="20"/>
              </w:rPr>
              <w:t>THỪA THIÊN HUẾ</w:t>
            </w:r>
          </w:p>
          <w:p w:rsidR="000356CE" w:rsidRPr="00872EDC" w:rsidRDefault="00872EDC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EDC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0356CE" w:rsidRPr="00872EDC" w:rsidRDefault="000356C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EDC">
              <w:rPr>
                <w:rFonts w:ascii="Arial" w:hAnsi="Arial" w:cs="Arial"/>
                <w:sz w:val="20"/>
                <w:szCs w:val="20"/>
              </w:rPr>
              <w:t>Số:</w:t>
            </w:r>
            <w:r w:rsidR="00F61ECB" w:rsidRPr="00872EDC">
              <w:rPr>
                <w:rFonts w:ascii="Arial" w:hAnsi="Arial" w:cs="Arial"/>
                <w:sz w:val="20"/>
                <w:szCs w:val="20"/>
              </w:rPr>
              <w:t xml:space="preserve"> 11</w:t>
            </w:r>
            <w:r w:rsidR="00E42E13" w:rsidRPr="00872EDC">
              <w:rPr>
                <w:rFonts w:ascii="Arial" w:hAnsi="Arial" w:cs="Arial"/>
                <w:sz w:val="20"/>
                <w:szCs w:val="20"/>
              </w:rPr>
              <w:t>/2023</w:t>
            </w:r>
            <w:r w:rsidRPr="00872EDC">
              <w:rPr>
                <w:rFonts w:ascii="Arial" w:hAnsi="Arial" w:cs="Arial"/>
                <w:sz w:val="20"/>
                <w:szCs w:val="20"/>
              </w:rPr>
              <w:t>/NQ-HĐND</w:t>
            </w:r>
          </w:p>
        </w:tc>
        <w:tc>
          <w:tcPr>
            <w:tcW w:w="6153" w:type="dxa"/>
          </w:tcPr>
          <w:p w:rsidR="000356CE" w:rsidRPr="00872EDC" w:rsidRDefault="000356CE" w:rsidP="00872EDC">
            <w:pPr>
              <w:pStyle w:val="Heading1"/>
              <w:spacing w:after="12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2EDC">
              <w:rPr>
                <w:rFonts w:ascii="Arial" w:hAnsi="Arial" w:cs="Arial"/>
                <w:color w:val="auto"/>
                <w:sz w:val="20"/>
                <w:szCs w:val="20"/>
              </w:rPr>
              <w:t>CỘNG HÒA XÃ HỘI CHỦ NGHĨA VIỆT NAM</w:t>
            </w:r>
          </w:p>
          <w:p w:rsidR="000356CE" w:rsidRPr="00872EDC" w:rsidRDefault="000356CE" w:rsidP="00872EDC">
            <w:pPr>
              <w:pStyle w:val="Heading6"/>
              <w:spacing w:after="120" w:line="240" w:lineRule="auto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>Độc lập - Tự do - Hạnh phúc</w:t>
            </w:r>
          </w:p>
          <w:p w:rsidR="000356CE" w:rsidRPr="00872EDC" w:rsidRDefault="00872EDC" w:rsidP="00872EDC">
            <w:pPr>
              <w:pStyle w:val="Heading7"/>
              <w:spacing w:after="120" w:line="240" w:lineRule="auto"/>
              <w:jc w:val="center"/>
              <w:rPr>
                <w:rFonts w:ascii="Arial" w:eastAsia="Calibri" w:hAnsi="Arial" w:cs="Arial"/>
                <w:i w:val="0"/>
                <w:color w:val="auto"/>
                <w:sz w:val="20"/>
                <w:szCs w:val="20"/>
              </w:rPr>
            </w:pPr>
            <w:r w:rsidRPr="00872EDC">
              <w:rPr>
                <w:rFonts w:ascii="Arial" w:eastAsia="Calibri" w:hAnsi="Arial" w:cs="Arial"/>
                <w:i w:val="0"/>
                <w:color w:val="auto"/>
                <w:sz w:val="20"/>
                <w:szCs w:val="20"/>
              </w:rPr>
              <w:t>___________________</w:t>
            </w:r>
          </w:p>
          <w:p w:rsidR="000356CE" w:rsidRPr="00872EDC" w:rsidRDefault="00301A09" w:rsidP="00872EDC">
            <w:pPr>
              <w:pStyle w:val="Heading7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</w:pPr>
            <w:r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>Thừa Thiên Huế</w:t>
            </w:r>
            <w:r w:rsidR="000356CE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, ngày </w:t>
            </w:r>
            <w:r w:rsidR="00E42E13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>1</w:t>
            </w:r>
            <w:r w:rsidR="00641C5D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>3</w:t>
            </w:r>
            <w:r w:rsidR="000356CE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tháng </w:t>
            </w:r>
            <w:r w:rsidR="00E42E13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>7</w:t>
            </w:r>
            <w:r w:rsidR="000356CE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năm </w:t>
            </w:r>
            <w:r w:rsidR="00E42E13" w:rsidRPr="00872EDC">
              <w:rPr>
                <w:rFonts w:ascii="Arial" w:eastAsia="Calibri" w:hAnsi="Arial" w:cs="Arial"/>
                <w:color w:val="auto"/>
                <w:sz w:val="20"/>
                <w:szCs w:val="20"/>
              </w:rPr>
              <w:t>2023</w:t>
            </w:r>
          </w:p>
        </w:tc>
      </w:tr>
    </w:tbl>
    <w:p w:rsidR="000356CE" w:rsidRPr="00872EDC" w:rsidRDefault="000356CE" w:rsidP="00872ED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72EDC">
        <w:rPr>
          <w:rFonts w:ascii="Arial" w:hAnsi="Arial" w:cs="Arial"/>
          <w:b/>
          <w:sz w:val="20"/>
          <w:szCs w:val="20"/>
        </w:rPr>
        <w:t>NGHỊ QUYẾT</w:t>
      </w:r>
    </w:p>
    <w:p w:rsidR="00301A09" w:rsidRPr="00872EDC" w:rsidRDefault="00486EB3" w:rsidP="007806FA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872EDC">
        <w:rPr>
          <w:rFonts w:ascii="Arial" w:hAnsi="Arial" w:cs="Arial"/>
          <w:b/>
          <w:sz w:val="20"/>
          <w:szCs w:val="20"/>
        </w:rPr>
        <w:t>Ban hành Q</w:t>
      </w:r>
      <w:r w:rsidR="00301A09" w:rsidRPr="00872EDC">
        <w:rPr>
          <w:rFonts w:ascii="Arial" w:hAnsi="Arial" w:cs="Arial"/>
          <w:b/>
          <w:sz w:val="20"/>
          <w:szCs w:val="20"/>
        </w:rPr>
        <w:t>uy định</w:t>
      </w:r>
      <w:r w:rsidR="007E05D5" w:rsidRPr="00872EDC">
        <w:rPr>
          <w:rFonts w:ascii="Arial" w:hAnsi="Arial" w:cs="Arial"/>
          <w:b/>
          <w:sz w:val="20"/>
          <w:szCs w:val="20"/>
        </w:rPr>
        <w:t xml:space="preserve"> </w:t>
      </w:r>
      <w:r w:rsidR="00301A09" w:rsidRPr="00872EDC">
        <w:rPr>
          <w:rFonts w:ascii="Arial" w:hAnsi="Arial" w:cs="Arial"/>
          <w:b/>
          <w:sz w:val="20"/>
          <w:szCs w:val="20"/>
          <w:lang w:val="fo-FO"/>
        </w:rPr>
        <w:t xml:space="preserve">nội dung và mức hỗ trợ </w:t>
      </w:r>
      <w:r w:rsidR="00301A09" w:rsidRPr="00872EDC">
        <w:rPr>
          <w:rFonts w:ascii="Arial" w:hAnsi="Arial" w:cs="Arial"/>
          <w:b/>
          <w:sz w:val="20"/>
          <w:szCs w:val="20"/>
          <w:lang w:val="nl-NL"/>
        </w:rPr>
        <w:t>kinh phí sự nghiệp thực hiện Chương trình mục tiêu quốc gia xây dựng nông thôn mới trên địa bàn tỉnh Thừa Thiên Huế giai đoạn 2021-2025</w:t>
      </w:r>
    </w:p>
    <w:p w:rsidR="00112D43" w:rsidRPr="00872EDC" w:rsidRDefault="00872EDC" w:rsidP="00872EDC">
      <w:pPr>
        <w:tabs>
          <w:tab w:val="center" w:pos="4678"/>
          <w:tab w:val="left" w:pos="8145"/>
        </w:tabs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r w:rsidRPr="00872EDC">
        <w:rPr>
          <w:rFonts w:ascii="Arial" w:hAnsi="Arial" w:cs="Arial"/>
          <w:sz w:val="20"/>
          <w:szCs w:val="20"/>
          <w:lang w:val="nl-NL"/>
        </w:rPr>
        <w:t>__________________________</w:t>
      </w:r>
    </w:p>
    <w:p w:rsidR="005D44DE" w:rsidRPr="00872EDC" w:rsidRDefault="000356CE" w:rsidP="00872EDC">
      <w:pPr>
        <w:tabs>
          <w:tab w:val="center" w:pos="4678"/>
          <w:tab w:val="left" w:pos="8145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872EDC">
        <w:rPr>
          <w:rFonts w:ascii="Arial" w:hAnsi="Arial" w:cs="Arial"/>
          <w:b/>
          <w:sz w:val="20"/>
          <w:szCs w:val="20"/>
          <w:lang w:val="nl-NL"/>
        </w:rPr>
        <w:t xml:space="preserve">HỘI ĐỒNG NHÂN DÂN TỈNH </w:t>
      </w:r>
      <w:r w:rsidR="00736C9E" w:rsidRPr="00872EDC">
        <w:rPr>
          <w:rFonts w:ascii="Arial" w:hAnsi="Arial" w:cs="Arial"/>
          <w:b/>
          <w:sz w:val="20"/>
          <w:szCs w:val="20"/>
          <w:lang w:val="nl-NL"/>
        </w:rPr>
        <w:t>THỪA THIÊN HUẾ</w:t>
      </w:r>
    </w:p>
    <w:p w:rsidR="00C66F4F" w:rsidRPr="00872EDC" w:rsidRDefault="00486EB3" w:rsidP="00872EDC">
      <w:pPr>
        <w:tabs>
          <w:tab w:val="center" w:pos="4678"/>
          <w:tab w:val="left" w:pos="8145"/>
        </w:tabs>
        <w:spacing w:after="120" w:line="240" w:lineRule="auto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872EDC">
        <w:rPr>
          <w:rFonts w:ascii="Arial" w:hAnsi="Arial" w:cs="Arial"/>
          <w:b/>
          <w:sz w:val="20"/>
          <w:szCs w:val="20"/>
          <w:lang w:val="nl-NL"/>
        </w:rPr>
        <w:t xml:space="preserve">KHÓA </w:t>
      </w:r>
      <w:r w:rsidR="00E42E13" w:rsidRPr="00872EDC">
        <w:rPr>
          <w:rFonts w:ascii="Arial" w:hAnsi="Arial" w:cs="Arial"/>
          <w:b/>
          <w:sz w:val="20"/>
          <w:szCs w:val="20"/>
          <w:lang w:val="nl-NL"/>
        </w:rPr>
        <w:t>VIII,</w:t>
      </w:r>
      <w:r w:rsidRPr="00872EDC">
        <w:rPr>
          <w:rFonts w:ascii="Arial" w:hAnsi="Arial" w:cs="Arial"/>
          <w:b/>
          <w:sz w:val="20"/>
          <w:szCs w:val="20"/>
          <w:lang w:val="nl-NL"/>
        </w:rPr>
        <w:t xml:space="preserve"> KỲ HỌ</w:t>
      </w:r>
      <w:r w:rsidR="00E42E13" w:rsidRPr="00872EDC">
        <w:rPr>
          <w:rFonts w:ascii="Arial" w:hAnsi="Arial" w:cs="Arial"/>
          <w:b/>
          <w:sz w:val="20"/>
          <w:szCs w:val="20"/>
          <w:lang w:val="nl-NL"/>
        </w:rPr>
        <w:t>P LẦN THỨ 6</w:t>
      </w:r>
    </w:p>
    <w:p w:rsidR="00AC1667" w:rsidRPr="00872EDC" w:rsidRDefault="00AC1667" w:rsidP="00872EDC">
      <w:pPr>
        <w:tabs>
          <w:tab w:val="center" w:pos="4678"/>
          <w:tab w:val="left" w:pos="8145"/>
        </w:tabs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</w:p>
    <w:p w:rsidR="000356CE" w:rsidRPr="00872EDC" w:rsidRDefault="000356CE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vi-VN"/>
        </w:rPr>
        <w:t xml:space="preserve">Căn cứ Luật Tổ chức chính quyền địa phương ngày 19 tháng 6 năm 2015; </w:t>
      </w:r>
    </w:p>
    <w:p w:rsidR="00E315C0" w:rsidRPr="00872EDC" w:rsidRDefault="00E315C0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>Căn cứ Luật sửa đổi, bổ sung một số điều của Luật Tổ chức Chính phủ và Luật Tổ chức chính quyền địa phương ngày 22 tháng 11 năm 2019;</w:t>
      </w:r>
    </w:p>
    <w:p w:rsidR="00B73E23" w:rsidRPr="00872EDC" w:rsidRDefault="00B73E23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>Căn cứ Luật Ban hành văn bản quy phạm pháp luật ngày</w:t>
      </w:r>
      <w:r w:rsidR="0098664B"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22 tháng 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6 </w:t>
      </w:r>
      <w:r w:rsidR="0098664B"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  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năm 2015;</w:t>
      </w:r>
    </w:p>
    <w:p w:rsidR="00B73E23" w:rsidRPr="00872EDC" w:rsidRDefault="00B73E23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>Căn cứ Luật Sửa đổi, bổ sung một số điều của Luật Ban hành văn bản     quy phạm pháp luật ngày 18 tháng 6 năm 2020;</w:t>
      </w:r>
    </w:p>
    <w:p w:rsidR="00B73E23" w:rsidRPr="00872EDC" w:rsidRDefault="00B73E23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>Căn cứ Luật Ngân sách nhà nước ngày 25 tháng 6 năm 2015;</w:t>
      </w:r>
    </w:p>
    <w:p w:rsidR="00221127" w:rsidRPr="00872EDC" w:rsidRDefault="00221127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Căn cứ Nghị định số </w:t>
      </w:r>
      <w:r w:rsidR="00635FD7" w:rsidRPr="00872EDC">
        <w:rPr>
          <w:rFonts w:ascii="Arial" w:hAnsi="Arial" w:cs="Arial"/>
          <w:i/>
          <w:iCs/>
          <w:sz w:val="20"/>
          <w:szCs w:val="20"/>
          <w:lang w:val="nl-NL"/>
        </w:rPr>
        <w:t>38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/202</w:t>
      </w:r>
      <w:r w:rsidR="00635FD7" w:rsidRPr="00872EDC">
        <w:rPr>
          <w:rFonts w:ascii="Arial" w:hAnsi="Arial" w:cs="Arial"/>
          <w:i/>
          <w:iCs/>
          <w:sz w:val="20"/>
          <w:szCs w:val="20"/>
          <w:lang w:val="nl-NL"/>
        </w:rPr>
        <w:t>3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/NĐ-CP ngày </w:t>
      </w:r>
      <w:r w:rsidR="00635FD7" w:rsidRPr="00872EDC">
        <w:rPr>
          <w:rFonts w:ascii="Arial" w:hAnsi="Arial" w:cs="Arial"/>
          <w:i/>
          <w:iCs/>
          <w:sz w:val="20"/>
          <w:szCs w:val="20"/>
          <w:lang w:val="nl-NL"/>
        </w:rPr>
        <w:t>24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tháng </w:t>
      </w:r>
      <w:r w:rsidR="00635FD7" w:rsidRPr="00872EDC">
        <w:rPr>
          <w:rFonts w:ascii="Arial" w:hAnsi="Arial" w:cs="Arial"/>
          <w:i/>
          <w:iCs/>
          <w:sz w:val="20"/>
          <w:szCs w:val="20"/>
          <w:lang w:val="nl-NL"/>
        </w:rPr>
        <w:t>6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năm 202</w:t>
      </w:r>
      <w:r w:rsidR="00635FD7" w:rsidRPr="00872EDC">
        <w:rPr>
          <w:rFonts w:ascii="Arial" w:hAnsi="Arial" w:cs="Arial"/>
          <w:i/>
          <w:iCs/>
          <w:sz w:val="20"/>
          <w:szCs w:val="20"/>
          <w:lang w:val="nl-NL"/>
        </w:rPr>
        <w:t>3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của Chính phủ</w:t>
      </w:r>
      <w:r w:rsidR="00635FD7"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sửa đổi, bổ sung một số điều của Nghị định số 27/2022/NĐ-CP ngày 19 tháng 4 năm 2022 của Chính phủ </w:t>
      </w:r>
      <w:r w:rsidR="00641C5D" w:rsidRPr="00872EDC">
        <w:rPr>
          <w:rFonts w:ascii="Arial" w:hAnsi="Arial" w:cs="Arial"/>
          <w:i/>
          <w:iCs/>
          <w:sz w:val="20"/>
          <w:szCs w:val="20"/>
          <w:lang w:val="nl-NL"/>
        </w:rPr>
        <w:t>Q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uy định cơ chế quản lý, tổ chức thực hiện các chương trình mục tiêu quốc gia;</w:t>
      </w:r>
    </w:p>
    <w:p w:rsidR="000356CE" w:rsidRPr="00872EDC" w:rsidRDefault="000356CE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Căn cứ Quyết định số 07/2022/QĐ-TTg ngày 25 tháng 3 năm 2022 của Thủ tướng Chính phủ </w:t>
      </w:r>
      <w:r w:rsidR="00580905" w:rsidRPr="00872EDC">
        <w:rPr>
          <w:rFonts w:ascii="Arial" w:hAnsi="Arial" w:cs="Arial"/>
          <w:i/>
          <w:iCs/>
          <w:sz w:val="20"/>
          <w:szCs w:val="20"/>
          <w:lang w:val="nl-NL"/>
        </w:rPr>
        <w:t>Q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uy định nguyên tắc, tiêu chí, định mức phân bổ vốn ngân sách </w:t>
      </w:r>
      <w:r w:rsidR="009D6865" w:rsidRPr="00872EDC">
        <w:rPr>
          <w:rFonts w:ascii="Arial" w:hAnsi="Arial" w:cs="Arial"/>
          <w:i/>
          <w:iCs/>
          <w:sz w:val="20"/>
          <w:szCs w:val="20"/>
          <w:lang w:val="nl-NL"/>
        </w:rPr>
        <w:t>T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rung ương và tỷ lệ vốn đối ứng của ngân sách địa phương thực hiện Chương trình mục tiêu quốc gia xây dựng nông thôn mới giai đoạn 2021</w:t>
      </w:r>
      <w:r w:rsidR="00580905"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 - 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2025;</w:t>
      </w:r>
    </w:p>
    <w:p w:rsidR="00132A06" w:rsidRPr="00872EDC" w:rsidRDefault="00132A06" w:rsidP="00872EDC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 xml:space="preserve">Căn cứ Thông tư 05/2022/TT-BNNPTNT ngày 25 tháng 7 năm 2022 của Bộ Nông nghiệp và </w:t>
      </w:r>
      <w:r w:rsidR="00CF4E71" w:rsidRPr="00872EDC">
        <w:rPr>
          <w:rFonts w:ascii="Arial" w:hAnsi="Arial" w:cs="Arial"/>
          <w:i/>
          <w:iCs/>
          <w:sz w:val="20"/>
          <w:szCs w:val="20"/>
          <w:lang w:val="nl-NL"/>
        </w:rPr>
        <w:t>Phát triển nông thôn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 </w:t>
      </w:r>
      <w:r w:rsidR="00E708D5" w:rsidRPr="00872EDC">
        <w:rPr>
          <w:rFonts w:ascii="Arial" w:hAnsi="Arial" w:cs="Arial"/>
          <w:i/>
          <w:iCs/>
          <w:sz w:val="20"/>
          <w:szCs w:val="20"/>
          <w:lang w:val="nl-NL"/>
        </w:rPr>
        <w:t>H</w:t>
      </w:r>
      <w:r w:rsidRPr="00872EDC">
        <w:rPr>
          <w:rFonts w:ascii="Arial" w:hAnsi="Arial" w:cs="Arial"/>
          <w:i/>
          <w:iCs/>
          <w:sz w:val="20"/>
          <w:szCs w:val="20"/>
          <w:lang w:val="nl-NL"/>
        </w:rPr>
        <w:t>ướng dẫn nội dung thực hiện Chương trình mục tiêu quốc gia xây dựng nông thôn mới giai đoạn 2021-2025 thuộc phạm vi quản lý nhà nước</w:t>
      </w:r>
      <w:r w:rsidR="00E708D5" w:rsidRPr="00872EDC">
        <w:rPr>
          <w:rFonts w:ascii="Arial" w:hAnsi="Arial" w:cs="Arial"/>
          <w:i/>
          <w:iCs/>
          <w:sz w:val="20"/>
          <w:szCs w:val="20"/>
          <w:lang w:val="nl-NL"/>
        </w:rPr>
        <w:t>;</w:t>
      </w:r>
    </w:p>
    <w:p w:rsidR="000356CE" w:rsidRPr="00872EDC" w:rsidRDefault="000356CE" w:rsidP="00872EDC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z w:val="20"/>
          <w:szCs w:val="20"/>
          <w:lang w:val="nl-NL"/>
        </w:rPr>
        <w:t>Căn cứ Thông tư số 53/2022/TT-BTC</w:t>
      </w:r>
      <w:r w:rsidRPr="00872EDC">
        <w:rPr>
          <w:rFonts w:ascii="Arial" w:hAnsi="Arial" w:cs="Arial"/>
          <w:i/>
          <w:sz w:val="20"/>
          <w:szCs w:val="20"/>
          <w:lang w:val="vi-VN"/>
        </w:rPr>
        <w:t xml:space="preserve"> ngày </w:t>
      </w:r>
      <w:r w:rsidRPr="00872EDC">
        <w:rPr>
          <w:rFonts w:ascii="Arial" w:hAnsi="Arial" w:cs="Arial"/>
          <w:i/>
          <w:sz w:val="20"/>
          <w:szCs w:val="20"/>
          <w:lang w:val="nl-NL"/>
        </w:rPr>
        <w:t>12</w:t>
      </w:r>
      <w:r w:rsidRPr="00872EDC">
        <w:rPr>
          <w:rFonts w:ascii="Arial" w:hAnsi="Arial" w:cs="Arial"/>
          <w:i/>
          <w:sz w:val="20"/>
          <w:szCs w:val="20"/>
          <w:lang w:val="vi-VN"/>
        </w:rPr>
        <w:t xml:space="preserve"> tháng </w:t>
      </w:r>
      <w:r w:rsidRPr="00872EDC">
        <w:rPr>
          <w:rFonts w:ascii="Arial" w:hAnsi="Arial" w:cs="Arial"/>
          <w:i/>
          <w:sz w:val="20"/>
          <w:szCs w:val="20"/>
          <w:lang w:val="nl-NL"/>
        </w:rPr>
        <w:t>8</w:t>
      </w:r>
      <w:r w:rsidRPr="00872EDC">
        <w:rPr>
          <w:rFonts w:ascii="Arial" w:hAnsi="Arial" w:cs="Arial"/>
          <w:i/>
          <w:sz w:val="20"/>
          <w:szCs w:val="20"/>
          <w:lang w:val="vi-VN"/>
        </w:rPr>
        <w:t xml:space="preserve"> năm 2022 của Bộ Tài chính </w:t>
      </w:r>
      <w:r w:rsidR="00580905" w:rsidRPr="00872EDC">
        <w:rPr>
          <w:rFonts w:ascii="Arial" w:hAnsi="Arial" w:cs="Arial"/>
          <w:i/>
          <w:sz w:val="20"/>
          <w:szCs w:val="20"/>
          <w:lang w:val="nl-NL"/>
        </w:rPr>
        <w:t>Q</w:t>
      </w:r>
      <w:r w:rsidRPr="00872EDC">
        <w:rPr>
          <w:rFonts w:ascii="Arial" w:hAnsi="Arial" w:cs="Arial"/>
          <w:i/>
          <w:sz w:val="20"/>
          <w:szCs w:val="20"/>
          <w:lang w:val="nl-NL"/>
        </w:rPr>
        <w:t>uy định quản lý và sử dụng kinh phí sự nghiệp thực hiện Chương trình mục tiêu quốc gia xây dựng nông thôn mớ</w:t>
      </w:r>
      <w:r w:rsidR="00170727" w:rsidRPr="00872EDC">
        <w:rPr>
          <w:rFonts w:ascii="Arial" w:hAnsi="Arial" w:cs="Arial"/>
          <w:i/>
          <w:sz w:val="20"/>
          <w:szCs w:val="20"/>
          <w:lang w:val="nl-NL"/>
        </w:rPr>
        <w:t>i</w:t>
      </w:r>
      <w:r w:rsidRPr="00872EDC">
        <w:rPr>
          <w:rFonts w:ascii="Arial" w:hAnsi="Arial" w:cs="Arial"/>
          <w:i/>
          <w:sz w:val="20"/>
          <w:szCs w:val="20"/>
          <w:lang w:val="nl-NL"/>
        </w:rPr>
        <w:t xml:space="preserve"> giai đoạn 2021-2025;</w:t>
      </w:r>
    </w:p>
    <w:p w:rsidR="00AD3903" w:rsidRPr="00872EDC" w:rsidRDefault="00191E72" w:rsidP="00872EDC">
      <w:pPr>
        <w:spacing w:after="120" w:line="240" w:lineRule="auto"/>
        <w:jc w:val="both"/>
        <w:rPr>
          <w:rFonts w:ascii="Arial" w:hAnsi="Arial" w:cs="Arial"/>
          <w:i/>
          <w:iCs/>
          <w:spacing w:val="-4"/>
          <w:sz w:val="20"/>
          <w:szCs w:val="20"/>
          <w:lang w:val="nl-NL"/>
        </w:rPr>
      </w:pP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>Xét Tờ trình số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</w:t>
      </w:r>
      <w:r w:rsidR="008C3E88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>7043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>/TTr-UBND ngày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</w:t>
      </w:r>
      <w:r w:rsidR="00135A07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11 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>tháng</w:t>
      </w:r>
      <w:r w:rsidR="00AC1667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7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>năm 20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>23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 xml:space="preserve"> của Ủy ban nhân dân tỉnh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về việc </w:t>
      </w:r>
      <w:r w:rsidR="00135A07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đề nghị ban hành Nghị quyết của </w:t>
      </w:r>
      <w:r w:rsidR="00EC0A4F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>Hội đồng nhân dân</w:t>
      </w:r>
      <w:r w:rsidR="00135A07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tỉnh quy định nội dung và mức hỗ trợ kinh phí thực hiện Chương trình </w:t>
      </w:r>
      <w:r w:rsidR="00EC0A4F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>Mục tiêu Quốc gia</w:t>
      </w:r>
      <w:r w:rsidR="00135A07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xây dựng nông thôn mới trên địa bàn tỉnh </w:t>
      </w:r>
      <w:r w:rsidR="00EC0A4F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>Thừa Thiên</w:t>
      </w:r>
      <w:r w:rsidR="00135A07"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 xml:space="preserve"> Huế giai đoạn 2021-2025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 xml:space="preserve">; Báo cáo thẩm tra của Ban Kinh tế - Ngân sách 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nl-NL"/>
        </w:rPr>
        <w:t>và</w:t>
      </w:r>
      <w:r w:rsidRPr="00872EDC">
        <w:rPr>
          <w:rFonts w:ascii="Arial" w:hAnsi="Arial" w:cs="Arial"/>
          <w:i/>
          <w:iCs/>
          <w:spacing w:val="-4"/>
          <w:sz w:val="20"/>
          <w:szCs w:val="20"/>
          <w:lang w:val="vi-VN"/>
        </w:rPr>
        <w:t xml:space="preserve"> ý kiến thảo luận của đại biểu Hội đồng nhân dân tại kỳ họp.</w:t>
      </w:r>
    </w:p>
    <w:p w:rsidR="000356CE" w:rsidRPr="00872EDC" w:rsidRDefault="000356CE" w:rsidP="00872EDC">
      <w:pPr>
        <w:spacing w:after="120" w:line="240" w:lineRule="auto"/>
        <w:jc w:val="center"/>
        <w:rPr>
          <w:rFonts w:ascii="Arial" w:hAnsi="Arial" w:cs="Arial"/>
          <w:sz w:val="20"/>
          <w:szCs w:val="20"/>
          <w:lang w:val="nl-NL"/>
        </w:rPr>
      </w:pPr>
      <w:r w:rsidRPr="00872EDC">
        <w:rPr>
          <w:rFonts w:ascii="Arial" w:hAnsi="Arial" w:cs="Arial"/>
          <w:b/>
          <w:bCs/>
          <w:sz w:val="20"/>
          <w:szCs w:val="20"/>
          <w:lang w:val="vi-VN"/>
        </w:rPr>
        <w:t>QUYẾT NGHỊ:</w:t>
      </w:r>
    </w:p>
    <w:p w:rsidR="00313CB7" w:rsidRPr="00872EDC" w:rsidRDefault="000356CE" w:rsidP="00872EDC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lang w:val="nl-NL"/>
        </w:rPr>
      </w:pPr>
      <w:r w:rsidRPr="00872EDC">
        <w:rPr>
          <w:rFonts w:ascii="Arial" w:hAnsi="Arial" w:cs="Arial"/>
          <w:b/>
          <w:bCs/>
          <w:sz w:val="20"/>
          <w:szCs w:val="20"/>
          <w:lang w:val="vi-VN"/>
        </w:rPr>
        <w:t xml:space="preserve">Điều </w:t>
      </w:r>
      <w:r w:rsidRPr="00872EDC">
        <w:rPr>
          <w:rFonts w:ascii="Arial" w:hAnsi="Arial" w:cs="Arial"/>
          <w:b/>
          <w:bCs/>
          <w:sz w:val="20"/>
          <w:szCs w:val="20"/>
          <w:lang w:val="nl-NL"/>
        </w:rPr>
        <w:t>1</w:t>
      </w:r>
      <w:r w:rsidRPr="00872EDC">
        <w:rPr>
          <w:rFonts w:ascii="Arial" w:hAnsi="Arial" w:cs="Arial"/>
          <w:b/>
          <w:bCs/>
          <w:sz w:val="20"/>
          <w:szCs w:val="20"/>
          <w:lang w:val="vi-VN"/>
        </w:rPr>
        <w:t>.</w:t>
      </w:r>
      <w:r w:rsidR="004F6D02" w:rsidRPr="00872EDC">
        <w:rPr>
          <w:rFonts w:ascii="Arial" w:hAnsi="Arial" w:cs="Arial"/>
          <w:b/>
          <w:bCs/>
          <w:sz w:val="20"/>
          <w:szCs w:val="20"/>
        </w:rPr>
        <w:t xml:space="preserve"> </w:t>
      </w:r>
      <w:r w:rsidR="00313CB7" w:rsidRPr="00872EDC">
        <w:rPr>
          <w:rFonts w:ascii="Arial" w:hAnsi="Arial" w:cs="Arial"/>
          <w:bCs/>
          <w:sz w:val="20"/>
          <w:szCs w:val="20"/>
          <w:lang w:val="nl-NL"/>
        </w:rPr>
        <w:t xml:space="preserve">Ban hành kèm theo Nghị quyết này Quy định </w:t>
      </w:r>
      <w:r w:rsidR="00313CB7" w:rsidRPr="00872EDC">
        <w:rPr>
          <w:rFonts w:ascii="Arial" w:hAnsi="Arial" w:cs="Arial"/>
          <w:sz w:val="20"/>
          <w:szCs w:val="20"/>
          <w:lang w:val="fo-FO"/>
        </w:rPr>
        <w:t xml:space="preserve">nội dung và mức </w:t>
      </w:r>
      <w:r w:rsidR="004F6D02" w:rsidRPr="00872EDC">
        <w:rPr>
          <w:rFonts w:ascii="Arial" w:hAnsi="Arial" w:cs="Arial"/>
          <w:sz w:val="20"/>
          <w:szCs w:val="20"/>
          <w:lang w:val="fo-FO"/>
        </w:rPr>
        <w:t xml:space="preserve"> </w:t>
      </w:r>
      <w:r w:rsidR="00313CB7" w:rsidRPr="00872EDC">
        <w:rPr>
          <w:rFonts w:ascii="Arial" w:hAnsi="Arial" w:cs="Arial"/>
          <w:sz w:val="20"/>
          <w:szCs w:val="20"/>
          <w:lang w:val="fo-FO"/>
        </w:rPr>
        <w:t xml:space="preserve">hỗ trợ </w:t>
      </w:r>
      <w:r w:rsidR="00313CB7" w:rsidRPr="00872EDC">
        <w:rPr>
          <w:rFonts w:ascii="Arial" w:hAnsi="Arial" w:cs="Arial"/>
          <w:sz w:val="20"/>
          <w:szCs w:val="20"/>
          <w:lang w:val="nl-NL"/>
        </w:rPr>
        <w:t>kinh phí sự nghiệp thực hiện Chương trình mục tiêu quốc gia xây dựng nông thôn mới trên địa bàn tỉnh Thừa Thiên Huế giai đoạn 2021-2025</w:t>
      </w:r>
      <w:r w:rsidR="00E830DB" w:rsidRPr="00872EDC">
        <w:rPr>
          <w:rFonts w:ascii="Arial" w:hAnsi="Arial" w:cs="Arial"/>
          <w:sz w:val="20"/>
          <w:szCs w:val="20"/>
          <w:lang w:val="nl-NL"/>
        </w:rPr>
        <w:t>.</w:t>
      </w:r>
    </w:p>
    <w:p w:rsidR="0094170D" w:rsidRPr="00872EDC" w:rsidRDefault="0094170D" w:rsidP="00872EDC">
      <w:pPr>
        <w:widowControl w:val="0"/>
        <w:spacing w:after="120" w:line="240" w:lineRule="auto"/>
        <w:rPr>
          <w:rFonts w:ascii="Arial" w:eastAsia="Times New Roman" w:hAnsi="Arial" w:cs="Arial"/>
          <w:sz w:val="20"/>
          <w:szCs w:val="20"/>
          <w:lang w:val="vi-VN"/>
        </w:rPr>
      </w:pPr>
      <w:r w:rsidRPr="00872EDC">
        <w:rPr>
          <w:rFonts w:ascii="Arial" w:eastAsia="Times New Roman" w:hAnsi="Arial" w:cs="Arial"/>
          <w:b/>
          <w:sz w:val="20"/>
          <w:szCs w:val="20"/>
          <w:lang w:val="vi-VN"/>
        </w:rPr>
        <w:t xml:space="preserve">Điều </w:t>
      </w:r>
      <w:r w:rsidRPr="00872EDC">
        <w:rPr>
          <w:rFonts w:ascii="Arial" w:eastAsia="Times New Roman" w:hAnsi="Arial" w:cs="Arial"/>
          <w:b/>
          <w:sz w:val="20"/>
          <w:szCs w:val="20"/>
        </w:rPr>
        <w:t>2</w:t>
      </w:r>
      <w:r w:rsidRPr="00872EDC">
        <w:rPr>
          <w:rFonts w:ascii="Arial" w:eastAsia="Times New Roman" w:hAnsi="Arial" w:cs="Arial"/>
          <w:b/>
          <w:sz w:val="20"/>
          <w:szCs w:val="20"/>
          <w:lang w:val="vi-VN"/>
        </w:rPr>
        <w:t>.</w:t>
      </w:r>
      <w:r w:rsidRPr="00872EDC">
        <w:rPr>
          <w:rFonts w:ascii="Arial" w:eastAsia="Times New Roman" w:hAnsi="Arial" w:cs="Arial"/>
          <w:sz w:val="20"/>
          <w:szCs w:val="20"/>
          <w:lang w:val="vi-VN"/>
        </w:rPr>
        <w:t xml:space="preserve"> </w:t>
      </w:r>
      <w:r w:rsidRPr="00872EDC">
        <w:rPr>
          <w:rFonts w:ascii="Arial" w:eastAsia="Times New Roman" w:hAnsi="Arial" w:cs="Arial"/>
          <w:b/>
          <w:sz w:val="20"/>
          <w:szCs w:val="20"/>
          <w:lang w:val="vi-VN"/>
        </w:rPr>
        <w:t>Tổ chức thực hiện</w:t>
      </w:r>
    </w:p>
    <w:p w:rsidR="0094170D" w:rsidRPr="00872EDC" w:rsidRDefault="0094170D" w:rsidP="00872EDC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2EDC">
        <w:rPr>
          <w:rFonts w:ascii="Arial" w:eastAsia="Times New Roman" w:hAnsi="Arial" w:cs="Arial"/>
          <w:sz w:val="20"/>
          <w:szCs w:val="20"/>
          <w:lang w:val="vi-VN"/>
        </w:rPr>
        <w:t xml:space="preserve">1. Giao Ủy ban nhân dân tỉnh </w:t>
      </w:r>
      <w:r w:rsidRPr="00872EDC">
        <w:rPr>
          <w:rFonts w:ascii="Arial" w:eastAsia="Times New Roman" w:hAnsi="Arial" w:cs="Arial"/>
          <w:sz w:val="20"/>
          <w:szCs w:val="20"/>
        </w:rPr>
        <w:t>triển khai thực hiện Nghị quyết.</w:t>
      </w:r>
    </w:p>
    <w:p w:rsidR="0094170D" w:rsidRPr="00872EDC" w:rsidRDefault="0094170D" w:rsidP="00872EDC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2EDC">
        <w:rPr>
          <w:rFonts w:ascii="Arial" w:eastAsia="Times New Roman" w:hAnsi="Arial" w:cs="Arial"/>
          <w:sz w:val="20"/>
          <w:szCs w:val="20"/>
          <w:lang w:val="vi-VN"/>
        </w:rPr>
        <w:t xml:space="preserve">2. </w:t>
      </w:r>
      <w:r w:rsidRPr="00872EDC">
        <w:rPr>
          <w:rFonts w:ascii="Arial" w:eastAsia="Times New Roman" w:hAnsi="Arial" w:cs="Arial"/>
          <w:bCs/>
          <w:color w:val="000000"/>
          <w:sz w:val="20"/>
          <w:szCs w:val="20"/>
          <w:lang w:val="vi-VN"/>
        </w:rPr>
        <w:t xml:space="preserve">Giao Thường trực Hội đồng nhân </w:t>
      </w:r>
      <w:r w:rsidR="00BE492C">
        <w:rPr>
          <w:rFonts w:ascii="Arial" w:eastAsia="Times New Roman" w:hAnsi="Arial" w:cs="Arial"/>
          <w:bCs/>
          <w:color w:val="000000"/>
          <w:sz w:val="20"/>
          <w:szCs w:val="20"/>
          <w:lang w:val="vi-VN"/>
        </w:rPr>
        <w:t>dân, các Ban Hội đồng nhân dân,</w:t>
      </w:r>
      <w:r w:rsidR="00BE492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872EDC">
        <w:rPr>
          <w:rFonts w:ascii="Arial" w:eastAsia="Times New Roman" w:hAnsi="Arial" w:cs="Arial"/>
          <w:bCs/>
          <w:color w:val="000000"/>
          <w:sz w:val="20"/>
          <w:szCs w:val="20"/>
          <w:lang w:val="vi-VN"/>
        </w:rPr>
        <w:t>Tổ đại biểu và các đại biểu Hội đồng nhân dân tỉnh trong phạm vi, nhiệm vụ, quyền hạn giám sát việc triển khai thực hiện Nghị quyết</w:t>
      </w:r>
      <w:r w:rsidRPr="00872EDC">
        <w:rPr>
          <w:rFonts w:ascii="Arial" w:eastAsia="Times New Roman" w:hAnsi="Arial" w:cs="Arial"/>
          <w:color w:val="001A33"/>
          <w:sz w:val="20"/>
          <w:szCs w:val="20"/>
          <w:shd w:val="clear" w:color="auto" w:fill="FFFFFF"/>
        </w:rPr>
        <w:t>.</w:t>
      </w:r>
    </w:p>
    <w:p w:rsidR="004E2E50" w:rsidRPr="00872EDC" w:rsidRDefault="0094170D" w:rsidP="00872ED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72EDC">
        <w:rPr>
          <w:rFonts w:ascii="Arial" w:eastAsia="Times New Roman" w:hAnsi="Arial" w:cs="Arial"/>
          <w:spacing w:val="-2"/>
          <w:sz w:val="20"/>
          <w:szCs w:val="20"/>
          <w:lang w:val="it-IT"/>
        </w:rPr>
        <w:t xml:space="preserve">Nghị </w:t>
      </w:r>
      <w:r w:rsidRPr="00872EDC">
        <w:rPr>
          <w:rFonts w:ascii="Arial" w:eastAsia="Times New Roman" w:hAnsi="Arial" w:cs="Arial"/>
          <w:sz w:val="20"/>
          <w:szCs w:val="20"/>
        </w:rPr>
        <w:t>quyết này đã được Hội đồng nhân d</w:t>
      </w:r>
      <w:r w:rsidR="00BE492C">
        <w:rPr>
          <w:rFonts w:ascii="Arial" w:eastAsia="Times New Roman" w:hAnsi="Arial" w:cs="Arial"/>
          <w:sz w:val="20"/>
          <w:szCs w:val="20"/>
        </w:rPr>
        <w:t xml:space="preserve">ân tỉnh Thừa Thiên Huế </w:t>
      </w:r>
      <w:bookmarkStart w:id="0" w:name="_GoBack"/>
      <w:bookmarkEnd w:id="0"/>
      <w:r w:rsidRPr="00872EDC">
        <w:rPr>
          <w:rFonts w:ascii="Arial" w:eastAsia="Times New Roman" w:hAnsi="Arial" w:cs="Arial"/>
          <w:sz w:val="20"/>
          <w:szCs w:val="20"/>
        </w:rPr>
        <w:t>khóa VIII, Kỳ họp lần thứ 6 thông qua ngày 1</w:t>
      </w:r>
      <w:r w:rsidR="00B20563" w:rsidRPr="00872EDC">
        <w:rPr>
          <w:rFonts w:ascii="Arial" w:eastAsia="Times New Roman" w:hAnsi="Arial" w:cs="Arial"/>
          <w:sz w:val="20"/>
          <w:szCs w:val="20"/>
        </w:rPr>
        <w:t>3</w:t>
      </w:r>
      <w:r w:rsidRPr="00872EDC">
        <w:rPr>
          <w:rFonts w:ascii="Arial" w:eastAsia="Times New Roman" w:hAnsi="Arial" w:cs="Arial"/>
          <w:sz w:val="20"/>
          <w:szCs w:val="20"/>
        </w:rPr>
        <w:t xml:space="preserve"> tháng 7 năm 2023 </w:t>
      </w:r>
      <w:r w:rsidR="004E2E50" w:rsidRPr="00872EDC">
        <w:rPr>
          <w:rFonts w:ascii="Arial" w:hAnsi="Arial" w:cs="Arial"/>
          <w:sz w:val="20"/>
          <w:szCs w:val="20"/>
          <w:lang w:val="vi-VN"/>
        </w:rPr>
        <w:t xml:space="preserve">và có hiệu lực kể từ ngày </w:t>
      </w:r>
      <w:r w:rsidRPr="00872EDC">
        <w:rPr>
          <w:rFonts w:ascii="Arial" w:hAnsi="Arial" w:cs="Arial"/>
          <w:sz w:val="20"/>
          <w:szCs w:val="20"/>
        </w:rPr>
        <w:t>2</w:t>
      </w:r>
      <w:r w:rsidR="00B20563" w:rsidRPr="00872EDC">
        <w:rPr>
          <w:rFonts w:ascii="Arial" w:hAnsi="Arial" w:cs="Arial"/>
          <w:sz w:val="20"/>
          <w:szCs w:val="20"/>
        </w:rPr>
        <w:t>3</w:t>
      </w:r>
      <w:r w:rsidR="004E2E50" w:rsidRPr="00872EDC">
        <w:rPr>
          <w:rFonts w:ascii="Arial" w:hAnsi="Arial" w:cs="Arial"/>
          <w:sz w:val="20"/>
          <w:szCs w:val="20"/>
          <w:lang w:val="vi-VN"/>
        </w:rPr>
        <w:t xml:space="preserve"> tháng </w:t>
      </w:r>
      <w:r w:rsidRPr="00872EDC">
        <w:rPr>
          <w:rFonts w:ascii="Arial" w:hAnsi="Arial" w:cs="Arial"/>
          <w:sz w:val="20"/>
          <w:szCs w:val="20"/>
        </w:rPr>
        <w:t>7</w:t>
      </w:r>
      <w:r w:rsidR="004E2E50" w:rsidRPr="00872EDC">
        <w:rPr>
          <w:rFonts w:ascii="Arial" w:hAnsi="Arial" w:cs="Arial"/>
          <w:sz w:val="20"/>
          <w:szCs w:val="20"/>
          <w:lang w:val="vi-VN"/>
        </w:rPr>
        <w:t xml:space="preserve"> năm </w:t>
      </w:r>
      <w:r w:rsidRPr="00872EDC">
        <w:rPr>
          <w:rFonts w:ascii="Arial" w:hAnsi="Arial" w:cs="Arial"/>
          <w:sz w:val="20"/>
          <w:szCs w:val="20"/>
        </w:rPr>
        <w:t>2023./.</w:t>
      </w:r>
    </w:p>
    <w:p w:rsidR="0076415E" w:rsidRPr="00872EDC" w:rsidRDefault="0076415E" w:rsidP="00872EDC">
      <w:pPr>
        <w:spacing w:after="120" w:line="240" w:lineRule="auto"/>
        <w:ind w:right="11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4772"/>
        <w:gridCol w:w="4799"/>
      </w:tblGrid>
      <w:tr w:rsidR="002C4DCF" w:rsidRPr="00872EDC" w:rsidTr="00AD3903">
        <w:trPr>
          <w:jc w:val="center"/>
        </w:trPr>
        <w:tc>
          <w:tcPr>
            <w:tcW w:w="4772" w:type="dxa"/>
          </w:tcPr>
          <w:p w:rsidR="0076415E" w:rsidRPr="00872EDC" w:rsidRDefault="0076415E" w:rsidP="00872EDC">
            <w:pPr>
              <w:widowControl w:val="0"/>
              <w:spacing w:after="120" w:line="240" w:lineRule="auto"/>
              <w:ind w:right="-108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Nơi nhận:</w:t>
            </w:r>
          </w:p>
          <w:p w:rsidR="0076415E" w:rsidRPr="00872EDC" w:rsidRDefault="0076415E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- Như Điều 2;</w:t>
            </w:r>
          </w:p>
          <w:p w:rsidR="0076415E" w:rsidRPr="00872EDC" w:rsidRDefault="0076415E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UBTVQH;</w:t>
            </w:r>
            <w:r w:rsidR="000A1504" w:rsidRPr="00872EDC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Chính phủ;</w:t>
            </w:r>
          </w:p>
          <w:p w:rsidR="0076415E" w:rsidRPr="00872EDC" w:rsidRDefault="0076415E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Ban Công tác đại biểu;</w:t>
            </w:r>
          </w:p>
          <w:p w:rsidR="0076415E" w:rsidRPr="00872EDC" w:rsidRDefault="0076415E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 xml:space="preserve">- Các Bộ: </w:t>
            </w:r>
            <w:r w:rsidR="009772EE" w:rsidRPr="00872EDC">
              <w:rPr>
                <w:rFonts w:ascii="Arial" w:hAnsi="Arial" w:cs="Arial"/>
                <w:sz w:val="20"/>
                <w:szCs w:val="20"/>
                <w:lang w:val="pl-PL"/>
              </w:rPr>
              <w:t>KH&amp;ĐT</w:t>
            </w: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, Tài chính</w:t>
            </w:r>
            <w:r w:rsidR="009772EE" w:rsidRPr="00872EDC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  <w:r w:rsidR="005E37CB" w:rsidRPr="00872EDC">
              <w:rPr>
                <w:rFonts w:ascii="Arial" w:hAnsi="Arial" w:cs="Arial"/>
                <w:sz w:val="20"/>
                <w:szCs w:val="20"/>
                <w:lang w:val="pl-PL"/>
              </w:rPr>
              <w:t xml:space="preserve"> NN&amp;PTNT</w:t>
            </w: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;</w:t>
            </w:r>
          </w:p>
          <w:p w:rsidR="0076415E" w:rsidRPr="00872EDC" w:rsidRDefault="0076415E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Cục kiểm tra VBQPPL (Bộ Tư pháp);</w:t>
            </w:r>
          </w:p>
          <w:p w:rsidR="00787156" w:rsidRPr="00872EDC" w:rsidRDefault="00787156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Thường vụ Tỉnh uỷ;</w:t>
            </w:r>
          </w:p>
          <w:p w:rsidR="00787156" w:rsidRPr="00872EDC" w:rsidRDefault="00787156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Đoàn ĐBQH tỉnh; UBMTTQ Việt Nam tỉnh;</w:t>
            </w:r>
          </w:p>
          <w:p w:rsidR="00787156" w:rsidRPr="00872EDC" w:rsidRDefault="00787156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Các sở, ban, ngành, đoàn thể cấp tỉnh;</w:t>
            </w:r>
          </w:p>
          <w:p w:rsidR="00787156" w:rsidRPr="00872EDC" w:rsidRDefault="00787156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TT.HĐND, UBND các huyện, thị xã và TP Huế;</w:t>
            </w:r>
          </w:p>
          <w:p w:rsidR="004D744E" w:rsidRPr="00872EDC" w:rsidRDefault="00787156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="004D744E" w:rsidRPr="00872EDC">
              <w:rPr>
                <w:rFonts w:ascii="Arial" w:hAnsi="Arial" w:cs="Arial"/>
                <w:sz w:val="20"/>
                <w:szCs w:val="20"/>
                <w:lang w:val="pl-PL"/>
              </w:rPr>
              <w:t>Công báo tỉnh;</w:t>
            </w: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Cổng thông tin điện tử tỉnh;</w:t>
            </w:r>
          </w:p>
          <w:p w:rsidR="00787156" w:rsidRPr="00872EDC" w:rsidRDefault="00787156" w:rsidP="00872EDC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VP: LĐ và các CV;</w:t>
            </w:r>
          </w:p>
          <w:p w:rsidR="0076415E" w:rsidRPr="00872EDC" w:rsidRDefault="00787156" w:rsidP="00872EDC">
            <w:pPr>
              <w:widowControl w:val="0"/>
              <w:spacing w:after="12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72EDC">
              <w:rPr>
                <w:rFonts w:ascii="Arial" w:hAnsi="Arial" w:cs="Arial"/>
                <w:sz w:val="20"/>
                <w:szCs w:val="20"/>
                <w:lang w:val="pl-PL"/>
              </w:rPr>
              <w:t>- Lưu: VT, LT.</w:t>
            </w:r>
          </w:p>
        </w:tc>
        <w:tc>
          <w:tcPr>
            <w:tcW w:w="4799" w:type="dxa"/>
          </w:tcPr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EDC">
              <w:rPr>
                <w:rFonts w:ascii="Arial" w:hAnsi="Arial" w:cs="Arial"/>
                <w:b/>
                <w:sz w:val="20"/>
                <w:szCs w:val="20"/>
              </w:rPr>
              <w:lastRenderedPageBreak/>
              <w:t>CHỦ TỊCH</w:t>
            </w: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415E" w:rsidRPr="00872EDC" w:rsidRDefault="0076415E" w:rsidP="00872ED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15E" w:rsidRPr="00872EDC" w:rsidRDefault="0076415E" w:rsidP="00872EDC">
            <w:pPr>
              <w:pStyle w:val="Heading3"/>
              <w:keepNext w:val="0"/>
              <w:widowControl w:val="0"/>
              <w:spacing w:before="0" w:after="120" w:line="240" w:lineRule="auto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872EDC">
              <w:rPr>
                <w:rFonts w:ascii="Arial" w:hAnsi="Arial" w:cs="Arial"/>
                <w:color w:val="auto"/>
                <w:sz w:val="20"/>
                <w:szCs w:val="20"/>
              </w:rPr>
              <w:t>Lê Trường Lưu</w:t>
            </w:r>
          </w:p>
        </w:tc>
      </w:tr>
    </w:tbl>
    <w:p w:rsidR="00C45CC3" w:rsidRPr="00872EDC" w:rsidRDefault="00C45CC3" w:rsidP="00872EDC">
      <w:pPr>
        <w:spacing w:after="120" w:line="240" w:lineRule="auto"/>
        <w:rPr>
          <w:rFonts w:ascii="Arial" w:hAnsi="Arial" w:cs="Arial"/>
          <w:sz w:val="20"/>
          <w:szCs w:val="20"/>
          <w:lang w:val="vi-VN" w:eastAsia="vi-VN"/>
        </w:rPr>
      </w:pPr>
    </w:p>
    <w:sectPr w:rsidR="00C45CC3" w:rsidRPr="00872EDC" w:rsidSect="00E44E3B">
      <w:headerReference w:type="default" r:id="rId9"/>
      <w:pgSz w:w="11907" w:h="16840" w:code="9"/>
      <w:pgMar w:top="1134" w:right="1134" w:bottom="1134" w:left="1701" w:header="1208" w:footer="118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5B" w:rsidRDefault="00B0025B" w:rsidP="00A2248E">
      <w:pPr>
        <w:spacing w:after="0" w:line="240" w:lineRule="auto"/>
      </w:pPr>
      <w:r>
        <w:separator/>
      </w:r>
    </w:p>
  </w:endnote>
  <w:endnote w:type="continuationSeparator" w:id="0">
    <w:p w:rsidR="00B0025B" w:rsidRDefault="00B0025B" w:rsidP="00A2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5B" w:rsidRDefault="00B0025B" w:rsidP="00A2248E">
      <w:pPr>
        <w:spacing w:after="0" w:line="240" w:lineRule="auto"/>
      </w:pPr>
      <w:r>
        <w:separator/>
      </w:r>
    </w:p>
  </w:footnote>
  <w:footnote w:type="continuationSeparator" w:id="0">
    <w:p w:rsidR="00B0025B" w:rsidRDefault="00B0025B" w:rsidP="00A2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72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3903" w:rsidRDefault="00C50EC2">
        <w:pPr>
          <w:pStyle w:val="Header"/>
          <w:jc w:val="center"/>
        </w:pPr>
        <w:r>
          <w:fldChar w:fldCharType="begin"/>
        </w:r>
        <w:r w:rsidR="00AD3903">
          <w:instrText xml:space="preserve"> PAGE   \* MERGEFORMAT </w:instrText>
        </w:r>
        <w:r>
          <w:fldChar w:fldCharType="separate"/>
        </w:r>
        <w:r w:rsidR="00BE4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3903" w:rsidRDefault="00AD3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F788B"/>
    <w:multiLevelType w:val="hybridMultilevel"/>
    <w:tmpl w:val="9CC24A1C"/>
    <w:lvl w:ilvl="0" w:tplc="54B88A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6CE"/>
    <w:rsid w:val="000002CF"/>
    <w:rsid w:val="00001125"/>
    <w:rsid w:val="00012858"/>
    <w:rsid w:val="00012E67"/>
    <w:rsid w:val="0001618D"/>
    <w:rsid w:val="00026346"/>
    <w:rsid w:val="000356CE"/>
    <w:rsid w:val="00035A33"/>
    <w:rsid w:val="00036B89"/>
    <w:rsid w:val="00041C13"/>
    <w:rsid w:val="00056AF2"/>
    <w:rsid w:val="00062525"/>
    <w:rsid w:val="0008191A"/>
    <w:rsid w:val="00082177"/>
    <w:rsid w:val="00091E09"/>
    <w:rsid w:val="00093B16"/>
    <w:rsid w:val="000954C2"/>
    <w:rsid w:val="000A1504"/>
    <w:rsid w:val="000A40A4"/>
    <w:rsid w:val="000A4EEC"/>
    <w:rsid w:val="000B524E"/>
    <w:rsid w:val="000C54E0"/>
    <w:rsid w:val="000F5F1B"/>
    <w:rsid w:val="00112D43"/>
    <w:rsid w:val="00116201"/>
    <w:rsid w:val="0011677F"/>
    <w:rsid w:val="001218FB"/>
    <w:rsid w:val="00132A06"/>
    <w:rsid w:val="0013533C"/>
    <w:rsid w:val="00135A07"/>
    <w:rsid w:val="0013613D"/>
    <w:rsid w:val="001433C0"/>
    <w:rsid w:val="00145FAA"/>
    <w:rsid w:val="001471F0"/>
    <w:rsid w:val="001474A9"/>
    <w:rsid w:val="0015108D"/>
    <w:rsid w:val="00157346"/>
    <w:rsid w:val="00160E7A"/>
    <w:rsid w:val="00170727"/>
    <w:rsid w:val="00187941"/>
    <w:rsid w:val="00191E72"/>
    <w:rsid w:val="001A3A81"/>
    <w:rsid w:val="001B31B2"/>
    <w:rsid w:val="001B7646"/>
    <w:rsid w:val="001C53C6"/>
    <w:rsid w:val="001D56FF"/>
    <w:rsid w:val="001D619C"/>
    <w:rsid w:val="001E0892"/>
    <w:rsid w:val="001E1E90"/>
    <w:rsid w:val="00203565"/>
    <w:rsid w:val="00205CDC"/>
    <w:rsid w:val="00210068"/>
    <w:rsid w:val="00221127"/>
    <w:rsid w:val="002216F9"/>
    <w:rsid w:val="002249F5"/>
    <w:rsid w:val="00224B26"/>
    <w:rsid w:val="0023049C"/>
    <w:rsid w:val="00231BCC"/>
    <w:rsid w:val="0024077D"/>
    <w:rsid w:val="00247280"/>
    <w:rsid w:val="00247925"/>
    <w:rsid w:val="0025181F"/>
    <w:rsid w:val="00266510"/>
    <w:rsid w:val="002675DA"/>
    <w:rsid w:val="002844E7"/>
    <w:rsid w:val="002B6C0E"/>
    <w:rsid w:val="002C279E"/>
    <w:rsid w:val="002C4DCF"/>
    <w:rsid w:val="002D1AF9"/>
    <w:rsid w:val="002E38B8"/>
    <w:rsid w:val="002E4C90"/>
    <w:rsid w:val="002F2693"/>
    <w:rsid w:val="002F667E"/>
    <w:rsid w:val="002F72EE"/>
    <w:rsid w:val="00301A09"/>
    <w:rsid w:val="0030278C"/>
    <w:rsid w:val="003050A7"/>
    <w:rsid w:val="003114E2"/>
    <w:rsid w:val="00313CB7"/>
    <w:rsid w:val="003232D4"/>
    <w:rsid w:val="00323D03"/>
    <w:rsid w:val="00326257"/>
    <w:rsid w:val="00334E92"/>
    <w:rsid w:val="003526D4"/>
    <w:rsid w:val="0036488D"/>
    <w:rsid w:val="003650DE"/>
    <w:rsid w:val="003756FF"/>
    <w:rsid w:val="00377E85"/>
    <w:rsid w:val="00381EE8"/>
    <w:rsid w:val="003826A9"/>
    <w:rsid w:val="0038467E"/>
    <w:rsid w:val="003A7D9E"/>
    <w:rsid w:val="003B0936"/>
    <w:rsid w:val="003B4AF0"/>
    <w:rsid w:val="003C5188"/>
    <w:rsid w:val="003C61C3"/>
    <w:rsid w:val="003D20E5"/>
    <w:rsid w:val="003D5DC0"/>
    <w:rsid w:val="003E2436"/>
    <w:rsid w:val="003E40F3"/>
    <w:rsid w:val="003F052B"/>
    <w:rsid w:val="003F4052"/>
    <w:rsid w:val="004000E5"/>
    <w:rsid w:val="0040066B"/>
    <w:rsid w:val="00412422"/>
    <w:rsid w:val="004165CF"/>
    <w:rsid w:val="00421344"/>
    <w:rsid w:val="004278E9"/>
    <w:rsid w:val="00436E5B"/>
    <w:rsid w:val="00437F48"/>
    <w:rsid w:val="00450244"/>
    <w:rsid w:val="00473653"/>
    <w:rsid w:val="00474638"/>
    <w:rsid w:val="00475C47"/>
    <w:rsid w:val="0047690D"/>
    <w:rsid w:val="00486EB3"/>
    <w:rsid w:val="004928ED"/>
    <w:rsid w:val="004B3FDD"/>
    <w:rsid w:val="004B458B"/>
    <w:rsid w:val="004C1792"/>
    <w:rsid w:val="004C31AC"/>
    <w:rsid w:val="004D073D"/>
    <w:rsid w:val="004D0C38"/>
    <w:rsid w:val="004D4481"/>
    <w:rsid w:val="004D45FE"/>
    <w:rsid w:val="004D744E"/>
    <w:rsid w:val="004E2E50"/>
    <w:rsid w:val="004E3287"/>
    <w:rsid w:val="004F6D02"/>
    <w:rsid w:val="004F7BD2"/>
    <w:rsid w:val="00502B63"/>
    <w:rsid w:val="00503C18"/>
    <w:rsid w:val="00511E4E"/>
    <w:rsid w:val="00515787"/>
    <w:rsid w:val="005218E4"/>
    <w:rsid w:val="00530B8C"/>
    <w:rsid w:val="005503BA"/>
    <w:rsid w:val="00554074"/>
    <w:rsid w:val="005639FE"/>
    <w:rsid w:val="00580905"/>
    <w:rsid w:val="00584AFB"/>
    <w:rsid w:val="00591204"/>
    <w:rsid w:val="005914CA"/>
    <w:rsid w:val="005A7E87"/>
    <w:rsid w:val="005B1A22"/>
    <w:rsid w:val="005C004F"/>
    <w:rsid w:val="005C0542"/>
    <w:rsid w:val="005C1C7E"/>
    <w:rsid w:val="005C248D"/>
    <w:rsid w:val="005C37EA"/>
    <w:rsid w:val="005C632B"/>
    <w:rsid w:val="005D2D31"/>
    <w:rsid w:val="005D44DE"/>
    <w:rsid w:val="005D69E5"/>
    <w:rsid w:val="005E37CB"/>
    <w:rsid w:val="00601E44"/>
    <w:rsid w:val="00605AF1"/>
    <w:rsid w:val="006100D2"/>
    <w:rsid w:val="00611835"/>
    <w:rsid w:val="00612B0C"/>
    <w:rsid w:val="00612DDD"/>
    <w:rsid w:val="0061371E"/>
    <w:rsid w:val="006159F1"/>
    <w:rsid w:val="0063536F"/>
    <w:rsid w:val="00635FD7"/>
    <w:rsid w:val="00641C5D"/>
    <w:rsid w:val="0064333D"/>
    <w:rsid w:val="00651B82"/>
    <w:rsid w:val="006545EB"/>
    <w:rsid w:val="00661953"/>
    <w:rsid w:val="0067552A"/>
    <w:rsid w:val="006803DC"/>
    <w:rsid w:val="00685A45"/>
    <w:rsid w:val="00685F63"/>
    <w:rsid w:val="0069714E"/>
    <w:rsid w:val="006A7445"/>
    <w:rsid w:val="006B4D5E"/>
    <w:rsid w:val="006C0504"/>
    <w:rsid w:val="006C488E"/>
    <w:rsid w:val="006C4A1B"/>
    <w:rsid w:val="006D3B4C"/>
    <w:rsid w:val="006E447F"/>
    <w:rsid w:val="00706FEB"/>
    <w:rsid w:val="007222C1"/>
    <w:rsid w:val="00724165"/>
    <w:rsid w:val="007246A3"/>
    <w:rsid w:val="00724E39"/>
    <w:rsid w:val="00736C9E"/>
    <w:rsid w:val="007437A1"/>
    <w:rsid w:val="007451C7"/>
    <w:rsid w:val="0076415E"/>
    <w:rsid w:val="00766F01"/>
    <w:rsid w:val="00770334"/>
    <w:rsid w:val="007732DE"/>
    <w:rsid w:val="007744B3"/>
    <w:rsid w:val="007764CA"/>
    <w:rsid w:val="00777448"/>
    <w:rsid w:val="007806FA"/>
    <w:rsid w:val="007826F0"/>
    <w:rsid w:val="00787156"/>
    <w:rsid w:val="00794344"/>
    <w:rsid w:val="0079673D"/>
    <w:rsid w:val="007A2C1E"/>
    <w:rsid w:val="007A4C22"/>
    <w:rsid w:val="007A6B78"/>
    <w:rsid w:val="007B06D6"/>
    <w:rsid w:val="007C0D3D"/>
    <w:rsid w:val="007C59DA"/>
    <w:rsid w:val="007D67C1"/>
    <w:rsid w:val="007E05D5"/>
    <w:rsid w:val="00802D60"/>
    <w:rsid w:val="00811552"/>
    <w:rsid w:val="00815BA1"/>
    <w:rsid w:val="00821021"/>
    <w:rsid w:val="00823143"/>
    <w:rsid w:val="00824829"/>
    <w:rsid w:val="00830FD6"/>
    <w:rsid w:val="0083520E"/>
    <w:rsid w:val="008415B5"/>
    <w:rsid w:val="00850E93"/>
    <w:rsid w:val="00862D1F"/>
    <w:rsid w:val="00872EDC"/>
    <w:rsid w:val="00877E41"/>
    <w:rsid w:val="00881027"/>
    <w:rsid w:val="008844A0"/>
    <w:rsid w:val="008A17FF"/>
    <w:rsid w:val="008A3904"/>
    <w:rsid w:val="008B237E"/>
    <w:rsid w:val="008B458B"/>
    <w:rsid w:val="008B4782"/>
    <w:rsid w:val="008C3E88"/>
    <w:rsid w:val="008C516D"/>
    <w:rsid w:val="008D2B4B"/>
    <w:rsid w:val="008D5E6C"/>
    <w:rsid w:val="008E4908"/>
    <w:rsid w:val="008E5661"/>
    <w:rsid w:val="008F7D87"/>
    <w:rsid w:val="0090534A"/>
    <w:rsid w:val="00911446"/>
    <w:rsid w:val="00916190"/>
    <w:rsid w:val="0091710F"/>
    <w:rsid w:val="00922F4E"/>
    <w:rsid w:val="009279F8"/>
    <w:rsid w:val="00927D14"/>
    <w:rsid w:val="00935F26"/>
    <w:rsid w:val="00940802"/>
    <w:rsid w:val="0094170D"/>
    <w:rsid w:val="00944C97"/>
    <w:rsid w:val="0095776E"/>
    <w:rsid w:val="00957F19"/>
    <w:rsid w:val="0096200F"/>
    <w:rsid w:val="0096345B"/>
    <w:rsid w:val="0097250E"/>
    <w:rsid w:val="00972737"/>
    <w:rsid w:val="009727FF"/>
    <w:rsid w:val="00975736"/>
    <w:rsid w:val="009772EE"/>
    <w:rsid w:val="00983E46"/>
    <w:rsid w:val="0098664B"/>
    <w:rsid w:val="009915D7"/>
    <w:rsid w:val="00993438"/>
    <w:rsid w:val="00994E55"/>
    <w:rsid w:val="00995FE1"/>
    <w:rsid w:val="009A633C"/>
    <w:rsid w:val="009B507D"/>
    <w:rsid w:val="009B5512"/>
    <w:rsid w:val="009C196A"/>
    <w:rsid w:val="009D27DB"/>
    <w:rsid w:val="009D56BE"/>
    <w:rsid w:val="009D6865"/>
    <w:rsid w:val="009D7AA5"/>
    <w:rsid w:val="009E5B7D"/>
    <w:rsid w:val="009F0671"/>
    <w:rsid w:val="009F6D93"/>
    <w:rsid w:val="00A01496"/>
    <w:rsid w:val="00A1649A"/>
    <w:rsid w:val="00A20E7B"/>
    <w:rsid w:val="00A2248E"/>
    <w:rsid w:val="00A23AF5"/>
    <w:rsid w:val="00A25DED"/>
    <w:rsid w:val="00A37598"/>
    <w:rsid w:val="00A40659"/>
    <w:rsid w:val="00A4385C"/>
    <w:rsid w:val="00A56D02"/>
    <w:rsid w:val="00A62280"/>
    <w:rsid w:val="00A63770"/>
    <w:rsid w:val="00A65F25"/>
    <w:rsid w:val="00A71B31"/>
    <w:rsid w:val="00A83218"/>
    <w:rsid w:val="00A93C0F"/>
    <w:rsid w:val="00A94B02"/>
    <w:rsid w:val="00A97CE6"/>
    <w:rsid w:val="00AA1A60"/>
    <w:rsid w:val="00AA5A09"/>
    <w:rsid w:val="00AA5B1A"/>
    <w:rsid w:val="00AC1667"/>
    <w:rsid w:val="00AD3903"/>
    <w:rsid w:val="00AF1218"/>
    <w:rsid w:val="00AF1613"/>
    <w:rsid w:val="00B0025B"/>
    <w:rsid w:val="00B00F1B"/>
    <w:rsid w:val="00B07CE6"/>
    <w:rsid w:val="00B144E8"/>
    <w:rsid w:val="00B14572"/>
    <w:rsid w:val="00B15EB6"/>
    <w:rsid w:val="00B163DE"/>
    <w:rsid w:val="00B2024E"/>
    <w:rsid w:val="00B20563"/>
    <w:rsid w:val="00B24724"/>
    <w:rsid w:val="00B26570"/>
    <w:rsid w:val="00B27F43"/>
    <w:rsid w:val="00B308CB"/>
    <w:rsid w:val="00B43695"/>
    <w:rsid w:val="00B4591E"/>
    <w:rsid w:val="00B47E64"/>
    <w:rsid w:val="00B52C2D"/>
    <w:rsid w:val="00B53723"/>
    <w:rsid w:val="00B5449E"/>
    <w:rsid w:val="00B60F21"/>
    <w:rsid w:val="00B62DFA"/>
    <w:rsid w:val="00B63BF9"/>
    <w:rsid w:val="00B66C62"/>
    <w:rsid w:val="00B71280"/>
    <w:rsid w:val="00B73E23"/>
    <w:rsid w:val="00B84BED"/>
    <w:rsid w:val="00B95F7D"/>
    <w:rsid w:val="00BA47DE"/>
    <w:rsid w:val="00BC5405"/>
    <w:rsid w:val="00BC5C60"/>
    <w:rsid w:val="00BC6AC2"/>
    <w:rsid w:val="00BC7827"/>
    <w:rsid w:val="00BE08C8"/>
    <w:rsid w:val="00BE492C"/>
    <w:rsid w:val="00BE77E3"/>
    <w:rsid w:val="00BF037A"/>
    <w:rsid w:val="00BF2B98"/>
    <w:rsid w:val="00C22ADC"/>
    <w:rsid w:val="00C269EF"/>
    <w:rsid w:val="00C30B23"/>
    <w:rsid w:val="00C40F75"/>
    <w:rsid w:val="00C45CC3"/>
    <w:rsid w:val="00C50EC2"/>
    <w:rsid w:val="00C51A84"/>
    <w:rsid w:val="00C55934"/>
    <w:rsid w:val="00C61051"/>
    <w:rsid w:val="00C62C59"/>
    <w:rsid w:val="00C66F4F"/>
    <w:rsid w:val="00C702F3"/>
    <w:rsid w:val="00C76308"/>
    <w:rsid w:val="00C77DEA"/>
    <w:rsid w:val="00C83D91"/>
    <w:rsid w:val="00C8423B"/>
    <w:rsid w:val="00C85796"/>
    <w:rsid w:val="00C90F48"/>
    <w:rsid w:val="00C95E1B"/>
    <w:rsid w:val="00CA1A53"/>
    <w:rsid w:val="00CA6DB8"/>
    <w:rsid w:val="00CB3F62"/>
    <w:rsid w:val="00CB594B"/>
    <w:rsid w:val="00CB74C6"/>
    <w:rsid w:val="00CC1DEF"/>
    <w:rsid w:val="00CD21FA"/>
    <w:rsid w:val="00CD37ED"/>
    <w:rsid w:val="00CD40F0"/>
    <w:rsid w:val="00CE1482"/>
    <w:rsid w:val="00CE3D85"/>
    <w:rsid w:val="00CE400E"/>
    <w:rsid w:val="00CE60CC"/>
    <w:rsid w:val="00CE79FD"/>
    <w:rsid w:val="00CF02DA"/>
    <w:rsid w:val="00CF31AC"/>
    <w:rsid w:val="00CF4E71"/>
    <w:rsid w:val="00D0202B"/>
    <w:rsid w:val="00D07C6A"/>
    <w:rsid w:val="00D121EE"/>
    <w:rsid w:val="00D16D1B"/>
    <w:rsid w:val="00D172CF"/>
    <w:rsid w:val="00D37B94"/>
    <w:rsid w:val="00D5019E"/>
    <w:rsid w:val="00D540B9"/>
    <w:rsid w:val="00D56526"/>
    <w:rsid w:val="00D63FA2"/>
    <w:rsid w:val="00D7294D"/>
    <w:rsid w:val="00D7622B"/>
    <w:rsid w:val="00D83421"/>
    <w:rsid w:val="00D838D3"/>
    <w:rsid w:val="00DA0959"/>
    <w:rsid w:val="00DA4442"/>
    <w:rsid w:val="00DB175E"/>
    <w:rsid w:val="00DB1E76"/>
    <w:rsid w:val="00DC6208"/>
    <w:rsid w:val="00DE0DC2"/>
    <w:rsid w:val="00DE4B2D"/>
    <w:rsid w:val="00DE71F9"/>
    <w:rsid w:val="00DF6EF9"/>
    <w:rsid w:val="00E02714"/>
    <w:rsid w:val="00E0295E"/>
    <w:rsid w:val="00E07A75"/>
    <w:rsid w:val="00E15CA0"/>
    <w:rsid w:val="00E16551"/>
    <w:rsid w:val="00E24EFA"/>
    <w:rsid w:val="00E315C0"/>
    <w:rsid w:val="00E3507B"/>
    <w:rsid w:val="00E42E13"/>
    <w:rsid w:val="00E44E3B"/>
    <w:rsid w:val="00E46C3F"/>
    <w:rsid w:val="00E708D5"/>
    <w:rsid w:val="00E71423"/>
    <w:rsid w:val="00E716F4"/>
    <w:rsid w:val="00E766FC"/>
    <w:rsid w:val="00E777E6"/>
    <w:rsid w:val="00E824B8"/>
    <w:rsid w:val="00E830DB"/>
    <w:rsid w:val="00E87B10"/>
    <w:rsid w:val="00E90D40"/>
    <w:rsid w:val="00E958D5"/>
    <w:rsid w:val="00E971B1"/>
    <w:rsid w:val="00EA3596"/>
    <w:rsid w:val="00EA3FBB"/>
    <w:rsid w:val="00EA4968"/>
    <w:rsid w:val="00EB7EA8"/>
    <w:rsid w:val="00EC0A4F"/>
    <w:rsid w:val="00EC591D"/>
    <w:rsid w:val="00ED729D"/>
    <w:rsid w:val="00EF1560"/>
    <w:rsid w:val="00EF1C4E"/>
    <w:rsid w:val="00EF73FA"/>
    <w:rsid w:val="00F07596"/>
    <w:rsid w:val="00F1498A"/>
    <w:rsid w:val="00F23A21"/>
    <w:rsid w:val="00F25BC3"/>
    <w:rsid w:val="00F26996"/>
    <w:rsid w:val="00F4070F"/>
    <w:rsid w:val="00F408C5"/>
    <w:rsid w:val="00F40954"/>
    <w:rsid w:val="00F55EE4"/>
    <w:rsid w:val="00F601C3"/>
    <w:rsid w:val="00F61ECB"/>
    <w:rsid w:val="00F66F20"/>
    <w:rsid w:val="00F77B4D"/>
    <w:rsid w:val="00F8107E"/>
    <w:rsid w:val="00F83228"/>
    <w:rsid w:val="00F925D9"/>
    <w:rsid w:val="00FA3432"/>
    <w:rsid w:val="00FA3A29"/>
    <w:rsid w:val="00FB64A2"/>
    <w:rsid w:val="00FC2AEA"/>
    <w:rsid w:val="00FC5504"/>
    <w:rsid w:val="00FE5C53"/>
    <w:rsid w:val="00FE6D30"/>
    <w:rsid w:val="00FF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77F"/>
  </w:style>
  <w:style w:type="paragraph" w:styleId="Heading1">
    <w:name w:val="heading 1"/>
    <w:basedOn w:val="Normal"/>
    <w:next w:val="Normal"/>
    <w:link w:val="Heading1Char"/>
    <w:qFormat/>
    <w:rsid w:val="000356CE"/>
    <w:pPr>
      <w:keepNext/>
      <w:outlineLvl w:val="0"/>
    </w:pPr>
    <w:rPr>
      <w:rFonts w:ascii=".VnTime" w:eastAsia="Arial Unicode MS" w:hAnsi=".VnTime"/>
      <w:b/>
      <w:color w:val="000000"/>
      <w:sz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356CE"/>
    <w:pPr>
      <w:keepNext/>
      <w:outlineLvl w:val="5"/>
    </w:pPr>
    <w:rPr>
      <w:rFonts w:eastAsia="Times New Roman"/>
      <w:b/>
      <w:color w:val="000000"/>
      <w:szCs w:val="24"/>
    </w:rPr>
  </w:style>
  <w:style w:type="paragraph" w:styleId="Heading7">
    <w:name w:val="heading 7"/>
    <w:basedOn w:val="Normal"/>
    <w:next w:val="Normal"/>
    <w:link w:val="Heading7Char"/>
    <w:qFormat/>
    <w:rsid w:val="000356CE"/>
    <w:pPr>
      <w:keepNext/>
      <w:jc w:val="right"/>
      <w:outlineLvl w:val="6"/>
    </w:pPr>
    <w:rPr>
      <w:rFonts w:eastAsia="Times New Roman"/>
      <w:i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6CE"/>
    <w:rPr>
      <w:rFonts w:ascii=".VnTime" w:eastAsia="Arial Unicode MS" w:hAnsi=".VnTime"/>
      <w:b/>
      <w:color w:val="000000"/>
      <w:sz w:val="27"/>
    </w:rPr>
  </w:style>
  <w:style w:type="character" w:customStyle="1" w:styleId="Heading6Char">
    <w:name w:val="Heading 6 Char"/>
    <w:basedOn w:val="DefaultParagraphFont"/>
    <w:link w:val="Heading6"/>
    <w:rsid w:val="000356CE"/>
    <w:rPr>
      <w:rFonts w:eastAsia="Times New Roman"/>
      <w:b/>
      <w:color w:val="000000"/>
      <w:szCs w:val="24"/>
    </w:rPr>
  </w:style>
  <w:style w:type="character" w:customStyle="1" w:styleId="Heading7Char">
    <w:name w:val="Heading 7 Char"/>
    <w:basedOn w:val="DefaultParagraphFont"/>
    <w:link w:val="Heading7"/>
    <w:rsid w:val="000356CE"/>
    <w:rPr>
      <w:rFonts w:eastAsia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rsid w:val="000356CE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356CE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0356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0356CE"/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E38B8"/>
    <w:pPr>
      <w:spacing w:after="0" w:line="240" w:lineRule="auto"/>
      <w:ind w:left="720"/>
      <w:contextualSpacing/>
    </w:pPr>
    <w:rPr>
      <w:rFonts w:eastAsia="Times New Roman" w:cs="Times New Roman"/>
      <w:szCs w:val="28"/>
      <w:lang w:val="vi-VN" w:eastAsia="vi-VN"/>
    </w:rPr>
  </w:style>
  <w:style w:type="table" w:styleId="TableGrid">
    <w:name w:val="Table Grid"/>
    <w:basedOn w:val="TableNormal"/>
    <w:uiPriority w:val="59"/>
    <w:rsid w:val="00A3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3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1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c">
    <w:name w:val="abc"/>
    <w:basedOn w:val="Normal"/>
    <w:rsid w:val="0076415E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sid w:val="00381EE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21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rsid w:val="00437F48"/>
  </w:style>
  <w:style w:type="paragraph" w:styleId="FootnoteText">
    <w:name w:val="footnote text"/>
    <w:basedOn w:val="Normal"/>
    <w:link w:val="FootnoteTextChar"/>
    <w:uiPriority w:val="99"/>
    <w:semiHidden/>
    <w:unhideWhenUsed/>
    <w:rsid w:val="00A22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4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34"/>
  </w:style>
  <w:style w:type="paragraph" w:styleId="Footer">
    <w:name w:val="footer"/>
    <w:basedOn w:val="Normal"/>
    <w:link w:val="FooterChar"/>
    <w:uiPriority w:val="99"/>
    <w:unhideWhenUsed/>
    <w:rsid w:val="00C5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34"/>
  </w:style>
  <w:style w:type="character" w:customStyle="1" w:styleId="fontstyle01">
    <w:name w:val="fontstyle01"/>
    <w:basedOn w:val="DefaultParagraphFont"/>
    <w:rsid w:val="00E958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13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356CE"/>
    <w:pPr>
      <w:keepNext/>
      <w:outlineLvl w:val="0"/>
    </w:pPr>
    <w:rPr>
      <w:rFonts w:ascii=".VnTime" w:eastAsia="Arial Unicode MS" w:hAnsi=".VnTime"/>
      <w:b/>
      <w:color w:val="000000"/>
      <w:sz w:val="2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1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356CE"/>
    <w:pPr>
      <w:keepNext/>
      <w:outlineLvl w:val="5"/>
    </w:pPr>
    <w:rPr>
      <w:rFonts w:eastAsia="Times New Roman"/>
      <w:b/>
      <w:color w:val="000000"/>
      <w:szCs w:val="24"/>
    </w:rPr>
  </w:style>
  <w:style w:type="paragraph" w:styleId="Heading7">
    <w:name w:val="heading 7"/>
    <w:basedOn w:val="Normal"/>
    <w:next w:val="Normal"/>
    <w:link w:val="Heading7Char"/>
    <w:qFormat/>
    <w:rsid w:val="000356CE"/>
    <w:pPr>
      <w:keepNext/>
      <w:jc w:val="right"/>
      <w:outlineLvl w:val="6"/>
    </w:pPr>
    <w:rPr>
      <w:rFonts w:eastAsia="Times New Roman"/>
      <w:i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6CE"/>
    <w:rPr>
      <w:rFonts w:ascii=".VnTime" w:eastAsia="Arial Unicode MS" w:hAnsi=".VnTime"/>
      <w:b/>
      <w:color w:val="000000"/>
      <w:sz w:val="27"/>
    </w:rPr>
  </w:style>
  <w:style w:type="character" w:customStyle="1" w:styleId="Heading6Char">
    <w:name w:val="Heading 6 Char"/>
    <w:basedOn w:val="DefaultParagraphFont"/>
    <w:link w:val="Heading6"/>
    <w:rsid w:val="000356CE"/>
    <w:rPr>
      <w:rFonts w:eastAsia="Times New Roman"/>
      <w:b/>
      <w:color w:val="000000"/>
      <w:szCs w:val="24"/>
    </w:rPr>
  </w:style>
  <w:style w:type="character" w:customStyle="1" w:styleId="Heading7Char">
    <w:name w:val="Heading 7 Char"/>
    <w:basedOn w:val="DefaultParagraphFont"/>
    <w:link w:val="Heading7"/>
    <w:rsid w:val="000356CE"/>
    <w:rPr>
      <w:rFonts w:eastAsia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rsid w:val="000356CE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356CE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0356C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0356CE"/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E38B8"/>
    <w:pPr>
      <w:spacing w:after="0" w:line="240" w:lineRule="auto"/>
      <w:ind w:left="720"/>
      <w:contextualSpacing/>
    </w:pPr>
    <w:rPr>
      <w:rFonts w:eastAsia="Times New Roman" w:cs="Times New Roman"/>
      <w:szCs w:val="28"/>
      <w:lang w:val="vi-VN" w:eastAsia="vi-VN"/>
    </w:rPr>
  </w:style>
  <w:style w:type="table" w:styleId="TableGrid">
    <w:name w:val="Table Grid"/>
    <w:basedOn w:val="TableNormal"/>
    <w:uiPriority w:val="59"/>
    <w:rsid w:val="00A3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C3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1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c">
    <w:name w:val="abc"/>
    <w:basedOn w:val="Normal"/>
    <w:rsid w:val="0076415E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styleId="Emphasis">
    <w:name w:val="Emphasis"/>
    <w:basedOn w:val="DefaultParagraphFont"/>
    <w:uiPriority w:val="20"/>
    <w:qFormat/>
    <w:rsid w:val="00381EE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21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rsid w:val="00437F48"/>
  </w:style>
  <w:style w:type="paragraph" w:styleId="FootnoteText">
    <w:name w:val="footnote text"/>
    <w:basedOn w:val="Normal"/>
    <w:link w:val="FootnoteTextChar"/>
    <w:uiPriority w:val="99"/>
    <w:semiHidden/>
    <w:unhideWhenUsed/>
    <w:rsid w:val="00A224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4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34"/>
  </w:style>
  <w:style w:type="paragraph" w:styleId="Footer">
    <w:name w:val="footer"/>
    <w:basedOn w:val="Normal"/>
    <w:link w:val="FooterChar"/>
    <w:uiPriority w:val="99"/>
    <w:unhideWhenUsed/>
    <w:rsid w:val="00C55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34"/>
  </w:style>
  <w:style w:type="character" w:customStyle="1" w:styleId="fontstyle01">
    <w:name w:val="fontstyle01"/>
    <w:basedOn w:val="DefaultParagraphFont"/>
    <w:rsid w:val="00E958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13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716AA-FBD9-4764-9E10-60C8BDBE1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52DBA-F00C-46F5-8675-A33BCC4BC24D}"/>
</file>

<file path=customXml/itemProps3.xml><?xml version="1.0" encoding="utf-8"?>
<ds:datastoreItem xmlns:ds="http://schemas.openxmlformats.org/officeDocument/2006/customXml" ds:itemID="{BDD49DD2-A486-4A1E-A9DE-3E924E4E8AEB}"/>
</file>

<file path=customXml/itemProps4.xml><?xml version="1.0" encoding="utf-8"?>
<ds:datastoreItem xmlns:ds="http://schemas.openxmlformats.org/officeDocument/2006/customXml" ds:itemID="{CBFD7919-D9EE-472B-9D21-C4062F6CD3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2023-06-23T09:16:00Z</cp:lastPrinted>
  <dcterms:created xsi:type="dcterms:W3CDTF">2023-07-12T01:43:00Z</dcterms:created>
  <dcterms:modified xsi:type="dcterms:W3CDTF">2023-07-28T08:57:00Z</dcterms:modified>
</cp:coreProperties>
</file>