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8"/>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C371E7" w:rsidRPr="00F57EA0" w:rsidTr="00B5629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5632" w:rsidRPr="00F57EA0" w:rsidRDefault="00075632" w:rsidP="00F57EA0">
            <w:pPr>
              <w:spacing w:after="120"/>
              <w:jc w:val="center"/>
              <w:rPr>
                <w:rFonts w:ascii="Arial" w:hAnsi="Arial" w:cs="Arial"/>
                <w:sz w:val="20"/>
                <w:szCs w:val="20"/>
              </w:rPr>
            </w:pPr>
            <w:bookmarkStart w:id="0" w:name="loai_1"/>
            <w:r w:rsidRPr="00F57EA0">
              <w:rPr>
                <w:rFonts w:ascii="Arial" w:hAnsi="Arial" w:cs="Arial"/>
                <w:b/>
                <w:bCs/>
                <w:sz w:val="20"/>
                <w:szCs w:val="20"/>
              </w:rPr>
              <w:t>HỘI ĐỒNG NHÂN DÂN</w:t>
            </w:r>
            <w:r w:rsidRPr="00F57EA0">
              <w:rPr>
                <w:rFonts w:ascii="Arial" w:hAnsi="Arial" w:cs="Arial"/>
                <w:b/>
                <w:bCs/>
                <w:sz w:val="20"/>
                <w:szCs w:val="20"/>
              </w:rPr>
              <w:br/>
              <w:t>TỈNH THỪA THIÊN HUẾ</w:t>
            </w:r>
            <w:r w:rsidRPr="00F57EA0">
              <w:rPr>
                <w:rFonts w:ascii="Arial" w:hAnsi="Arial" w:cs="Arial"/>
                <w:b/>
                <w:bCs/>
                <w:sz w:val="20"/>
                <w:szCs w:val="20"/>
              </w:rPr>
              <w:br/>
            </w:r>
            <w:r w:rsidR="00F57EA0" w:rsidRPr="00F57EA0">
              <w:rPr>
                <w:rFonts w:ascii="Arial" w:hAnsi="Arial" w:cs="Arial"/>
                <w:b/>
                <w:sz w:val="20"/>
                <w:szCs w:val="20"/>
              </w:rPr>
              <w:t>_____________</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75632" w:rsidRPr="00F57EA0" w:rsidRDefault="00075632" w:rsidP="00F57EA0">
            <w:pPr>
              <w:spacing w:after="120"/>
              <w:jc w:val="center"/>
              <w:rPr>
                <w:rFonts w:ascii="Arial" w:hAnsi="Arial" w:cs="Arial"/>
                <w:sz w:val="20"/>
                <w:szCs w:val="20"/>
              </w:rPr>
            </w:pPr>
            <w:r w:rsidRPr="00F57EA0">
              <w:rPr>
                <w:rFonts w:ascii="Arial" w:hAnsi="Arial" w:cs="Arial"/>
                <w:b/>
                <w:bCs/>
                <w:sz w:val="20"/>
                <w:szCs w:val="20"/>
              </w:rPr>
              <w:t>CỘNG HÒA XÃ HỘI CHỦ NGHĨA VIỆT NAM</w:t>
            </w:r>
            <w:r w:rsidRPr="00F57EA0">
              <w:rPr>
                <w:rFonts w:ascii="Arial" w:hAnsi="Arial" w:cs="Arial"/>
                <w:b/>
                <w:bCs/>
                <w:sz w:val="20"/>
                <w:szCs w:val="20"/>
              </w:rPr>
              <w:br/>
              <w:t>Độc lập - Tự do - Hạnh phúc</w:t>
            </w:r>
            <w:r w:rsidRPr="00F57EA0">
              <w:rPr>
                <w:rFonts w:ascii="Arial" w:hAnsi="Arial" w:cs="Arial"/>
                <w:b/>
                <w:bCs/>
                <w:sz w:val="20"/>
                <w:szCs w:val="20"/>
              </w:rPr>
              <w:br/>
            </w:r>
            <w:r w:rsidR="00F57EA0" w:rsidRPr="00F57EA0">
              <w:rPr>
                <w:rFonts w:ascii="Arial" w:hAnsi="Arial" w:cs="Arial"/>
                <w:b/>
                <w:sz w:val="20"/>
                <w:szCs w:val="20"/>
              </w:rPr>
              <w:t>_______________________</w:t>
            </w:r>
          </w:p>
        </w:tc>
      </w:tr>
      <w:tr w:rsidR="00C371E7" w:rsidRPr="00F57EA0" w:rsidTr="00B5629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F5822" w:rsidRPr="00F57EA0" w:rsidRDefault="00075632" w:rsidP="00F57EA0">
            <w:pPr>
              <w:spacing w:after="120"/>
              <w:jc w:val="center"/>
              <w:rPr>
                <w:rFonts w:ascii="Arial" w:hAnsi="Arial" w:cs="Arial"/>
                <w:sz w:val="20"/>
                <w:szCs w:val="20"/>
              </w:rPr>
            </w:pPr>
            <w:r w:rsidRPr="00F57EA0">
              <w:rPr>
                <w:rFonts w:ascii="Arial" w:hAnsi="Arial" w:cs="Arial"/>
                <w:sz w:val="20"/>
                <w:szCs w:val="20"/>
              </w:rPr>
              <w:t>Số:</w:t>
            </w:r>
            <w:r w:rsidR="008B0A50" w:rsidRPr="00F57EA0">
              <w:rPr>
                <w:rFonts w:ascii="Arial" w:hAnsi="Arial" w:cs="Arial"/>
                <w:sz w:val="20"/>
                <w:szCs w:val="20"/>
              </w:rPr>
              <w:t xml:space="preserve"> 12</w:t>
            </w:r>
            <w:r w:rsidRPr="00F57EA0">
              <w:rPr>
                <w:rFonts w:ascii="Arial" w:hAnsi="Arial" w:cs="Arial"/>
                <w:sz w:val="20"/>
                <w:szCs w:val="20"/>
              </w:rPr>
              <w:t>/202</w:t>
            </w:r>
            <w:r w:rsidR="00983720" w:rsidRPr="00F57EA0">
              <w:rPr>
                <w:rFonts w:ascii="Arial" w:hAnsi="Arial" w:cs="Arial"/>
                <w:sz w:val="20"/>
                <w:szCs w:val="20"/>
              </w:rPr>
              <w:t>3</w:t>
            </w:r>
            <w:r w:rsidRPr="00F57EA0">
              <w:rPr>
                <w:rFonts w:ascii="Arial" w:hAnsi="Arial" w:cs="Arial"/>
                <w:sz w:val="20"/>
                <w:szCs w:val="20"/>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75632" w:rsidRPr="00F57EA0" w:rsidRDefault="00075632" w:rsidP="00F57EA0">
            <w:pPr>
              <w:spacing w:after="120"/>
              <w:jc w:val="center"/>
              <w:rPr>
                <w:rFonts w:ascii="Arial" w:hAnsi="Arial" w:cs="Arial"/>
                <w:sz w:val="20"/>
                <w:szCs w:val="20"/>
              </w:rPr>
            </w:pPr>
            <w:r w:rsidRPr="00F57EA0">
              <w:rPr>
                <w:rFonts w:ascii="Arial" w:hAnsi="Arial" w:cs="Arial"/>
                <w:i/>
                <w:iCs/>
                <w:sz w:val="20"/>
                <w:szCs w:val="20"/>
              </w:rPr>
              <w:t>Thừa Thiên Huế, ngày</w:t>
            </w:r>
            <w:r w:rsidR="008A2EC3" w:rsidRPr="00F57EA0">
              <w:rPr>
                <w:rFonts w:ascii="Arial" w:hAnsi="Arial" w:cs="Arial"/>
                <w:i/>
                <w:iCs/>
                <w:sz w:val="20"/>
                <w:szCs w:val="20"/>
              </w:rPr>
              <w:t xml:space="preserve"> 13 </w:t>
            </w:r>
            <w:r w:rsidRPr="00F57EA0">
              <w:rPr>
                <w:rFonts w:ascii="Arial" w:hAnsi="Arial" w:cs="Arial"/>
                <w:i/>
                <w:iCs/>
                <w:sz w:val="20"/>
                <w:szCs w:val="20"/>
              </w:rPr>
              <w:t>tháng</w:t>
            </w:r>
            <w:r w:rsidR="004C25D7" w:rsidRPr="00F57EA0">
              <w:rPr>
                <w:rFonts w:ascii="Arial" w:hAnsi="Arial" w:cs="Arial"/>
                <w:i/>
                <w:iCs/>
                <w:sz w:val="20"/>
                <w:szCs w:val="20"/>
              </w:rPr>
              <w:t xml:space="preserve"> 7 </w:t>
            </w:r>
            <w:r w:rsidRPr="00F57EA0">
              <w:rPr>
                <w:rFonts w:ascii="Arial" w:hAnsi="Arial" w:cs="Arial"/>
                <w:i/>
                <w:iCs/>
                <w:sz w:val="20"/>
                <w:szCs w:val="20"/>
              </w:rPr>
              <w:t xml:space="preserve">năm </w:t>
            </w:r>
            <w:r w:rsidR="000028F3" w:rsidRPr="00F57EA0">
              <w:rPr>
                <w:rFonts w:ascii="Arial" w:hAnsi="Arial" w:cs="Arial"/>
                <w:i/>
                <w:iCs/>
                <w:sz w:val="20"/>
                <w:szCs w:val="20"/>
              </w:rPr>
              <w:t>2023</w:t>
            </w:r>
          </w:p>
        </w:tc>
      </w:tr>
    </w:tbl>
    <w:p w:rsidR="00880110" w:rsidRPr="00F57EA0" w:rsidRDefault="000D4216" w:rsidP="00F57EA0">
      <w:pPr>
        <w:spacing w:after="120"/>
        <w:jc w:val="center"/>
        <w:rPr>
          <w:rFonts w:ascii="Arial" w:hAnsi="Arial" w:cs="Arial"/>
          <w:sz w:val="20"/>
          <w:szCs w:val="20"/>
        </w:rPr>
      </w:pPr>
      <w:r w:rsidRPr="00F57EA0">
        <w:rPr>
          <w:rFonts w:ascii="Arial" w:hAnsi="Arial" w:cs="Arial"/>
          <w:b/>
          <w:bCs/>
          <w:sz w:val="20"/>
          <w:szCs w:val="20"/>
        </w:rPr>
        <w:t>NGHỊ QUYẾT</w:t>
      </w:r>
      <w:bookmarkEnd w:id="0"/>
    </w:p>
    <w:p w:rsidR="00F57EA0" w:rsidRDefault="00D850B0" w:rsidP="00F57EA0">
      <w:pPr>
        <w:spacing w:after="120"/>
        <w:jc w:val="center"/>
        <w:rPr>
          <w:rFonts w:ascii="Arial" w:hAnsi="Arial" w:cs="Arial"/>
          <w:b/>
          <w:bCs/>
          <w:sz w:val="20"/>
          <w:szCs w:val="20"/>
        </w:rPr>
      </w:pPr>
      <w:r w:rsidRPr="00F57EA0">
        <w:rPr>
          <w:rFonts w:ascii="Arial" w:hAnsi="Arial" w:cs="Arial"/>
          <w:b/>
          <w:bCs/>
          <w:sz w:val="20"/>
          <w:szCs w:val="20"/>
        </w:rPr>
        <w:t xml:space="preserve">Quy định </w:t>
      </w:r>
      <w:r w:rsidR="00C2081E" w:rsidRPr="00F57EA0">
        <w:rPr>
          <w:rFonts w:ascii="Arial" w:hAnsi="Arial" w:cs="Arial"/>
          <w:b/>
          <w:bCs/>
          <w:sz w:val="20"/>
          <w:szCs w:val="20"/>
        </w:rPr>
        <w:t xml:space="preserve">mức chi </w:t>
      </w:r>
      <w:r w:rsidR="003E2FED" w:rsidRPr="00F57EA0">
        <w:rPr>
          <w:rFonts w:ascii="Arial" w:hAnsi="Arial" w:cs="Arial"/>
          <w:b/>
          <w:bCs/>
          <w:sz w:val="20"/>
          <w:szCs w:val="20"/>
        </w:rPr>
        <w:t>bảo</w:t>
      </w:r>
      <w:r w:rsidR="00312D31" w:rsidRPr="00F57EA0">
        <w:rPr>
          <w:rFonts w:ascii="Arial" w:hAnsi="Arial" w:cs="Arial"/>
          <w:b/>
          <w:bCs/>
          <w:sz w:val="20"/>
          <w:szCs w:val="20"/>
        </w:rPr>
        <w:t xml:space="preserve"> </w:t>
      </w:r>
      <w:r w:rsidR="002E050A" w:rsidRPr="00F57EA0">
        <w:rPr>
          <w:rFonts w:ascii="Arial" w:hAnsi="Arial" w:cs="Arial"/>
          <w:b/>
          <w:bCs/>
          <w:sz w:val="20"/>
          <w:szCs w:val="20"/>
        </w:rPr>
        <w:t>đảm</w:t>
      </w:r>
      <w:r w:rsidR="003E2FED" w:rsidRPr="00F57EA0">
        <w:rPr>
          <w:rFonts w:ascii="Arial" w:hAnsi="Arial" w:cs="Arial"/>
          <w:b/>
          <w:bCs/>
          <w:sz w:val="20"/>
          <w:szCs w:val="20"/>
        </w:rPr>
        <w:t xml:space="preserve"> cho</w:t>
      </w:r>
      <w:r w:rsidR="00C2081E" w:rsidRPr="00F57EA0">
        <w:rPr>
          <w:rFonts w:ascii="Arial" w:hAnsi="Arial" w:cs="Arial"/>
          <w:b/>
          <w:bCs/>
          <w:sz w:val="20"/>
          <w:szCs w:val="20"/>
        </w:rPr>
        <w:t xml:space="preserve"> công tác kiểm tra, xử lý, rà</w:t>
      </w:r>
      <w:r w:rsidR="00F57EA0">
        <w:rPr>
          <w:rFonts w:ascii="Arial" w:hAnsi="Arial" w:cs="Arial"/>
          <w:b/>
          <w:bCs/>
          <w:sz w:val="20"/>
          <w:szCs w:val="20"/>
        </w:rPr>
        <w:t xml:space="preserve"> soát,</w:t>
      </w:r>
    </w:p>
    <w:p w:rsidR="00C2081E" w:rsidRPr="00F57EA0" w:rsidRDefault="00F57EA0" w:rsidP="00F57EA0">
      <w:pPr>
        <w:spacing w:after="120"/>
        <w:jc w:val="center"/>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hệ</w:t>
      </w:r>
      <w:proofErr w:type="gramEnd"/>
      <w:r>
        <w:rPr>
          <w:rFonts w:ascii="Arial" w:hAnsi="Arial" w:cs="Arial"/>
          <w:b/>
          <w:bCs/>
          <w:sz w:val="20"/>
          <w:szCs w:val="20"/>
        </w:rPr>
        <w:t xml:space="preserve"> thống hóa văn bản quy </w:t>
      </w:r>
      <w:r w:rsidR="00C2081E" w:rsidRPr="00F57EA0">
        <w:rPr>
          <w:rFonts w:ascii="Arial" w:hAnsi="Arial" w:cs="Arial"/>
          <w:b/>
          <w:bCs/>
          <w:sz w:val="20"/>
          <w:szCs w:val="20"/>
        </w:rPr>
        <w:t>phạm pháp luật trên địa bàn tỉnh Thừa Thiên Huế</w:t>
      </w:r>
    </w:p>
    <w:p w:rsidR="00880110" w:rsidRPr="00F57EA0" w:rsidRDefault="00F57EA0" w:rsidP="00F57EA0">
      <w:pPr>
        <w:spacing w:after="120"/>
        <w:jc w:val="center"/>
        <w:rPr>
          <w:rFonts w:ascii="Arial" w:hAnsi="Arial" w:cs="Arial"/>
          <w:sz w:val="20"/>
          <w:szCs w:val="20"/>
        </w:rPr>
      </w:pPr>
      <w:r w:rsidRPr="00F57EA0">
        <w:rPr>
          <w:rFonts w:ascii="Arial" w:hAnsi="Arial" w:cs="Arial"/>
          <w:sz w:val="20"/>
          <w:szCs w:val="20"/>
        </w:rPr>
        <w:t>_______________________</w:t>
      </w:r>
    </w:p>
    <w:p w:rsidR="002C41FD" w:rsidRPr="00F57EA0" w:rsidRDefault="002C41FD" w:rsidP="00F57EA0">
      <w:pPr>
        <w:spacing w:after="120"/>
        <w:jc w:val="center"/>
        <w:rPr>
          <w:rFonts w:ascii="Arial" w:eastAsia="MS Mincho" w:hAnsi="Arial" w:cs="Arial"/>
          <w:b/>
          <w:sz w:val="20"/>
          <w:szCs w:val="20"/>
          <w:lang w:eastAsia="ja-JP"/>
        </w:rPr>
      </w:pPr>
      <w:r w:rsidRPr="00F57EA0">
        <w:rPr>
          <w:rFonts w:ascii="Arial" w:eastAsia="MS Mincho" w:hAnsi="Arial" w:cs="Arial"/>
          <w:b/>
          <w:sz w:val="20"/>
          <w:szCs w:val="20"/>
          <w:lang w:eastAsia="ja-JP"/>
        </w:rPr>
        <w:t>HỘI ĐỒNG NHÂN DÂN TỈNH THỪA THIÊN HUẾ</w:t>
      </w:r>
    </w:p>
    <w:p w:rsidR="002C41FD" w:rsidRPr="00F57EA0" w:rsidRDefault="002C41FD" w:rsidP="00F57EA0">
      <w:pPr>
        <w:spacing w:after="120"/>
        <w:jc w:val="center"/>
        <w:rPr>
          <w:rFonts w:ascii="Arial" w:eastAsia="MS Mincho" w:hAnsi="Arial" w:cs="Arial"/>
          <w:b/>
          <w:sz w:val="20"/>
          <w:szCs w:val="20"/>
          <w:lang w:eastAsia="ja-JP"/>
        </w:rPr>
      </w:pPr>
      <w:r w:rsidRPr="00F57EA0">
        <w:rPr>
          <w:rFonts w:ascii="Arial" w:eastAsia="MS Mincho" w:hAnsi="Arial" w:cs="Arial"/>
          <w:b/>
          <w:sz w:val="20"/>
          <w:szCs w:val="20"/>
          <w:lang w:eastAsia="ja-JP"/>
        </w:rPr>
        <w:t xml:space="preserve">KHÓA </w:t>
      </w:r>
      <w:r w:rsidR="000028F3" w:rsidRPr="00F57EA0">
        <w:rPr>
          <w:rFonts w:ascii="Arial" w:eastAsia="MS Mincho" w:hAnsi="Arial" w:cs="Arial"/>
          <w:b/>
          <w:sz w:val="20"/>
          <w:szCs w:val="20"/>
          <w:lang w:eastAsia="ja-JP"/>
        </w:rPr>
        <w:t>VIII</w:t>
      </w:r>
      <w:r w:rsidR="00F87E08" w:rsidRPr="00F57EA0">
        <w:rPr>
          <w:rFonts w:ascii="Arial" w:eastAsia="MS Mincho" w:hAnsi="Arial" w:cs="Arial"/>
          <w:b/>
          <w:sz w:val="20"/>
          <w:szCs w:val="20"/>
          <w:lang w:eastAsia="ja-JP"/>
        </w:rPr>
        <w:t>,</w:t>
      </w:r>
      <w:r w:rsidRPr="00F57EA0">
        <w:rPr>
          <w:rFonts w:ascii="Arial" w:eastAsia="MS Mincho" w:hAnsi="Arial" w:cs="Arial"/>
          <w:b/>
          <w:sz w:val="20"/>
          <w:szCs w:val="20"/>
          <w:lang w:eastAsia="ja-JP"/>
        </w:rPr>
        <w:t xml:space="preserve"> KỲ HỌ</w:t>
      </w:r>
      <w:r w:rsidR="000028F3" w:rsidRPr="00F57EA0">
        <w:rPr>
          <w:rFonts w:ascii="Arial" w:eastAsia="MS Mincho" w:hAnsi="Arial" w:cs="Arial"/>
          <w:b/>
          <w:sz w:val="20"/>
          <w:szCs w:val="20"/>
          <w:lang w:eastAsia="ja-JP"/>
        </w:rPr>
        <w:t xml:space="preserve">P LẦN THỨ </w:t>
      </w:r>
      <w:r w:rsidR="0011351D" w:rsidRPr="00F57EA0">
        <w:rPr>
          <w:rFonts w:ascii="Arial" w:eastAsia="MS Mincho" w:hAnsi="Arial" w:cs="Arial"/>
          <w:b/>
          <w:sz w:val="20"/>
          <w:szCs w:val="20"/>
          <w:lang w:eastAsia="ja-JP"/>
        </w:rPr>
        <w:t>6</w:t>
      </w:r>
    </w:p>
    <w:p w:rsidR="009F5822" w:rsidRPr="00F57EA0" w:rsidRDefault="009F5822" w:rsidP="00F57EA0">
      <w:pPr>
        <w:spacing w:after="120"/>
        <w:jc w:val="center"/>
        <w:rPr>
          <w:rFonts w:ascii="Arial" w:eastAsia="MS Mincho" w:hAnsi="Arial" w:cs="Arial"/>
          <w:b/>
          <w:sz w:val="20"/>
          <w:szCs w:val="20"/>
          <w:lang w:eastAsia="ja-JP"/>
        </w:rPr>
      </w:pPr>
    </w:p>
    <w:p w:rsidR="005848B2" w:rsidRPr="00F57EA0" w:rsidRDefault="005848B2" w:rsidP="00F57EA0">
      <w:pPr>
        <w:spacing w:after="120"/>
        <w:jc w:val="both"/>
        <w:rPr>
          <w:rFonts w:ascii="Arial" w:hAnsi="Arial" w:cs="Arial"/>
          <w:i/>
          <w:sz w:val="20"/>
          <w:szCs w:val="20"/>
        </w:rPr>
      </w:pPr>
      <w:r w:rsidRPr="00F57EA0">
        <w:rPr>
          <w:rFonts w:ascii="Arial" w:hAnsi="Arial" w:cs="Arial"/>
          <w:i/>
          <w:sz w:val="20"/>
          <w:szCs w:val="20"/>
        </w:rPr>
        <w:t xml:space="preserve">Căn cứ Luật Tổ chức chính quyền địa phương ngày 19 tháng 6 năm 2015; </w:t>
      </w:r>
    </w:p>
    <w:p w:rsidR="005848B2" w:rsidRPr="00F57EA0" w:rsidRDefault="005848B2" w:rsidP="00F57EA0">
      <w:pPr>
        <w:spacing w:after="120"/>
        <w:jc w:val="both"/>
        <w:rPr>
          <w:rFonts w:ascii="Arial" w:hAnsi="Arial" w:cs="Arial"/>
          <w:i/>
          <w:sz w:val="20"/>
          <w:szCs w:val="20"/>
        </w:rPr>
      </w:pPr>
      <w:r w:rsidRPr="00F57EA0">
        <w:rPr>
          <w:rFonts w:ascii="Arial" w:hAnsi="Arial" w:cs="Arial"/>
          <w:i/>
          <w:sz w:val="20"/>
          <w:szCs w:val="20"/>
        </w:rPr>
        <w:t>Căn cứ Luật sửa đổi, bổ sung một số điều của Luật Tổ chức Chính phủ và Luật Tổ chức chính quyền địa phương ngày 22 tháng 11 năm 2019;</w:t>
      </w:r>
    </w:p>
    <w:p w:rsidR="001E61D5" w:rsidRPr="00F57EA0" w:rsidRDefault="001E61D5" w:rsidP="00F57EA0">
      <w:pPr>
        <w:spacing w:after="120"/>
        <w:jc w:val="both"/>
        <w:rPr>
          <w:rFonts w:ascii="Arial" w:hAnsi="Arial" w:cs="Arial"/>
          <w:i/>
          <w:iCs/>
          <w:spacing w:val="-8"/>
          <w:sz w:val="20"/>
          <w:szCs w:val="20"/>
        </w:rPr>
      </w:pPr>
      <w:bookmarkStart w:id="1" w:name="_Hlk128145169"/>
      <w:r w:rsidRPr="00F57EA0">
        <w:rPr>
          <w:rFonts w:ascii="Arial" w:hAnsi="Arial" w:cs="Arial"/>
          <w:i/>
          <w:spacing w:val="-8"/>
          <w:sz w:val="20"/>
          <w:szCs w:val="20"/>
        </w:rPr>
        <w:t>Căn cứ</w:t>
      </w:r>
      <w:r w:rsidR="00D27CD3" w:rsidRPr="00F57EA0">
        <w:rPr>
          <w:rFonts w:ascii="Arial" w:hAnsi="Arial" w:cs="Arial"/>
          <w:i/>
          <w:spacing w:val="-8"/>
          <w:sz w:val="20"/>
          <w:szCs w:val="20"/>
        </w:rPr>
        <w:t xml:space="preserve"> </w:t>
      </w:r>
      <w:r w:rsidRPr="00F57EA0">
        <w:rPr>
          <w:rFonts w:ascii="Arial" w:hAnsi="Arial" w:cs="Arial"/>
          <w:i/>
          <w:iCs/>
          <w:spacing w:val="-8"/>
          <w:sz w:val="20"/>
          <w:szCs w:val="20"/>
          <w:shd w:val="clear" w:color="auto" w:fill="FFFFFF"/>
        </w:rPr>
        <w:t xml:space="preserve">Luật Ban hành văn bản quy phạm pháp luật </w:t>
      </w:r>
      <w:r w:rsidRPr="00F57EA0">
        <w:rPr>
          <w:rFonts w:ascii="Arial" w:hAnsi="Arial" w:cs="Arial"/>
          <w:i/>
          <w:iCs/>
          <w:color w:val="000000"/>
          <w:spacing w:val="-8"/>
          <w:sz w:val="20"/>
          <w:szCs w:val="20"/>
          <w:shd w:val="clear" w:color="auto" w:fill="FFFFFF"/>
        </w:rPr>
        <w:t xml:space="preserve">ngày 22 tháng 6 </w:t>
      </w:r>
      <w:r w:rsidRPr="00F57EA0">
        <w:rPr>
          <w:rFonts w:ascii="Arial" w:hAnsi="Arial" w:cs="Arial"/>
          <w:i/>
          <w:iCs/>
          <w:spacing w:val="-8"/>
          <w:sz w:val="20"/>
          <w:szCs w:val="20"/>
        </w:rPr>
        <w:t xml:space="preserve">năm </w:t>
      </w:r>
      <w:proofErr w:type="gramStart"/>
      <w:r w:rsidRPr="00F57EA0">
        <w:rPr>
          <w:rFonts w:ascii="Arial" w:hAnsi="Arial" w:cs="Arial"/>
          <w:i/>
          <w:iCs/>
          <w:spacing w:val="-8"/>
          <w:sz w:val="20"/>
          <w:szCs w:val="20"/>
        </w:rPr>
        <w:t>2015;</w:t>
      </w:r>
      <w:proofErr w:type="gramEnd"/>
    </w:p>
    <w:p w:rsidR="001E61D5" w:rsidRPr="00F57EA0" w:rsidRDefault="001E61D5" w:rsidP="00F57EA0">
      <w:pPr>
        <w:spacing w:after="120"/>
        <w:jc w:val="both"/>
        <w:rPr>
          <w:rFonts w:ascii="Arial" w:hAnsi="Arial" w:cs="Arial"/>
          <w:i/>
          <w:iCs/>
          <w:color w:val="000000"/>
          <w:sz w:val="20"/>
          <w:szCs w:val="20"/>
          <w:shd w:val="clear" w:color="auto" w:fill="FFFFFF"/>
        </w:rPr>
      </w:pPr>
      <w:r w:rsidRPr="00F57EA0">
        <w:rPr>
          <w:rFonts w:ascii="Arial" w:hAnsi="Arial" w:cs="Arial"/>
          <w:bCs/>
          <w:i/>
          <w:iCs/>
          <w:spacing w:val="-16"/>
          <w:sz w:val="20"/>
          <w:szCs w:val="20"/>
        </w:rPr>
        <w:t xml:space="preserve">Căn cứ </w:t>
      </w:r>
      <w:r w:rsidRPr="00F57EA0">
        <w:rPr>
          <w:rFonts w:ascii="Arial" w:hAnsi="Arial" w:cs="Arial"/>
          <w:i/>
          <w:color w:val="000000"/>
          <w:sz w:val="20"/>
          <w:szCs w:val="20"/>
        </w:rPr>
        <w:t>Luật sửa đổi, bổ sung một số điều của Luật Ban hành văn bản quy phạm pháp luật</w:t>
      </w:r>
      <w:r w:rsidR="00AE349D" w:rsidRPr="00F57EA0">
        <w:rPr>
          <w:rFonts w:ascii="Arial" w:hAnsi="Arial" w:cs="Arial"/>
          <w:i/>
          <w:color w:val="000000"/>
          <w:sz w:val="20"/>
          <w:szCs w:val="20"/>
        </w:rPr>
        <w:t xml:space="preserve"> </w:t>
      </w:r>
      <w:r w:rsidRPr="00F57EA0">
        <w:rPr>
          <w:rFonts w:ascii="Arial" w:hAnsi="Arial" w:cs="Arial"/>
          <w:i/>
          <w:iCs/>
          <w:color w:val="000000"/>
          <w:sz w:val="20"/>
          <w:szCs w:val="20"/>
          <w:shd w:val="clear" w:color="auto" w:fill="FFFFFF"/>
          <w:lang w:val="vi-VN"/>
        </w:rPr>
        <w:t>ngày </w:t>
      </w:r>
      <w:r w:rsidRPr="00F57EA0">
        <w:rPr>
          <w:rFonts w:ascii="Arial" w:hAnsi="Arial" w:cs="Arial"/>
          <w:i/>
          <w:iCs/>
          <w:color w:val="000000"/>
          <w:sz w:val="20"/>
          <w:szCs w:val="20"/>
          <w:shd w:val="clear" w:color="auto" w:fill="FFFFFF"/>
        </w:rPr>
        <w:t>18</w:t>
      </w:r>
      <w:r w:rsidRPr="00F57EA0">
        <w:rPr>
          <w:rFonts w:ascii="Arial" w:hAnsi="Arial" w:cs="Arial"/>
          <w:i/>
          <w:iCs/>
          <w:color w:val="000000"/>
          <w:sz w:val="20"/>
          <w:szCs w:val="20"/>
          <w:shd w:val="clear" w:color="auto" w:fill="FFFFFF"/>
          <w:lang w:val="vi-VN"/>
        </w:rPr>
        <w:t> tháng </w:t>
      </w:r>
      <w:r w:rsidRPr="00F57EA0">
        <w:rPr>
          <w:rFonts w:ascii="Arial" w:hAnsi="Arial" w:cs="Arial"/>
          <w:i/>
          <w:iCs/>
          <w:color w:val="000000"/>
          <w:sz w:val="20"/>
          <w:szCs w:val="20"/>
          <w:shd w:val="clear" w:color="auto" w:fill="FFFFFF"/>
        </w:rPr>
        <w:t>6</w:t>
      </w:r>
      <w:r w:rsidRPr="00F57EA0">
        <w:rPr>
          <w:rFonts w:ascii="Arial" w:hAnsi="Arial" w:cs="Arial"/>
          <w:i/>
          <w:iCs/>
          <w:color w:val="000000"/>
          <w:sz w:val="20"/>
          <w:szCs w:val="20"/>
          <w:shd w:val="clear" w:color="auto" w:fill="FFFFFF"/>
          <w:lang w:val="vi-VN"/>
        </w:rPr>
        <w:t> năm </w:t>
      </w:r>
      <w:r w:rsidRPr="00F57EA0">
        <w:rPr>
          <w:rFonts w:ascii="Arial" w:hAnsi="Arial" w:cs="Arial"/>
          <w:i/>
          <w:iCs/>
          <w:color w:val="000000"/>
          <w:sz w:val="20"/>
          <w:szCs w:val="20"/>
          <w:shd w:val="clear" w:color="auto" w:fill="FFFFFF"/>
        </w:rPr>
        <w:t>2020</w:t>
      </w:r>
      <w:r w:rsidR="000649A7" w:rsidRPr="00F57EA0">
        <w:rPr>
          <w:rFonts w:ascii="Arial" w:hAnsi="Arial" w:cs="Arial"/>
          <w:i/>
          <w:iCs/>
          <w:color w:val="000000"/>
          <w:sz w:val="20"/>
          <w:szCs w:val="20"/>
          <w:shd w:val="clear" w:color="auto" w:fill="FFFFFF"/>
        </w:rPr>
        <w:t>;</w:t>
      </w:r>
    </w:p>
    <w:p w:rsidR="00154D06" w:rsidRPr="00F57EA0" w:rsidRDefault="00154D06" w:rsidP="00F57EA0">
      <w:pPr>
        <w:spacing w:after="120"/>
        <w:jc w:val="both"/>
        <w:rPr>
          <w:rFonts w:ascii="Arial" w:hAnsi="Arial" w:cs="Arial"/>
          <w:i/>
          <w:sz w:val="20"/>
          <w:szCs w:val="20"/>
        </w:rPr>
      </w:pPr>
      <w:r w:rsidRPr="00F57EA0">
        <w:rPr>
          <w:rFonts w:ascii="Arial" w:hAnsi="Arial" w:cs="Arial"/>
          <w:i/>
          <w:sz w:val="20"/>
          <w:szCs w:val="20"/>
        </w:rPr>
        <w:t>Căn cứ Luật Ngân sách nhà nước ngày 25 tháng 6 năm 2015;</w:t>
      </w:r>
    </w:p>
    <w:bookmarkEnd w:id="1"/>
    <w:p w:rsidR="00A85EA6" w:rsidRPr="00F57EA0" w:rsidRDefault="00A85EA6" w:rsidP="00F57EA0">
      <w:pPr>
        <w:spacing w:after="120"/>
        <w:jc w:val="both"/>
        <w:rPr>
          <w:rFonts w:ascii="Arial" w:hAnsi="Arial" w:cs="Arial"/>
          <w:i/>
          <w:iCs/>
          <w:sz w:val="20"/>
          <w:szCs w:val="20"/>
        </w:rPr>
      </w:pPr>
      <w:r w:rsidRPr="00F57EA0">
        <w:rPr>
          <w:rFonts w:ascii="Arial" w:hAnsi="Arial" w:cs="Arial"/>
          <w:i/>
          <w:iCs/>
          <w:sz w:val="20"/>
          <w:szCs w:val="20"/>
        </w:rPr>
        <w:t>Căn cứ Nghị định số 34/2016/NĐ-CP ngày 14</w:t>
      </w:r>
      <w:r w:rsidR="008D0756" w:rsidRPr="00F57EA0">
        <w:rPr>
          <w:rFonts w:ascii="Arial" w:hAnsi="Arial" w:cs="Arial"/>
          <w:i/>
          <w:iCs/>
          <w:sz w:val="20"/>
          <w:szCs w:val="20"/>
        </w:rPr>
        <w:t xml:space="preserve"> tháng </w:t>
      </w:r>
      <w:r w:rsidRPr="00F57EA0">
        <w:rPr>
          <w:rFonts w:ascii="Arial" w:hAnsi="Arial" w:cs="Arial"/>
          <w:i/>
          <w:iCs/>
          <w:sz w:val="20"/>
          <w:szCs w:val="20"/>
        </w:rPr>
        <w:t>5</w:t>
      </w:r>
      <w:r w:rsidR="008D0756" w:rsidRPr="00F57EA0">
        <w:rPr>
          <w:rFonts w:ascii="Arial" w:hAnsi="Arial" w:cs="Arial"/>
          <w:i/>
          <w:iCs/>
          <w:sz w:val="20"/>
          <w:szCs w:val="20"/>
        </w:rPr>
        <w:t xml:space="preserve"> năm </w:t>
      </w:r>
      <w:r w:rsidRPr="00F57EA0">
        <w:rPr>
          <w:rFonts w:ascii="Arial" w:hAnsi="Arial" w:cs="Arial"/>
          <w:i/>
          <w:iCs/>
          <w:sz w:val="20"/>
          <w:szCs w:val="20"/>
        </w:rPr>
        <w:t xml:space="preserve">2016 của Chính phủ </w:t>
      </w:r>
      <w:r w:rsidR="00F22CC6" w:rsidRPr="00F57EA0">
        <w:rPr>
          <w:rFonts w:ascii="Arial" w:hAnsi="Arial" w:cs="Arial"/>
          <w:i/>
          <w:iCs/>
          <w:sz w:val="20"/>
          <w:szCs w:val="20"/>
        </w:rPr>
        <w:t>q</w:t>
      </w:r>
      <w:r w:rsidRPr="00F57EA0">
        <w:rPr>
          <w:rFonts w:ascii="Arial" w:hAnsi="Arial" w:cs="Arial"/>
          <w:i/>
          <w:iCs/>
          <w:sz w:val="20"/>
          <w:szCs w:val="20"/>
        </w:rPr>
        <w:t xml:space="preserve">uy định chi tiết một số điều và biện pháp thi hành Luật </w:t>
      </w:r>
      <w:r w:rsidR="00F22CC6" w:rsidRPr="00F57EA0">
        <w:rPr>
          <w:rFonts w:ascii="Arial" w:hAnsi="Arial" w:cs="Arial"/>
          <w:i/>
          <w:iCs/>
          <w:sz w:val="20"/>
          <w:szCs w:val="20"/>
        </w:rPr>
        <w:t>B</w:t>
      </w:r>
      <w:r w:rsidRPr="00F57EA0">
        <w:rPr>
          <w:rFonts w:ascii="Arial" w:hAnsi="Arial" w:cs="Arial"/>
          <w:i/>
          <w:iCs/>
          <w:sz w:val="20"/>
          <w:szCs w:val="20"/>
        </w:rPr>
        <w:t xml:space="preserve">an hành văn bản quy phạm pháp luật; </w:t>
      </w:r>
    </w:p>
    <w:p w:rsidR="00A85EA6" w:rsidRPr="00F57EA0" w:rsidRDefault="00A85EA6" w:rsidP="00F57EA0">
      <w:pPr>
        <w:spacing w:after="120"/>
        <w:jc w:val="both"/>
        <w:rPr>
          <w:rFonts w:ascii="Arial" w:hAnsi="Arial" w:cs="Arial"/>
          <w:i/>
          <w:iCs/>
          <w:sz w:val="20"/>
          <w:szCs w:val="20"/>
        </w:rPr>
      </w:pPr>
      <w:r w:rsidRPr="00F57EA0">
        <w:rPr>
          <w:rFonts w:ascii="Arial" w:hAnsi="Arial" w:cs="Arial"/>
          <w:i/>
          <w:iCs/>
          <w:sz w:val="20"/>
          <w:szCs w:val="20"/>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F66645" w:rsidRPr="00F57EA0" w:rsidRDefault="00F66645" w:rsidP="00F57EA0">
      <w:pPr>
        <w:spacing w:after="120"/>
        <w:jc w:val="both"/>
        <w:rPr>
          <w:rFonts w:ascii="Arial" w:hAnsi="Arial" w:cs="Arial"/>
          <w:i/>
          <w:iCs/>
          <w:sz w:val="20"/>
          <w:szCs w:val="20"/>
        </w:rPr>
      </w:pPr>
      <w:r w:rsidRPr="00F57EA0">
        <w:rPr>
          <w:rFonts w:ascii="Arial" w:hAnsi="Arial" w:cs="Arial"/>
          <w:i/>
          <w:sz w:val="20"/>
          <w:szCs w:val="20"/>
          <w:lang w:val="vi-VN"/>
        </w:rPr>
        <w:t xml:space="preserve">Căn cứ </w:t>
      </w:r>
      <w:bookmarkStart w:id="2" w:name="_Hlk131611316"/>
      <w:r w:rsidR="005F0ADC" w:rsidRPr="00F57EA0">
        <w:rPr>
          <w:rFonts w:ascii="Arial" w:hAnsi="Arial" w:cs="Arial"/>
          <w:i/>
          <w:iCs/>
          <w:sz w:val="20"/>
          <w:szCs w:val="20"/>
        </w:rPr>
        <w:t xml:space="preserve">Thông tư số 09/2023/TT-BTC </w:t>
      </w:r>
      <w:bookmarkEnd w:id="2"/>
      <w:r w:rsidR="005F0ADC" w:rsidRPr="00F57EA0">
        <w:rPr>
          <w:rFonts w:ascii="Arial" w:hAnsi="Arial" w:cs="Arial"/>
          <w:i/>
          <w:iCs/>
          <w:sz w:val="20"/>
          <w:szCs w:val="20"/>
        </w:rPr>
        <w:t>ngày 08 tháng 02 năm 2023 của Bộ Tài chính quy định việc lập dự toán, quản lý, sử dụng và quyết toán kinh phí ngân sách nhà nước bảo đảm cho công tác kiểm tra, xử lý, rà soát, hệ thống hóa văn bản quy phạm pháp luật</w:t>
      </w:r>
      <w:r w:rsidRPr="00F57EA0">
        <w:rPr>
          <w:rFonts w:ascii="Arial" w:hAnsi="Arial" w:cs="Arial"/>
          <w:i/>
          <w:iCs/>
          <w:sz w:val="20"/>
          <w:szCs w:val="20"/>
          <w:lang w:val="vi-VN"/>
        </w:rPr>
        <w:t>;</w:t>
      </w:r>
    </w:p>
    <w:p w:rsidR="00995881" w:rsidRPr="00F57EA0" w:rsidRDefault="000D4216" w:rsidP="00F57EA0">
      <w:pPr>
        <w:spacing w:after="120"/>
        <w:jc w:val="both"/>
        <w:rPr>
          <w:rFonts w:ascii="Arial" w:hAnsi="Arial" w:cs="Arial"/>
          <w:i/>
          <w:spacing w:val="4"/>
          <w:sz w:val="20"/>
          <w:szCs w:val="20"/>
        </w:rPr>
      </w:pPr>
      <w:r w:rsidRPr="00F57EA0">
        <w:rPr>
          <w:rFonts w:ascii="Arial" w:hAnsi="Arial" w:cs="Arial"/>
          <w:i/>
          <w:spacing w:val="4"/>
          <w:sz w:val="20"/>
          <w:szCs w:val="20"/>
        </w:rPr>
        <w:t xml:space="preserve">Xét Tờ trình số </w:t>
      </w:r>
      <w:r w:rsidR="00997FAA" w:rsidRPr="00F57EA0">
        <w:rPr>
          <w:rFonts w:ascii="Arial" w:hAnsi="Arial" w:cs="Arial"/>
          <w:i/>
          <w:spacing w:val="4"/>
          <w:sz w:val="20"/>
          <w:szCs w:val="20"/>
        </w:rPr>
        <w:t>6012</w:t>
      </w:r>
      <w:r w:rsidRPr="00F57EA0">
        <w:rPr>
          <w:rFonts w:ascii="Arial" w:hAnsi="Arial" w:cs="Arial"/>
          <w:i/>
          <w:spacing w:val="4"/>
          <w:sz w:val="20"/>
          <w:szCs w:val="20"/>
        </w:rPr>
        <w:t xml:space="preserve">/TTr-UBND ngày </w:t>
      </w:r>
      <w:r w:rsidR="00B63E0C" w:rsidRPr="00F57EA0">
        <w:rPr>
          <w:rFonts w:ascii="Arial" w:hAnsi="Arial" w:cs="Arial"/>
          <w:i/>
          <w:spacing w:val="4"/>
          <w:sz w:val="20"/>
          <w:szCs w:val="20"/>
        </w:rPr>
        <w:t>10</w:t>
      </w:r>
      <w:r w:rsidRPr="00F57EA0">
        <w:rPr>
          <w:rFonts w:ascii="Arial" w:hAnsi="Arial" w:cs="Arial"/>
          <w:i/>
          <w:spacing w:val="4"/>
          <w:sz w:val="20"/>
          <w:szCs w:val="20"/>
        </w:rPr>
        <w:t xml:space="preserve"> tháng </w:t>
      </w:r>
      <w:r w:rsidR="00B63E0C" w:rsidRPr="00F57EA0">
        <w:rPr>
          <w:rFonts w:ascii="Arial" w:hAnsi="Arial" w:cs="Arial"/>
          <w:i/>
          <w:spacing w:val="4"/>
          <w:sz w:val="20"/>
          <w:szCs w:val="20"/>
        </w:rPr>
        <w:t>7</w:t>
      </w:r>
      <w:r w:rsidRPr="00F57EA0">
        <w:rPr>
          <w:rFonts w:ascii="Arial" w:hAnsi="Arial" w:cs="Arial"/>
          <w:i/>
          <w:spacing w:val="4"/>
          <w:sz w:val="20"/>
          <w:szCs w:val="20"/>
        </w:rPr>
        <w:t xml:space="preserve"> năm 20</w:t>
      </w:r>
      <w:r w:rsidR="008502FB" w:rsidRPr="00F57EA0">
        <w:rPr>
          <w:rFonts w:ascii="Arial" w:hAnsi="Arial" w:cs="Arial"/>
          <w:i/>
          <w:spacing w:val="4"/>
          <w:sz w:val="20"/>
          <w:szCs w:val="20"/>
        </w:rPr>
        <w:t>2</w:t>
      </w:r>
      <w:r w:rsidR="00F66645" w:rsidRPr="00F57EA0">
        <w:rPr>
          <w:rFonts w:ascii="Arial" w:hAnsi="Arial" w:cs="Arial"/>
          <w:i/>
          <w:spacing w:val="4"/>
          <w:sz w:val="20"/>
          <w:szCs w:val="20"/>
        </w:rPr>
        <w:t>3</w:t>
      </w:r>
      <w:r w:rsidRPr="00F57EA0">
        <w:rPr>
          <w:rFonts w:ascii="Arial" w:hAnsi="Arial" w:cs="Arial"/>
          <w:i/>
          <w:spacing w:val="4"/>
          <w:sz w:val="20"/>
          <w:szCs w:val="20"/>
        </w:rPr>
        <w:t xml:space="preserve"> của</w:t>
      </w:r>
      <w:r w:rsidR="00084B6B" w:rsidRPr="00F57EA0">
        <w:rPr>
          <w:rFonts w:ascii="Arial" w:hAnsi="Arial" w:cs="Arial"/>
          <w:i/>
          <w:spacing w:val="4"/>
          <w:sz w:val="20"/>
          <w:szCs w:val="20"/>
        </w:rPr>
        <w:t xml:space="preserve"> </w:t>
      </w:r>
      <w:r w:rsidRPr="00F57EA0">
        <w:rPr>
          <w:rFonts w:ascii="Arial" w:hAnsi="Arial" w:cs="Arial"/>
          <w:i/>
          <w:spacing w:val="4"/>
          <w:sz w:val="20"/>
          <w:szCs w:val="20"/>
        </w:rPr>
        <w:t>Ủy ban nhân dân tỉnh về</w:t>
      </w:r>
      <w:r w:rsidR="00F66645" w:rsidRPr="00F57EA0">
        <w:rPr>
          <w:rFonts w:ascii="Arial" w:hAnsi="Arial" w:cs="Arial"/>
          <w:i/>
          <w:spacing w:val="4"/>
          <w:sz w:val="20"/>
          <w:szCs w:val="20"/>
        </w:rPr>
        <w:t xml:space="preserve"> việc</w:t>
      </w:r>
      <w:r w:rsidR="00471FC5" w:rsidRPr="00F57EA0">
        <w:rPr>
          <w:rFonts w:ascii="Arial" w:hAnsi="Arial" w:cs="Arial"/>
          <w:i/>
          <w:spacing w:val="4"/>
          <w:sz w:val="20"/>
          <w:szCs w:val="20"/>
        </w:rPr>
        <w:t xml:space="preserve"> đề nghị ban hành Nghị quyết</w:t>
      </w:r>
      <w:r w:rsidR="00D27CD3" w:rsidRPr="00F57EA0">
        <w:rPr>
          <w:rFonts w:ascii="Arial" w:hAnsi="Arial" w:cs="Arial"/>
          <w:i/>
          <w:spacing w:val="4"/>
          <w:sz w:val="20"/>
          <w:szCs w:val="20"/>
        </w:rPr>
        <w:t xml:space="preserve"> </w:t>
      </w:r>
      <w:r w:rsidR="005F0ADC" w:rsidRPr="00F57EA0">
        <w:rPr>
          <w:rFonts w:ascii="Arial" w:hAnsi="Arial" w:cs="Arial"/>
          <w:i/>
          <w:iCs/>
          <w:sz w:val="20"/>
          <w:szCs w:val="20"/>
        </w:rPr>
        <w:t xml:space="preserve">mức chi </w:t>
      </w:r>
      <w:r w:rsidR="003E2FED" w:rsidRPr="00F57EA0">
        <w:rPr>
          <w:rFonts w:ascii="Arial" w:hAnsi="Arial" w:cs="Arial"/>
          <w:i/>
          <w:iCs/>
          <w:sz w:val="20"/>
          <w:szCs w:val="20"/>
        </w:rPr>
        <w:t xml:space="preserve">bảo </w:t>
      </w:r>
      <w:r w:rsidR="002E050A" w:rsidRPr="00F57EA0">
        <w:rPr>
          <w:rFonts w:ascii="Arial" w:hAnsi="Arial" w:cs="Arial"/>
          <w:i/>
          <w:iCs/>
          <w:sz w:val="20"/>
          <w:szCs w:val="20"/>
        </w:rPr>
        <w:t xml:space="preserve">đảm </w:t>
      </w:r>
      <w:r w:rsidR="003E2FED" w:rsidRPr="00F57EA0">
        <w:rPr>
          <w:rFonts w:ascii="Arial" w:hAnsi="Arial" w:cs="Arial"/>
          <w:i/>
          <w:iCs/>
          <w:sz w:val="20"/>
          <w:szCs w:val="20"/>
        </w:rPr>
        <w:t>cho</w:t>
      </w:r>
      <w:r w:rsidR="005F0ADC" w:rsidRPr="00F57EA0">
        <w:rPr>
          <w:rFonts w:ascii="Arial" w:hAnsi="Arial" w:cs="Arial"/>
          <w:i/>
          <w:iCs/>
          <w:sz w:val="20"/>
          <w:szCs w:val="20"/>
        </w:rPr>
        <w:t xml:space="preserve"> công tác kiểm tra, xử lý, rà soát, hệ thống hóa văn bản quy phạm pháp luật trên địa bàn tỉnh Thừa Thiên Huế</w:t>
      </w:r>
      <w:r w:rsidRPr="00F57EA0">
        <w:rPr>
          <w:rFonts w:ascii="Arial" w:hAnsi="Arial" w:cs="Arial"/>
          <w:i/>
          <w:spacing w:val="4"/>
          <w:sz w:val="20"/>
          <w:szCs w:val="20"/>
        </w:rPr>
        <w:t>; Báo cáo thẩm tra của Ban</w:t>
      </w:r>
      <w:r w:rsidR="00D27CD3" w:rsidRPr="00F57EA0">
        <w:rPr>
          <w:rFonts w:ascii="Arial" w:hAnsi="Arial" w:cs="Arial"/>
          <w:i/>
          <w:spacing w:val="4"/>
          <w:sz w:val="20"/>
          <w:szCs w:val="20"/>
        </w:rPr>
        <w:t xml:space="preserve"> </w:t>
      </w:r>
      <w:r w:rsidR="005F0ADC" w:rsidRPr="00F57EA0">
        <w:rPr>
          <w:rFonts w:ascii="Arial" w:hAnsi="Arial" w:cs="Arial"/>
          <w:i/>
          <w:spacing w:val="4"/>
          <w:sz w:val="20"/>
          <w:szCs w:val="20"/>
        </w:rPr>
        <w:t>Pháp chế</w:t>
      </w:r>
      <w:r w:rsidRPr="00F57EA0">
        <w:rPr>
          <w:rFonts w:ascii="Arial" w:hAnsi="Arial" w:cs="Arial"/>
          <w:i/>
          <w:spacing w:val="4"/>
          <w:sz w:val="20"/>
          <w:szCs w:val="20"/>
        </w:rPr>
        <w:t xml:space="preserve"> Hội đồng nhân dân tỉnh và ý kiến thảo luận của</w:t>
      </w:r>
      <w:r w:rsidR="0018562F" w:rsidRPr="00F57EA0">
        <w:rPr>
          <w:rFonts w:ascii="Arial" w:hAnsi="Arial" w:cs="Arial"/>
          <w:i/>
          <w:spacing w:val="4"/>
          <w:sz w:val="20"/>
          <w:szCs w:val="20"/>
        </w:rPr>
        <w:t xml:space="preserve"> </w:t>
      </w:r>
      <w:r w:rsidRPr="00F57EA0">
        <w:rPr>
          <w:rFonts w:ascii="Arial" w:hAnsi="Arial" w:cs="Arial"/>
          <w:i/>
          <w:spacing w:val="4"/>
          <w:sz w:val="20"/>
          <w:szCs w:val="20"/>
        </w:rPr>
        <w:t>đại biểu Hội đồng nhân dân tỉnh tại kỳ họp.</w:t>
      </w:r>
    </w:p>
    <w:p w:rsidR="00880110" w:rsidRPr="00F57EA0" w:rsidRDefault="000D4216" w:rsidP="00F57EA0">
      <w:pPr>
        <w:spacing w:after="120"/>
        <w:jc w:val="center"/>
        <w:rPr>
          <w:rFonts w:ascii="Arial" w:hAnsi="Arial" w:cs="Arial"/>
          <w:b/>
          <w:bCs/>
          <w:sz w:val="20"/>
          <w:szCs w:val="20"/>
        </w:rPr>
      </w:pPr>
      <w:r w:rsidRPr="00F57EA0">
        <w:rPr>
          <w:rFonts w:ascii="Arial" w:hAnsi="Arial" w:cs="Arial"/>
          <w:b/>
          <w:bCs/>
          <w:sz w:val="20"/>
          <w:szCs w:val="20"/>
        </w:rPr>
        <w:t>QUYẾT NGHỊ:</w:t>
      </w:r>
    </w:p>
    <w:p w:rsidR="00AC7721" w:rsidRPr="00F57EA0" w:rsidRDefault="000D4216" w:rsidP="00F57EA0">
      <w:pPr>
        <w:spacing w:after="120"/>
        <w:jc w:val="both"/>
        <w:rPr>
          <w:rFonts w:ascii="Arial" w:hAnsi="Arial" w:cs="Arial"/>
          <w:b/>
          <w:bCs/>
          <w:sz w:val="20"/>
          <w:szCs w:val="20"/>
        </w:rPr>
      </w:pPr>
      <w:bookmarkStart w:id="3" w:name="dieu_1"/>
      <w:proofErr w:type="gramStart"/>
      <w:r w:rsidRPr="00F57EA0">
        <w:rPr>
          <w:rFonts w:ascii="Arial" w:hAnsi="Arial" w:cs="Arial"/>
          <w:b/>
          <w:bCs/>
          <w:sz w:val="20"/>
          <w:szCs w:val="20"/>
        </w:rPr>
        <w:t>Điều 1.</w:t>
      </w:r>
      <w:proofErr w:type="gramEnd"/>
      <w:r w:rsidRPr="00F57EA0">
        <w:rPr>
          <w:rFonts w:ascii="Arial" w:hAnsi="Arial" w:cs="Arial"/>
          <w:b/>
          <w:bCs/>
          <w:sz w:val="20"/>
          <w:szCs w:val="20"/>
        </w:rPr>
        <w:t xml:space="preserve"> </w:t>
      </w:r>
      <w:bookmarkEnd w:id="3"/>
      <w:r w:rsidR="003654B5" w:rsidRPr="00F57EA0">
        <w:rPr>
          <w:rFonts w:ascii="Arial" w:hAnsi="Arial" w:cs="Arial"/>
          <w:b/>
          <w:bCs/>
          <w:sz w:val="20"/>
          <w:szCs w:val="20"/>
        </w:rPr>
        <w:t xml:space="preserve">Phạm </w:t>
      </w:r>
      <w:proofErr w:type="gramStart"/>
      <w:r w:rsidR="003654B5" w:rsidRPr="00F57EA0">
        <w:rPr>
          <w:rFonts w:ascii="Arial" w:hAnsi="Arial" w:cs="Arial"/>
          <w:b/>
          <w:bCs/>
          <w:sz w:val="20"/>
          <w:szCs w:val="20"/>
        </w:rPr>
        <w:t>vi</w:t>
      </w:r>
      <w:proofErr w:type="gramEnd"/>
      <w:r w:rsidR="003654B5" w:rsidRPr="00F57EA0">
        <w:rPr>
          <w:rFonts w:ascii="Arial" w:hAnsi="Arial" w:cs="Arial"/>
          <w:b/>
          <w:bCs/>
          <w:sz w:val="20"/>
          <w:szCs w:val="20"/>
        </w:rPr>
        <w:t xml:space="preserve"> điều chỉnh và đối tượng áp dụng</w:t>
      </w:r>
    </w:p>
    <w:p w:rsidR="00F22CC6" w:rsidRPr="00F57EA0" w:rsidRDefault="00F22CC6" w:rsidP="00F57EA0">
      <w:pPr>
        <w:spacing w:after="120"/>
        <w:jc w:val="both"/>
        <w:rPr>
          <w:rFonts w:ascii="Arial" w:hAnsi="Arial" w:cs="Arial"/>
          <w:sz w:val="20"/>
          <w:szCs w:val="20"/>
        </w:rPr>
      </w:pPr>
      <w:r w:rsidRPr="00F57EA0">
        <w:rPr>
          <w:rFonts w:ascii="Arial" w:hAnsi="Arial" w:cs="Arial"/>
          <w:sz w:val="20"/>
          <w:szCs w:val="20"/>
        </w:rPr>
        <w:t xml:space="preserve">1. Phạm </w:t>
      </w:r>
      <w:proofErr w:type="gramStart"/>
      <w:r w:rsidRPr="00F57EA0">
        <w:rPr>
          <w:rFonts w:ascii="Arial" w:hAnsi="Arial" w:cs="Arial"/>
          <w:sz w:val="20"/>
          <w:szCs w:val="20"/>
        </w:rPr>
        <w:t>vi</w:t>
      </w:r>
      <w:proofErr w:type="gramEnd"/>
      <w:r w:rsidRPr="00F57EA0">
        <w:rPr>
          <w:rFonts w:ascii="Arial" w:hAnsi="Arial" w:cs="Arial"/>
          <w:sz w:val="20"/>
          <w:szCs w:val="20"/>
        </w:rPr>
        <w:t xml:space="preserve"> điều chỉnh</w:t>
      </w:r>
    </w:p>
    <w:p w:rsidR="00F22CC6" w:rsidRPr="00F57EA0" w:rsidRDefault="00F22CC6" w:rsidP="00F57EA0">
      <w:pPr>
        <w:spacing w:after="120"/>
        <w:jc w:val="both"/>
        <w:rPr>
          <w:rFonts w:ascii="Arial" w:hAnsi="Arial" w:cs="Arial"/>
          <w:spacing w:val="-4"/>
          <w:sz w:val="20"/>
          <w:szCs w:val="20"/>
        </w:rPr>
      </w:pPr>
      <w:proofErr w:type="gramStart"/>
      <w:r w:rsidRPr="00F57EA0">
        <w:rPr>
          <w:rFonts w:ascii="Arial" w:hAnsi="Arial" w:cs="Arial"/>
          <w:spacing w:val="-4"/>
          <w:sz w:val="20"/>
          <w:szCs w:val="20"/>
        </w:rPr>
        <w:t xml:space="preserve">Nghị quyết này quy định </w:t>
      </w:r>
      <w:r w:rsidR="005F0ADC" w:rsidRPr="00F57EA0">
        <w:rPr>
          <w:rFonts w:ascii="Arial" w:hAnsi="Arial" w:cs="Arial"/>
          <w:spacing w:val="-4"/>
          <w:sz w:val="20"/>
          <w:szCs w:val="20"/>
        </w:rPr>
        <w:t xml:space="preserve">mức chi </w:t>
      </w:r>
      <w:r w:rsidR="008B38FF" w:rsidRPr="00F57EA0">
        <w:rPr>
          <w:rFonts w:ascii="Arial" w:hAnsi="Arial" w:cs="Arial"/>
          <w:spacing w:val="-4"/>
          <w:sz w:val="20"/>
          <w:szCs w:val="20"/>
          <w:shd w:val="clear" w:color="auto" w:fill="FFFFFF"/>
        </w:rPr>
        <w:t xml:space="preserve">bảo </w:t>
      </w:r>
      <w:r w:rsidR="002E050A" w:rsidRPr="00F57EA0">
        <w:rPr>
          <w:rFonts w:ascii="Arial" w:hAnsi="Arial" w:cs="Arial"/>
          <w:spacing w:val="-4"/>
          <w:sz w:val="20"/>
          <w:szCs w:val="20"/>
          <w:shd w:val="clear" w:color="auto" w:fill="FFFFFF"/>
        </w:rPr>
        <w:t xml:space="preserve">đảm </w:t>
      </w:r>
      <w:r w:rsidR="008B38FF" w:rsidRPr="00F57EA0">
        <w:rPr>
          <w:rFonts w:ascii="Arial" w:hAnsi="Arial" w:cs="Arial"/>
          <w:spacing w:val="-4"/>
          <w:sz w:val="20"/>
          <w:szCs w:val="20"/>
          <w:shd w:val="clear" w:color="auto" w:fill="FFFFFF"/>
        </w:rPr>
        <w:t>cho</w:t>
      </w:r>
      <w:r w:rsidR="005F0ADC" w:rsidRPr="00F57EA0">
        <w:rPr>
          <w:rFonts w:ascii="Arial" w:hAnsi="Arial" w:cs="Arial"/>
          <w:spacing w:val="-4"/>
          <w:sz w:val="20"/>
          <w:szCs w:val="20"/>
        </w:rPr>
        <w:t xml:space="preserve"> công tác kiểm tra, xử lý, rà soát, hệ thống hóa văn bản quy phạm pháp luật trên địa bàn tỉnh Thừa Thiên Huế</w:t>
      </w:r>
      <w:r w:rsidR="00CD15B2" w:rsidRPr="00F57EA0">
        <w:rPr>
          <w:rFonts w:ascii="Arial" w:hAnsi="Arial" w:cs="Arial"/>
          <w:spacing w:val="-4"/>
          <w:sz w:val="20"/>
          <w:szCs w:val="20"/>
        </w:rPr>
        <w:t>.</w:t>
      </w:r>
      <w:proofErr w:type="gramEnd"/>
    </w:p>
    <w:p w:rsidR="00F22CC6" w:rsidRPr="00F57EA0" w:rsidRDefault="00F22CC6" w:rsidP="00F57EA0">
      <w:pPr>
        <w:spacing w:after="120"/>
        <w:jc w:val="both"/>
        <w:rPr>
          <w:rFonts w:ascii="Arial" w:hAnsi="Arial" w:cs="Arial"/>
          <w:sz w:val="20"/>
          <w:szCs w:val="20"/>
        </w:rPr>
      </w:pPr>
      <w:r w:rsidRPr="00F57EA0">
        <w:rPr>
          <w:rFonts w:ascii="Arial" w:hAnsi="Arial" w:cs="Arial"/>
          <w:sz w:val="20"/>
          <w:szCs w:val="20"/>
        </w:rPr>
        <w:t>2. Đối tượng áp dụng</w:t>
      </w:r>
    </w:p>
    <w:p w:rsidR="007E7302" w:rsidRPr="00F57EA0" w:rsidRDefault="007E7302" w:rsidP="00F57EA0">
      <w:pPr>
        <w:spacing w:after="120"/>
        <w:jc w:val="both"/>
        <w:rPr>
          <w:rFonts w:ascii="Arial" w:hAnsi="Arial" w:cs="Arial"/>
          <w:sz w:val="20"/>
          <w:szCs w:val="20"/>
        </w:rPr>
      </w:pPr>
      <w:proofErr w:type="gramStart"/>
      <w:r w:rsidRPr="00F57EA0">
        <w:rPr>
          <w:rFonts w:ascii="Arial" w:hAnsi="Arial" w:cs="Arial"/>
          <w:sz w:val="20"/>
          <w:szCs w:val="20"/>
        </w:rPr>
        <w:t>a) Sở Tư pháp; Phòng Tư pháp các huyện, thị xã, thành phố Huế.</w:t>
      </w:r>
      <w:proofErr w:type="gramEnd"/>
    </w:p>
    <w:p w:rsidR="009F6054" w:rsidRPr="00F57EA0" w:rsidRDefault="007E7302" w:rsidP="00F57EA0">
      <w:pPr>
        <w:spacing w:after="120"/>
        <w:jc w:val="both"/>
        <w:rPr>
          <w:rFonts w:ascii="Arial" w:hAnsi="Arial" w:cs="Arial"/>
          <w:spacing w:val="-3"/>
          <w:sz w:val="20"/>
          <w:szCs w:val="20"/>
        </w:rPr>
      </w:pPr>
      <w:bookmarkStart w:id="4" w:name="_Hlk131611612"/>
      <w:r w:rsidRPr="00F57EA0">
        <w:rPr>
          <w:rFonts w:ascii="Arial" w:hAnsi="Arial" w:cs="Arial"/>
          <w:spacing w:val="-3"/>
          <w:sz w:val="20"/>
          <w:szCs w:val="20"/>
        </w:rPr>
        <w:t xml:space="preserve">b) </w:t>
      </w:r>
      <w:r w:rsidR="003E2FED" w:rsidRPr="00F57EA0">
        <w:rPr>
          <w:rFonts w:ascii="Arial" w:hAnsi="Arial" w:cs="Arial"/>
          <w:spacing w:val="-3"/>
          <w:sz w:val="20"/>
          <w:szCs w:val="20"/>
        </w:rPr>
        <w:t>Các cơ quan, đơn vị, tổ chức khác có nhiệm vụ giúp cơ quan, người có trách nhiệm rà soát, hệ thống hóa văn bản quy định tại </w:t>
      </w:r>
      <w:bookmarkStart w:id="5" w:name="dc_3"/>
      <w:r w:rsidR="003E2FED" w:rsidRPr="00F57EA0">
        <w:rPr>
          <w:rFonts w:ascii="Arial" w:hAnsi="Arial" w:cs="Arial"/>
          <w:spacing w:val="-3"/>
          <w:sz w:val="20"/>
          <w:szCs w:val="20"/>
        </w:rPr>
        <w:t xml:space="preserve">khoản </w:t>
      </w:r>
      <w:r w:rsidR="00240E0D" w:rsidRPr="00F57EA0">
        <w:rPr>
          <w:rFonts w:ascii="Arial" w:hAnsi="Arial" w:cs="Arial"/>
          <w:spacing w:val="-3"/>
          <w:sz w:val="20"/>
          <w:szCs w:val="20"/>
        </w:rPr>
        <w:t>3</w:t>
      </w:r>
      <w:r w:rsidR="001842C0" w:rsidRPr="00F57EA0">
        <w:rPr>
          <w:rFonts w:ascii="Arial" w:hAnsi="Arial" w:cs="Arial"/>
          <w:spacing w:val="-3"/>
          <w:sz w:val="20"/>
          <w:szCs w:val="20"/>
        </w:rPr>
        <w:t xml:space="preserve"> </w:t>
      </w:r>
      <w:r w:rsidR="003E2FED" w:rsidRPr="00F57EA0">
        <w:rPr>
          <w:rFonts w:ascii="Arial" w:hAnsi="Arial" w:cs="Arial"/>
          <w:spacing w:val="-3"/>
          <w:sz w:val="20"/>
          <w:szCs w:val="20"/>
        </w:rPr>
        <w:t xml:space="preserve">Điều 139 </w:t>
      </w:r>
      <w:bookmarkEnd w:id="5"/>
      <w:r w:rsidR="008D0756" w:rsidRPr="00F57EA0">
        <w:rPr>
          <w:rFonts w:ascii="Arial" w:hAnsi="Arial" w:cs="Arial"/>
          <w:spacing w:val="-3"/>
          <w:sz w:val="20"/>
          <w:szCs w:val="20"/>
        </w:rPr>
        <w:t>Nghị định số 34/2016/NĐ-CP ngày 14 tháng 5 năm 2016 của Chính phủ quy định chi tiết một số điều và biện pháp thi hành Luật Ban hành văn bản quy phạm pháp luật</w:t>
      </w:r>
      <w:r w:rsidR="005B2262" w:rsidRPr="00F57EA0">
        <w:rPr>
          <w:rFonts w:ascii="Arial" w:hAnsi="Arial" w:cs="Arial"/>
          <w:spacing w:val="-3"/>
          <w:sz w:val="20"/>
          <w:szCs w:val="20"/>
        </w:rPr>
        <w:t>.</w:t>
      </w:r>
    </w:p>
    <w:bookmarkEnd w:id="4"/>
    <w:p w:rsidR="00F22CC6" w:rsidRPr="00F57EA0" w:rsidRDefault="007E7302" w:rsidP="00F57EA0">
      <w:pPr>
        <w:spacing w:after="120"/>
        <w:jc w:val="both"/>
        <w:rPr>
          <w:rFonts w:ascii="Arial" w:hAnsi="Arial" w:cs="Arial"/>
          <w:sz w:val="20"/>
          <w:szCs w:val="20"/>
        </w:rPr>
      </w:pPr>
      <w:r w:rsidRPr="00F57EA0">
        <w:rPr>
          <w:rFonts w:ascii="Arial" w:hAnsi="Arial" w:cs="Arial"/>
          <w:sz w:val="20"/>
          <w:szCs w:val="20"/>
        </w:rPr>
        <w:t xml:space="preserve">c) Các cơ quan, đơn vị, tổ chức, người được giao thực hiện nhiệm vụ kiểm tra, rà soát, hệ thống hóa văn bản </w:t>
      </w:r>
      <w:proofErr w:type="gramStart"/>
      <w:r w:rsidRPr="00F57EA0">
        <w:rPr>
          <w:rFonts w:ascii="Arial" w:hAnsi="Arial" w:cs="Arial"/>
          <w:sz w:val="20"/>
          <w:szCs w:val="20"/>
        </w:rPr>
        <w:t>theo</w:t>
      </w:r>
      <w:proofErr w:type="gramEnd"/>
      <w:r w:rsidRPr="00F57EA0">
        <w:rPr>
          <w:rFonts w:ascii="Arial" w:hAnsi="Arial" w:cs="Arial"/>
          <w:sz w:val="20"/>
          <w:szCs w:val="20"/>
        </w:rPr>
        <w:t xml:space="preserve"> chỉ đạo, yêu cầu, kế hoạch.</w:t>
      </w:r>
    </w:p>
    <w:p w:rsidR="003E2FED" w:rsidRPr="00F57EA0" w:rsidRDefault="003E2FED" w:rsidP="00F57EA0">
      <w:pPr>
        <w:spacing w:after="120"/>
        <w:jc w:val="both"/>
        <w:rPr>
          <w:rFonts w:ascii="Arial" w:hAnsi="Arial" w:cs="Arial"/>
          <w:sz w:val="20"/>
          <w:szCs w:val="20"/>
        </w:rPr>
      </w:pPr>
      <w:r w:rsidRPr="00F57EA0">
        <w:rPr>
          <w:rFonts w:ascii="Arial" w:hAnsi="Arial" w:cs="Arial"/>
          <w:sz w:val="20"/>
          <w:szCs w:val="20"/>
        </w:rPr>
        <w:t xml:space="preserve">d) Các cơ quan, đơn vị, tổ chức liên quan đến việc lập dự toán, </w:t>
      </w:r>
      <w:r w:rsidRPr="00F57EA0">
        <w:rPr>
          <w:rFonts w:ascii="Arial" w:hAnsi="Arial" w:cs="Arial"/>
          <w:sz w:val="20"/>
          <w:szCs w:val="20"/>
          <w:lang w:val="vi-VN"/>
        </w:rPr>
        <w:t>quản lý, sử dụng</w:t>
      </w:r>
      <w:r w:rsidRPr="00F57EA0">
        <w:rPr>
          <w:rFonts w:ascii="Arial" w:hAnsi="Arial" w:cs="Arial"/>
          <w:sz w:val="20"/>
          <w:szCs w:val="20"/>
        </w:rPr>
        <w:t xml:space="preserve">, </w:t>
      </w:r>
      <w:r w:rsidRPr="00F57EA0">
        <w:rPr>
          <w:rFonts w:ascii="Arial" w:hAnsi="Arial" w:cs="Arial"/>
          <w:sz w:val="20"/>
          <w:szCs w:val="20"/>
          <w:lang w:val="vi-VN"/>
        </w:rPr>
        <w:t>quyết toán kinh phí</w:t>
      </w:r>
      <w:r w:rsidR="008D31DA" w:rsidRPr="00F57EA0">
        <w:rPr>
          <w:rFonts w:ascii="Arial" w:hAnsi="Arial" w:cs="Arial"/>
          <w:sz w:val="20"/>
          <w:szCs w:val="20"/>
        </w:rPr>
        <w:t xml:space="preserve"> </w:t>
      </w:r>
      <w:r w:rsidRPr="00F57EA0">
        <w:rPr>
          <w:rFonts w:ascii="Arial" w:hAnsi="Arial" w:cs="Arial"/>
          <w:sz w:val="20"/>
          <w:szCs w:val="20"/>
        </w:rPr>
        <w:t xml:space="preserve">bảo </w:t>
      </w:r>
      <w:r w:rsidR="002E050A" w:rsidRPr="00F57EA0">
        <w:rPr>
          <w:rFonts w:ascii="Arial" w:hAnsi="Arial" w:cs="Arial"/>
          <w:sz w:val="20"/>
          <w:szCs w:val="20"/>
        </w:rPr>
        <w:t xml:space="preserve">đảm </w:t>
      </w:r>
      <w:r w:rsidRPr="00F57EA0">
        <w:rPr>
          <w:rFonts w:ascii="Arial" w:hAnsi="Arial" w:cs="Arial"/>
          <w:sz w:val="20"/>
          <w:szCs w:val="20"/>
        </w:rPr>
        <w:t>cho công tác kiểm tra, xử lý, rà soát, hệ thống hóa văn bản quy phạm pháp luật.</w:t>
      </w:r>
    </w:p>
    <w:p w:rsidR="009D4524" w:rsidRPr="00F57EA0" w:rsidRDefault="008D0756" w:rsidP="00F57EA0">
      <w:pPr>
        <w:spacing w:after="120"/>
        <w:jc w:val="both"/>
        <w:rPr>
          <w:rFonts w:ascii="Arial" w:hAnsi="Arial" w:cs="Arial"/>
          <w:b/>
          <w:bCs/>
          <w:sz w:val="20"/>
          <w:szCs w:val="20"/>
        </w:rPr>
      </w:pPr>
      <w:bookmarkStart w:id="6" w:name="dieu_2"/>
      <w:r w:rsidRPr="00F57EA0">
        <w:rPr>
          <w:rFonts w:ascii="Arial" w:hAnsi="Arial" w:cs="Arial"/>
          <w:b/>
          <w:bCs/>
          <w:sz w:val="20"/>
          <w:szCs w:val="20"/>
          <w:lang w:val="vi-VN"/>
        </w:rPr>
        <w:t xml:space="preserve">Điều </w:t>
      </w:r>
      <w:r w:rsidR="008D31DA" w:rsidRPr="00F57EA0">
        <w:rPr>
          <w:rFonts w:ascii="Arial" w:hAnsi="Arial" w:cs="Arial"/>
          <w:b/>
          <w:bCs/>
          <w:sz w:val="20"/>
          <w:szCs w:val="20"/>
        </w:rPr>
        <w:t>2</w:t>
      </w:r>
      <w:r w:rsidRPr="00F57EA0">
        <w:rPr>
          <w:rFonts w:ascii="Arial" w:hAnsi="Arial" w:cs="Arial"/>
          <w:b/>
          <w:bCs/>
          <w:sz w:val="20"/>
          <w:szCs w:val="20"/>
          <w:lang w:val="vi-VN"/>
        </w:rPr>
        <w:t xml:space="preserve">. </w:t>
      </w:r>
      <w:bookmarkStart w:id="7" w:name="_Hlk132615372"/>
      <w:r w:rsidR="009D4524" w:rsidRPr="00F57EA0">
        <w:rPr>
          <w:rFonts w:ascii="Arial" w:hAnsi="Arial" w:cs="Arial"/>
          <w:b/>
          <w:bCs/>
          <w:sz w:val="20"/>
          <w:szCs w:val="20"/>
        </w:rPr>
        <w:t>Mức chi</w:t>
      </w:r>
      <w:bookmarkStart w:id="8" w:name="dieu_4"/>
      <w:r w:rsidR="008D31DA" w:rsidRPr="00F57EA0">
        <w:rPr>
          <w:rFonts w:ascii="Arial" w:hAnsi="Arial" w:cs="Arial"/>
          <w:b/>
          <w:bCs/>
          <w:sz w:val="20"/>
          <w:szCs w:val="20"/>
        </w:rPr>
        <w:t xml:space="preserve"> </w:t>
      </w:r>
      <w:r w:rsidRPr="00F57EA0">
        <w:rPr>
          <w:rFonts w:ascii="Arial" w:hAnsi="Arial" w:cs="Arial"/>
          <w:b/>
          <w:bCs/>
          <w:sz w:val="20"/>
          <w:szCs w:val="20"/>
        </w:rPr>
        <w:t>công tác kiểm tra, xử lý, rà soát, hệ thống hóa văn bản</w:t>
      </w:r>
      <w:bookmarkEnd w:id="8"/>
      <w:r w:rsidRPr="00F57EA0">
        <w:rPr>
          <w:rFonts w:ascii="Arial" w:hAnsi="Arial" w:cs="Arial"/>
          <w:b/>
          <w:bCs/>
          <w:sz w:val="20"/>
          <w:szCs w:val="20"/>
        </w:rPr>
        <w:t xml:space="preserve"> quy phạm pháp luật</w:t>
      </w:r>
      <w:bookmarkEnd w:id="7"/>
    </w:p>
    <w:p w:rsidR="00CD08E0" w:rsidRPr="00F57EA0" w:rsidRDefault="00CD08E0" w:rsidP="00F57EA0">
      <w:pPr>
        <w:spacing w:after="120"/>
        <w:jc w:val="both"/>
        <w:rPr>
          <w:rFonts w:ascii="Arial" w:hAnsi="Arial" w:cs="Arial"/>
          <w:sz w:val="20"/>
          <w:szCs w:val="20"/>
        </w:rPr>
      </w:pPr>
      <w:r w:rsidRPr="00F57EA0">
        <w:rPr>
          <w:rFonts w:ascii="Arial" w:hAnsi="Arial" w:cs="Arial"/>
          <w:sz w:val="20"/>
          <w:szCs w:val="20"/>
        </w:rPr>
        <w:t>1. Mức chi cụ thể</w:t>
      </w:r>
    </w:p>
    <w:p w:rsidR="00CD08E0" w:rsidRPr="00F57EA0" w:rsidRDefault="00CD08E0" w:rsidP="00F57EA0">
      <w:pPr>
        <w:spacing w:after="120"/>
        <w:jc w:val="both"/>
        <w:rPr>
          <w:rFonts w:ascii="Arial" w:hAnsi="Arial" w:cs="Arial"/>
          <w:sz w:val="20"/>
          <w:szCs w:val="20"/>
        </w:rPr>
      </w:pPr>
      <w:r w:rsidRPr="00F57EA0">
        <w:rPr>
          <w:rFonts w:ascii="Arial" w:hAnsi="Arial" w:cs="Arial"/>
          <w:sz w:val="20"/>
          <w:szCs w:val="20"/>
        </w:rPr>
        <w:lastRenderedPageBreak/>
        <w:t xml:space="preserve">Các nội dung chi cho công tác kiểm tra, xử lý, rà soát, hệ thống hóa văn bản thực hiện </w:t>
      </w:r>
      <w:proofErr w:type="gramStart"/>
      <w:r w:rsidRPr="00F57EA0">
        <w:rPr>
          <w:rFonts w:ascii="Arial" w:hAnsi="Arial" w:cs="Arial"/>
          <w:sz w:val="20"/>
          <w:szCs w:val="20"/>
        </w:rPr>
        <w:t>theo</w:t>
      </w:r>
      <w:proofErr w:type="gramEnd"/>
      <w:r w:rsidRPr="00F57EA0">
        <w:rPr>
          <w:rFonts w:ascii="Arial" w:hAnsi="Arial" w:cs="Arial"/>
          <w:sz w:val="20"/>
          <w:szCs w:val="20"/>
        </w:rPr>
        <w:t xml:space="preserve"> đúng chế độ, tiêu chuẩn, định mức chi tiêu tài chính hiện hành. Cụ thể như sau:</w:t>
      </w:r>
    </w:p>
    <w:p w:rsidR="00E42501" w:rsidRPr="00F57EA0" w:rsidRDefault="00E42501" w:rsidP="00F57EA0">
      <w:pPr>
        <w:spacing w:after="120"/>
        <w:jc w:val="both"/>
        <w:rPr>
          <w:rFonts w:ascii="Arial" w:hAnsi="Arial" w:cs="Arial"/>
          <w:sz w:val="20"/>
          <w:szCs w:val="20"/>
        </w:rPr>
      </w:pPr>
      <w:r w:rsidRPr="00F57EA0">
        <w:rPr>
          <w:rFonts w:ascii="Arial" w:hAnsi="Arial" w:cs="Arial"/>
          <w:sz w:val="20"/>
          <w:szCs w:val="20"/>
        </w:rPr>
        <w:t>a) Đối với các khoản chi để tổ chức các cuộc họp, hội nghị, hội thảo, tọa đàm, sơ kết, tổng kết; các khoản chi công tác phí cho những người đi công tác trong nước (bao gồm cả cộng tác viên, thành viên tham gia các đoàn kiểm tra văn bản và đoàn kiểm tra công tác kiểm tra, xử lý, rà soát, hệ thống hóa văn bản)</w:t>
      </w:r>
      <w:r w:rsidR="005B326D" w:rsidRPr="00F57EA0">
        <w:rPr>
          <w:rFonts w:ascii="Arial" w:hAnsi="Arial" w:cs="Arial"/>
          <w:sz w:val="20"/>
          <w:szCs w:val="20"/>
        </w:rPr>
        <w:t xml:space="preserve"> </w:t>
      </w:r>
      <w:r w:rsidRPr="00F57EA0">
        <w:rPr>
          <w:rFonts w:ascii="Arial" w:hAnsi="Arial" w:cs="Arial"/>
          <w:sz w:val="20"/>
          <w:szCs w:val="20"/>
        </w:rPr>
        <w:t>được thực hiện theo quy định tại Nghị quyết số 02/2018/NQ-HĐND ngày 30 tháng 3 năm 2018 của Hội đồng nhân dân tỉnh Thừa Thiên Huế quy định chế độ công tác phí, chế độ chi hội nghị đối với các cơ quan, đơn vị thuộc phạm vi quản lý trên địa bàn tỉnh Thừa Thiên Huế.</w:t>
      </w:r>
    </w:p>
    <w:p w:rsidR="00E42501" w:rsidRPr="00F57EA0" w:rsidRDefault="00E42501" w:rsidP="00F57EA0">
      <w:pPr>
        <w:spacing w:after="120"/>
        <w:jc w:val="both"/>
        <w:rPr>
          <w:rFonts w:ascii="Arial" w:hAnsi="Arial" w:cs="Arial"/>
          <w:sz w:val="20"/>
          <w:szCs w:val="20"/>
        </w:rPr>
      </w:pPr>
      <w:r w:rsidRPr="00F57EA0">
        <w:rPr>
          <w:rFonts w:ascii="Arial" w:hAnsi="Arial" w:cs="Arial"/>
          <w:sz w:val="20"/>
          <w:szCs w:val="20"/>
        </w:rPr>
        <w:t>b) Đối với các khoản chi cho việc tổ chức đào tạo, bồi dưỡng nâng cao về chuyên môn nghiệp vụ cho đội ngũ cán bộ, công chức làm công tác kiểm tra, rà soát, hệ thống hóa văn bản và đội ngũ cộng tác viên được thực hiện theo quy định tại Nghị quyết số 10/2019/NQ-HĐND ngày 09 tháng 7 năm 2019 của Hội đồng nhân dân tỉnh Thừa Thiên Huế</w:t>
      </w:r>
      <w:r w:rsidR="003C45AD" w:rsidRPr="00F57EA0">
        <w:rPr>
          <w:rFonts w:ascii="Arial" w:hAnsi="Arial" w:cs="Arial"/>
          <w:sz w:val="20"/>
          <w:szCs w:val="20"/>
        </w:rPr>
        <w:t xml:space="preserve"> </w:t>
      </w:r>
      <w:r w:rsidRPr="00F57EA0">
        <w:rPr>
          <w:rFonts w:ascii="Arial" w:hAnsi="Arial" w:cs="Arial"/>
          <w:sz w:val="20"/>
          <w:szCs w:val="20"/>
        </w:rPr>
        <w:t>ban hành quy định mức chi đào tạo, bồi dưỡng và chính sách hỗ trợ đào tạo, bồi dưỡng cán bộ, công chức, viên chức thuộc tỉnh Thừa Thiên Huế.</w:t>
      </w:r>
    </w:p>
    <w:p w:rsidR="00E42501" w:rsidRPr="00F57EA0" w:rsidRDefault="00E42501" w:rsidP="00F57EA0">
      <w:pPr>
        <w:spacing w:after="120"/>
        <w:jc w:val="both"/>
        <w:rPr>
          <w:rFonts w:ascii="Arial" w:hAnsi="Arial" w:cs="Arial"/>
          <w:sz w:val="20"/>
          <w:szCs w:val="20"/>
        </w:rPr>
      </w:pPr>
      <w:r w:rsidRPr="00F57EA0">
        <w:rPr>
          <w:rFonts w:ascii="Arial" w:hAnsi="Arial" w:cs="Arial"/>
          <w:sz w:val="20"/>
          <w:szCs w:val="20"/>
        </w:rPr>
        <w:t>c) Đối với các khoản chi tổ chức hội thi theo ngành, lĩnh vực, địa phương và toàn quốc về công tác kiểm tra, xử lý, rà soát, hệ thống hóa văn bản được thực hiện theo quy định tại Nghị quyết số 01/2015/NQ-HĐND ngày 25 tháng 4 năm 2015 của Hội đồng nhân dân tỉnh Thừa Thiên Huế về việc quy định mức chi đối với công tác phổ biến, giáo dục pháp luật và chuẩn tiếp cận pháp luật của người dân tại cơ sở trên địa bàn tỉnh Thừa Thiên Huế.</w:t>
      </w:r>
    </w:p>
    <w:p w:rsidR="008478A5" w:rsidRPr="00F57EA0" w:rsidRDefault="008478A5" w:rsidP="00F57EA0">
      <w:pPr>
        <w:spacing w:after="120"/>
        <w:jc w:val="both"/>
        <w:rPr>
          <w:rFonts w:ascii="Arial" w:hAnsi="Arial" w:cs="Arial"/>
          <w:sz w:val="20"/>
          <w:szCs w:val="20"/>
        </w:rPr>
      </w:pPr>
      <w:r w:rsidRPr="00F57EA0">
        <w:rPr>
          <w:rFonts w:ascii="Arial" w:hAnsi="Arial" w:cs="Arial"/>
          <w:sz w:val="20"/>
          <w:szCs w:val="20"/>
        </w:rPr>
        <w:t>d) Đối với các khoản chi điều tra, khảo sát thực tế phục vụ công tác kiểm tra, xử lý, rà soát hệ thống hóa văn bản; Chi khen thưởng tập thể, cá nhân có thành tích xuất sắc trong công tác kiểm tra, rà soát, hệ thống hóa văn bản;</w:t>
      </w:r>
      <w:r w:rsidR="00E10E7C" w:rsidRPr="00F57EA0">
        <w:rPr>
          <w:rFonts w:ascii="Arial" w:hAnsi="Arial" w:cs="Arial"/>
          <w:sz w:val="20"/>
          <w:szCs w:val="20"/>
        </w:rPr>
        <w:t xml:space="preserve"> </w:t>
      </w:r>
      <w:r w:rsidRPr="00F57EA0">
        <w:rPr>
          <w:rFonts w:ascii="Arial" w:hAnsi="Arial" w:cs="Arial"/>
          <w:sz w:val="20"/>
          <w:szCs w:val="20"/>
        </w:rPr>
        <w:t>Chi hợp đồng có thời hạn với cộng tác viên kiểm tra, rà soát, hệ thống hóa văn bản; Chi báo cáo về rà soát các văn bản có liên quan đến dự án, dự thảo văn bản thực hiện theo quy định tại Thông tư số 09/2023/TT-BTC ngày 08 tháng 02 năm 2023 của Bộ Tài chính quy định việc lập dự toán, quản lý, sử dụng và quyết toán kinh phí ngân sách nhà nước bảo đảm cho công tác kiểm tra, xử lý, rà soát, hệ thống hóa văn bản quy phạm pháp luật.</w:t>
      </w:r>
    </w:p>
    <w:p w:rsidR="009C62CE" w:rsidRPr="00F57EA0" w:rsidRDefault="008D0756" w:rsidP="00F57EA0">
      <w:pPr>
        <w:spacing w:after="120"/>
        <w:jc w:val="both"/>
        <w:rPr>
          <w:rFonts w:ascii="Arial" w:hAnsi="Arial" w:cs="Arial"/>
          <w:spacing w:val="-2"/>
          <w:sz w:val="20"/>
          <w:szCs w:val="20"/>
        </w:rPr>
      </w:pPr>
      <w:r w:rsidRPr="00F57EA0">
        <w:rPr>
          <w:rFonts w:ascii="Arial" w:hAnsi="Arial" w:cs="Arial"/>
          <w:spacing w:val="-2"/>
          <w:sz w:val="20"/>
          <w:szCs w:val="20"/>
        </w:rPr>
        <w:t>2.</w:t>
      </w:r>
      <w:r w:rsidR="009C62CE" w:rsidRPr="00F57EA0">
        <w:rPr>
          <w:rFonts w:ascii="Arial" w:hAnsi="Arial" w:cs="Arial"/>
          <w:spacing w:val="-2"/>
          <w:sz w:val="20"/>
          <w:szCs w:val="20"/>
        </w:rPr>
        <w:t xml:space="preserve"> Một số khoản chi có tính chất đặc thù </w:t>
      </w:r>
      <w:r w:rsidR="003E2FED" w:rsidRPr="00F57EA0">
        <w:rPr>
          <w:rFonts w:ascii="Arial" w:hAnsi="Arial" w:cs="Arial"/>
          <w:spacing w:val="-2"/>
          <w:sz w:val="20"/>
          <w:szCs w:val="20"/>
        </w:rPr>
        <w:t xml:space="preserve">trong kiểm tra, xử lý, rà soát, hệ thống hóa văn bản thực hiện </w:t>
      </w:r>
      <w:proofErr w:type="gramStart"/>
      <w:r w:rsidR="003E2FED" w:rsidRPr="00F57EA0">
        <w:rPr>
          <w:rFonts w:ascii="Arial" w:hAnsi="Arial" w:cs="Arial"/>
          <w:spacing w:val="-2"/>
          <w:sz w:val="20"/>
          <w:szCs w:val="20"/>
        </w:rPr>
        <w:t>theo</w:t>
      </w:r>
      <w:proofErr w:type="gramEnd"/>
      <w:r w:rsidR="003E2FED" w:rsidRPr="00F57EA0">
        <w:rPr>
          <w:rFonts w:ascii="Arial" w:hAnsi="Arial" w:cs="Arial"/>
          <w:spacing w:val="-2"/>
          <w:sz w:val="20"/>
          <w:szCs w:val="20"/>
        </w:rPr>
        <w:t xml:space="preserve"> quy định tại </w:t>
      </w:r>
      <w:r w:rsidR="009C62CE" w:rsidRPr="00F57EA0">
        <w:rPr>
          <w:rFonts w:ascii="Arial" w:hAnsi="Arial" w:cs="Arial"/>
          <w:spacing w:val="-2"/>
          <w:sz w:val="20"/>
          <w:szCs w:val="20"/>
        </w:rPr>
        <w:t>Phụ lục kèm theo</w:t>
      </w:r>
      <w:r w:rsidR="009C62CE" w:rsidRPr="00F57EA0">
        <w:rPr>
          <w:rFonts w:ascii="Arial" w:hAnsi="Arial" w:cs="Arial"/>
          <w:b/>
          <w:i/>
          <w:spacing w:val="-2"/>
          <w:sz w:val="20"/>
          <w:szCs w:val="20"/>
        </w:rPr>
        <w:t xml:space="preserve"> </w:t>
      </w:r>
      <w:r w:rsidR="009C62CE" w:rsidRPr="00F57EA0">
        <w:rPr>
          <w:rFonts w:ascii="Arial" w:hAnsi="Arial" w:cs="Arial"/>
          <w:spacing w:val="-2"/>
          <w:sz w:val="20"/>
          <w:szCs w:val="20"/>
        </w:rPr>
        <w:t>Nghị quyết này.</w:t>
      </w:r>
    </w:p>
    <w:p w:rsidR="008038A2" w:rsidRPr="00F57EA0" w:rsidRDefault="008038A2" w:rsidP="00F57EA0">
      <w:pPr>
        <w:spacing w:after="120"/>
        <w:jc w:val="both"/>
        <w:rPr>
          <w:rFonts w:ascii="Arial" w:hAnsi="Arial" w:cs="Arial"/>
          <w:b/>
          <w:bCs/>
          <w:sz w:val="20"/>
          <w:szCs w:val="20"/>
        </w:rPr>
      </w:pPr>
      <w:proofErr w:type="gramStart"/>
      <w:r w:rsidRPr="00F57EA0">
        <w:rPr>
          <w:rFonts w:ascii="Arial" w:hAnsi="Arial" w:cs="Arial"/>
          <w:b/>
          <w:bCs/>
          <w:sz w:val="20"/>
          <w:szCs w:val="20"/>
        </w:rPr>
        <w:t xml:space="preserve">Điều </w:t>
      </w:r>
      <w:r w:rsidR="00DC7567" w:rsidRPr="00F57EA0">
        <w:rPr>
          <w:rFonts w:ascii="Arial" w:hAnsi="Arial" w:cs="Arial"/>
          <w:b/>
          <w:bCs/>
          <w:sz w:val="20"/>
          <w:szCs w:val="20"/>
        </w:rPr>
        <w:t>3</w:t>
      </w:r>
      <w:r w:rsidRPr="00F57EA0">
        <w:rPr>
          <w:rFonts w:ascii="Arial" w:hAnsi="Arial" w:cs="Arial"/>
          <w:b/>
          <w:bCs/>
          <w:sz w:val="20"/>
          <w:szCs w:val="20"/>
        </w:rPr>
        <w:t>.</w:t>
      </w:r>
      <w:proofErr w:type="gramEnd"/>
      <w:r w:rsidRPr="00F57EA0">
        <w:rPr>
          <w:rFonts w:ascii="Arial" w:hAnsi="Arial" w:cs="Arial"/>
          <w:b/>
          <w:bCs/>
          <w:sz w:val="20"/>
          <w:szCs w:val="20"/>
        </w:rPr>
        <w:t xml:space="preserve"> </w:t>
      </w:r>
      <w:r w:rsidR="00324FA6" w:rsidRPr="00F57EA0">
        <w:rPr>
          <w:rFonts w:ascii="Arial" w:hAnsi="Arial" w:cs="Arial"/>
          <w:b/>
          <w:bCs/>
          <w:sz w:val="20"/>
          <w:szCs w:val="20"/>
        </w:rPr>
        <w:t>Nguồn kinh phí thực hiện</w:t>
      </w:r>
    </w:p>
    <w:p w:rsidR="00324FA6" w:rsidRPr="00F57EA0" w:rsidRDefault="00324FA6" w:rsidP="00F57EA0">
      <w:pPr>
        <w:spacing w:after="120"/>
        <w:jc w:val="both"/>
        <w:rPr>
          <w:rFonts w:ascii="Arial" w:hAnsi="Arial" w:cs="Arial"/>
          <w:b/>
          <w:bCs/>
          <w:sz w:val="20"/>
          <w:szCs w:val="20"/>
        </w:rPr>
      </w:pPr>
      <w:r w:rsidRPr="00F57EA0">
        <w:rPr>
          <w:rFonts w:ascii="Arial" w:hAnsi="Arial" w:cs="Arial"/>
          <w:sz w:val="20"/>
          <w:szCs w:val="20"/>
          <w:lang w:val="vi-VN"/>
        </w:rPr>
        <w:t xml:space="preserve">Kinh phí </w:t>
      </w:r>
      <w:r w:rsidRPr="00F57EA0">
        <w:rPr>
          <w:rFonts w:ascii="Arial" w:hAnsi="Arial" w:cs="Arial"/>
          <w:sz w:val="20"/>
          <w:szCs w:val="20"/>
        </w:rPr>
        <w:t xml:space="preserve">thực hiện </w:t>
      </w:r>
      <w:r w:rsidRPr="00F57EA0">
        <w:rPr>
          <w:rFonts w:ascii="Arial" w:hAnsi="Arial" w:cs="Arial"/>
          <w:sz w:val="20"/>
          <w:szCs w:val="20"/>
          <w:lang w:val="vi-VN"/>
        </w:rPr>
        <w:t xml:space="preserve">công tác </w:t>
      </w:r>
      <w:r w:rsidRPr="00F57EA0">
        <w:rPr>
          <w:rFonts w:ascii="Arial" w:hAnsi="Arial" w:cs="Arial"/>
          <w:sz w:val="20"/>
          <w:szCs w:val="20"/>
        </w:rPr>
        <w:t>kiểm tra, xử lý, rà soát, hệ thống hóa văn bản quy phạm pháp luật</w:t>
      </w:r>
      <w:r w:rsidRPr="00F57EA0">
        <w:rPr>
          <w:rFonts w:ascii="Arial" w:hAnsi="Arial" w:cs="Arial"/>
          <w:sz w:val="20"/>
          <w:szCs w:val="20"/>
          <w:lang w:val="vi-VN"/>
        </w:rPr>
        <w:t xml:space="preserve"> trên địa bàn </w:t>
      </w:r>
      <w:r w:rsidRPr="00F57EA0">
        <w:rPr>
          <w:rFonts w:ascii="Arial" w:hAnsi="Arial" w:cs="Arial"/>
          <w:sz w:val="20"/>
          <w:szCs w:val="20"/>
        </w:rPr>
        <w:t>tỉnh Thừa Thiên Huế</w:t>
      </w:r>
      <w:r w:rsidRPr="00F57EA0">
        <w:rPr>
          <w:rFonts w:ascii="Arial" w:hAnsi="Arial" w:cs="Arial"/>
          <w:sz w:val="20"/>
          <w:szCs w:val="20"/>
          <w:lang w:val="vi-VN"/>
        </w:rPr>
        <w:t xml:space="preserve"> do ngân sách </w:t>
      </w:r>
      <w:r w:rsidRPr="00F57EA0">
        <w:rPr>
          <w:rFonts w:ascii="Arial" w:hAnsi="Arial" w:cs="Arial"/>
          <w:sz w:val="20"/>
          <w:szCs w:val="20"/>
        </w:rPr>
        <w:t>N</w:t>
      </w:r>
      <w:r w:rsidRPr="00F57EA0">
        <w:rPr>
          <w:rFonts w:ascii="Arial" w:hAnsi="Arial" w:cs="Arial"/>
          <w:sz w:val="20"/>
          <w:szCs w:val="20"/>
          <w:lang w:val="vi-VN"/>
        </w:rPr>
        <w:t xml:space="preserve">hà nước bảo đảm theo phân cấp ngân sách quy định tại Luật Ngân sách nhà nước. </w:t>
      </w:r>
    </w:p>
    <w:p w:rsidR="00324FA6" w:rsidRPr="00F57EA0" w:rsidRDefault="00324FA6" w:rsidP="00F57EA0">
      <w:pPr>
        <w:spacing w:after="120"/>
        <w:jc w:val="both"/>
        <w:rPr>
          <w:rFonts w:ascii="Arial" w:hAnsi="Arial" w:cs="Arial"/>
          <w:b/>
          <w:bCs/>
          <w:sz w:val="20"/>
          <w:szCs w:val="20"/>
        </w:rPr>
      </w:pPr>
      <w:proofErr w:type="gramStart"/>
      <w:r w:rsidRPr="00F57EA0">
        <w:rPr>
          <w:rFonts w:ascii="Arial" w:hAnsi="Arial" w:cs="Arial"/>
          <w:b/>
          <w:bCs/>
          <w:sz w:val="20"/>
          <w:szCs w:val="20"/>
        </w:rPr>
        <w:t xml:space="preserve">Điều </w:t>
      </w:r>
      <w:r w:rsidR="00DC7567" w:rsidRPr="00F57EA0">
        <w:rPr>
          <w:rFonts w:ascii="Arial" w:hAnsi="Arial" w:cs="Arial"/>
          <w:b/>
          <w:bCs/>
          <w:sz w:val="20"/>
          <w:szCs w:val="20"/>
        </w:rPr>
        <w:t>4</w:t>
      </w:r>
      <w:r w:rsidRPr="00F57EA0">
        <w:rPr>
          <w:rFonts w:ascii="Arial" w:hAnsi="Arial" w:cs="Arial"/>
          <w:b/>
          <w:bCs/>
          <w:sz w:val="20"/>
          <w:szCs w:val="20"/>
        </w:rPr>
        <w:t>.</w:t>
      </w:r>
      <w:proofErr w:type="gramEnd"/>
      <w:r w:rsidRPr="00F57EA0">
        <w:rPr>
          <w:rFonts w:ascii="Arial" w:hAnsi="Arial" w:cs="Arial"/>
          <w:b/>
          <w:bCs/>
          <w:sz w:val="20"/>
          <w:szCs w:val="20"/>
        </w:rPr>
        <w:t xml:space="preserve"> Điều khoản thi hành</w:t>
      </w:r>
    </w:p>
    <w:p w:rsidR="00AC7721" w:rsidRPr="00F57EA0" w:rsidRDefault="00E42501" w:rsidP="00F57EA0">
      <w:pPr>
        <w:spacing w:after="120"/>
        <w:jc w:val="both"/>
        <w:rPr>
          <w:rFonts w:ascii="Arial" w:hAnsi="Arial" w:cs="Arial"/>
          <w:sz w:val="20"/>
          <w:szCs w:val="20"/>
          <w:shd w:val="clear" w:color="auto" w:fill="FFFFFF"/>
        </w:rPr>
      </w:pPr>
      <w:r w:rsidRPr="00F57EA0">
        <w:rPr>
          <w:rFonts w:ascii="Arial" w:hAnsi="Arial" w:cs="Arial"/>
          <w:sz w:val="20"/>
          <w:szCs w:val="20"/>
          <w:shd w:val="clear" w:color="auto" w:fill="FFFFFF"/>
        </w:rPr>
        <w:t xml:space="preserve">1. </w:t>
      </w:r>
      <w:r w:rsidR="00AF2B54" w:rsidRPr="00F57EA0">
        <w:rPr>
          <w:rFonts w:ascii="Arial" w:hAnsi="Arial" w:cs="Arial"/>
          <w:sz w:val="20"/>
          <w:szCs w:val="20"/>
          <w:shd w:val="clear" w:color="auto" w:fill="FFFFFF"/>
        </w:rPr>
        <w:t>Nghị quyết này</w:t>
      </w:r>
      <w:r w:rsidR="00AC7721" w:rsidRPr="00F57EA0">
        <w:rPr>
          <w:rFonts w:ascii="Arial" w:hAnsi="Arial" w:cs="Arial"/>
          <w:sz w:val="20"/>
          <w:szCs w:val="20"/>
          <w:lang w:val="vi-VN"/>
        </w:rPr>
        <w:t xml:space="preserve"> thay th</w:t>
      </w:r>
      <w:bookmarkStart w:id="9" w:name="_Hlk135919224"/>
      <w:r w:rsidR="00ED5F05" w:rsidRPr="00F57EA0">
        <w:rPr>
          <w:rFonts w:ascii="Arial" w:hAnsi="Arial" w:cs="Arial"/>
          <w:sz w:val="20"/>
          <w:szCs w:val="20"/>
        </w:rPr>
        <w:t>ế</w:t>
      </w:r>
      <w:r w:rsidR="009C7730" w:rsidRPr="00F57EA0">
        <w:rPr>
          <w:rFonts w:ascii="Arial" w:hAnsi="Arial" w:cs="Arial"/>
          <w:sz w:val="20"/>
          <w:szCs w:val="20"/>
        </w:rPr>
        <w:t xml:space="preserve"> </w:t>
      </w:r>
      <w:r w:rsidR="009D4524" w:rsidRPr="00F57EA0">
        <w:rPr>
          <w:rFonts w:ascii="Arial" w:hAnsi="Arial" w:cs="Arial"/>
          <w:sz w:val="20"/>
          <w:szCs w:val="20"/>
          <w:shd w:val="clear" w:color="auto" w:fill="FFFFFF"/>
        </w:rPr>
        <w:t>Nghị quyết số 05/2012/NQ-HĐND ngày 10 tháng 4 năm 2012 của Hội đồng nhân dân tỉnh Thừa Thiên Huế về việc quy định mức chi đối với công tác kiểm tra, xử lý, rà soát, hệ thống hóa văn bản quy phạm pháp luật trên địa bàn tỉnh Thừa Thiên Huế</w:t>
      </w:r>
      <w:bookmarkEnd w:id="9"/>
      <w:r w:rsidR="00AC7721" w:rsidRPr="00F57EA0">
        <w:rPr>
          <w:rFonts w:ascii="Arial" w:hAnsi="Arial" w:cs="Arial"/>
          <w:sz w:val="20"/>
          <w:szCs w:val="20"/>
          <w:shd w:val="clear" w:color="auto" w:fill="FFFFFF"/>
        </w:rPr>
        <w:t>.</w:t>
      </w:r>
    </w:p>
    <w:p w:rsidR="00E42501" w:rsidRPr="00F57EA0" w:rsidRDefault="00E42501" w:rsidP="00F57EA0">
      <w:pPr>
        <w:spacing w:after="120"/>
        <w:jc w:val="both"/>
        <w:rPr>
          <w:rFonts w:ascii="Arial" w:hAnsi="Arial" w:cs="Arial"/>
          <w:sz w:val="20"/>
          <w:szCs w:val="20"/>
          <w:shd w:val="clear" w:color="auto" w:fill="FFFFFF"/>
        </w:rPr>
      </w:pPr>
      <w:r w:rsidRPr="00F57EA0">
        <w:rPr>
          <w:rFonts w:ascii="Arial" w:hAnsi="Arial" w:cs="Arial"/>
          <w:sz w:val="20"/>
          <w:szCs w:val="20"/>
          <w:shd w:val="clear" w:color="auto" w:fill="FFFFFF"/>
        </w:rPr>
        <w:t xml:space="preserve">2. Trường hợp các văn bản được dẫn chiếu tại Nghị quyết này được sửa đổi, bổ sung, thay thế thì áp dụng </w:t>
      </w:r>
      <w:proofErr w:type="gramStart"/>
      <w:r w:rsidRPr="00F57EA0">
        <w:rPr>
          <w:rFonts w:ascii="Arial" w:hAnsi="Arial" w:cs="Arial"/>
          <w:sz w:val="20"/>
          <w:szCs w:val="20"/>
          <w:shd w:val="clear" w:color="auto" w:fill="FFFFFF"/>
        </w:rPr>
        <w:t>theo</w:t>
      </w:r>
      <w:proofErr w:type="gramEnd"/>
      <w:r w:rsidRPr="00F57EA0">
        <w:rPr>
          <w:rFonts w:ascii="Arial" w:hAnsi="Arial" w:cs="Arial"/>
          <w:sz w:val="20"/>
          <w:szCs w:val="20"/>
          <w:shd w:val="clear" w:color="auto" w:fill="FFFFFF"/>
        </w:rPr>
        <w:t xml:space="preserve"> các văn bản sửa đổi, bổ sung, thay thế đó. </w:t>
      </w:r>
    </w:p>
    <w:p w:rsidR="00880110" w:rsidRPr="00F57EA0" w:rsidRDefault="006F5790" w:rsidP="00F57EA0">
      <w:pPr>
        <w:spacing w:after="120"/>
        <w:jc w:val="both"/>
        <w:rPr>
          <w:rFonts w:ascii="Arial" w:hAnsi="Arial" w:cs="Arial"/>
          <w:b/>
          <w:bCs/>
          <w:sz w:val="20"/>
          <w:szCs w:val="20"/>
        </w:rPr>
      </w:pPr>
      <w:proofErr w:type="gramStart"/>
      <w:r w:rsidRPr="00F57EA0">
        <w:rPr>
          <w:rFonts w:ascii="Arial" w:hAnsi="Arial" w:cs="Arial"/>
          <w:b/>
          <w:bCs/>
          <w:sz w:val="20"/>
          <w:szCs w:val="20"/>
        </w:rPr>
        <w:t xml:space="preserve">Điều </w:t>
      </w:r>
      <w:r w:rsidR="00DC7567" w:rsidRPr="00F57EA0">
        <w:rPr>
          <w:rFonts w:ascii="Arial" w:hAnsi="Arial" w:cs="Arial"/>
          <w:b/>
          <w:bCs/>
          <w:sz w:val="20"/>
          <w:szCs w:val="20"/>
        </w:rPr>
        <w:t>5</w:t>
      </w:r>
      <w:r w:rsidRPr="00F57EA0">
        <w:rPr>
          <w:rFonts w:ascii="Arial" w:hAnsi="Arial" w:cs="Arial"/>
          <w:b/>
          <w:bCs/>
          <w:sz w:val="20"/>
          <w:szCs w:val="20"/>
        </w:rPr>
        <w:t>.</w:t>
      </w:r>
      <w:proofErr w:type="gramEnd"/>
      <w:r w:rsidRPr="00F57EA0">
        <w:rPr>
          <w:rFonts w:ascii="Arial" w:hAnsi="Arial" w:cs="Arial"/>
          <w:b/>
          <w:bCs/>
          <w:sz w:val="20"/>
          <w:szCs w:val="20"/>
        </w:rPr>
        <w:t xml:space="preserve"> </w:t>
      </w:r>
      <w:r w:rsidR="000D4216" w:rsidRPr="00F57EA0">
        <w:rPr>
          <w:rFonts w:ascii="Arial" w:hAnsi="Arial" w:cs="Arial"/>
          <w:b/>
          <w:bCs/>
          <w:sz w:val="20"/>
          <w:szCs w:val="20"/>
        </w:rPr>
        <w:t>Tổ chức thực hiện</w:t>
      </w:r>
      <w:bookmarkEnd w:id="6"/>
    </w:p>
    <w:p w:rsidR="001F657B" w:rsidRPr="00F57EA0" w:rsidRDefault="001F657B" w:rsidP="00F57EA0">
      <w:pPr>
        <w:spacing w:after="120"/>
        <w:jc w:val="both"/>
        <w:rPr>
          <w:rFonts w:ascii="Arial" w:hAnsi="Arial" w:cs="Arial"/>
          <w:sz w:val="20"/>
          <w:szCs w:val="20"/>
        </w:rPr>
      </w:pPr>
      <w:r w:rsidRPr="00F57EA0">
        <w:rPr>
          <w:rFonts w:ascii="Arial" w:hAnsi="Arial" w:cs="Arial"/>
          <w:sz w:val="20"/>
          <w:szCs w:val="20"/>
        </w:rPr>
        <w:t>1. Giao Ủy ban nhân dân tỉnh tổ chức thực hiện Nghị quyết.</w:t>
      </w:r>
    </w:p>
    <w:p w:rsidR="00E74C10" w:rsidRPr="00F57EA0" w:rsidRDefault="00E74C10" w:rsidP="00F57EA0">
      <w:pPr>
        <w:spacing w:after="120"/>
        <w:jc w:val="both"/>
        <w:rPr>
          <w:rFonts w:ascii="Arial" w:hAnsi="Arial" w:cs="Arial"/>
          <w:spacing w:val="-4"/>
          <w:sz w:val="20"/>
          <w:szCs w:val="20"/>
        </w:rPr>
      </w:pPr>
      <w:r w:rsidRPr="00F57EA0">
        <w:rPr>
          <w:rFonts w:ascii="Arial" w:hAnsi="Arial" w:cs="Arial"/>
          <w:spacing w:val="-4"/>
          <w:sz w:val="20"/>
          <w:szCs w:val="20"/>
        </w:rPr>
        <w:t>2</w:t>
      </w:r>
      <w:r w:rsidRPr="00F57EA0">
        <w:rPr>
          <w:rFonts w:ascii="Arial" w:hAnsi="Arial" w:cs="Arial"/>
          <w:sz w:val="20"/>
          <w:szCs w:val="20"/>
        </w:rPr>
        <w:t>. Giao Thường trực Hội đồng nhân dân, các Ban Hội đồng nhân dân,</w:t>
      </w:r>
      <w:r w:rsidR="009520ED">
        <w:rPr>
          <w:rFonts w:ascii="Arial" w:hAnsi="Arial" w:cs="Arial"/>
          <w:sz w:val="20"/>
          <w:szCs w:val="20"/>
        </w:rPr>
        <w:t xml:space="preserve"> </w:t>
      </w:r>
      <w:r w:rsidRPr="00F57EA0">
        <w:rPr>
          <w:rFonts w:ascii="Arial" w:hAnsi="Arial" w:cs="Arial"/>
          <w:sz w:val="20"/>
          <w:szCs w:val="20"/>
        </w:rPr>
        <w:t>Tổ đại biểu và các đại biểu Hội đồng nhân dân tỉnh trong phạm vi, nhiệm vụ, quyền hạn giám sát việc triển khai thực hiện Nghị quyết theo quy định pháp luật</w:t>
      </w:r>
      <w:r w:rsidRPr="00F57EA0">
        <w:rPr>
          <w:rFonts w:ascii="Arial" w:hAnsi="Arial" w:cs="Arial"/>
          <w:spacing w:val="-4"/>
          <w:sz w:val="20"/>
          <w:szCs w:val="20"/>
        </w:rPr>
        <w:t>.</w:t>
      </w:r>
    </w:p>
    <w:p w:rsidR="00880110" w:rsidRPr="00F57EA0" w:rsidRDefault="001F657B" w:rsidP="00F57EA0">
      <w:pPr>
        <w:spacing w:after="120"/>
        <w:jc w:val="both"/>
        <w:rPr>
          <w:rFonts w:ascii="Arial" w:hAnsi="Arial" w:cs="Arial"/>
          <w:sz w:val="20"/>
          <w:szCs w:val="20"/>
          <w:lang w:val="pl-PL"/>
        </w:rPr>
      </w:pPr>
      <w:r w:rsidRPr="00F57EA0">
        <w:rPr>
          <w:rFonts w:ascii="Arial" w:hAnsi="Arial" w:cs="Arial"/>
          <w:sz w:val="20"/>
          <w:szCs w:val="20"/>
        </w:rPr>
        <w:t xml:space="preserve">Nghị quyết này đã được Hội đồng nhân dân tỉnh Thừa Thiên Huế </w:t>
      </w:r>
      <w:bookmarkStart w:id="10" w:name="_GoBack"/>
      <w:bookmarkEnd w:id="10"/>
      <w:r w:rsidRPr="00F57EA0">
        <w:rPr>
          <w:rFonts w:ascii="Arial" w:hAnsi="Arial" w:cs="Arial"/>
          <w:sz w:val="20"/>
          <w:szCs w:val="20"/>
        </w:rPr>
        <w:t xml:space="preserve">Khóa </w:t>
      </w:r>
      <w:r w:rsidR="00342F04" w:rsidRPr="00F57EA0">
        <w:rPr>
          <w:rFonts w:ascii="Arial" w:hAnsi="Arial" w:cs="Arial"/>
          <w:sz w:val="20"/>
          <w:szCs w:val="20"/>
        </w:rPr>
        <w:t>VIII</w:t>
      </w:r>
      <w:r w:rsidRPr="00F57EA0">
        <w:rPr>
          <w:rFonts w:ascii="Arial" w:hAnsi="Arial" w:cs="Arial"/>
          <w:sz w:val="20"/>
          <w:szCs w:val="20"/>
        </w:rPr>
        <w:t xml:space="preserve">, Kỳ họp </w:t>
      </w:r>
      <w:r w:rsidR="00342F04" w:rsidRPr="00F57EA0">
        <w:rPr>
          <w:rFonts w:ascii="Arial" w:hAnsi="Arial" w:cs="Arial"/>
          <w:sz w:val="20"/>
          <w:szCs w:val="20"/>
        </w:rPr>
        <w:t xml:space="preserve">lần </w:t>
      </w:r>
      <w:r w:rsidRPr="00F57EA0">
        <w:rPr>
          <w:rFonts w:ascii="Arial" w:hAnsi="Arial" w:cs="Arial"/>
          <w:sz w:val="20"/>
          <w:szCs w:val="20"/>
        </w:rPr>
        <w:t>thứ</w:t>
      </w:r>
      <w:r w:rsidR="00DC7567" w:rsidRPr="00F57EA0">
        <w:rPr>
          <w:rFonts w:ascii="Arial" w:hAnsi="Arial" w:cs="Arial"/>
          <w:sz w:val="20"/>
          <w:szCs w:val="20"/>
        </w:rPr>
        <w:t xml:space="preserve"> 6</w:t>
      </w:r>
      <w:r w:rsidRPr="00F57EA0">
        <w:rPr>
          <w:rFonts w:ascii="Arial" w:hAnsi="Arial" w:cs="Arial"/>
          <w:sz w:val="20"/>
          <w:szCs w:val="20"/>
        </w:rPr>
        <w:t xml:space="preserve"> thông qua ngày</w:t>
      </w:r>
      <w:r w:rsidR="00DC7567" w:rsidRPr="00F57EA0">
        <w:rPr>
          <w:rFonts w:ascii="Arial" w:hAnsi="Arial" w:cs="Arial"/>
          <w:sz w:val="20"/>
          <w:szCs w:val="20"/>
        </w:rPr>
        <w:t xml:space="preserve"> 1</w:t>
      </w:r>
      <w:r w:rsidR="00E10E7C" w:rsidRPr="00F57EA0">
        <w:rPr>
          <w:rFonts w:ascii="Arial" w:hAnsi="Arial" w:cs="Arial"/>
          <w:sz w:val="20"/>
          <w:szCs w:val="20"/>
        </w:rPr>
        <w:t>3</w:t>
      </w:r>
      <w:r w:rsidRPr="00F57EA0">
        <w:rPr>
          <w:rFonts w:ascii="Arial" w:hAnsi="Arial" w:cs="Arial"/>
          <w:sz w:val="20"/>
          <w:szCs w:val="20"/>
        </w:rPr>
        <w:t xml:space="preserve"> tháng</w:t>
      </w:r>
      <w:r w:rsidR="00DC7567" w:rsidRPr="00F57EA0">
        <w:rPr>
          <w:rFonts w:ascii="Arial" w:hAnsi="Arial" w:cs="Arial"/>
          <w:sz w:val="20"/>
          <w:szCs w:val="20"/>
        </w:rPr>
        <w:t xml:space="preserve"> 7 </w:t>
      </w:r>
      <w:r w:rsidRPr="00F57EA0">
        <w:rPr>
          <w:rFonts w:ascii="Arial" w:hAnsi="Arial" w:cs="Arial"/>
          <w:sz w:val="20"/>
          <w:szCs w:val="20"/>
        </w:rPr>
        <w:t>năm 202</w:t>
      </w:r>
      <w:r w:rsidR="00342F04" w:rsidRPr="00F57EA0">
        <w:rPr>
          <w:rFonts w:ascii="Arial" w:hAnsi="Arial" w:cs="Arial"/>
          <w:sz w:val="20"/>
          <w:szCs w:val="20"/>
        </w:rPr>
        <w:t>3</w:t>
      </w:r>
      <w:r w:rsidR="00AF2B54" w:rsidRPr="00F57EA0">
        <w:rPr>
          <w:rFonts w:ascii="Arial" w:hAnsi="Arial" w:cs="Arial"/>
          <w:sz w:val="20"/>
          <w:szCs w:val="20"/>
        </w:rPr>
        <w:t xml:space="preserve"> và có hiệu lực kể từ ngày</w:t>
      </w:r>
      <w:r w:rsidR="00DC7567" w:rsidRPr="00F57EA0">
        <w:rPr>
          <w:rFonts w:ascii="Arial" w:hAnsi="Arial" w:cs="Arial"/>
          <w:sz w:val="20"/>
          <w:szCs w:val="20"/>
        </w:rPr>
        <w:t xml:space="preserve"> 2</w:t>
      </w:r>
      <w:r w:rsidR="00E10E7C" w:rsidRPr="00F57EA0">
        <w:rPr>
          <w:rFonts w:ascii="Arial" w:hAnsi="Arial" w:cs="Arial"/>
          <w:sz w:val="20"/>
          <w:szCs w:val="20"/>
        </w:rPr>
        <w:t>3</w:t>
      </w:r>
      <w:r w:rsidR="00AF2B54" w:rsidRPr="00F57EA0">
        <w:rPr>
          <w:rFonts w:ascii="Arial" w:hAnsi="Arial" w:cs="Arial"/>
          <w:sz w:val="20"/>
          <w:szCs w:val="20"/>
        </w:rPr>
        <w:t xml:space="preserve"> tháng</w:t>
      </w:r>
      <w:r w:rsidR="00DC7567" w:rsidRPr="00F57EA0">
        <w:rPr>
          <w:rFonts w:ascii="Arial" w:hAnsi="Arial" w:cs="Arial"/>
          <w:sz w:val="20"/>
          <w:szCs w:val="20"/>
        </w:rPr>
        <w:t xml:space="preserve"> 7</w:t>
      </w:r>
      <w:r w:rsidR="00AF2B54" w:rsidRPr="00F57EA0">
        <w:rPr>
          <w:rFonts w:ascii="Arial" w:hAnsi="Arial" w:cs="Arial"/>
          <w:sz w:val="20"/>
          <w:szCs w:val="20"/>
        </w:rPr>
        <w:t xml:space="preserve"> năm 2023 </w:t>
      </w:r>
      <w:r w:rsidR="00216C7B" w:rsidRPr="00F57EA0">
        <w:rPr>
          <w:rFonts w:ascii="Arial" w:hAnsi="Arial" w:cs="Arial"/>
          <w:sz w:val="20"/>
          <w:szCs w:val="20"/>
        </w:rPr>
        <w:t>.</w:t>
      </w:r>
      <w:r w:rsidR="006F5790" w:rsidRPr="00F57EA0">
        <w:rPr>
          <w:rFonts w:ascii="Arial" w:hAnsi="Arial" w:cs="Arial"/>
          <w:sz w:val="20"/>
          <w:szCs w:val="20"/>
          <w:lang w:val="pl-PL"/>
        </w:rPr>
        <w:t>/.</w:t>
      </w:r>
    </w:p>
    <w:p w:rsidR="007E3B00" w:rsidRPr="00F57EA0" w:rsidRDefault="007E3B00" w:rsidP="00F57EA0">
      <w:pPr>
        <w:spacing w:after="120"/>
        <w:jc w:val="both"/>
        <w:rPr>
          <w:rFonts w:ascii="Arial" w:hAnsi="Arial" w:cs="Arial"/>
          <w:sz w:val="20"/>
          <w:szCs w:val="20"/>
          <w:lang w:val="pl-PL"/>
        </w:rPr>
      </w:pPr>
    </w:p>
    <w:tbl>
      <w:tblPr>
        <w:tblW w:w="9321" w:type="dxa"/>
        <w:jc w:val="center"/>
        <w:tblInd w:w="250" w:type="dxa"/>
        <w:tblLayout w:type="fixed"/>
        <w:tblLook w:val="0000" w:firstRow="0" w:lastRow="0" w:firstColumn="0" w:lastColumn="0" w:noHBand="0" w:noVBand="0"/>
      </w:tblPr>
      <w:tblGrid>
        <w:gridCol w:w="4945"/>
        <w:gridCol w:w="4376"/>
      </w:tblGrid>
      <w:tr w:rsidR="00A40002" w:rsidRPr="00F57EA0" w:rsidTr="001345EA">
        <w:trPr>
          <w:jc w:val="center"/>
        </w:trPr>
        <w:tc>
          <w:tcPr>
            <w:tcW w:w="4945" w:type="dxa"/>
          </w:tcPr>
          <w:p w:rsidR="00A40002" w:rsidRPr="00F57EA0" w:rsidRDefault="00A40002" w:rsidP="00F57EA0">
            <w:pPr>
              <w:widowControl w:val="0"/>
              <w:spacing w:after="120"/>
              <w:ind w:right="-108"/>
              <w:rPr>
                <w:rFonts w:ascii="Arial" w:hAnsi="Arial" w:cs="Arial"/>
                <w:b/>
                <w:i/>
                <w:sz w:val="20"/>
                <w:szCs w:val="20"/>
                <w:lang w:val="pl-PL"/>
              </w:rPr>
            </w:pPr>
            <w:r w:rsidRPr="00F57EA0">
              <w:rPr>
                <w:rFonts w:ascii="Arial" w:hAnsi="Arial" w:cs="Arial"/>
                <w:b/>
                <w:i/>
                <w:sz w:val="20"/>
                <w:szCs w:val="20"/>
                <w:lang w:val="pl-PL"/>
              </w:rPr>
              <w:t>Nơi nhận:</w:t>
            </w:r>
          </w:p>
          <w:p w:rsidR="00A40002" w:rsidRPr="00F57EA0" w:rsidRDefault="00A40002" w:rsidP="00F57EA0">
            <w:pPr>
              <w:spacing w:after="120"/>
              <w:rPr>
                <w:rFonts w:ascii="Arial" w:hAnsi="Arial" w:cs="Arial"/>
                <w:sz w:val="20"/>
                <w:szCs w:val="20"/>
                <w:lang w:val="pl-PL"/>
              </w:rPr>
            </w:pPr>
            <w:r w:rsidRPr="00F57EA0">
              <w:rPr>
                <w:rFonts w:ascii="Arial" w:hAnsi="Arial" w:cs="Arial"/>
                <w:sz w:val="20"/>
                <w:szCs w:val="20"/>
                <w:lang w:val="pl-PL"/>
              </w:rPr>
              <w:t xml:space="preserve">- Như Điều </w:t>
            </w:r>
            <w:r w:rsidR="00DC7567" w:rsidRPr="00F57EA0">
              <w:rPr>
                <w:rFonts w:ascii="Arial" w:hAnsi="Arial" w:cs="Arial"/>
                <w:sz w:val="20"/>
                <w:szCs w:val="20"/>
                <w:lang w:val="pl-PL"/>
              </w:rPr>
              <w:t>5</w:t>
            </w:r>
            <w:r w:rsidRPr="00F57EA0">
              <w:rPr>
                <w:rFonts w:ascii="Arial" w:hAnsi="Arial" w:cs="Arial"/>
                <w:sz w:val="20"/>
                <w:szCs w:val="20"/>
                <w:lang w:val="pl-PL"/>
              </w:rPr>
              <w:t>;</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UBTV Quốc hội, Chính phủ;</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Ban Công tác đại biể</w:t>
            </w:r>
            <w:r w:rsidRPr="00F57EA0">
              <w:rPr>
                <w:rFonts w:ascii="Arial" w:hAnsi="Arial" w:cs="Arial"/>
                <w:sz w:val="20"/>
                <w:szCs w:val="20"/>
              </w:rPr>
              <w:t>u</w:t>
            </w:r>
            <w:r w:rsidRPr="00F57EA0">
              <w:rPr>
                <w:rFonts w:ascii="Arial" w:hAnsi="Arial" w:cs="Arial"/>
                <w:sz w:val="20"/>
                <w:szCs w:val="20"/>
                <w:lang w:val="vi-VN"/>
              </w:rPr>
              <w:t>;</w:t>
            </w:r>
          </w:p>
          <w:p w:rsidR="000D1103" w:rsidRPr="00F57EA0" w:rsidRDefault="000D1103" w:rsidP="00F57EA0">
            <w:pPr>
              <w:spacing w:after="120"/>
              <w:rPr>
                <w:rFonts w:ascii="Arial" w:hAnsi="Arial" w:cs="Arial"/>
                <w:sz w:val="20"/>
                <w:szCs w:val="20"/>
              </w:rPr>
            </w:pPr>
            <w:r w:rsidRPr="00F57EA0">
              <w:rPr>
                <w:rFonts w:ascii="Arial" w:hAnsi="Arial" w:cs="Arial"/>
                <w:sz w:val="20"/>
                <w:szCs w:val="20"/>
                <w:lang w:val="vi-VN"/>
              </w:rPr>
              <w:t>- Bộ</w:t>
            </w:r>
            <w:r w:rsidRPr="00F57EA0">
              <w:rPr>
                <w:rFonts w:ascii="Arial" w:hAnsi="Arial" w:cs="Arial"/>
                <w:sz w:val="20"/>
                <w:szCs w:val="20"/>
                <w:lang w:val="pl-PL"/>
              </w:rPr>
              <w:t xml:space="preserve"> Tài chính</w:t>
            </w:r>
            <w:r w:rsidRPr="00F57EA0">
              <w:rPr>
                <w:rFonts w:ascii="Arial" w:hAnsi="Arial" w:cs="Arial"/>
                <w:sz w:val="20"/>
                <w:szCs w:val="20"/>
                <w:lang w:val="vi-VN"/>
              </w:rPr>
              <w:t>;</w:t>
            </w:r>
          </w:p>
          <w:p w:rsidR="000D1103" w:rsidRPr="00F57EA0" w:rsidRDefault="000D1103" w:rsidP="00F57EA0">
            <w:pPr>
              <w:spacing w:after="120"/>
              <w:rPr>
                <w:rFonts w:ascii="Arial" w:hAnsi="Arial" w:cs="Arial"/>
                <w:sz w:val="20"/>
                <w:szCs w:val="20"/>
              </w:rPr>
            </w:pPr>
            <w:r w:rsidRPr="00F57EA0">
              <w:rPr>
                <w:rFonts w:ascii="Arial" w:hAnsi="Arial" w:cs="Arial"/>
                <w:sz w:val="20"/>
                <w:szCs w:val="20"/>
                <w:lang w:val="pl-PL"/>
              </w:rPr>
              <w:t>- Cục Kiểm tra VBQPPL (Bộ Tư pháp);</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lastRenderedPageBreak/>
              <w:t>- Thường vụ Tỉnh uỷ;</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xml:space="preserve">- </w:t>
            </w:r>
            <w:r w:rsidRPr="00F57EA0">
              <w:rPr>
                <w:rFonts w:ascii="Arial" w:hAnsi="Arial" w:cs="Arial"/>
                <w:color w:val="000000"/>
                <w:sz w:val="20"/>
                <w:szCs w:val="20"/>
                <w:lang w:val="pt-BR"/>
              </w:rPr>
              <w:t>Đoàn ĐBQH tỉnh; UBMTTQ Việt Nam tỉnh;</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Các sở, ban, ngành, đoàn thể cấp tỉnh;</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TT.HĐND, UBND các huyện, thị xã và TP</w:t>
            </w:r>
            <w:r w:rsidRPr="00F57EA0">
              <w:rPr>
                <w:rFonts w:ascii="Arial" w:hAnsi="Arial" w:cs="Arial"/>
                <w:sz w:val="20"/>
                <w:szCs w:val="20"/>
              </w:rPr>
              <w:t xml:space="preserve"> </w:t>
            </w:r>
            <w:r w:rsidRPr="00F57EA0">
              <w:rPr>
                <w:rFonts w:ascii="Arial" w:hAnsi="Arial" w:cs="Arial"/>
                <w:sz w:val="20"/>
                <w:szCs w:val="20"/>
                <w:lang w:val="vi-VN"/>
              </w:rPr>
              <w:t>Huế;</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xml:space="preserve">- </w:t>
            </w:r>
            <w:r w:rsidRPr="00F57EA0">
              <w:rPr>
                <w:rFonts w:ascii="Arial" w:hAnsi="Arial" w:cs="Arial"/>
                <w:sz w:val="20"/>
                <w:szCs w:val="20"/>
                <w:lang w:val="pl-PL"/>
              </w:rPr>
              <w:t>Công báo tỉnh,</w:t>
            </w:r>
            <w:r w:rsidRPr="00F57EA0">
              <w:rPr>
                <w:rFonts w:ascii="Arial" w:hAnsi="Arial" w:cs="Arial"/>
                <w:sz w:val="20"/>
                <w:szCs w:val="20"/>
                <w:lang w:val="vi-VN"/>
              </w:rPr>
              <w:t xml:space="preserve"> C</w:t>
            </w:r>
            <w:r w:rsidRPr="00F57EA0">
              <w:rPr>
                <w:rFonts w:ascii="Arial" w:hAnsi="Arial" w:cs="Arial"/>
                <w:sz w:val="20"/>
                <w:szCs w:val="20"/>
              </w:rPr>
              <w:t>ổ</w:t>
            </w:r>
            <w:r w:rsidRPr="00F57EA0">
              <w:rPr>
                <w:rFonts w:ascii="Arial" w:hAnsi="Arial" w:cs="Arial"/>
                <w:sz w:val="20"/>
                <w:szCs w:val="20"/>
                <w:lang w:val="vi-VN"/>
              </w:rPr>
              <w:t>ng thông tin điện tử tỉnh;</w:t>
            </w:r>
          </w:p>
          <w:p w:rsidR="000D1103" w:rsidRPr="00F57EA0" w:rsidRDefault="000D1103" w:rsidP="00F57EA0">
            <w:pPr>
              <w:spacing w:after="120"/>
              <w:rPr>
                <w:rFonts w:ascii="Arial" w:hAnsi="Arial" w:cs="Arial"/>
                <w:sz w:val="20"/>
                <w:szCs w:val="20"/>
                <w:lang w:val="vi-VN"/>
              </w:rPr>
            </w:pPr>
            <w:r w:rsidRPr="00F57EA0">
              <w:rPr>
                <w:rFonts w:ascii="Arial" w:hAnsi="Arial" w:cs="Arial"/>
                <w:sz w:val="20"/>
                <w:szCs w:val="20"/>
                <w:lang w:val="vi-VN"/>
              </w:rPr>
              <w:t>- VP: LĐ và các CV;</w:t>
            </w:r>
          </w:p>
          <w:p w:rsidR="00A40002" w:rsidRPr="00F57EA0" w:rsidRDefault="000D1103" w:rsidP="00F57EA0">
            <w:pPr>
              <w:widowControl w:val="0"/>
              <w:spacing w:after="120"/>
              <w:ind w:right="-108"/>
              <w:rPr>
                <w:rFonts w:ascii="Arial" w:hAnsi="Arial" w:cs="Arial"/>
                <w:sz w:val="20"/>
                <w:szCs w:val="20"/>
              </w:rPr>
            </w:pPr>
            <w:r w:rsidRPr="00F57EA0">
              <w:rPr>
                <w:rFonts w:ascii="Arial" w:hAnsi="Arial" w:cs="Arial"/>
                <w:sz w:val="20"/>
                <w:szCs w:val="20"/>
                <w:lang w:val="vi-VN"/>
              </w:rPr>
              <w:t>- Lưu: VT, LT.</w:t>
            </w:r>
          </w:p>
        </w:tc>
        <w:tc>
          <w:tcPr>
            <w:tcW w:w="4376" w:type="dxa"/>
          </w:tcPr>
          <w:p w:rsidR="00A40002" w:rsidRPr="00F57EA0" w:rsidRDefault="00A40002" w:rsidP="00F57EA0">
            <w:pPr>
              <w:spacing w:after="120"/>
              <w:jc w:val="center"/>
              <w:rPr>
                <w:rFonts w:ascii="Arial" w:hAnsi="Arial" w:cs="Arial"/>
                <w:b/>
                <w:sz w:val="20"/>
                <w:szCs w:val="20"/>
              </w:rPr>
            </w:pPr>
            <w:r w:rsidRPr="00F57EA0">
              <w:rPr>
                <w:rFonts w:ascii="Arial" w:hAnsi="Arial" w:cs="Arial"/>
                <w:b/>
                <w:sz w:val="20"/>
                <w:szCs w:val="20"/>
              </w:rPr>
              <w:lastRenderedPageBreak/>
              <w:t>CHỦ TỊCH</w:t>
            </w:r>
          </w:p>
          <w:p w:rsidR="00A40002" w:rsidRPr="00F57EA0" w:rsidRDefault="00A40002" w:rsidP="00F57EA0">
            <w:pPr>
              <w:spacing w:after="120"/>
              <w:jc w:val="center"/>
              <w:rPr>
                <w:rFonts w:ascii="Arial" w:hAnsi="Arial" w:cs="Arial"/>
                <w:b/>
                <w:sz w:val="20"/>
                <w:szCs w:val="20"/>
              </w:rPr>
            </w:pPr>
          </w:p>
          <w:p w:rsidR="00754655" w:rsidRPr="00F57EA0" w:rsidRDefault="00754655" w:rsidP="00F57EA0">
            <w:pPr>
              <w:spacing w:after="120"/>
              <w:jc w:val="center"/>
              <w:rPr>
                <w:rFonts w:ascii="Arial" w:hAnsi="Arial" w:cs="Arial"/>
                <w:b/>
                <w:sz w:val="20"/>
                <w:szCs w:val="20"/>
              </w:rPr>
            </w:pPr>
          </w:p>
          <w:p w:rsidR="00754655" w:rsidRPr="00F57EA0" w:rsidRDefault="00754655" w:rsidP="00F57EA0">
            <w:pPr>
              <w:spacing w:after="120"/>
              <w:jc w:val="center"/>
              <w:rPr>
                <w:rFonts w:ascii="Arial" w:hAnsi="Arial" w:cs="Arial"/>
                <w:b/>
                <w:sz w:val="20"/>
                <w:szCs w:val="20"/>
              </w:rPr>
            </w:pPr>
          </w:p>
          <w:p w:rsidR="00754655" w:rsidRPr="00F57EA0" w:rsidRDefault="00754655" w:rsidP="00F57EA0">
            <w:pPr>
              <w:spacing w:after="120"/>
              <w:jc w:val="center"/>
              <w:rPr>
                <w:rFonts w:ascii="Arial" w:hAnsi="Arial" w:cs="Arial"/>
                <w:b/>
                <w:sz w:val="20"/>
                <w:szCs w:val="20"/>
              </w:rPr>
            </w:pPr>
          </w:p>
          <w:p w:rsidR="00754655" w:rsidRPr="00F57EA0" w:rsidRDefault="00754655" w:rsidP="00F57EA0">
            <w:pPr>
              <w:spacing w:after="120"/>
              <w:jc w:val="center"/>
              <w:rPr>
                <w:rFonts w:ascii="Arial" w:hAnsi="Arial" w:cs="Arial"/>
                <w:b/>
                <w:sz w:val="20"/>
                <w:szCs w:val="20"/>
              </w:rPr>
            </w:pPr>
          </w:p>
          <w:p w:rsidR="00754655" w:rsidRPr="00F57EA0" w:rsidRDefault="00754655" w:rsidP="00F57EA0">
            <w:pPr>
              <w:spacing w:after="120"/>
              <w:jc w:val="center"/>
              <w:rPr>
                <w:rFonts w:ascii="Arial" w:hAnsi="Arial" w:cs="Arial"/>
                <w:b/>
                <w:sz w:val="20"/>
                <w:szCs w:val="20"/>
              </w:rPr>
            </w:pPr>
          </w:p>
          <w:p w:rsidR="00A40002" w:rsidRPr="00F57EA0" w:rsidRDefault="00A40002" w:rsidP="00F57EA0">
            <w:pPr>
              <w:spacing w:after="120"/>
              <w:jc w:val="center"/>
              <w:rPr>
                <w:rFonts w:ascii="Arial" w:hAnsi="Arial" w:cs="Arial"/>
                <w:sz w:val="20"/>
                <w:szCs w:val="20"/>
              </w:rPr>
            </w:pPr>
          </w:p>
          <w:p w:rsidR="00A40002" w:rsidRPr="00F57EA0" w:rsidRDefault="00754655" w:rsidP="00F57EA0">
            <w:pPr>
              <w:pStyle w:val="Heading3"/>
              <w:keepNext w:val="0"/>
              <w:widowControl w:val="0"/>
              <w:spacing w:after="120"/>
              <w:rPr>
                <w:rFonts w:ascii="Arial" w:hAnsi="Arial" w:cs="Arial"/>
                <w:bCs/>
                <w:sz w:val="20"/>
              </w:rPr>
            </w:pPr>
            <w:r w:rsidRPr="00F57EA0">
              <w:rPr>
                <w:rFonts w:ascii="Arial" w:hAnsi="Arial" w:cs="Arial"/>
                <w:bCs/>
                <w:sz w:val="20"/>
              </w:rPr>
              <w:t>Lê Trường Lưu</w:t>
            </w:r>
          </w:p>
        </w:tc>
      </w:tr>
    </w:tbl>
    <w:p w:rsidR="00C46C61" w:rsidRPr="00F57EA0" w:rsidRDefault="00C46C61" w:rsidP="00F57EA0">
      <w:pPr>
        <w:spacing w:after="120"/>
        <w:jc w:val="center"/>
        <w:rPr>
          <w:rFonts w:ascii="Arial" w:hAnsi="Arial" w:cs="Arial"/>
          <w:b/>
          <w:bCs/>
          <w:sz w:val="20"/>
          <w:szCs w:val="20"/>
        </w:rPr>
      </w:pPr>
    </w:p>
    <w:p w:rsidR="00C46C61" w:rsidRPr="00F57EA0" w:rsidRDefault="00C46C61" w:rsidP="00F57EA0">
      <w:pPr>
        <w:spacing w:after="120"/>
        <w:jc w:val="center"/>
        <w:rPr>
          <w:rFonts w:ascii="Arial" w:hAnsi="Arial" w:cs="Arial"/>
          <w:b/>
          <w:bCs/>
          <w:sz w:val="20"/>
          <w:szCs w:val="20"/>
        </w:rPr>
      </w:pPr>
    </w:p>
    <w:sectPr w:rsidR="00C46C61" w:rsidRPr="00F57EA0" w:rsidSect="006F495E">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53" w:rsidRDefault="00526F53" w:rsidP="007A50B8">
      <w:r>
        <w:separator/>
      </w:r>
    </w:p>
  </w:endnote>
  <w:endnote w:type="continuationSeparator" w:id="0">
    <w:p w:rsidR="00526F53" w:rsidRDefault="00526F53" w:rsidP="007A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53" w:rsidRDefault="00526F53" w:rsidP="007A50B8">
      <w:r>
        <w:separator/>
      </w:r>
    </w:p>
  </w:footnote>
  <w:footnote w:type="continuationSeparator" w:id="0">
    <w:p w:rsidR="00526F53" w:rsidRDefault="00526F53" w:rsidP="007A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52523"/>
      <w:docPartObj>
        <w:docPartGallery w:val="Page Numbers (Top of Page)"/>
        <w:docPartUnique/>
      </w:docPartObj>
    </w:sdtPr>
    <w:sdtEndPr>
      <w:rPr>
        <w:noProof/>
      </w:rPr>
    </w:sdtEndPr>
    <w:sdtContent>
      <w:p w:rsidR="007A50B8" w:rsidRDefault="00BC6B4C">
        <w:pPr>
          <w:pStyle w:val="Header"/>
          <w:jc w:val="center"/>
        </w:pPr>
        <w:r>
          <w:fldChar w:fldCharType="begin"/>
        </w:r>
        <w:r w:rsidR="007A50B8">
          <w:instrText xml:space="preserve"> PAGE   \* MERGEFORMAT </w:instrText>
        </w:r>
        <w:r>
          <w:fldChar w:fldCharType="separate"/>
        </w:r>
        <w:r w:rsidR="009520ED">
          <w:rPr>
            <w:noProof/>
          </w:rPr>
          <w:t>2</w:t>
        </w:r>
        <w:r>
          <w:rPr>
            <w:noProof/>
          </w:rPr>
          <w:fldChar w:fldCharType="end"/>
        </w:r>
      </w:p>
    </w:sdtContent>
  </w:sdt>
  <w:p w:rsidR="007A50B8" w:rsidRDefault="007A5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092A"/>
    <w:multiLevelType w:val="hybridMultilevel"/>
    <w:tmpl w:val="89AC3106"/>
    <w:lvl w:ilvl="0" w:tplc="90E89A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A0"/>
    <w:rsid w:val="00000246"/>
    <w:rsid w:val="000028F3"/>
    <w:rsid w:val="00003641"/>
    <w:rsid w:val="000047AF"/>
    <w:rsid w:val="00005DFD"/>
    <w:rsid w:val="00014A61"/>
    <w:rsid w:val="000163AB"/>
    <w:rsid w:val="00025B8B"/>
    <w:rsid w:val="00025C53"/>
    <w:rsid w:val="000478E1"/>
    <w:rsid w:val="00056332"/>
    <w:rsid w:val="00057F23"/>
    <w:rsid w:val="00063861"/>
    <w:rsid w:val="000643D5"/>
    <w:rsid w:val="000649A7"/>
    <w:rsid w:val="0007377E"/>
    <w:rsid w:val="000744DC"/>
    <w:rsid w:val="00074516"/>
    <w:rsid w:val="00075632"/>
    <w:rsid w:val="00084B6B"/>
    <w:rsid w:val="000876C0"/>
    <w:rsid w:val="000C0377"/>
    <w:rsid w:val="000C1A4F"/>
    <w:rsid w:val="000C2964"/>
    <w:rsid w:val="000C38F6"/>
    <w:rsid w:val="000C3DCD"/>
    <w:rsid w:val="000D1103"/>
    <w:rsid w:val="000D4216"/>
    <w:rsid w:val="000D6968"/>
    <w:rsid w:val="000F2873"/>
    <w:rsid w:val="000F7F5F"/>
    <w:rsid w:val="00100C79"/>
    <w:rsid w:val="00103EE3"/>
    <w:rsid w:val="001056F5"/>
    <w:rsid w:val="00110A3C"/>
    <w:rsid w:val="0011351D"/>
    <w:rsid w:val="00113EA0"/>
    <w:rsid w:val="001345EA"/>
    <w:rsid w:val="00134B84"/>
    <w:rsid w:val="00134E7C"/>
    <w:rsid w:val="0014174E"/>
    <w:rsid w:val="0014205B"/>
    <w:rsid w:val="00154D06"/>
    <w:rsid w:val="00170C6F"/>
    <w:rsid w:val="001842C0"/>
    <w:rsid w:val="0018562F"/>
    <w:rsid w:val="0018681B"/>
    <w:rsid w:val="001910D4"/>
    <w:rsid w:val="001A577E"/>
    <w:rsid w:val="001A644B"/>
    <w:rsid w:val="001D118C"/>
    <w:rsid w:val="001D1E9A"/>
    <w:rsid w:val="001D3F52"/>
    <w:rsid w:val="001D6098"/>
    <w:rsid w:val="001D67B2"/>
    <w:rsid w:val="001E61D5"/>
    <w:rsid w:val="001F2B9A"/>
    <w:rsid w:val="001F657B"/>
    <w:rsid w:val="002011C5"/>
    <w:rsid w:val="00215D8E"/>
    <w:rsid w:val="00216C7B"/>
    <w:rsid w:val="00240E0D"/>
    <w:rsid w:val="0024336D"/>
    <w:rsid w:val="002449B9"/>
    <w:rsid w:val="002461FD"/>
    <w:rsid w:val="002521B7"/>
    <w:rsid w:val="00265AAE"/>
    <w:rsid w:val="002804F2"/>
    <w:rsid w:val="002812AB"/>
    <w:rsid w:val="0028146D"/>
    <w:rsid w:val="00294BF5"/>
    <w:rsid w:val="002A1D88"/>
    <w:rsid w:val="002A6734"/>
    <w:rsid w:val="002B4C02"/>
    <w:rsid w:val="002C1038"/>
    <w:rsid w:val="002C16C2"/>
    <w:rsid w:val="002C2EB7"/>
    <w:rsid w:val="002C3AEC"/>
    <w:rsid w:val="002C41FD"/>
    <w:rsid w:val="002D29C0"/>
    <w:rsid w:val="002E050A"/>
    <w:rsid w:val="002F4F70"/>
    <w:rsid w:val="00310E91"/>
    <w:rsid w:val="00312D31"/>
    <w:rsid w:val="00314F54"/>
    <w:rsid w:val="00324FA6"/>
    <w:rsid w:val="00332BC6"/>
    <w:rsid w:val="00337724"/>
    <w:rsid w:val="00342F04"/>
    <w:rsid w:val="00343B7C"/>
    <w:rsid w:val="00353257"/>
    <w:rsid w:val="003612C3"/>
    <w:rsid w:val="00362A78"/>
    <w:rsid w:val="003654B5"/>
    <w:rsid w:val="00374F44"/>
    <w:rsid w:val="0037554E"/>
    <w:rsid w:val="0038322A"/>
    <w:rsid w:val="00383D38"/>
    <w:rsid w:val="00386828"/>
    <w:rsid w:val="00390323"/>
    <w:rsid w:val="003A1116"/>
    <w:rsid w:val="003A36EC"/>
    <w:rsid w:val="003A4EC9"/>
    <w:rsid w:val="003A5E7C"/>
    <w:rsid w:val="003B6387"/>
    <w:rsid w:val="003C45AD"/>
    <w:rsid w:val="003D0E28"/>
    <w:rsid w:val="003D1E5F"/>
    <w:rsid w:val="003E2FED"/>
    <w:rsid w:val="004032C2"/>
    <w:rsid w:val="00406A7E"/>
    <w:rsid w:val="004129E5"/>
    <w:rsid w:val="00421CA7"/>
    <w:rsid w:val="004619D8"/>
    <w:rsid w:val="00462DA1"/>
    <w:rsid w:val="004637EA"/>
    <w:rsid w:val="00471FC5"/>
    <w:rsid w:val="0047438A"/>
    <w:rsid w:val="00475F8C"/>
    <w:rsid w:val="00481C03"/>
    <w:rsid w:val="00494093"/>
    <w:rsid w:val="004B3CDE"/>
    <w:rsid w:val="004B7A9A"/>
    <w:rsid w:val="004C25D7"/>
    <w:rsid w:val="004C5F74"/>
    <w:rsid w:val="004D0F7B"/>
    <w:rsid w:val="004D2DD1"/>
    <w:rsid w:val="004D5D3A"/>
    <w:rsid w:val="004D5FD1"/>
    <w:rsid w:val="004E1932"/>
    <w:rsid w:val="004F0625"/>
    <w:rsid w:val="004F5AB7"/>
    <w:rsid w:val="00502554"/>
    <w:rsid w:val="00503919"/>
    <w:rsid w:val="00505677"/>
    <w:rsid w:val="00516CC2"/>
    <w:rsid w:val="00520F73"/>
    <w:rsid w:val="00526F53"/>
    <w:rsid w:val="005355AF"/>
    <w:rsid w:val="00564498"/>
    <w:rsid w:val="00564D18"/>
    <w:rsid w:val="005671B7"/>
    <w:rsid w:val="005831DA"/>
    <w:rsid w:val="005848B2"/>
    <w:rsid w:val="00586E07"/>
    <w:rsid w:val="005A0525"/>
    <w:rsid w:val="005B2262"/>
    <w:rsid w:val="005B326D"/>
    <w:rsid w:val="005B3E91"/>
    <w:rsid w:val="005C7642"/>
    <w:rsid w:val="005D31B4"/>
    <w:rsid w:val="005E25E5"/>
    <w:rsid w:val="005F0ADC"/>
    <w:rsid w:val="006101D0"/>
    <w:rsid w:val="00614C03"/>
    <w:rsid w:val="00626E72"/>
    <w:rsid w:val="006339E3"/>
    <w:rsid w:val="00646523"/>
    <w:rsid w:val="0065027E"/>
    <w:rsid w:val="00651FD5"/>
    <w:rsid w:val="00653309"/>
    <w:rsid w:val="006844BD"/>
    <w:rsid w:val="006863DA"/>
    <w:rsid w:val="006953AE"/>
    <w:rsid w:val="00697534"/>
    <w:rsid w:val="006B54B9"/>
    <w:rsid w:val="006B72D6"/>
    <w:rsid w:val="006C229F"/>
    <w:rsid w:val="006D31F1"/>
    <w:rsid w:val="006D7695"/>
    <w:rsid w:val="006E7D14"/>
    <w:rsid w:val="006F495E"/>
    <w:rsid w:val="006F5790"/>
    <w:rsid w:val="00700631"/>
    <w:rsid w:val="00704B64"/>
    <w:rsid w:val="007051A5"/>
    <w:rsid w:val="0071068B"/>
    <w:rsid w:val="00741619"/>
    <w:rsid w:val="00742125"/>
    <w:rsid w:val="00754655"/>
    <w:rsid w:val="0077050E"/>
    <w:rsid w:val="00773AD8"/>
    <w:rsid w:val="007741C2"/>
    <w:rsid w:val="00792C07"/>
    <w:rsid w:val="007A50B8"/>
    <w:rsid w:val="007A7AAF"/>
    <w:rsid w:val="007B132B"/>
    <w:rsid w:val="007B1EE7"/>
    <w:rsid w:val="007C2811"/>
    <w:rsid w:val="007D03E8"/>
    <w:rsid w:val="007D4490"/>
    <w:rsid w:val="007E059D"/>
    <w:rsid w:val="007E3B00"/>
    <w:rsid w:val="007E3B72"/>
    <w:rsid w:val="007E509B"/>
    <w:rsid w:val="007E7302"/>
    <w:rsid w:val="007F0C4B"/>
    <w:rsid w:val="007F6C66"/>
    <w:rsid w:val="008038A2"/>
    <w:rsid w:val="00805A5B"/>
    <w:rsid w:val="00811C6B"/>
    <w:rsid w:val="00816872"/>
    <w:rsid w:val="00817A52"/>
    <w:rsid w:val="00824F35"/>
    <w:rsid w:val="008415BE"/>
    <w:rsid w:val="00841881"/>
    <w:rsid w:val="00842E35"/>
    <w:rsid w:val="008478A5"/>
    <w:rsid w:val="00850021"/>
    <w:rsid w:val="008502FB"/>
    <w:rsid w:val="00872555"/>
    <w:rsid w:val="00880110"/>
    <w:rsid w:val="0088317D"/>
    <w:rsid w:val="00897B45"/>
    <w:rsid w:val="008A06F8"/>
    <w:rsid w:val="008A2EC3"/>
    <w:rsid w:val="008A30A0"/>
    <w:rsid w:val="008B0A50"/>
    <w:rsid w:val="008B3543"/>
    <w:rsid w:val="008B38FF"/>
    <w:rsid w:val="008B5624"/>
    <w:rsid w:val="008B7408"/>
    <w:rsid w:val="008C7365"/>
    <w:rsid w:val="008D0756"/>
    <w:rsid w:val="008D31DA"/>
    <w:rsid w:val="008E622A"/>
    <w:rsid w:val="008F10FB"/>
    <w:rsid w:val="008F7C42"/>
    <w:rsid w:val="00923171"/>
    <w:rsid w:val="0093379B"/>
    <w:rsid w:val="00937717"/>
    <w:rsid w:val="009402F9"/>
    <w:rsid w:val="00944C51"/>
    <w:rsid w:val="00944CCB"/>
    <w:rsid w:val="009520ED"/>
    <w:rsid w:val="0095642A"/>
    <w:rsid w:val="00957B42"/>
    <w:rsid w:val="00961E49"/>
    <w:rsid w:val="0097673F"/>
    <w:rsid w:val="00983720"/>
    <w:rsid w:val="00985D72"/>
    <w:rsid w:val="0098676B"/>
    <w:rsid w:val="00995881"/>
    <w:rsid w:val="00997FAA"/>
    <w:rsid w:val="009A2F24"/>
    <w:rsid w:val="009A37A3"/>
    <w:rsid w:val="009A6637"/>
    <w:rsid w:val="009A70C8"/>
    <w:rsid w:val="009B59F6"/>
    <w:rsid w:val="009C62CE"/>
    <w:rsid w:val="009C7730"/>
    <w:rsid w:val="009D4524"/>
    <w:rsid w:val="009F00D6"/>
    <w:rsid w:val="009F5822"/>
    <w:rsid w:val="009F6054"/>
    <w:rsid w:val="00A21F94"/>
    <w:rsid w:val="00A25BA9"/>
    <w:rsid w:val="00A33EFD"/>
    <w:rsid w:val="00A40002"/>
    <w:rsid w:val="00A512C4"/>
    <w:rsid w:val="00A630E0"/>
    <w:rsid w:val="00A633E2"/>
    <w:rsid w:val="00A66F07"/>
    <w:rsid w:val="00A70E4A"/>
    <w:rsid w:val="00A73D50"/>
    <w:rsid w:val="00A75EC0"/>
    <w:rsid w:val="00A85EA6"/>
    <w:rsid w:val="00A874A4"/>
    <w:rsid w:val="00A906E5"/>
    <w:rsid w:val="00A91173"/>
    <w:rsid w:val="00A959B5"/>
    <w:rsid w:val="00AA289F"/>
    <w:rsid w:val="00AA5A9D"/>
    <w:rsid w:val="00AA6528"/>
    <w:rsid w:val="00AC13E8"/>
    <w:rsid w:val="00AC7721"/>
    <w:rsid w:val="00AE09FB"/>
    <w:rsid w:val="00AE349D"/>
    <w:rsid w:val="00AE78AE"/>
    <w:rsid w:val="00AF2B54"/>
    <w:rsid w:val="00B06A31"/>
    <w:rsid w:val="00B1586D"/>
    <w:rsid w:val="00B270C3"/>
    <w:rsid w:val="00B4737D"/>
    <w:rsid w:val="00B534C7"/>
    <w:rsid w:val="00B55EEC"/>
    <w:rsid w:val="00B5629D"/>
    <w:rsid w:val="00B567D1"/>
    <w:rsid w:val="00B63E0C"/>
    <w:rsid w:val="00B73453"/>
    <w:rsid w:val="00B8717F"/>
    <w:rsid w:val="00BA4F6B"/>
    <w:rsid w:val="00BA6DDC"/>
    <w:rsid w:val="00BA6FDA"/>
    <w:rsid w:val="00BC0C76"/>
    <w:rsid w:val="00BC4974"/>
    <w:rsid w:val="00BC6B4C"/>
    <w:rsid w:val="00BC6C05"/>
    <w:rsid w:val="00BE5EE9"/>
    <w:rsid w:val="00C13579"/>
    <w:rsid w:val="00C145B4"/>
    <w:rsid w:val="00C2081E"/>
    <w:rsid w:val="00C21ED1"/>
    <w:rsid w:val="00C335D5"/>
    <w:rsid w:val="00C371E7"/>
    <w:rsid w:val="00C37AF6"/>
    <w:rsid w:val="00C46C61"/>
    <w:rsid w:val="00C55C68"/>
    <w:rsid w:val="00C73DA2"/>
    <w:rsid w:val="00C75A7F"/>
    <w:rsid w:val="00C766CF"/>
    <w:rsid w:val="00C80EA8"/>
    <w:rsid w:val="00C867B8"/>
    <w:rsid w:val="00C92B09"/>
    <w:rsid w:val="00C939C9"/>
    <w:rsid w:val="00C93E64"/>
    <w:rsid w:val="00CA5737"/>
    <w:rsid w:val="00CB56A7"/>
    <w:rsid w:val="00CD08E0"/>
    <w:rsid w:val="00CD15B2"/>
    <w:rsid w:val="00CD532A"/>
    <w:rsid w:val="00CF1287"/>
    <w:rsid w:val="00D045E0"/>
    <w:rsid w:val="00D10486"/>
    <w:rsid w:val="00D13B1C"/>
    <w:rsid w:val="00D27CD3"/>
    <w:rsid w:val="00D33C2E"/>
    <w:rsid w:val="00D51ED2"/>
    <w:rsid w:val="00D56E5E"/>
    <w:rsid w:val="00D615A6"/>
    <w:rsid w:val="00D728DA"/>
    <w:rsid w:val="00D831D4"/>
    <w:rsid w:val="00D83ABD"/>
    <w:rsid w:val="00D850B0"/>
    <w:rsid w:val="00D96460"/>
    <w:rsid w:val="00DA0929"/>
    <w:rsid w:val="00DA114D"/>
    <w:rsid w:val="00DA2391"/>
    <w:rsid w:val="00DA44A2"/>
    <w:rsid w:val="00DA583E"/>
    <w:rsid w:val="00DB3D67"/>
    <w:rsid w:val="00DB5B03"/>
    <w:rsid w:val="00DC1182"/>
    <w:rsid w:val="00DC7567"/>
    <w:rsid w:val="00DD0532"/>
    <w:rsid w:val="00DD3517"/>
    <w:rsid w:val="00DD676A"/>
    <w:rsid w:val="00E007BC"/>
    <w:rsid w:val="00E10E7C"/>
    <w:rsid w:val="00E11774"/>
    <w:rsid w:val="00E15AD3"/>
    <w:rsid w:val="00E27248"/>
    <w:rsid w:val="00E277C4"/>
    <w:rsid w:val="00E30EB9"/>
    <w:rsid w:val="00E37269"/>
    <w:rsid w:val="00E42501"/>
    <w:rsid w:val="00E51B7A"/>
    <w:rsid w:val="00E538A2"/>
    <w:rsid w:val="00E62EE9"/>
    <w:rsid w:val="00E70E7F"/>
    <w:rsid w:val="00E74C10"/>
    <w:rsid w:val="00E906A1"/>
    <w:rsid w:val="00E93F48"/>
    <w:rsid w:val="00EA6651"/>
    <w:rsid w:val="00ED23E9"/>
    <w:rsid w:val="00ED5F05"/>
    <w:rsid w:val="00EE2D32"/>
    <w:rsid w:val="00EF6491"/>
    <w:rsid w:val="00EF6577"/>
    <w:rsid w:val="00F1490B"/>
    <w:rsid w:val="00F22CC6"/>
    <w:rsid w:val="00F34703"/>
    <w:rsid w:val="00F34ACB"/>
    <w:rsid w:val="00F428FC"/>
    <w:rsid w:val="00F4396E"/>
    <w:rsid w:val="00F55FBE"/>
    <w:rsid w:val="00F57EA0"/>
    <w:rsid w:val="00F66645"/>
    <w:rsid w:val="00F76003"/>
    <w:rsid w:val="00F80915"/>
    <w:rsid w:val="00F84039"/>
    <w:rsid w:val="00F87E08"/>
    <w:rsid w:val="00F94FEB"/>
    <w:rsid w:val="00F964D3"/>
    <w:rsid w:val="00FB2EAD"/>
    <w:rsid w:val="00FC286C"/>
    <w:rsid w:val="00FC376A"/>
    <w:rsid w:val="00FC4D03"/>
    <w:rsid w:val="00FC6152"/>
    <w:rsid w:val="00FC7601"/>
    <w:rsid w:val="00FD257E"/>
    <w:rsid w:val="00FD338C"/>
    <w:rsid w:val="00FE2558"/>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A40002"/>
    <w:pPr>
      <w:keepNext/>
      <w:jc w:val="center"/>
      <w:outlineLvl w:val="2"/>
    </w:pPr>
    <w:rPr>
      <w:rFonts w:ascii="VNtimes new roman" w:hAnsi="VN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2FB"/>
    <w:rPr>
      <w:rFonts w:ascii="Tahoma" w:hAnsi="Tahoma" w:cs="Tahoma"/>
      <w:sz w:val="16"/>
      <w:szCs w:val="16"/>
    </w:rPr>
  </w:style>
  <w:style w:type="character" w:customStyle="1" w:styleId="BalloonTextChar">
    <w:name w:val="Balloon Text Char"/>
    <w:basedOn w:val="DefaultParagraphFont"/>
    <w:link w:val="BalloonText"/>
    <w:uiPriority w:val="99"/>
    <w:semiHidden/>
    <w:rsid w:val="008502FB"/>
    <w:rPr>
      <w:rFonts w:ascii="Tahoma" w:hAnsi="Tahoma" w:cs="Tahoma"/>
      <w:sz w:val="16"/>
      <w:szCs w:val="16"/>
    </w:rPr>
  </w:style>
  <w:style w:type="character" w:customStyle="1" w:styleId="Heading3Char">
    <w:name w:val="Heading 3 Char"/>
    <w:basedOn w:val="DefaultParagraphFont"/>
    <w:link w:val="Heading3"/>
    <w:rsid w:val="00A40002"/>
    <w:rPr>
      <w:rFonts w:ascii="VNtimes new roman" w:hAnsi="VNtimes new roman"/>
      <w:b/>
      <w:sz w:val="28"/>
    </w:rPr>
  </w:style>
  <w:style w:type="paragraph" w:customStyle="1" w:styleId="abc">
    <w:name w:val="abc"/>
    <w:basedOn w:val="Normal"/>
    <w:rsid w:val="00A40002"/>
    <w:rPr>
      <w:rFonts w:ascii=".VnTime" w:hAnsi=".VnTime"/>
      <w:sz w:val="26"/>
      <w:szCs w:val="20"/>
    </w:rPr>
  </w:style>
  <w:style w:type="paragraph" w:styleId="ListParagraph">
    <w:name w:val="List Paragraph"/>
    <w:basedOn w:val="Normal"/>
    <w:uiPriority w:val="99"/>
    <w:qFormat/>
    <w:rsid w:val="00475F8C"/>
    <w:pPr>
      <w:ind w:left="720"/>
      <w:contextualSpacing/>
    </w:pPr>
  </w:style>
  <w:style w:type="paragraph" w:styleId="Header">
    <w:name w:val="header"/>
    <w:basedOn w:val="Normal"/>
    <w:link w:val="HeaderChar"/>
    <w:uiPriority w:val="99"/>
    <w:unhideWhenUsed/>
    <w:rsid w:val="007A50B8"/>
    <w:pPr>
      <w:tabs>
        <w:tab w:val="center" w:pos="4680"/>
        <w:tab w:val="right" w:pos="9360"/>
      </w:tabs>
    </w:pPr>
  </w:style>
  <w:style w:type="character" w:customStyle="1" w:styleId="HeaderChar">
    <w:name w:val="Header Char"/>
    <w:basedOn w:val="DefaultParagraphFont"/>
    <w:link w:val="Header"/>
    <w:uiPriority w:val="99"/>
    <w:rsid w:val="007A50B8"/>
    <w:rPr>
      <w:sz w:val="24"/>
      <w:szCs w:val="24"/>
    </w:rPr>
  </w:style>
  <w:style w:type="paragraph" w:styleId="Footer">
    <w:name w:val="footer"/>
    <w:basedOn w:val="Normal"/>
    <w:link w:val="FooterChar"/>
    <w:uiPriority w:val="99"/>
    <w:unhideWhenUsed/>
    <w:rsid w:val="007A50B8"/>
    <w:pPr>
      <w:tabs>
        <w:tab w:val="center" w:pos="4680"/>
        <w:tab w:val="right" w:pos="9360"/>
      </w:tabs>
    </w:pPr>
  </w:style>
  <w:style w:type="character" w:customStyle="1" w:styleId="FooterChar">
    <w:name w:val="Footer Char"/>
    <w:basedOn w:val="DefaultParagraphFont"/>
    <w:link w:val="Footer"/>
    <w:uiPriority w:val="99"/>
    <w:rsid w:val="007A50B8"/>
    <w:rPr>
      <w:sz w:val="24"/>
      <w:szCs w:val="24"/>
    </w:rPr>
  </w:style>
  <w:style w:type="paragraph" w:styleId="NormalWeb">
    <w:name w:val="Normal (Web)"/>
    <w:aliases w:val="Char Char Char, Char Char Char, Char Char,Char Char,Normal (Web) Char"/>
    <w:basedOn w:val="Normal"/>
    <w:link w:val="NormalWebChar1"/>
    <w:uiPriority w:val="99"/>
    <w:unhideWhenUsed/>
    <w:qFormat/>
    <w:rsid w:val="00AE78AE"/>
    <w:pPr>
      <w:spacing w:before="100" w:beforeAutospacing="1" w:after="100" w:afterAutospacing="1"/>
    </w:pPr>
    <w:rPr>
      <w:rFonts w:eastAsiaTheme="minorEastAsia"/>
    </w:rPr>
  </w:style>
  <w:style w:type="character" w:customStyle="1" w:styleId="NormalWebChar1">
    <w:name w:val="Normal (Web) Char1"/>
    <w:aliases w:val="Char Char Char Char, Char Char Char Char, Char Char Char1,Char Char Char1,Normal (Web) Char Char"/>
    <w:link w:val="NormalWeb"/>
    <w:uiPriority w:val="99"/>
    <w:locked/>
    <w:rsid w:val="00AE78AE"/>
    <w:rPr>
      <w:rFonts w:eastAsiaTheme="minorEastAsia"/>
      <w:sz w:val="24"/>
      <w:szCs w:val="24"/>
    </w:rPr>
  </w:style>
  <w:style w:type="character" w:styleId="Hyperlink">
    <w:name w:val="Hyperlink"/>
    <w:basedOn w:val="DefaultParagraphFont"/>
    <w:uiPriority w:val="99"/>
    <w:unhideWhenUsed/>
    <w:rsid w:val="00A874A4"/>
    <w:rPr>
      <w:color w:val="0000FF"/>
      <w:u w:val="single"/>
    </w:rPr>
  </w:style>
  <w:style w:type="character" w:customStyle="1" w:styleId="apple-converted-space">
    <w:name w:val="apple-converted-space"/>
    <w:basedOn w:val="DefaultParagraphFont"/>
    <w:rsid w:val="00520F73"/>
  </w:style>
  <w:style w:type="character" w:styleId="FollowedHyperlink">
    <w:name w:val="FollowedHyperlink"/>
    <w:basedOn w:val="DefaultParagraphFont"/>
    <w:uiPriority w:val="99"/>
    <w:semiHidden/>
    <w:unhideWhenUsed/>
    <w:rsid w:val="001A644B"/>
    <w:rPr>
      <w:color w:val="800080" w:themeColor="followedHyperlink"/>
      <w:u w:val="single"/>
    </w:rPr>
  </w:style>
  <w:style w:type="paragraph" w:styleId="FootnoteText">
    <w:name w:val="footnote text"/>
    <w:basedOn w:val="Normal"/>
    <w:link w:val="FootnoteTextChar"/>
    <w:uiPriority w:val="99"/>
    <w:semiHidden/>
    <w:unhideWhenUsed/>
    <w:rsid w:val="003D1E5F"/>
    <w:rPr>
      <w:sz w:val="20"/>
      <w:szCs w:val="20"/>
    </w:rPr>
  </w:style>
  <w:style w:type="character" w:customStyle="1" w:styleId="FootnoteTextChar">
    <w:name w:val="Footnote Text Char"/>
    <w:basedOn w:val="DefaultParagraphFont"/>
    <w:link w:val="FootnoteText"/>
    <w:uiPriority w:val="99"/>
    <w:semiHidden/>
    <w:rsid w:val="003D1E5F"/>
  </w:style>
  <w:style w:type="character" w:styleId="FootnoteReference">
    <w:name w:val="footnote reference"/>
    <w:basedOn w:val="DefaultParagraphFont"/>
    <w:uiPriority w:val="99"/>
    <w:semiHidden/>
    <w:unhideWhenUsed/>
    <w:rsid w:val="003D1E5F"/>
    <w:rPr>
      <w:vertAlign w:val="superscript"/>
    </w:rPr>
  </w:style>
  <w:style w:type="table" w:styleId="TableGrid">
    <w:name w:val="Table Grid"/>
    <w:basedOn w:val="TableNormal"/>
    <w:uiPriority w:val="99"/>
    <w:rsid w:val="008B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A40002"/>
    <w:pPr>
      <w:keepNext/>
      <w:jc w:val="center"/>
      <w:outlineLvl w:val="2"/>
    </w:pPr>
    <w:rPr>
      <w:rFonts w:ascii="VNtimes new roman" w:hAnsi="VN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2FB"/>
    <w:rPr>
      <w:rFonts w:ascii="Tahoma" w:hAnsi="Tahoma" w:cs="Tahoma"/>
      <w:sz w:val="16"/>
      <w:szCs w:val="16"/>
    </w:rPr>
  </w:style>
  <w:style w:type="character" w:customStyle="1" w:styleId="BalloonTextChar">
    <w:name w:val="Balloon Text Char"/>
    <w:basedOn w:val="DefaultParagraphFont"/>
    <w:link w:val="BalloonText"/>
    <w:uiPriority w:val="99"/>
    <w:semiHidden/>
    <w:rsid w:val="008502FB"/>
    <w:rPr>
      <w:rFonts w:ascii="Tahoma" w:hAnsi="Tahoma" w:cs="Tahoma"/>
      <w:sz w:val="16"/>
      <w:szCs w:val="16"/>
    </w:rPr>
  </w:style>
  <w:style w:type="character" w:customStyle="1" w:styleId="Heading3Char">
    <w:name w:val="Heading 3 Char"/>
    <w:basedOn w:val="DefaultParagraphFont"/>
    <w:link w:val="Heading3"/>
    <w:rsid w:val="00A40002"/>
    <w:rPr>
      <w:rFonts w:ascii="VNtimes new roman" w:hAnsi="VNtimes new roman"/>
      <w:b/>
      <w:sz w:val="28"/>
    </w:rPr>
  </w:style>
  <w:style w:type="paragraph" w:customStyle="1" w:styleId="abc">
    <w:name w:val="abc"/>
    <w:basedOn w:val="Normal"/>
    <w:rsid w:val="00A40002"/>
    <w:rPr>
      <w:rFonts w:ascii=".VnTime" w:hAnsi=".VnTime"/>
      <w:sz w:val="26"/>
      <w:szCs w:val="20"/>
    </w:rPr>
  </w:style>
  <w:style w:type="paragraph" w:styleId="ListParagraph">
    <w:name w:val="List Paragraph"/>
    <w:basedOn w:val="Normal"/>
    <w:uiPriority w:val="99"/>
    <w:qFormat/>
    <w:rsid w:val="00475F8C"/>
    <w:pPr>
      <w:ind w:left="720"/>
      <w:contextualSpacing/>
    </w:pPr>
  </w:style>
  <w:style w:type="paragraph" w:styleId="Header">
    <w:name w:val="header"/>
    <w:basedOn w:val="Normal"/>
    <w:link w:val="HeaderChar"/>
    <w:uiPriority w:val="99"/>
    <w:unhideWhenUsed/>
    <w:rsid w:val="007A50B8"/>
    <w:pPr>
      <w:tabs>
        <w:tab w:val="center" w:pos="4680"/>
        <w:tab w:val="right" w:pos="9360"/>
      </w:tabs>
    </w:pPr>
  </w:style>
  <w:style w:type="character" w:customStyle="1" w:styleId="HeaderChar">
    <w:name w:val="Header Char"/>
    <w:basedOn w:val="DefaultParagraphFont"/>
    <w:link w:val="Header"/>
    <w:uiPriority w:val="99"/>
    <w:rsid w:val="007A50B8"/>
    <w:rPr>
      <w:sz w:val="24"/>
      <w:szCs w:val="24"/>
    </w:rPr>
  </w:style>
  <w:style w:type="paragraph" w:styleId="Footer">
    <w:name w:val="footer"/>
    <w:basedOn w:val="Normal"/>
    <w:link w:val="FooterChar"/>
    <w:uiPriority w:val="99"/>
    <w:unhideWhenUsed/>
    <w:rsid w:val="007A50B8"/>
    <w:pPr>
      <w:tabs>
        <w:tab w:val="center" w:pos="4680"/>
        <w:tab w:val="right" w:pos="9360"/>
      </w:tabs>
    </w:pPr>
  </w:style>
  <w:style w:type="character" w:customStyle="1" w:styleId="FooterChar">
    <w:name w:val="Footer Char"/>
    <w:basedOn w:val="DefaultParagraphFont"/>
    <w:link w:val="Footer"/>
    <w:uiPriority w:val="99"/>
    <w:rsid w:val="007A50B8"/>
    <w:rPr>
      <w:sz w:val="24"/>
      <w:szCs w:val="24"/>
    </w:rPr>
  </w:style>
  <w:style w:type="paragraph" w:styleId="NormalWeb">
    <w:name w:val="Normal (Web)"/>
    <w:aliases w:val="Char Char Char, Char Char Char, Char Char,Char Char,Normal (Web) Char"/>
    <w:basedOn w:val="Normal"/>
    <w:link w:val="NormalWebChar1"/>
    <w:uiPriority w:val="99"/>
    <w:unhideWhenUsed/>
    <w:qFormat/>
    <w:rsid w:val="00AE78AE"/>
    <w:pPr>
      <w:spacing w:before="100" w:beforeAutospacing="1" w:after="100" w:afterAutospacing="1"/>
    </w:pPr>
    <w:rPr>
      <w:rFonts w:eastAsiaTheme="minorEastAsia"/>
    </w:rPr>
  </w:style>
  <w:style w:type="character" w:customStyle="1" w:styleId="NormalWebChar1">
    <w:name w:val="Normal (Web) Char1"/>
    <w:aliases w:val="Char Char Char Char, Char Char Char Char, Char Char Char1,Char Char Char1,Normal (Web) Char Char"/>
    <w:link w:val="NormalWeb"/>
    <w:uiPriority w:val="99"/>
    <w:locked/>
    <w:rsid w:val="00AE78AE"/>
    <w:rPr>
      <w:rFonts w:eastAsiaTheme="minorEastAsia"/>
      <w:sz w:val="24"/>
      <w:szCs w:val="24"/>
    </w:rPr>
  </w:style>
  <w:style w:type="character" w:styleId="Hyperlink">
    <w:name w:val="Hyperlink"/>
    <w:basedOn w:val="DefaultParagraphFont"/>
    <w:uiPriority w:val="99"/>
    <w:unhideWhenUsed/>
    <w:rsid w:val="00A874A4"/>
    <w:rPr>
      <w:color w:val="0000FF"/>
      <w:u w:val="single"/>
    </w:rPr>
  </w:style>
  <w:style w:type="character" w:customStyle="1" w:styleId="apple-converted-space">
    <w:name w:val="apple-converted-space"/>
    <w:basedOn w:val="DefaultParagraphFont"/>
    <w:rsid w:val="00520F73"/>
  </w:style>
  <w:style w:type="character" w:styleId="FollowedHyperlink">
    <w:name w:val="FollowedHyperlink"/>
    <w:basedOn w:val="DefaultParagraphFont"/>
    <w:uiPriority w:val="99"/>
    <w:semiHidden/>
    <w:unhideWhenUsed/>
    <w:rsid w:val="001A644B"/>
    <w:rPr>
      <w:color w:val="800080" w:themeColor="followedHyperlink"/>
      <w:u w:val="single"/>
    </w:rPr>
  </w:style>
  <w:style w:type="paragraph" w:styleId="FootnoteText">
    <w:name w:val="footnote text"/>
    <w:basedOn w:val="Normal"/>
    <w:link w:val="FootnoteTextChar"/>
    <w:uiPriority w:val="99"/>
    <w:semiHidden/>
    <w:unhideWhenUsed/>
    <w:rsid w:val="003D1E5F"/>
    <w:rPr>
      <w:sz w:val="20"/>
      <w:szCs w:val="20"/>
    </w:rPr>
  </w:style>
  <w:style w:type="character" w:customStyle="1" w:styleId="FootnoteTextChar">
    <w:name w:val="Footnote Text Char"/>
    <w:basedOn w:val="DefaultParagraphFont"/>
    <w:link w:val="FootnoteText"/>
    <w:uiPriority w:val="99"/>
    <w:semiHidden/>
    <w:rsid w:val="003D1E5F"/>
  </w:style>
  <w:style w:type="character" w:styleId="FootnoteReference">
    <w:name w:val="footnote reference"/>
    <w:basedOn w:val="DefaultParagraphFont"/>
    <w:uiPriority w:val="99"/>
    <w:semiHidden/>
    <w:unhideWhenUsed/>
    <w:rsid w:val="003D1E5F"/>
    <w:rPr>
      <w:vertAlign w:val="superscript"/>
    </w:rPr>
  </w:style>
  <w:style w:type="table" w:styleId="TableGrid">
    <w:name w:val="Table Grid"/>
    <w:basedOn w:val="TableNormal"/>
    <w:uiPriority w:val="99"/>
    <w:rsid w:val="008B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1987">
      <w:bodyDiv w:val="1"/>
      <w:marLeft w:val="0"/>
      <w:marRight w:val="0"/>
      <w:marTop w:val="0"/>
      <w:marBottom w:val="0"/>
      <w:divBdr>
        <w:top w:val="none" w:sz="0" w:space="0" w:color="auto"/>
        <w:left w:val="none" w:sz="0" w:space="0" w:color="auto"/>
        <w:bottom w:val="none" w:sz="0" w:space="0" w:color="auto"/>
        <w:right w:val="none" w:sz="0" w:space="0" w:color="auto"/>
      </w:divBdr>
    </w:div>
    <w:div w:id="1298292935">
      <w:bodyDiv w:val="1"/>
      <w:marLeft w:val="0"/>
      <w:marRight w:val="0"/>
      <w:marTop w:val="0"/>
      <w:marBottom w:val="0"/>
      <w:divBdr>
        <w:top w:val="none" w:sz="0" w:space="0" w:color="auto"/>
        <w:left w:val="none" w:sz="0" w:space="0" w:color="auto"/>
        <w:bottom w:val="none" w:sz="0" w:space="0" w:color="auto"/>
        <w:right w:val="none" w:sz="0" w:space="0" w:color="auto"/>
      </w:divBdr>
    </w:div>
    <w:div w:id="161528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67290-F8D0-413E-A39B-A310EACD7996}">
  <ds:schemaRefs>
    <ds:schemaRef ds:uri="http://schemas.openxmlformats.org/officeDocument/2006/bibliography"/>
  </ds:schemaRefs>
</ds:datastoreItem>
</file>

<file path=customXml/itemProps2.xml><?xml version="1.0" encoding="utf-8"?>
<ds:datastoreItem xmlns:ds="http://schemas.openxmlformats.org/officeDocument/2006/customXml" ds:itemID="{5336862C-9942-47CD-A88E-2AB839DF1798}"/>
</file>

<file path=customXml/itemProps3.xml><?xml version="1.0" encoding="utf-8"?>
<ds:datastoreItem xmlns:ds="http://schemas.openxmlformats.org/officeDocument/2006/customXml" ds:itemID="{0096D8A6-5D76-4C0E-A7A0-47B824F0D13D}"/>
</file>

<file path=customXml/itemProps4.xml><?xml version="1.0" encoding="utf-8"?>
<ds:datastoreItem xmlns:ds="http://schemas.openxmlformats.org/officeDocument/2006/customXml" ds:itemID="{06EDC630-CE5A-4919-8AA7-F58C977B08FA}"/>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2023-07-13T00:38:00Z</cp:lastPrinted>
  <dcterms:created xsi:type="dcterms:W3CDTF">2023-07-27T07:52:00Z</dcterms:created>
  <dcterms:modified xsi:type="dcterms:W3CDTF">2023-07-28T09:10:00Z</dcterms:modified>
</cp:coreProperties>
</file>