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22" w:type="dxa"/>
        <w:jc w:val="center"/>
        <w:tblLayout w:type="autofit"/>
        <w:tblCellMar>
          <w:top w:w="0" w:type="dxa"/>
          <w:left w:w="108" w:type="dxa"/>
          <w:bottom w:w="0" w:type="dxa"/>
          <w:right w:w="108" w:type="dxa"/>
        </w:tblCellMar>
      </w:tblPr>
      <w:tblGrid>
        <w:gridCol w:w="3525"/>
        <w:gridCol w:w="5897"/>
      </w:tblGrid>
      <w:tr>
        <w:tblPrEx>
          <w:tblCellMar>
            <w:top w:w="0" w:type="dxa"/>
            <w:left w:w="108" w:type="dxa"/>
            <w:bottom w:w="0" w:type="dxa"/>
            <w:right w:w="108" w:type="dxa"/>
          </w:tblCellMar>
        </w:tblPrEx>
        <w:trPr>
          <w:trHeight w:val="1161" w:hRule="atLeast"/>
          <w:jc w:val="center"/>
        </w:trPr>
        <w:tc>
          <w:tcPr>
            <w:tcW w:w="3525" w:type="dxa"/>
          </w:tcPr>
          <w:p>
            <w:pPr>
              <w:jc w:val="center"/>
              <w:rPr>
                <w:rFonts w:ascii="Times New Roman" w:hAnsi="Times New Roman"/>
                <w:b/>
                <w:sz w:val="28"/>
                <w:szCs w:val="28"/>
              </w:rPr>
            </w:pPr>
            <w:r>
              <w:rPr>
                <w:rFonts w:ascii="Times New Roman" w:hAnsi="Times New Roman"/>
                <w:b/>
                <w:sz w:val="28"/>
                <w:szCs w:val="28"/>
              </w:rPr>
              <w:t>HỘI ĐỒNG NHÂN DÂN</w:t>
            </w:r>
          </w:p>
          <w:p>
            <w:pPr>
              <w:jc w:val="center"/>
              <w:rPr>
                <w:rFonts w:ascii="Times New Roman" w:hAnsi="Times New Roman"/>
                <w:b/>
                <w:sz w:val="28"/>
                <w:szCs w:val="28"/>
              </w:rPr>
            </w:pPr>
            <w:r>
              <w:rPr>
                <w:rFonts w:ascii="Times New Roman" w:hAnsi="Times New Roman"/>
                <w:b/>
                <w:sz w:val="28"/>
                <w:szCs w:val="28"/>
              </w:rPr>
              <w:t>TỈNH TÂY NINH</w:t>
            </w:r>
          </w:p>
          <w:p>
            <w:pPr>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722630</wp:posOffset>
                      </wp:positionH>
                      <wp:positionV relativeFrom="paragraph">
                        <wp:posOffset>47625</wp:posOffset>
                      </wp:positionV>
                      <wp:extent cx="626745" cy="0"/>
                      <wp:effectExtent l="8255" t="9525" r="12700" b="952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9pt;margin-top:3.75pt;height:0pt;width:49.35pt;z-index:251660288;mso-width-relative:page;mso-height-relative:page;" filled="f" stroked="t" coordsize="21600,21600" o:gfxdata="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L/hU0wAAAAcBAAAPAAAAAAAAAAEAIAAAACIAAABk&#10;cnMvZG93bnJldi54bWxQSwECFAAUAAAACACHTuJA3PRfmNIBAACsAwAADgAAAAAAAAABACAAAAAi&#10;AQAAZHJzL2Uyb0RvYy54bWxQSwUGAAAAAAYABgBZAQAAZgUAAAAA&#10;">
                      <v:fill on="f" focussize="0,0"/>
                      <v:stroke color="#000000" joinstyle="round"/>
                      <v:imagedata o:title=""/>
                      <o:lock v:ext="edit" aspectratio="f"/>
                    </v:line>
                  </w:pict>
                </mc:Fallback>
              </mc:AlternateContent>
            </w:r>
          </w:p>
          <w:p>
            <w:pPr>
              <w:jc w:val="center"/>
              <w:rPr>
                <w:rFonts w:ascii="Times New Roman" w:hAnsi="Times New Roman"/>
                <w:sz w:val="28"/>
                <w:szCs w:val="28"/>
              </w:rPr>
            </w:pPr>
            <w:r>
              <w:rPr>
                <w:rFonts w:ascii="Times New Roman" w:hAnsi="Times New Roman"/>
                <w:sz w:val="28"/>
                <w:szCs w:val="28"/>
              </w:rPr>
              <w:t xml:space="preserve">Số:  </w:t>
            </w:r>
            <w:r>
              <w:rPr>
                <w:rFonts w:hint="default" w:ascii="Times New Roman" w:hAnsi="Times New Roman"/>
                <w:sz w:val="28"/>
                <w:szCs w:val="28"/>
                <w:lang w:val="en-US"/>
              </w:rPr>
              <w:t>55</w:t>
            </w:r>
            <w:r>
              <w:rPr>
                <w:rFonts w:ascii="Times New Roman" w:hAnsi="Times New Roman"/>
                <w:sz w:val="28"/>
                <w:szCs w:val="28"/>
              </w:rPr>
              <w:t>/2023/NQ-HĐND</w:t>
            </w:r>
          </w:p>
        </w:tc>
        <w:tc>
          <w:tcPr>
            <w:tcW w:w="5897" w:type="dxa"/>
          </w:tcPr>
          <w:p>
            <w:pPr>
              <w:jc w:val="center"/>
              <w:rPr>
                <w:rFonts w:ascii="Times New Roman" w:hAnsi="Times New Roman"/>
                <w:b/>
                <w:bCs/>
                <w:szCs w:val="26"/>
              </w:rPr>
            </w:pPr>
            <w:r>
              <w:rPr>
                <w:rFonts w:ascii="Times New Roman" w:hAnsi="Times New Roman"/>
                <w:b/>
                <w:bCs/>
                <w:szCs w:val="26"/>
              </w:rPr>
              <w:t>CỘNG HÒA XÃ HỘI CHỦ NGHĨA VIỆT NAM</w:t>
            </w:r>
          </w:p>
          <w:p>
            <w:pPr>
              <w:jc w:val="center"/>
              <w:rPr>
                <w:rFonts w:ascii="Times New Roman" w:hAnsi="Times New Roman"/>
                <w:b/>
                <w:bCs/>
                <w:sz w:val="28"/>
                <w:szCs w:val="28"/>
              </w:rPr>
            </w:pPr>
            <w:r>
              <w:rPr>
                <w:rFonts w:ascii="Times New Roman" w:hAnsi="Times New Roman"/>
                <w:b/>
                <w:bCs/>
                <w:sz w:val="28"/>
                <w:szCs w:val="28"/>
              </w:rPr>
              <w:t>Độc lập - Tự do - Hạnh phúc</w:t>
            </w:r>
          </w:p>
          <w:p>
            <w:pPr>
              <w:jc w:val="center"/>
              <w:rPr>
                <w:rFonts w:ascii="Times New Roman" w:hAnsi="Times New Roman"/>
                <w:b/>
                <w:bCs/>
                <w:sz w:val="28"/>
                <w:szCs w:val="28"/>
              </w:rPr>
            </w:pPr>
            <w:r>
              <w:rPr>
                <w:rFonts w:ascii="Times New Roman" w:hAnsi="Times New Roman"/>
                <w:b/>
                <w:bCs/>
                <w:sz w:val="28"/>
                <w:szCs w:val="28"/>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63500</wp:posOffset>
                      </wp:positionV>
                      <wp:extent cx="2219325" cy="0"/>
                      <wp:effectExtent l="5715" t="6350" r="13335" b="1270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95pt;margin-top:5pt;height:0pt;width:174.75pt;z-index:251659264;mso-width-relative:page;mso-height-relative:page;" filled="f" stroked="t" coordsize="21600,21600" o:gfxdata="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nVU3VAAAACQEAAA8AAAAAAAAAAQAgAAAAIgAAAGRy&#10;cy9kb3ducmV2LnhtbFBLAQIUABQAAAAIAIdO4kBjsJ5mzwEAAK0DAAAOAAAAAAAAAAEAIAAAACQB&#10;AABkcnMvZTJvRG9jLnhtbFBLBQYAAAAABgAGAFkBAABlBQAAAAA=&#10;">
                      <v:fill on="f" focussize="0,0"/>
                      <v:stroke color="#000000" joinstyle="round"/>
                      <v:imagedata o:title=""/>
                      <o:lock v:ext="edit" aspectratio="f"/>
                    </v:line>
                  </w:pict>
                </mc:Fallback>
              </mc:AlternateContent>
            </w:r>
          </w:p>
          <w:p>
            <w:pPr>
              <w:jc w:val="center"/>
              <w:rPr>
                <w:rFonts w:ascii="Times New Roman" w:hAnsi="Times New Roman"/>
                <w:b/>
                <w:bCs/>
                <w:sz w:val="28"/>
                <w:szCs w:val="28"/>
              </w:rPr>
            </w:pPr>
            <w:r>
              <w:rPr>
                <w:rFonts w:ascii="Times New Roman" w:hAnsi="Times New Roman"/>
                <w:bCs/>
                <w:i/>
                <w:sz w:val="28"/>
                <w:szCs w:val="28"/>
              </w:rPr>
              <w:t xml:space="preserve">Tây Ninh, ngày  </w:t>
            </w:r>
            <w:r>
              <w:rPr>
                <w:rFonts w:hint="default" w:ascii="Times New Roman" w:hAnsi="Times New Roman"/>
                <w:bCs/>
                <w:i/>
                <w:sz w:val="28"/>
                <w:szCs w:val="28"/>
                <w:lang w:val="en-US"/>
              </w:rPr>
              <w:t>22</w:t>
            </w:r>
            <w:r>
              <w:rPr>
                <w:rFonts w:ascii="Times New Roman" w:hAnsi="Times New Roman"/>
                <w:bCs/>
                <w:i/>
                <w:sz w:val="28"/>
                <w:szCs w:val="28"/>
              </w:rPr>
              <w:t xml:space="preserve"> </w:t>
            </w:r>
            <w:bookmarkStart w:id="0" w:name="_GoBack"/>
            <w:bookmarkEnd w:id="0"/>
            <w:r>
              <w:rPr>
                <w:rFonts w:ascii="Times New Roman" w:hAnsi="Times New Roman"/>
                <w:bCs/>
                <w:i/>
                <w:sz w:val="28"/>
                <w:szCs w:val="28"/>
              </w:rPr>
              <w:t xml:space="preserve"> tháng 9 năm 2023</w:t>
            </w:r>
          </w:p>
        </w:tc>
      </w:tr>
    </w:tbl>
    <w:p>
      <w:pPr>
        <w:rPr>
          <w:rFonts w:ascii="Times New Roman" w:hAnsi="Times New Roman"/>
          <w:sz w:val="36"/>
          <w:szCs w:val="28"/>
        </w:rPr>
      </w:pPr>
    </w:p>
    <w:p>
      <w:pPr>
        <w:pStyle w:val="3"/>
        <w:rPr>
          <w:rFonts w:ascii="Times New Roman Bold" w:hAnsi="Times New Roman Bold"/>
          <w:szCs w:val="28"/>
        </w:rPr>
      </w:pPr>
      <w:r>
        <w:rPr>
          <w:rFonts w:ascii="Times New Roman Bold" w:hAnsi="Times New Roman Bold"/>
          <w:szCs w:val="28"/>
        </w:rPr>
        <w:t>NGHỊ QUYẾT</w:t>
      </w:r>
    </w:p>
    <w:p>
      <w:pPr>
        <w:jc w:val="center"/>
        <w:rPr>
          <w:rFonts w:ascii="Times New Roman" w:hAnsi="Times New Roman"/>
          <w:b/>
          <w:sz w:val="28"/>
          <w:szCs w:val="28"/>
        </w:rPr>
      </w:pPr>
      <w:r>
        <w:rPr>
          <w:rFonts w:ascii="Times New Roman" w:hAnsi="Times New Roman" w:eastAsia="MS Mincho"/>
          <w:b/>
          <w:bCs/>
          <w:sz w:val="28"/>
          <w:szCs w:val="28"/>
          <w:lang w:val="es-ES" w:eastAsia="ja-JP"/>
        </w:rPr>
        <w:t>Sửa đổi, bổ sung</w:t>
      </w:r>
      <w:r>
        <w:rPr>
          <w:rFonts w:ascii="Times New Roman" w:hAnsi="Times New Roman"/>
          <w:b/>
          <w:sz w:val="28"/>
          <w:szCs w:val="28"/>
        </w:rPr>
        <w:t xml:space="preserve"> một số điều của Nghị quyết số 11/2020/NQ-HĐND</w:t>
      </w:r>
    </w:p>
    <w:p>
      <w:pPr>
        <w:jc w:val="center"/>
        <w:rPr>
          <w:rFonts w:ascii="Times New Roman" w:hAnsi="Times New Roman"/>
          <w:b/>
          <w:sz w:val="28"/>
          <w:szCs w:val="28"/>
        </w:rPr>
      </w:pPr>
      <w:r>
        <w:rPr>
          <w:rFonts w:ascii="Times New Roman" w:hAnsi="Times New Roman"/>
          <w:b/>
          <w:sz w:val="28"/>
          <w:szCs w:val="28"/>
        </w:rPr>
        <w:t xml:space="preserve">ngày 10 tháng 12 năm 2020 của Hội đồng nhân dân tỉnh Tây Ninh </w:t>
      </w:r>
    </w:p>
    <w:p>
      <w:pPr>
        <w:jc w:val="center"/>
        <w:rPr>
          <w:rFonts w:ascii="Times New Roman" w:hAnsi="Times New Roman"/>
          <w:b/>
          <w:sz w:val="28"/>
          <w:szCs w:val="28"/>
          <w:lang w:val="vi-VN"/>
        </w:rPr>
      </w:pPr>
      <w:r>
        <w:rPr>
          <w:rFonts w:ascii="Times New Roman" w:hAnsi="Times New Roman"/>
          <w:b/>
          <w:sz w:val="28"/>
          <w:szCs w:val="28"/>
        </w:rPr>
        <w:t xml:space="preserve">quy định </w:t>
      </w:r>
      <w:r>
        <w:rPr>
          <w:rFonts w:ascii="Times New Roman" w:hAnsi="Times New Roman"/>
          <w:b/>
          <w:sz w:val="28"/>
          <w:szCs w:val="28"/>
          <w:lang w:val="vi-VN"/>
        </w:rPr>
        <w:t xml:space="preserve">nguyên tắc, tiêu chí và định mức phân bổ vốn đầu tư công </w:t>
      </w:r>
    </w:p>
    <w:p>
      <w:pPr>
        <w:jc w:val="center"/>
        <w:rPr>
          <w:rFonts w:ascii="Times New Roman Bold" w:hAnsi="Times New Roman Bold"/>
          <w:b/>
          <w:sz w:val="28"/>
          <w:szCs w:val="28"/>
        </w:rPr>
      </w:pPr>
      <w:r>
        <w:rPr>
          <w:rFonts w:ascii="Times New Roman" w:hAnsi="Times New Roman"/>
          <w:b/>
          <w:sz w:val="28"/>
          <w:szCs w:val="28"/>
          <w:lang w:val="vi-VN"/>
        </w:rPr>
        <w:t>nguồn ngân sách địa phương giai đoạn 2021-2025</w:t>
      </w:r>
    </w:p>
    <w:p>
      <w:pPr>
        <w:jc w:val="center"/>
        <w:rPr>
          <w:rFonts w:ascii="Times New Roman Bold" w:hAnsi="Times New Roman Bold"/>
          <w:b/>
          <w:bCs/>
          <w:sz w:val="28"/>
          <w:szCs w:val="28"/>
        </w:rPr>
      </w:pPr>
      <w:r>
        <w:rPr>
          <w:rFonts w:ascii="Times New Roman Bold" w:hAnsi="Times New Roman Bold"/>
          <w:b/>
          <w:bCs/>
          <w:sz w:val="28"/>
          <w:szCs w:val="28"/>
        </w:rPr>
        <w:t>________________</w:t>
      </w:r>
    </w:p>
    <w:p>
      <w:pPr>
        <w:spacing w:after="120"/>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HỘI ĐỒNG NHÂN DÂN TỈNH TÂY NINH</w:t>
      </w:r>
    </w:p>
    <w:p>
      <w:pPr>
        <w:jc w:val="center"/>
        <w:rPr>
          <w:rFonts w:ascii="Times New Roman" w:hAnsi="Times New Roman"/>
          <w:b/>
          <w:sz w:val="28"/>
          <w:szCs w:val="28"/>
        </w:rPr>
      </w:pPr>
      <w:r>
        <w:rPr>
          <w:rFonts w:ascii="Times New Roman" w:hAnsi="Times New Roman"/>
          <w:b/>
          <w:sz w:val="28"/>
          <w:szCs w:val="28"/>
        </w:rPr>
        <w:t>KHÓA X, KỲ HỌP THỨ 9</w:t>
      </w:r>
    </w:p>
    <w:p>
      <w:pPr>
        <w:widowControl w:val="0"/>
        <w:ind w:firstLine="720"/>
        <w:jc w:val="both"/>
        <w:rPr>
          <w:rFonts w:ascii="Times New Roman" w:hAnsi="Times New Roman"/>
          <w:i/>
          <w:sz w:val="34"/>
          <w:szCs w:val="28"/>
        </w:rPr>
      </w:pPr>
    </w:p>
    <w:p>
      <w:pPr>
        <w:spacing w:after="100"/>
        <w:ind w:firstLine="720"/>
        <w:jc w:val="both"/>
        <w:rPr>
          <w:rFonts w:ascii="Times New Roman" w:hAnsi="Times New Roman"/>
          <w:i/>
          <w:sz w:val="28"/>
          <w:szCs w:val="28"/>
          <w:lang w:val="es-ES"/>
        </w:rPr>
      </w:pPr>
      <w:r>
        <w:rPr>
          <w:rFonts w:ascii="Times New Roman" w:hAnsi="Times New Roman"/>
          <w:i/>
          <w:sz w:val="28"/>
          <w:szCs w:val="28"/>
          <w:lang w:val="es-ES"/>
        </w:rPr>
        <w:t>Căn cứ Luật Tổ chức chính quyền địa phương ngày 19 tháng 6 năm 2015;</w:t>
      </w:r>
    </w:p>
    <w:p>
      <w:pPr>
        <w:spacing w:after="100"/>
        <w:ind w:firstLine="720"/>
        <w:jc w:val="both"/>
        <w:rPr>
          <w:rFonts w:ascii="Times New Roman" w:hAnsi="Times New Roman"/>
          <w:i/>
          <w:sz w:val="28"/>
          <w:szCs w:val="28"/>
          <w:lang w:val="es-ES"/>
        </w:rPr>
      </w:pPr>
      <w:r>
        <w:rPr>
          <w:rFonts w:ascii="Times New Roman" w:hAnsi="Times New Roman"/>
          <w:i/>
          <w:sz w:val="28"/>
          <w:szCs w:val="28"/>
          <w:lang w:val="es-ES"/>
        </w:rPr>
        <w:t>Căn cứ Luật sửa đổi, bổ sung một số điều của Luật Tổ chức Chính phủ và Luật Tổ chức chính quyền địa phương ngày 22 tháng 11 năm 2019;</w:t>
      </w:r>
    </w:p>
    <w:p>
      <w:pPr>
        <w:spacing w:after="100"/>
        <w:ind w:firstLine="720"/>
        <w:jc w:val="both"/>
        <w:rPr>
          <w:rFonts w:ascii="Times New Roman" w:hAnsi="Times New Roman"/>
          <w:i/>
          <w:sz w:val="28"/>
          <w:szCs w:val="28"/>
          <w:lang w:val="es-ES"/>
        </w:rPr>
      </w:pPr>
      <w:r>
        <w:rPr>
          <w:rFonts w:ascii="Times New Roman" w:hAnsi="Times New Roman"/>
          <w:i/>
          <w:sz w:val="28"/>
          <w:szCs w:val="28"/>
          <w:lang w:val="es-ES"/>
        </w:rPr>
        <w:t xml:space="preserve">Căn cứ Luật Ngân sách nhà nước </w:t>
      </w:r>
      <w:r>
        <w:rPr>
          <w:rFonts w:ascii="Times New Roman" w:hAnsi="Times New Roman"/>
          <w:i/>
          <w:sz w:val="28"/>
          <w:szCs w:val="28"/>
          <w:lang w:val="vi-VN"/>
        </w:rPr>
        <w:t>ngày 25 tháng 6 năm 2015</w:t>
      </w:r>
      <w:r>
        <w:rPr>
          <w:rFonts w:ascii="Times New Roman" w:hAnsi="Times New Roman"/>
          <w:i/>
          <w:sz w:val="28"/>
          <w:szCs w:val="28"/>
          <w:lang w:val="es-ES"/>
        </w:rPr>
        <w:t>;</w:t>
      </w:r>
    </w:p>
    <w:p>
      <w:pPr>
        <w:spacing w:after="100"/>
        <w:ind w:firstLine="720"/>
        <w:jc w:val="both"/>
        <w:rPr>
          <w:rFonts w:ascii="Times New Roman" w:hAnsi="Times New Roman"/>
          <w:i/>
          <w:sz w:val="28"/>
          <w:szCs w:val="28"/>
          <w:lang w:val="es-ES"/>
        </w:rPr>
      </w:pPr>
      <w:r>
        <w:rPr>
          <w:rFonts w:ascii="Times New Roman" w:hAnsi="Times New Roman"/>
          <w:i/>
          <w:sz w:val="28"/>
          <w:szCs w:val="28"/>
          <w:lang w:val="es-ES"/>
        </w:rPr>
        <w:t xml:space="preserve">Căn cứ Luật Đầu tư công </w:t>
      </w:r>
      <w:r>
        <w:rPr>
          <w:rFonts w:ascii="Times New Roman" w:hAnsi="Times New Roman"/>
          <w:i/>
          <w:sz w:val="28"/>
          <w:szCs w:val="28"/>
          <w:lang w:val="de-DE"/>
        </w:rPr>
        <w:t>ngày 13 tháng 6 năm 2019</w:t>
      </w:r>
      <w:r>
        <w:rPr>
          <w:rFonts w:ascii="Times New Roman" w:hAnsi="Times New Roman"/>
          <w:i/>
          <w:sz w:val="28"/>
          <w:szCs w:val="28"/>
          <w:lang w:val="es-ES"/>
        </w:rPr>
        <w:t>;</w:t>
      </w:r>
    </w:p>
    <w:p>
      <w:pPr>
        <w:spacing w:after="100"/>
        <w:ind w:firstLine="720"/>
        <w:jc w:val="both"/>
        <w:rPr>
          <w:rFonts w:ascii="Times New Roman" w:hAnsi="Times New Roman"/>
          <w:i/>
          <w:sz w:val="28"/>
          <w:szCs w:val="28"/>
          <w:lang w:val="es-ES"/>
        </w:rPr>
      </w:pPr>
      <w:r>
        <w:rPr>
          <w:rFonts w:ascii="Times New Roman" w:hAnsi="Times New Roman"/>
          <w:i/>
          <w:sz w:val="28"/>
          <w:szCs w:val="28"/>
          <w:lang w:val="es-ES"/>
        </w:rPr>
        <w:t>Căn cứ Nghị quyết số 973/2020/UBTVQH14 ngày 08 tháng 7 năm 2020 của Ủy ban Thường vụ Quốc hội quy định về các nguyên tắc, tiêu chí và định mức phân bổ vốn đầu tư công nguồn ngân sách nhà nước giai đoạn 2021-2025;</w:t>
      </w:r>
    </w:p>
    <w:p>
      <w:pPr>
        <w:spacing w:after="100"/>
        <w:ind w:firstLine="720"/>
        <w:jc w:val="both"/>
        <w:rPr>
          <w:rFonts w:ascii="Times New Roman" w:hAnsi="Times New Roman"/>
          <w:i/>
          <w:sz w:val="28"/>
          <w:szCs w:val="28"/>
          <w:lang w:val="es-ES"/>
        </w:rPr>
      </w:pPr>
      <w:r>
        <w:rPr>
          <w:rFonts w:ascii="Times New Roman" w:hAnsi="Times New Roman"/>
          <w:i/>
          <w:sz w:val="28"/>
          <w:szCs w:val="28"/>
          <w:lang w:val="es-ES"/>
        </w:rPr>
        <w:t>Căn cứ Quyết định số 26/2020/QĐ-TTg ngày 14 tháng 9 năm 2020 của Thủ tướng Chính phủ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w:t>
      </w:r>
    </w:p>
    <w:p>
      <w:pPr>
        <w:widowControl w:val="0"/>
        <w:spacing w:after="100"/>
        <w:ind w:firstLine="720"/>
        <w:jc w:val="both"/>
        <w:rPr>
          <w:rFonts w:ascii="Times New Roman" w:hAnsi="Times New Roman"/>
          <w:i/>
          <w:sz w:val="28"/>
          <w:szCs w:val="28"/>
        </w:rPr>
      </w:pPr>
      <w:r>
        <w:rPr>
          <w:rFonts w:ascii="Times New Roman" w:hAnsi="Times New Roman"/>
          <w:i/>
          <w:sz w:val="28"/>
          <w:szCs w:val="28"/>
          <w:lang w:val="es-ES"/>
        </w:rPr>
        <w:t xml:space="preserve">Xét Tờ trình số 2932/TTr-UBND ngày 18 tháng 9 năm 2023 của Ủy ban nhân dân tỉnh về việc ban hành Nghị quyết </w:t>
      </w:r>
      <w:r>
        <w:rPr>
          <w:rFonts w:ascii="Times New Roman" w:hAnsi="Times New Roman" w:eastAsia="MS Mincho"/>
          <w:bCs/>
          <w:i/>
          <w:sz w:val="28"/>
          <w:szCs w:val="28"/>
          <w:lang w:val="es-ES" w:eastAsia="ja-JP"/>
        </w:rPr>
        <w:t>sửa đổi, bổ sung</w:t>
      </w:r>
      <w:r>
        <w:rPr>
          <w:rFonts w:ascii="Times New Roman" w:hAnsi="Times New Roman"/>
          <w:i/>
          <w:sz w:val="28"/>
          <w:szCs w:val="28"/>
        </w:rPr>
        <w:t xml:space="preserve"> một số điều của Nghị quyết số 11/2020/NQ-HĐND ngày 10 tháng 12 năm 2020 của Hội đồng nhân dân tỉnh Tây Ninh quy định </w:t>
      </w:r>
      <w:r>
        <w:rPr>
          <w:rFonts w:ascii="Times New Roman" w:hAnsi="Times New Roman"/>
          <w:i/>
          <w:sz w:val="28"/>
          <w:szCs w:val="28"/>
          <w:lang w:val="vi-VN"/>
        </w:rPr>
        <w:t>nguyên tắc, tiêu chí và định mức phân bổ vốn đầu tư công nguồn ngân sách địa phương giai đoạn 2021-2025</w:t>
      </w:r>
      <w:r>
        <w:rPr>
          <w:rFonts w:ascii="Times New Roman" w:hAnsi="Times New Roman"/>
          <w:i/>
          <w:sz w:val="28"/>
          <w:szCs w:val="28"/>
          <w:lang w:val="es-ES"/>
        </w:rPr>
        <w:t>; Báo cáo thẩm tra của Ban Kinh tế - Ngân sách Hội đồng nhân dân tỉnh; ý kiến thảo luận của đại biểu Hội đồng nhân dân tỉnh tại kỳ họp.</w:t>
      </w:r>
    </w:p>
    <w:p>
      <w:pPr>
        <w:widowControl w:val="0"/>
        <w:spacing w:before="200" w:after="200"/>
        <w:jc w:val="center"/>
        <w:rPr>
          <w:rFonts w:ascii="Times New Roman" w:hAnsi="Times New Roman"/>
          <w:b/>
          <w:sz w:val="28"/>
          <w:szCs w:val="28"/>
        </w:rPr>
      </w:pPr>
      <w:r>
        <w:rPr>
          <w:rFonts w:ascii="Times New Roman" w:hAnsi="Times New Roman"/>
          <w:b/>
          <w:sz w:val="28"/>
          <w:szCs w:val="28"/>
        </w:rPr>
        <w:t>QUYẾT NGHỊ:</w:t>
      </w:r>
    </w:p>
    <w:p>
      <w:pPr>
        <w:spacing w:after="80"/>
        <w:ind w:firstLine="720"/>
        <w:jc w:val="both"/>
        <w:rPr>
          <w:rFonts w:ascii="Times New Roman" w:hAnsi="Times New Roman"/>
          <w:b/>
          <w:sz w:val="28"/>
          <w:szCs w:val="28"/>
          <w:lang w:val="vi-VN"/>
        </w:rPr>
      </w:pPr>
      <w:r>
        <w:rPr>
          <w:rFonts w:ascii="Times New Roman" w:hAnsi="Times New Roman"/>
          <w:b/>
          <w:sz w:val="28"/>
          <w:szCs w:val="28"/>
          <w:lang w:val="vi-VN"/>
        </w:rPr>
        <w:t xml:space="preserve">Điều 1. </w:t>
      </w:r>
      <w:r>
        <w:rPr>
          <w:rFonts w:ascii="Times New Roman" w:hAnsi="Times New Roman" w:eastAsia="MS Mincho"/>
          <w:b/>
          <w:bCs/>
          <w:sz w:val="28"/>
          <w:szCs w:val="28"/>
          <w:lang w:val="es-ES" w:eastAsia="ja-JP"/>
        </w:rPr>
        <w:t>Sửa đổi, bổ sung</w:t>
      </w:r>
      <w:r>
        <w:rPr>
          <w:rFonts w:ascii="Times New Roman" w:hAnsi="Times New Roman"/>
          <w:b/>
          <w:sz w:val="28"/>
          <w:szCs w:val="28"/>
        </w:rPr>
        <w:t xml:space="preserve"> một số điều của Nghị quyết số 11/2020/NQ-HĐND ngày 10 tháng 12 năm 2020 của Hội đồng nhân dân tỉnh Tây Ninh quy định </w:t>
      </w:r>
      <w:r>
        <w:rPr>
          <w:rFonts w:ascii="Times New Roman" w:hAnsi="Times New Roman"/>
          <w:b/>
          <w:sz w:val="28"/>
          <w:szCs w:val="28"/>
          <w:lang w:val="vi-VN"/>
        </w:rPr>
        <w:t>nguyên tắc, tiêu chí và định mức phân bổ vốn đầu tư công nguồn ngân sách địa phương giai đoạn 2021-2025</w:t>
      </w:r>
    </w:p>
    <w:p>
      <w:pPr>
        <w:pStyle w:val="16"/>
        <w:spacing w:before="0" w:beforeAutospacing="0" w:after="80" w:afterAutospacing="0"/>
        <w:ind w:firstLine="720"/>
        <w:jc w:val="both"/>
        <w:rPr>
          <w:sz w:val="28"/>
          <w:szCs w:val="28"/>
        </w:rPr>
      </w:pPr>
      <w:r>
        <w:rPr>
          <w:sz w:val="28"/>
          <w:szCs w:val="28"/>
        </w:rPr>
        <w:t>1. Sửa đổi, bổ sung điểm a khoản 2 Điều 4:</w:t>
      </w:r>
    </w:p>
    <w:p>
      <w:pPr>
        <w:pStyle w:val="16"/>
        <w:spacing w:before="0" w:beforeAutospacing="0" w:after="80" w:afterAutospacing="0"/>
        <w:ind w:firstLine="720"/>
        <w:jc w:val="both"/>
        <w:rPr>
          <w:sz w:val="28"/>
          <w:szCs w:val="28"/>
          <w:lang w:val="vi-VN"/>
        </w:rPr>
      </w:pPr>
      <w:r>
        <w:rPr>
          <w:sz w:val="28"/>
          <w:szCs w:val="28"/>
        </w:rPr>
        <w:t>“</w:t>
      </w:r>
      <w:r>
        <w:rPr>
          <w:sz w:val="28"/>
          <w:szCs w:val="28"/>
          <w:lang w:val="vi-VN"/>
        </w:rPr>
        <w:t xml:space="preserve">a) Dành tối đa không quá </w:t>
      </w:r>
      <w:r>
        <w:rPr>
          <w:sz w:val="28"/>
          <w:szCs w:val="28"/>
        </w:rPr>
        <w:t>2</w:t>
      </w:r>
      <w:r>
        <w:rPr>
          <w:sz w:val="28"/>
          <w:szCs w:val="28"/>
          <w:lang w:val="vi-VN"/>
        </w:rPr>
        <w:t xml:space="preserve">0% </w:t>
      </w:r>
      <w:r>
        <w:rPr>
          <w:sz w:val="28"/>
          <w:szCs w:val="28"/>
          <w:lang w:val="nl-NL"/>
        </w:rPr>
        <w:t>tổng kế hoạch</w:t>
      </w:r>
      <w:r>
        <w:rPr>
          <w:sz w:val="28"/>
          <w:szCs w:val="28"/>
          <w:lang w:val="vi-VN"/>
        </w:rPr>
        <w:t xml:space="preserve"> cho huyện, thị xã, thành phố để phân bổ cho các dự án thuộc </w:t>
      </w:r>
      <w:r>
        <w:rPr>
          <w:sz w:val="28"/>
          <w:szCs w:val="28"/>
        </w:rPr>
        <w:t xml:space="preserve">các </w:t>
      </w:r>
      <w:r>
        <w:rPr>
          <w:sz w:val="28"/>
          <w:szCs w:val="28"/>
          <w:lang w:val="vi-VN"/>
        </w:rPr>
        <w:t>chương trình mục tiêu</w:t>
      </w:r>
      <w:r>
        <w:rPr>
          <w:sz w:val="28"/>
          <w:szCs w:val="28"/>
        </w:rPr>
        <w:t>:</w:t>
      </w:r>
      <w:r>
        <w:rPr>
          <w:sz w:val="28"/>
          <w:szCs w:val="28"/>
          <w:lang w:val="vi-VN"/>
        </w:rPr>
        <w:t xml:space="preserve"> </w:t>
      </w:r>
      <w:r>
        <w:rPr>
          <w:sz w:val="28"/>
          <w:szCs w:val="28"/>
        </w:rPr>
        <w:t>p</w:t>
      </w:r>
      <w:r>
        <w:rPr>
          <w:sz w:val="28"/>
          <w:szCs w:val="28"/>
          <w:lang w:val="vi-VN"/>
        </w:rPr>
        <w:t>hát triển thành phố, thị xã</w:t>
      </w:r>
      <w:r>
        <w:rPr>
          <w:sz w:val="28"/>
          <w:szCs w:val="28"/>
        </w:rPr>
        <w:t>; hỗ trợ khác; h</w:t>
      </w:r>
      <w:r>
        <w:rPr>
          <w:bCs/>
          <w:iCs/>
          <w:sz w:val="28"/>
          <w:szCs w:val="28"/>
          <w:lang w:val="sv-SE"/>
        </w:rPr>
        <w:t>ỗ trợ xây dựng trụ sở làm việc, trang thiết bị, phương tiện phục vụ công tác cho Công an xã trên địa bàn tỉnh Tây Ninh, giai đoạn 2021-2025</w:t>
      </w:r>
      <w:r>
        <w:rPr>
          <w:sz w:val="28"/>
          <w:szCs w:val="28"/>
          <w:lang w:val="es-ES"/>
        </w:rPr>
        <w:t xml:space="preserve">; hỗ trợ dự án Đảm bảo cơ sở vật chất cho </w:t>
      </w:r>
      <w:r>
        <w:rPr>
          <w:bCs/>
          <w:sz w:val="28"/>
          <w:szCs w:val="28"/>
          <w:lang w:val="es-ES"/>
        </w:rPr>
        <w:t xml:space="preserve">Chương trình giáo dục tiểu học và trung học cơ sở giai đoạn 2023-2025 </w:t>
      </w:r>
      <w:r>
        <w:rPr>
          <w:sz w:val="28"/>
          <w:szCs w:val="28"/>
        </w:rPr>
        <w:t>và h</w:t>
      </w:r>
      <w:r>
        <w:rPr>
          <w:bCs/>
          <w:iCs/>
          <w:sz w:val="28"/>
          <w:szCs w:val="28"/>
          <w:lang w:val="sv-SE"/>
        </w:rPr>
        <w:t>ỗ trợ đầu tư hạ tầng phục vụ liên kết và tiêu thụ sản phẩm nông nghiệp trên địa bàn tỉnh giai đoạn 2019-2025</w:t>
      </w:r>
      <w:r>
        <w:rPr>
          <w:sz w:val="28"/>
          <w:szCs w:val="28"/>
          <w:lang w:val="es-ES"/>
        </w:rPr>
        <w:t xml:space="preserve">. </w:t>
      </w:r>
      <w:r>
        <w:rPr>
          <w:sz w:val="28"/>
          <w:szCs w:val="28"/>
          <w:shd w:val="clear" w:color="auto" w:fill="FFFFFF"/>
          <w:lang w:val="vi-VN"/>
        </w:rPr>
        <w:t xml:space="preserve">Các </w:t>
      </w:r>
      <w:r>
        <w:rPr>
          <w:sz w:val="28"/>
          <w:szCs w:val="28"/>
          <w:lang w:val="vi-VN"/>
        </w:rPr>
        <w:t>huyện, thị xã, thành phố</w:t>
      </w:r>
      <w:r>
        <w:rPr>
          <w:sz w:val="28"/>
          <w:szCs w:val="28"/>
          <w:shd w:val="clear" w:color="auto" w:fill="FFFFFF"/>
          <w:lang w:val="vi-VN"/>
        </w:rPr>
        <w:t xml:space="preserve"> chịu trách nhiệm phân bổ cụ thể cho các chương trình, dự án</w:t>
      </w:r>
      <w:r>
        <w:rPr>
          <w:sz w:val="28"/>
          <w:szCs w:val="28"/>
          <w:shd w:val="clear" w:color="auto" w:fill="FFFFFF"/>
        </w:rPr>
        <w:t xml:space="preserve"> thuộc</w:t>
      </w:r>
      <w:r>
        <w:rPr>
          <w:sz w:val="28"/>
          <w:szCs w:val="28"/>
          <w:shd w:val="clear" w:color="auto" w:fill="FFFFFF"/>
          <w:lang w:val="vi-VN"/>
        </w:rPr>
        <w:t xml:space="preserve"> </w:t>
      </w:r>
      <w:r>
        <w:rPr>
          <w:sz w:val="28"/>
          <w:szCs w:val="28"/>
          <w:lang w:val="vi-VN"/>
        </w:rPr>
        <w:t>chương trình mục tiêu</w:t>
      </w:r>
      <w:r>
        <w:rPr>
          <w:sz w:val="28"/>
          <w:szCs w:val="28"/>
        </w:rPr>
        <w:t xml:space="preserve"> p</w:t>
      </w:r>
      <w:r>
        <w:rPr>
          <w:sz w:val="28"/>
          <w:szCs w:val="28"/>
          <w:lang w:val="vi-VN"/>
        </w:rPr>
        <w:t>hát triển thành phố, thị xã</w:t>
      </w:r>
      <w:r>
        <w:rPr>
          <w:sz w:val="28"/>
          <w:szCs w:val="28"/>
          <w:shd w:val="clear" w:color="auto" w:fill="FFFFFF"/>
          <w:lang w:val="vi-VN"/>
        </w:rPr>
        <w:t xml:space="preserve"> theo đúng quy định của pháp luật và theo các nguyên tắc, thứ tự ưu tiên </w:t>
      </w:r>
      <w:r>
        <w:rPr>
          <w:sz w:val="28"/>
          <w:szCs w:val="28"/>
          <w:lang w:val="vi-VN"/>
        </w:rPr>
        <w:t xml:space="preserve">quy định tại Điều 3 </w:t>
      </w:r>
      <w:r>
        <w:rPr>
          <w:sz w:val="28"/>
          <w:szCs w:val="28"/>
        </w:rPr>
        <w:t xml:space="preserve">Nghị quyết </w:t>
      </w:r>
      <w:r>
        <w:rPr>
          <w:bCs/>
          <w:sz w:val="28"/>
          <w:szCs w:val="28"/>
        </w:rPr>
        <w:t>số 11/2020/NQ-HĐND ngày 10 tháng 12 năm 2020 của Hội đồng nhân dân tỉnh Tây Ninh</w:t>
      </w:r>
      <w:r>
        <w:rPr>
          <w:sz w:val="28"/>
          <w:szCs w:val="28"/>
          <w:shd w:val="clear" w:color="auto" w:fill="FFFFFF"/>
          <w:lang w:val="vi-VN"/>
        </w:rPr>
        <w:t>.</w:t>
      </w:r>
      <w:r>
        <w:rPr>
          <w:sz w:val="28"/>
          <w:szCs w:val="28"/>
          <w:lang w:val="vi-VN"/>
        </w:rPr>
        <w:t xml:space="preserve"> Trường hợp khác do Hội đồng nhân dân tỉnh quyết định;</w:t>
      </w:r>
      <w:r>
        <w:rPr>
          <w:sz w:val="28"/>
          <w:szCs w:val="28"/>
        </w:rPr>
        <w:t>”.</w:t>
      </w:r>
    </w:p>
    <w:p>
      <w:pPr>
        <w:pStyle w:val="16"/>
        <w:spacing w:before="0" w:beforeAutospacing="0" w:after="80" w:afterAutospacing="0"/>
        <w:ind w:firstLine="720"/>
        <w:jc w:val="both"/>
        <w:rPr>
          <w:sz w:val="28"/>
          <w:szCs w:val="28"/>
        </w:rPr>
      </w:pPr>
      <w:r>
        <w:rPr>
          <w:sz w:val="28"/>
          <w:szCs w:val="28"/>
        </w:rPr>
        <w:t>2. Sửa đổi, bổ sung Điều 5 như sau:</w:t>
      </w:r>
    </w:p>
    <w:p>
      <w:pPr>
        <w:spacing w:after="80"/>
        <w:ind w:firstLine="720"/>
        <w:jc w:val="both"/>
        <w:rPr>
          <w:rFonts w:ascii="Times New Roman" w:hAnsi="Times New Roman"/>
          <w:sz w:val="28"/>
          <w:szCs w:val="28"/>
        </w:rPr>
      </w:pPr>
      <w:r>
        <w:rPr>
          <w:rFonts w:ascii="Times New Roman" w:hAnsi="Times New Roman"/>
          <w:sz w:val="28"/>
          <w:szCs w:val="28"/>
          <w:lang w:val="nl-NL"/>
        </w:rPr>
        <w:t xml:space="preserve">a) </w:t>
      </w:r>
      <w:r>
        <w:rPr>
          <w:rFonts w:ascii="Times New Roman" w:hAnsi="Times New Roman"/>
          <w:sz w:val="28"/>
          <w:szCs w:val="28"/>
        </w:rPr>
        <w:t>Sửa đổi, bổ sung đoạn đầu tiên Điều 5 như sau:</w:t>
      </w:r>
    </w:p>
    <w:p>
      <w:pPr>
        <w:spacing w:after="80"/>
        <w:ind w:firstLine="720"/>
        <w:jc w:val="both"/>
        <w:rPr>
          <w:rFonts w:ascii="Times New Roman" w:hAnsi="Times New Roman"/>
          <w:bCs/>
          <w:sz w:val="28"/>
          <w:szCs w:val="28"/>
          <w:lang w:val="nl-NL"/>
        </w:rPr>
      </w:pPr>
      <w:r>
        <w:rPr>
          <w:rFonts w:ascii="Times New Roman" w:hAnsi="Times New Roman"/>
          <w:sz w:val="28"/>
          <w:szCs w:val="28"/>
          <w:lang w:val="nl-NL"/>
        </w:rPr>
        <w:t xml:space="preserve">“Vốn đầu tư công nguồn </w:t>
      </w:r>
      <w:r>
        <w:rPr>
          <w:rFonts w:ascii="Times New Roman" w:hAnsi="Times New Roman"/>
          <w:bCs/>
          <w:sz w:val="28"/>
          <w:szCs w:val="28"/>
          <w:lang w:val="it-IT"/>
        </w:rPr>
        <w:t>ngân sách cấp tỉnh</w:t>
      </w:r>
      <w:r>
        <w:rPr>
          <w:rFonts w:ascii="Times New Roman" w:hAnsi="Times New Roman"/>
          <w:b/>
          <w:bCs/>
          <w:sz w:val="28"/>
          <w:szCs w:val="28"/>
          <w:lang w:val="it-IT"/>
        </w:rPr>
        <w:t xml:space="preserve"> </w:t>
      </w:r>
      <w:r>
        <w:rPr>
          <w:rFonts w:ascii="Times New Roman" w:hAnsi="Times New Roman"/>
          <w:sz w:val="28"/>
          <w:szCs w:val="28"/>
          <w:lang w:val="nl-NL"/>
        </w:rPr>
        <w:t xml:space="preserve">hỗ trợ có mục tiêu cho các </w:t>
      </w:r>
      <w:r>
        <w:rPr>
          <w:rFonts w:ascii="Times New Roman" w:hAnsi="Times New Roman"/>
          <w:bCs/>
          <w:sz w:val="28"/>
          <w:szCs w:val="28"/>
          <w:lang w:val="it-IT"/>
        </w:rPr>
        <w:t>huyện, thị xã, thành phố</w:t>
      </w:r>
      <w:r>
        <w:rPr>
          <w:rFonts w:ascii="Times New Roman" w:hAnsi="Times New Roman"/>
          <w:sz w:val="28"/>
          <w:szCs w:val="28"/>
          <w:lang w:val="nl-NL"/>
        </w:rPr>
        <w:t xml:space="preserve"> được phân bổ cho 06 chương trình với các dự án được sắp xếp theo ngành, lĩnh vực quy định tại Điều 3 của </w:t>
      </w:r>
      <w:r>
        <w:rPr>
          <w:rFonts w:ascii="Times New Roman" w:hAnsi="Times New Roman"/>
          <w:sz w:val="28"/>
          <w:szCs w:val="28"/>
          <w:shd w:val="clear" w:color="auto" w:fill="FFFFFF"/>
          <w:lang w:val="nl-NL"/>
        </w:rPr>
        <w:t xml:space="preserve">Quyết định </w:t>
      </w:r>
      <w:r>
        <w:rPr>
          <w:rFonts w:ascii="Times New Roman" w:hAnsi="Times New Roman"/>
          <w:sz w:val="28"/>
          <w:szCs w:val="28"/>
          <w:lang w:val="nl-NL"/>
        </w:rPr>
        <w:t>26/2020/QĐ-TTg, cụ thể như sau:”;</w:t>
      </w:r>
    </w:p>
    <w:p>
      <w:pPr>
        <w:spacing w:after="80"/>
        <w:ind w:firstLine="720"/>
        <w:jc w:val="both"/>
        <w:rPr>
          <w:rFonts w:ascii="Times New Roman" w:hAnsi="Times New Roman"/>
          <w:bCs/>
          <w:sz w:val="28"/>
          <w:szCs w:val="28"/>
          <w:lang w:val="nl-NL"/>
        </w:rPr>
      </w:pPr>
      <w:r>
        <w:rPr>
          <w:rFonts w:ascii="Times New Roman" w:hAnsi="Times New Roman"/>
          <w:bCs/>
          <w:sz w:val="28"/>
          <w:szCs w:val="28"/>
          <w:lang w:val="nl-NL"/>
        </w:rPr>
        <w:t>b) Bổ sung khoản 4, khoản 5 và khoản 6 vào sau khoản 3, Điều 5 như sau:</w:t>
      </w:r>
    </w:p>
    <w:p>
      <w:pPr>
        <w:spacing w:after="80"/>
        <w:ind w:firstLine="720"/>
        <w:jc w:val="both"/>
        <w:rPr>
          <w:rFonts w:ascii="Times New Roman" w:hAnsi="Times New Roman"/>
          <w:bCs/>
          <w:sz w:val="28"/>
          <w:szCs w:val="28"/>
          <w:lang w:val="nl-NL"/>
        </w:rPr>
      </w:pPr>
      <w:r>
        <w:rPr>
          <w:rFonts w:ascii="Times New Roman" w:hAnsi="Times New Roman"/>
          <w:bCs/>
          <w:sz w:val="28"/>
          <w:szCs w:val="28"/>
          <w:lang w:val="nl-NL"/>
        </w:rPr>
        <w:t xml:space="preserve">“4. </w:t>
      </w:r>
      <w:r>
        <w:rPr>
          <w:rFonts w:ascii="Times New Roman" w:hAnsi="Times New Roman"/>
          <w:bCs/>
          <w:iCs/>
          <w:sz w:val="28"/>
          <w:szCs w:val="28"/>
          <w:lang w:val="sv-SE"/>
        </w:rPr>
        <w:t>Hỗ trợ Đề án xây dựng trụ sở làm việc, trang thiết bị, phương tiện phục vụ công tác cho Công an xã trên địa bàn tỉnh Tây Ninh, giai đoạn 2021-2025</w:t>
      </w:r>
    </w:p>
    <w:p>
      <w:pPr>
        <w:spacing w:after="80"/>
        <w:ind w:firstLine="720"/>
        <w:jc w:val="both"/>
        <w:rPr>
          <w:rFonts w:ascii="Times New Roman" w:hAnsi="Times New Roman"/>
          <w:sz w:val="28"/>
          <w:szCs w:val="28"/>
          <w:lang w:val="vi-VN"/>
        </w:rPr>
      </w:pPr>
      <w:r>
        <w:rPr>
          <w:rFonts w:ascii="Times New Roman" w:hAnsi="Times New Roman"/>
          <w:sz w:val="28"/>
          <w:szCs w:val="28"/>
          <w:lang w:val="nl-NL"/>
        </w:rPr>
        <w:t xml:space="preserve">a) </w:t>
      </w:r>
      <w:r>
        <w:rPr>
          <w:rFonts w:ascii="Times New Roman" w:hAnsi="Times New Roman"/>
          <w:sz w:val="28"/>
          <w:szCs w:val="28"/>
          <w:lang w:val="vi-VN"/>
        </w:rPr>
        <w:t xml:space="preserve">Điều kiện: </w:t>
      </w:r>
    </w:p>
    <w:p>
      <w:pPr>
        <w:spacing w:after="80"/>
        <w:ind w:firstLine="720"/>
        <w:jc w:val="both"/>
        <w:rPr>
          <w:rFonts w:ascii="Times New Roman" w:hAnsi="Times New Roman"/>
          <w:sz w:val="28"/>
          <w:szCs w:val="28"/>
          <w:lang w:val="vi-VN"/>
        </w:rPr>
      </w:pPr>
      <w:r>
        <w:rPr>
          <w:rFonts w:ascii="Times New Roman" w:hAnsi="Times New Roman"/>
          <w:sz w:val="28"/>
          <w:szCs w:val="28"/>
          <w:lang w:val="vi-VN"/>
        </w:rPr>
        <w:t xml:space="preserve">Các dự án đầu tư </w:t>
      </w:r>
      <w:r>
        <w:rPr>
          <w:rFonts w:ascii="Times New Roman" w:hAnsi="Times New Roman"/>
          <w:sz w:val="28"/>
          <w:szCs w:val="28"/>
        </w:rPr>
        <w:t>trụ sở Công an xã</w:t>
      </w:r>
      <w:r>
        <w:rPr>
          <w:rFonts w:ascii="Times New Roman" w:hAnsi="Times New Roman"/>
          <w:sz w:val="28"/>
          <w:szCs w:val="28"/>
          <w:lang w:val="vi-VN"/>
        </w:rPr>
        <w:t xml:space="preserve"> theo Quyết định </w:t>
      </w:r>
      <w:r>
        <w:rPr>
          <w:rFonts w:ascii="Times New Roman" w:hAnsi="Times New Roman"/>
          <w:sz w:val="28"/>
          <w:szCs w:val="28"/>
          <w:lang w:val="es-ES"/>
        </w:rPr>
        <w:t>số 916/QĐ-UBND ngày 20 tháng 4 năm 2022 của Ủy ban nhân dân tỉnh Tây Ninh</w:t>
      </w:r>
      <w:r>
        <w:rPr>
          <w:rFonts w:ascii="Times New Roman" w:hAnsi="Times New Roman"/>
          <w:sz w:val="28"/>
          <w:szCs w:val="28"/>
          <w:lang w:val="vi-VN"/>
        </w:rPr>
        <w:t xml:space="preserve"> về việc </w:t>
      </w:r>
      <w:r>
        <w:rPr>
          <w:rFonts w:ascii="Times New Roman" w:hAnsi="Times New Roman"/>
          <w:sz w:val="28"/>
          <w:szCs w:val="28"/>
        </w:rPr>
        <w:t>phê duyệt Đề án Xây dựng trụ sở làm việc, trang thiết bị, phương tiện phục vụ công tác cho Công an xã trên địa bàn tỉnh Tây Ninh,</w:t>
      </w:r>
      <w:r>
        <w:rPr>
          <w:rFonts w:ascii="Times New Roman" w:hAnsi="Times New Roman"/>
          <w:sz w:val="28"/>
          <w:szCs w:val="28"/>
          <w:lang w:val="vi-VN"/>
        </w:rPr>
        <w:t xml:space="preserve"> giai đoạn 2021-2025;</w:t>
      </w:r>
    </w:p>
    <w:p>
      <w:pPr>
        <w:spacing w:after="80"/>
        <w:ind w:firstLine="720"/>
        <w:jc w:val="both"/>
        <w:rPr>
          <w:rFonts w:ascii="Times New Roman" w:hAnsi="Times New Roman"/>
          <w:sz w:val="28"/>
          <w:szCs w:val="28"/>
          <w:lang w:val="vi-VN"/>
        </w:rPr>
      </w:pPr>
      <w:r>
        <w:rPr>
          <w:rFonts w:ascii="Times New Roman" w:hAnsi="Times New Roman"/>
          <w:sz w:val="28"/>
          <w:szCs w:val="28"/>
          <w:lang w:val="vi-VN"/>
        </w:rPr>
        <w:t>Các dự án đã có đầy đủ thủ tục và hồ sơ quy định.</w:t>
      </w:r>
    </w:p>
    <w:p>
      <w:pPr>
        <w:pStyle w:val="16"/>
        <w:spacing w:before="0" w:beforeAutospacing="0" w:after="80" w:afterAutospacing="0"/>
        <w:ind w:firstLine="720"/>
        <w:jc w:val="both"/>
        <w:rPr>
          <w:sz w:val="28"/>
          <w:szCs w:val="28"/>
          <w:lang w:val="vi-VN"/>
        </w:rPr>
      </w:pPr>
      <w:r>
        <w:rPr>
          <w:sz w:val="28"/>
          <w:szCs w:val="28"/>
          <w:lang w:val="vi-VN"/>
        </w:rPr>
        <w:t xml:space="preserve">b) Mức hỗ trợ: </w:t>
      </w:r>
      <w:r>
        <w:rPr>
          <w:sz w:val="28"/>
          <w:szCs w:val="28"/>
        </w:rPr>
        <w:t>N</w:t>
      </w:r>
      <w:r>
        <w:rPr>
          <w:sz w:val="28"/>
          <w:szCs w:val="28"/>
          <w:lang w:val="vi-VN"/>
        </w:rPr>
        <w:t xml:space="preserve">gân sách </w:t>
      </w:r>
      <w:r>
        <w:rPr>
          <w:sz w:val="28"/>
          <w:szCs w:val="28"/>
        </w:rPr>
        <w:t>t</w:t>
      </w:r>
      <w:r>
        <w:rPr>
          <w:sz w:val="28"/>
          <w:szCs w:val="28"/>
          <w:lang w:val="vi-VN"/>
        </w:rPr>
        <w:t xml:space="preserve">ỉnh hỗ trợ </w:t>
      </w:r>
      <w:r>
        <w:rPr>
          <w:sz w:val="28"/>
          <w:szCs w:val="28"/>
        </w:rPr>
        <w:t>50% tổng kinh phí xây dựng</w:t>
      </w:r>
      <w:r>
        <w:rPr>
          <w:sz w:val="28"/>
          <w:szCs w:val="28"/>
          <w:lang w:val="vi-VN"/>
        </w:rPr>
        <w:t>.</w:t>
      </w:r>
    </w:p>
    <w:p>
      <w:pPr>
        <w:pStyle w:val="16"/>
        <w:spacing w:before="0" w:beforeAutospacing="0" w:after="80" w:afterAutospacing="0"/>
        <w:ind w:firstLine="720"/>
        <w:jc w:val="both"/>
        <w:rPr>
          <w:sz w:val="28"/>
          <w:szCs w:val="28"/>
          <w:lang w:val="nl-NL"/>
        </w:rPr>
      </w:pPr>
      <w:r>
        <w:rPr>
          <w:sz w:val="28"/>
          <w:szCs w:val="28"/>
        </w:rPr>
        <w:t>c) Mức hỗ trợ cụ thể: Mức vốn hỗ trợ cho từng huyện được phân bổ căn cứ vào danh mục trụ sở Công an xã thuộc Đề án đã được cấp thẩm quyền phê duyệt, khả năng cân đối vốn cấp tỉnh, khả năng bố trí vốn đối ứng cấp huyện và tình trạng hoàn chỉnh thủ tục đầu tư của dự án.</w:t>
      </w:r>
    </w:p>
    <w:p>
      <w:pPr>
        <w:spacing w:after="80"/>
        <w:ind w:firstLine="720"/>
        <w:jc w:val="both"/>
        <w:rPr>
          <w:rFonts w:ascii="Times New Roman" w:hAnsi="Times New Roman"/>
          <w:sz w:val="28"/>
          <w:szCs w:val="28"/>
          <w:lang w:val="nl-NL"/>
        </w:rPr>
      </w:pPr>
      <w:r>
        <w:rPr>
          <w:rFonts w:ascii="Times New Roman" w:hAnsi="Times New Roman"/>
          <w:bCs/>
          <w:sz w:val="28"/>
          <w:szCs w:val="28"/>
          <w:lang w:val="nl-NL"/>
        </w:rPr>
        <w:t>5.</w:t>
      </w:r>
      <w:r>
        <w:rPr>
          <w:rFonts w:ascii="Times New Roman" w:hAnsi="Times New Roman"/>
          <w:bCs/>
          <w:sz w:val="28"/>
          <w:szCs w:val="28"/>
          <w:lang w:val="vi-VN"/>
        </w:rPr>
        <w:t xml:space="preserve"> </w:t>
      </w:r>
      <w:r>
        <w:rPr>
          <w:rFonts w:ascii="Times New Roman" w:hAnsi="Times New Roman"/>
          <w:sz w:val="28"/>
          <w:szCs w:val="28"/>
          <w:lang w:val="es-ES"/>
        </w:rPr>
        <w:t xml:space="preserve">Hỗ trợ dự án Đảm bảo cơ sở vật chất cho </w:t>
      </w:r>
      <w:r>
        <w:rPr>
          <w:rFonts w:ascii="Times New Roman" w:hAnsi="Times New Roman"/>
          <w:bCs/>
          <w:sz w:val="28"/>
          <w:szCs w:val="28"/>
          <w:lang w:val="es-ES"/>
        </w:rPr>
        <w:t xml:space="preserve">Chương trình giáo dục tiểu học và trung học cơ sở giai đoạn 2023-2025 </w:t>
      </w:r>
    </w:p>
    <w:p>
      <w:pPr>
        <w:spacing w:after="80"/>
        <w:ind w:firstLine="720"/>
        <w:jc w:val="both"/>
        <w:rPr>
          <w:rFonts w:ascii="Times New Roman" w:hAnsi="Times New Roman"/>
          <w:sz w:val="28"/>
          <w:szCs w:val="28"/>
          <w:lang w:val="vi-VN"/>
        </w:rPr>
      </w:pPr>
      <w:r>
        <w:rPr>
          <w:rFonts w:ascii="Times New Roman" w:hAnsi="Times New Roman"/>
          <w:sz w:val="28"/>
          <w:szCs w:val="28"/>
          <w:lang w:val="nl-NL"/>
        </w:rPr>
        <w:t>a)</w:t>
      </w:r>
      <w:r>
        <w:rPr>
          <w:rFonts w:ascii="Times New Roman" w:hAnsi="Times New Roman"/>
          <w:sz w:val="28"/>
          <w:szCs w:val="28"/>
          <w:lang w:val="vi-VN"/>
        </w:rPr>
        <w:t xml:space="preserve"> Điều kiện:</w:t>
      </w:r>
    </w:p>
    <w:p>
      <w:pPr>
        <w:spacing w:after="80"/>
        <w:ind w:firstLine="709"/>
        <w:jc w:val="both"/>
        <w:rPr>
          <w:rFonts w:ascii="Times New Roman" w:hAnsi="Times New Roman"/>
          <w:sz w:val="28"/>
          <w:szCs w:val="28"/>
        </w:rPr>
      </w:pPr>
      <w:r>
        <w:rPr>
          <w:rFonts w:ascii="Times New Roman" w:hAnsi="Times New Roman"/>
          <w:sz w:val="28"/>
          <w:szCs w:val="28"/>
        </w:rPr>
        <w:t xml:space="preserve">Đầu tư xây dựng phòng học thay thế phòng bán kiên cố đã hết niên hạn sử dụng, đang xuống cấp, cần xây dựng lại, bổ sung đủ phòng học đạt 1 lớp/1 phòng đối với cấp học tiểu học, phòng phục vụ học tập, phòng bộ môn, nhà đa năng nhằm bảo đảm điều kiện về cơ sở vật chất, thiết bị cho </w:t>
      </w:r>
      <w:r>
        <w:rPr>
          <w:rFonts w:ascii="Times New Roman" w:hAnsi="Times New Roman"/>
          <w:bCs/>
          <w:sz w:val="28"/>
          <w:szCs w:val="28"/>
          <w:lang w:val="es-ES"/>
        </w:rPr>
        <w:t xml:space="preserve">trường tiểu học và trung học cơ sở </w:t>
      </w:r>
      <w:r>
        <w:rPr>
          <w:rFonts w:ascii="Times New Roman" w:hAnsi="Times New Roman"/>
          <w:sz w:val="28"/>
          <w:szCs w:val="28"/>
        </w:rPr>
        <w:t xml:space="preserve">theo </w:t>
      </w:r>
      <w:r>
        <w:rPr>
          <w:rFonts w:ascii="Times New Roman" w:hAnsi="Times New Roman"/>
          <w:bCs/>
          <w:sz w:val="28"/>
          <w:szCs w:val="28"/>
          <w:lang w:val="es-ES"/>
        </w:rPr>
        <w:t>Quyết định số 1436/QĐ-TTg ngày 29/10/2018 của Thủ tướng Chính phủ</w:t>
      </w:r>
      <w:r>
        <w:rPr>
          <w:rFonts w:ascii="Times New Roman" w:hAnsi="Times New Roman"/>
          <w:sz w:val="28"/>
          <w:szCs w:val="28"/>
          <w:lang w:val="es-ES"/>
        </w:rPr>
        <w:t xml:space="preserve"> </w:t>
      </w:r>
      <w:r>
        <w:rPr>
          <w:rFonts w:ascii="Times New Roman" w:hAnsi="Times New Roman"/>
          <w:bCs/>
          <w:sz w:val="28"/>
          <w:szCs w:val="28"/>
          <w:lang w:val="es-ES"/>
        </w:rPr>
        <w:t>về việc phê duyệt Đề án Bảo đảm cơ sở vật chất cho chương trình giáo dục mầm non và giáo dục phổ thông giai đoạn 2017 - 2025</w:t>
      </w:r>
      <w:r>
        <w:rPr>
          <w:rFonts w:ascii="Times New Roman" w:hAnsi="Times New Roman"/>
          <w:sz w:val="28"/>
          <w:szCs w:val="28"/>
        </w:rPr>
        <w:t>;</w:t>
      </w:r>
    </w:p>
    <w:p>
      <w:pPr>
        <w:spacing w:after="80"/>
        <w:ind w:firstLine="720"/>
        <w:jc w:val="both"/>
        <w:rPr>
          <w:rFonts w:ascii="Times New Roman" w:hAnsi="Times New Roman"/>
          <w:sz w:val="28"/>
          <w:szCs w:val="28"/>
          <w:lang w:val="vi-VN"/>
        </w:rPr>
      </w:pPr>
      <w:r>
        <w:rPr>
          <w:rFonts w:ascii="Times New Roman" w:hAnsi="Times New Roman"/>
          <w:sz w:val="28"/>
          <w:szCs w:val="28"/>
          <w:lang w:val="vi-VN"/>
        </w:rPr>
        <w:t>Các dự án đã có đầy đủ thủ tục và hồ sơ quy định.</w:t>
      </w:r>
    </w:p>
    <w:p>
      <w:pPr>
        <w:pStyle w:val="16"/>
        <w:spacing w:before="0" w:beforeAutospacing="0" w:after="80" w:afterAutospacing="0"/>
        <w:ind w:firstLine="720"/>
        <w:jc w:val="both"/>
        <w:rPr>
          <w:sz w:val="28"/>
          <w:szCs w:val="28"/>
          <w:lang w:val="nl-NL"/>
        </w:rPr>
      </w:pPr>
      <w:r>
        <w:rPr>
          <w:sz w:val="28"/>
          <w:szCs w:val="28"/>
          <w:lang w:val="vi-VN"/>
        </w:rPr>
        <w:t xml:space="preserve">b) Mức hỗ trợ: </w:t>
      </w:r>
      <w:r>
        <w:rPr>
          <w:sz w:val="28"/>
          <w:szCs w:val="28"/>
        </w:rPr>
        <w:t>N</w:t>
      </w:r>
      <w:r>
        <w:rPr>
          <w:sz w:val="28"/>
          <w:szCs w:val="28"/>
          <w:lang w:val="vi-VN"/>
        </w:rPr>
        <w:t xml:space="preserve">gân sách </w:t>
      </w:r>
      <w:r>
        <w:rPr>
          <w:sz w:val="28"/>
          <w:szCs w:val="28"/>
        </w:rPr>
        <w:t>t</w:t>
      </w:r>
      <w:r>
        <w:rPr>
          <w:sz w:val="28"/>
          <w:szCs w:val="28"/>
          <w:lang w:val="vi-VN"/>
        </w:rPr>
        <w:t xml:space="preserve">ỉnh hỗ trợ </w:t>
      </w:r>
      <w:r>
        <w:rPr>
          <w:sz w:val="28"/>
          <w:szCs w:val="28"/>
        </w:rPr>
        <w:t>50% kinh phí thực hiện dự án</w:t>
      </w:r>
      <w:r>
        <w:rPr>
          <w:sz w:val="28"/>
          <w:szCs w:val="28"/>
          <w:lang w:val="nl-NL"/>
        </w:rPr>
        <w:t xml:space="preserve">. Riêng </w:t>
      </w:r>
      <w:r>
        <w:rPr>
          <w:sz w:val="28"/>
          <w:szCs w:val="28"/>
        </w:rPr>
        <w:t>Huyện Dương Minh Châu, huyện Gò Dầu và thị xã Trảng Bàng, ngân sách tỉnh hỗ trợ 70% kinh phí thực hiện dự án.</w:t>
      </w:r>
    </w:p>
    <w:p>
      <w:pPr>
        <w:pStyle w:val="16"/>
        <w:spacing w:before="0" w:beforeAutospacing="0" w:after="80" w:afterAutospacing="0"/>
        <w:ind w:firstLine="720"/>
        <w:jc w:val="both"/>
        <w:rPr>
          <w:sz w:val="28"/>
          <w:szCs w:val="28"/>
        </w:rPr>
      </w:pPr>
      <w:r>
        <w:rPr>
          <w:sz w:val="28"/>
          <w:szCs w:val="28"/>
        </w:rPr>
        <w:t>c) Mức hỗ trợ cụ thể: Mức vốn hỗ trợ cho từng huyện được phân bổ căn cứ vào danh mục dự án thuộc Đề án đã được cấp thẩm quyền phê duyệt, khả năng cân đối vốn cấp tỉnh, khả năng bố trí vốn đối ứng cấp huyện và tình trạng hoàn chỉnh thủ tục đầu tư của dự án.</w:t>
      </w:r>
    </w:p>
    <w:p>
      <w:pPr>
        <w:numPr>
          <w:ilvl w:val="0"/>
          <w:numId w:val="1"/>
        </w:numPr>
        <w:spacing w:after="80"/>
        <w:ind w:left="0" w:firstLine="720"/>
        <w:jc w:val="both"/>
        <w:rPr>
          <w:rFonts w:ascii="Times New Roman" w:hAnsi="Times New Roman"/>
          <w:iCs/>
          <w:sz w:val="28"/>
          <w:szCs w:val="28"/>
          <w:lang w:val="es-ES"/>
        </w:rPr>
      </w:pPr>
      <w:r>
        <w:rPr>
          <w:rFonts w:ascii="Times New Roman" w:hAnsi="Times New Roman"/>
          <w:bCs/>
          <w:iCs/>
          <w:sz w:val="28"/>
          <w:szCs w:val="28"/>
          <w:lang w:val="sv-SE"/>
        </w:rPr>
        <w:t>Hỗ trợ đầu tư hạ tầng phục vụ liên kết và tiêu thụ sản phẩm nông nghiệp trên địa bàn tỉnh giai đoạn 2019-2025</w:t>
      </w:r>
      <w:r>
        <w:rPr>
          <w:rFonts w:ascii="Times New Roman" w:hAnsi="Times New Roman"/>
          <w:sz w:val="28"/>
          <w:szCs w:val="28"/>
          <w:lang w:val="es-ES"/>
        </w:rPr>
        <w:t xml:space="preserve"> thực hiện theo Điều 5 Nghị quyết số 02/2019/NQ-HĐND ngày 12 tháng 4 năm 2019 của Hội đồng nhân dân tỉnh Tây Ninh về việc phê duyệt chính sách hỗ trợ liên kết sản xuất và tiêu thụ sản phẩm nông nghiệp trên địa bàn tỉnh Tây Ninh giai đoạn 2019-2025.</w:t>
      </w:r>
    </w:p>
    <w:p>
      <w:pPr>
        <w:pStyle w:val="16"/>
        <w:shd w:val="clear" w:color="auto" w:fill="FFFFFF"/>
        <w:spacing w:before="0" w:beforeAutospacing="0" w:after="80" w:afterAutospacing="0"/>
        <w:ind w:right="-29" w:firstLine="720"/>
        <w:rPr>
          <w:b/>
          <w:bCs/>
          <w:sz w:val="28"/>
          <w:szCs w:val="28"/>
        </w:rPr>
      </w:pPr>
      <w:r>
        <w:rPr>
          <w:b/>
          <w:bCs/>
          <w:sz w:val="28"/>
          <w:szCs w:val="28"/>
        </w:rPr>
        <w:t>Điều 2. Tổ chức thực hiện</w:t>
      </w:r>
    </w:p>
    <w:p>
      <w:pPr>
        <w:pStyle w:val="16"/>
        <w:shd w:val="clear" w:color="auto" w:fill="FFFFFF"/>
        <w:spacing w:before="0" w:beforeAutospacing="0" w:after="80" w:afterAutospacing="0"/>
        <w:ind w:firstLine="720"/>
        <w:jc w:val="both"/>
        <w:rPr>
          <w:bCs/>
          <w:sz w:val="28"/>
          <w:szCs w:val="28"/>
        </w:rPr>
      </w:pPr>
      <w:r>
        <w:rPr>
          <w:bCs/>
          <w:sz w:val="28"/>
          <w:szCs w:val="28"/>
        </w:rPr>
        <w:t xml:space="preserve">1. </w:t>
      </w:r>
      <w:r>
        <w:rPr>
          <w:sz w:val="28"/>
          <w:szCs w:val="28"/>
          <w:lang w:val="vi-VN"/>
        </w:rPr>
        <w:t>Giao Ủy ban nhân dân tỉnh tổ chức triển khai thực hiện Nghị quyết đúng quy định.</w:t>
      </w:r>
    </w:p>
    <w:p>
      <w:pPr>
        <w:tabs>
          <w:tab w:val="left" w:pos="900"/>
          <w:tab w:val="left" w:pos="993"/>
        </w:tabs>
        <w:spacing w:after="80"/>
        <w:ind w:right="-27" w:firstLine="720"/>
        <w:jc w:val="both"/>
        <w:rPr>
          <w:rFonts w:ascii="Times New Roman" w:hAnsi="Times New Roman"/>
          <w:sz w:val="28"/>
          <w:szCs w:val="28"/>
        </w:rPr>
      </w:pPr>
      <w:r>
        <w:rPr>
          <w:rFonts w:ascii="Times New Roman" w:hAnsi="Times New Roman"/>
          <w:bCs/>
          <w:sz w:val="28"/>
          <w:szCs w:val="28"/>
        </w:rPr>
        <w:t xml:space="preserve">2. </w:t>
      </w:r>
      <w:r>
        <w:rPr>
          <w:rFonts w:ascii="Times New Roman" w:hAnsi="Times New Roman"/>
          <w:sz w:val="28"/>
          <w:szCs w:val="28"/>
        </w:rPr>
        <w:t>Giao Thường trực Hội đồng nhân dân tỉnh, các Ban Hội đồng nhân dân tỉnh, Tổ đại biểu và đại biểu Hội đồng nhân dân tỉnh giám sát việc thực hiện Nghị quyết.</w:t>
      </w:r>
    </w:p>
    <w:p>
      <w:pPr>
        <w:tabs>
          <w:tab w:val="left" w:pos="900"/>
          <w:tab w:val="left" w:pos="993"/>
        </w:tabs>
        <w:spacing w:after="80"/>
        <w:ind w:right="-29" w:firstLine="720"/>
        <w:jc w:val="both"/>
        <w:rPr>
          <w:rFonts w:ascii="Times New Roman" w:hAnsi="Times New Roman"/>
          <w:sz w:val="28"/>
          <w:szCs w:val="28"/>
        </w:rPr>
      </w:pPr>
      <w:r>
        <w:rPr>
          <w:rFonts w:ascii="Times New Roman" w:hAnsi="Times New Roman"/>
          <w:sz w:val="28"/>
          <w:szCs w:val="28"/>
          <w:lang w:val="en-GB"/>
        </w:rPr>
        <w:t>3. Đề nghị Ủy ban Mặt trận Tổ quốc Việt Nam tỉnh, các tổ chức chính trị - xã hội tỉnh tuyên truyền và tham gia giám sát việc thực hiện Nghị quyết.</w:t>
      </w:r>
    </w:p>
    <w:p>
      <w:pPr>
        <w:spacing w:after="80"/>
        <w:ind w:firstLine="720"/>
        <w:jc w:val="both"/>
        <w:rPr>
          <w:rFonts w:ascii="Times New Roman" w:hAnsi="Times New Roman"/>
          <w:b/>
          <w:sz w:val="28"/>
          <w:szCs w:val="28"/>
          <w:lang w:val="en-GB"/>
        </w:rPr>
      </w:pPr>
      <w:r>
        <w:rPr>
          <w:rFonts w:ascii="Times New Roman" w:hAnsi="Times New Roman"/>
          <w:b/>
          <w:sz w:val="28"/>
          <w:szCs w:val="28"/>
          <w:lang w:val="en-GB"/>
        </w:rPr>
        <w:t>Điều 3. Điều khoản thi hành</w:t>
      </w:r>
    </w:p>
    <w:p>
      <w:pPr>
        <w:tabs>
          <w:tab w:val="left" w:pos="900"/>
        </w:tabs>
        <w:spacing w:after="80"/>
        <w:ind w:right="-29" w:firstLine="720"/>
        <w:jc w:val="both"/>
        <w:rPr>
          <w:rFonts w:ascii="Times New Roman" w:hAnsi="Times New Roman"/>
          <w:sz w:val="28"/>
          <w:szCs w:val="28"/>
        </w:rPr>
      </w:pPr>
      <w:r>
        <w:rPr>
          <w:rFonts w:ascii="Times New Roman" w:hAnsi="Times New Roman"/>
          <w:sz w:val="28"/>
          <w:szCs w:val="28"/>
        </w:rPr>
        <w:t>1. Nghị quyết này đã được Hội đồng nhân dân tỉnh Khóa X, Kỳ họp thứ 9 thông qua ngày 22 tháng 9 năm 2023 và có hiệu lực từ ngày 02 tháng 10 năm 2023.</w:t>
      </w:r>
    </w:p>
    <w:p>
      <w:pPr>
        <w:tabs>
          <w:tab w:val="left" w:pos="900"/>
        </w:tabs>
        <w:spacing w:after="160"/>
        <w:ind w:right="-29" w:firstLine="720"/>
        <w:jc w:val="both"/>
        <w:rPr>
          <w:rFonts w:ascii="Times New Roman" w:hAnsi="Times New Roman"/>
          <w:sz w:val="28"/>
          <w:szCs w:val="28"/>
        </w:rPr>
      </w:pPr>
      <w:r>
        <w:rPr>
          <w:rFonts w:ascii="Times New Roman" w:hAnsi="Times New Roman"/>
          <w:sz w:val="28"/>
          <w:szCs w:val="28"/>
          <w:lang w:val="en-GB"/>
        </w:rPr>
        <w:t>2. Trường hợp các văn bản được dẫn chiếu để áp dụng tại Nghị quyết này được sửa đổi, bổ sung thì áp dụng theo văn bản sửa đổi, bổ sung hoặc thay thế đó./.</w:t>
      </w:r>
    </w:p>
    <w:tbl>
      <w:tblPr>
        <w:tblStyle w:val="7"/>
        <w:tblW w:w="9358" w:type="dxa"/>
        <w:tblInd w:w="2" w:type="dxa"/>
        <w:tblLayout w:type="autofit"/>
        <w:tblCellMar>
          <w:top w:w="0" w:type="dxa"/>
          <w:left w:w="108" w:type="dxa"/>
          <w:bottom w:w="0" w:type="dxa"/>
          <w:right w:w="108" w:type="dxa"/>
        </w:tblCellMar>
      </w:tblPr>
      <w:tblGrid>
        <w:gridCol w:w="4858"/>
        <w:gridCol w:w="4500"/>
      </w:tblGrid>
      <w:tr>
        <w:tblPrEx>
          <w:tblCellMar>
            <w:top w:w="0" w:type="dxa"/>
            <w:left w:w="108" w:type="dxa"/>
            <w:bottom w:w="0" w:type="dxa"/>
            <w:right w:w="108" w:type="dxa"/>
          </w:tblCellMar>
        </w:tblPrEx>
        <w:trPr>
          <w:trHeight w:val="392" w:hRule="atLeast"/>
        </w:trPr>
        <w:tc>
          <w:tcPr>
            <w:tcW w:w="4858" w:type="dxa"/>
          </w:tcPr>
          <w:p>
            <w:pPr>
              <w:spacing w:before="40"/>
              <w:rPr>
                <w:rFonts w:ascii="Times New Roman" w:hAnsi="Times New Roman"/>
                <w:b/>
                <w:bCs/>
                <w:i/>
                <w:iCs/>
                <w:sz w:val="22"/>
                <w:szCs w:val="22"/>
                <w:lang w:val="sv-SE"/>
              </w:rPr>
            </w:pPr>
          </w:p>
          <w:p>
            <w:pPr>
              <w:spacing w:before="40"/>
              <w:rPr>
                <w:rFonts w:ascii="Times New Roman" w:hAnsi="Times New Roman"/>
                <w:sz w:val="22"/>
                <w:szCs w:val="22"/>
                <w:lang w:val="sv-SE"/>
              </w:rPr>
            </w:pPr>
            <w:r>
              <w:rPr>
                <w:rFonts w:ascii="Times New Roman" w:hAnsi="Times New Roman"/>
                <w:b/>
                <w:bCs/>
                <w:i/>
                <w:iCs/>
                <w:sz w:val="22"/>
                <w:szCs w:val="22"/>
                <w:lang w:val="sv-SE"/>
              </w:rPr>
              <w:t>Nơi nhận:</w:t>
            </w:r>
          </w:p>
          <w:p>
            <w:pPr>
              <w:rPr>
                <w:rFonts w:ascii="Times New Roman" w:hAnsi="Times New Roman"/>
                <w:sz w:val="22"/>
                <w:szCs w:val="22"/>
                <w:lang w:val="sv-SE"/>
              </w:rPr>
            </w:pPr>
            <w:r>
              <w:rPr>
                <w:rFonts w:ascii="Times New Roman" w:hAnsi="Times New Roman"/>
                <w:sz w:val="22"/>
                <w:szCs w:val="22"/>
                <w:lang w:val="sv-SE"/>
              </w:rPr>
              <w:t>- Ủy ban Thường vụ Quốc hội;</w:t>
            </w:r>
          </w:p>
          <w:p>
            <w:pPr>
              <w:rPr>
                <w:rFonts w:ascii="Times New Roman" w:hAnsi="Times New Roman"/>
                <w:sz w:val="22"/>
                <w:szCs w:val="22"/>
                <w:lang w:val="sv-SE"/>
              </w:rPr>
            </w:pPr>
            <w:r>
              <w:rPr>
                <w:rFonts w:ascii="Times New Roman" w:hAnsi="Times New Roman"/>
                <w:sz w:val="22"/>
                <w:szCs w:val="22"/>
                <w:lang w:val="sv-SE"/>
              </w:rPr>
              <w:t>- Chính phủ;</w:t>
            </w:r>
          </w:p>
          <w:p>
            <w:pPr>
              <w:rPr>
                <w:rFonts w:ascii="Times New Roman" w:hAnsi="Times New Roman"/>
                <w:sz w:val="22"/>
                <w:szCs w:val="22"/>
                <w:lang w:val="sv-SE"/>
              </w:rPr>
            </w:pPr>
            <w:r>
              <w:rPr>
                <w:rFonts w:ascii="Times New Roman" w:hAnsi="Times New Roman"/>
                <w:sz w:val="22"/>
                <w:szCs w:val="22"/>
                <w:lang w:val="sv-SE"/>
              </w:rPr>
              <w:t>- Văn phòng Quốc hội;</w:t>
            </w:r>
          </w:p>
          <w:p>
            <w:pPr>
              <w:rPr>
                <w:rFonts w:ascii="Times New Roman" w:hAnsi="Times New Roman"/>
                <w:sz w:val="22"/>
                <w:szCs w:val="22"/>
                <w:lang w:val="sv-SE"/>
              </w:rPr>
            </w:pPr>
            <w:r>
              <w:rPr>
                <w:rFonts w:ascii="Times New Roman" w:hAnsi="Times New Roman"/>
                <w:sz w:val="22"/>
                <w:szCs w:val="22"/>
                <w:lang w:val="sv-SE"/>
              </w:rPr>
              <w:t xml:space="preserve">- Văn phòng </w:t>
            </w:r>
            <w:r>
              <w:rPr>
                <w:rFonts w:ascii="Times New Roman" w:hAnsi="Times New Roman"/>
                <w:sz w:val="22"/>
                <w:szCs w:val="22"/>
                <w:lang w:val="vi-VN"/>
              </w:rPr>
              <w:t>Chính phủ</w:t>
            </w:r>
            <w:r>
              <w:rPr>
                <w:rFonts w:ascii="Times New Roman" w:hAnsi="Times New Roman"/>
                <w:sz w:val="22"/>
                <w:szCs w:val="22"/>
                <w:lang w:val="sv-SE"/>
              </w:rPr>
              <w:t>;</w:t>
            </w:r>
          </w:p>
          <w:p>
            <w:pPr>
              <w:rPr>
                <w:rFonts w:ascii="Times New Roman" w:hAnsi="Times New Roman"/>
                <w:sz w:val="22"/>
                <w:szCs w:val="22"/>
                <w:lang w:val="sv-SE"/>
              </w:rPr>
            </w:pPr>
            <w:r>
              <w:rPr>
                <w:rFonts w:ascii="Times New Roman" w:hAnsi="Times New Roman"/>
                <w:sz w:val="22"/>
                <w:szCs w:val="22"/>
                <w:lang w:val="sv-SE"/>
              </w:rPr>
              <w:t>- Vụ Pháp chế Bộ KHĐT;</w:t>
            </w:r>
          </w:p>
          <w:p>
            <w:pPr>
              <w:rPr>
                <w:rFonts w:ascii="Times New Roman" w:hAnsi="Times New Roman"/>
                <w:sz w:val="22"/>
                <w:szCs w:val="22"/>
                <w:lang w:val="sv-SE"/>
              </w:rPr>
            </w:pPr>
            <w:r>
              <w:rPr>
                <w:rFonts w:ascii="Times New Roman" w:hAnsi="Times New Roman"/>
                <w:sz w:val="22"/>
                <w:szCs w:val="22"/>
                <w:lang w:val="sv-SE"/>
              </w:rPr>
              <w:t>- Vụ Pháp chế Bộ Tài chính;</w:t>
            </w:r>
          </w:p>
          <w:p>
            <w:pPr>
              <w:rPr>
                <w:rFonts w:ascii="Times New Roman" w:hAnsi="Times New Roman"/>
                <w:sz w:val="22"/>
                <w:szCs w:val="22"/>
                <w:lang w:val="sv-SE"/>
              </w:rPr>
            </w:pPr>
            <w:r>
              <w:rPr>
                <w:rFonts w:ascii="Times New Roman" w:hAnsi="Times New Roman"/>
                <w:sz w:val="22"/>
                <w:szCs w:val="22"/>
                <w:lang w:val="sv-SE"/>
              </w:rPr>
              <w:t>- Cục Kiểm tra văn bản QPPL-Bộ Tư pháp;</w:t>
            </w:r>
          </w:p>
          <w:p>
            <w:pPr>
              <w:rPr>
                <w:rFonts w:ascii="Times New Roman" w:hAnsi="Times New Roman"/>
                <w:sz w:val="22"/>
                <w:szCs w:val="22"/>
                <w:lang w:val="sv-SE"/>
              </w:rPr>
            </w:pPr>
            <w:r>
              <w:rPr>
                <w:rFonts w:ascii="Times New Roman" w:hAnsi="Times New Roman"/>
                <w:sz w:val="22"/>
                <w:szCs w:val="22"/>
                <w:lang w:val="sv-SE"/>
              </w:rPr>
              <w:t>- Thường trực Tỉnh ủy;</w:t>
            </w:r>
          </w:p>
          <w:p>
            <w:pPr>
              <w:rPr>
                <w:rFonts w:ascii="Times New Roman" w:hAnsi="Times New Roman"/>
                <w:sz w:val="22"/>
                <w:szCs w:val="22"/>
                <w:lang w:val="sv-SE"/>
              </w:rPr>
            </w:pPr>
            <w:r>
              <w:rPr>
                <w:rFonts w:ascii="Times New Roman" w:hAnsi="Times New Roman"/>
                <w:sz w:val="22"/>
                <w:szCs w:val="22"/>
                <w:lang w:val="sv-SE"/>
              </w:rPr>
              <w:t>- Ủy ban nhân dân tỉnh;</w:t>
            </w:r>
          </w:p>
          <w:p>
            <w:pPr>
              <w:rPr>
                <w:rFonts w:ascii="Times New Roman" w:hAnsi="Times New Roman"/>
                <w:sz w:val="22"/>
                <w:szCs w:val="22"/>
                <w:lang w:val="sv-SE"/>
              </w:rPr>
            </w:pPr>
            <w:r>
              <w:rPr>
                <w:rFonts w:ascii="Times New Roman" w:hAnsi="Times New Roman"/>
                <w:sz w:val="22"/>
                <w:szCs w:val="22"/>
                <w:lang w:val="sv-SE"/>
              </w:rPr>
              <w:t>- Đoàn đại biểu Quốc hội đơn vị tỉnh;</w:t>
            </w:r>
          </w:p>
          <w:p>
            <w:pPr>
              <w:rPr>
                <w:rFonts w:ascii="Times New Roman" w:hAnsi="Times New Roman"/>
                <w:sz w:val="22"/>
                <w:szCs w:val="22"/>
                <w:lang w:val="sv-SE"/>
              </w:rPr>
            </w:pPr>
            <w:r>
              <w:rPr>
                <w:rFonts w:ascii="Times New Roman" w:hAnsi="Times New Roman"/>
                <w:sz w:val="22"/>
                <w:szCs w:val="22"/>
                <w:lang w:val="sv-SE"/>
              </w:rPr>
              <w:t>- Ủy ban MTTQVN tỉnh;</w:t>
            </w:r>
          </w:p>
          <w:p>
            <w:pPr>
              <w:rPr>
                <w:rFonts w:ascii="Times New Roman" w:hAnsi="Times New Roman"/>
                <w:sz w:val="22"/>
                <w:szCs w:val="22"/>
                <w:lang w:val="sv-SE"/>
              </w:rPr>
            </w:pPr>
            <w:r>
              <w:rPr>
                <w:rFonts w:ascii="Times New Roman" w:hAnsi="Times New Roman"/>
                <w:sz w:val="22"/>
                <w:szCs w:val="22"/>
                <w:lang w:val="sv-SE"/>
              </w:rPr>
              <w:t>- Các tổ chức chính trị - xã hội tỉnh;</w:t>
            </w:r>
          </w:p>
          <w:p>
            <w:pPr>
              <w:rPr>
                <w:rFonts w:ascii="Times New Roman" w:hAnsi="Times New Roman"/>
                <w:sz w:val="22"/>
                <w:szCs w:val="22"/>
                <w:lang w:val="sv-SE"/>
              </w:rPr>
            </w:pPr>
            <w:r>
              <w:rPr>
                <w:rFonts w:ascii="Times New Roman" w:hAnsi="Times New Roman"/>
                <w:sz w:val="22"/>
                <w:szCs w:val="22"/>
                <w:lang w:val="sv-SE"/>
              </w:rPr>
              <w:t>- Đại biểu HĐND tỉnh;</w:t>
            </w:r>
          </w:p>
          <w:p>
            <w:pPr>
              <w:rPr>
                <w:rFonts w:ascii="Times New Roman" w:hAnsi="Times New Roman"/>
                <w:sz w:val="22"/>
                <w:szCs w:val="22"/>
                <w:lang w:val="sv-SE"/>
              </w:rPr>
            </w:pPr>
            <w:r>
              <w:rPr>
                <w:rFonts w:ascii="Times New Roman" w:hAnsi="Times New Roman"/>
                <w:sz w:val="22"/>
                <w:szCs w:val="22"/>
                <w:lang w:val="sv-SE"/>
              </w:rPr>
              <w:t>- Các sở, ban, ngành tỉnh;</w:t>
            </w:r>
          </w:p>
          <w:p>
            <w:pPr>
              <w:rPr>
                <w:rFonts w:ascii="Times New Roman" w:hAnsi="Times New Roman"/>
                <w:sz w:val="22"/>
                <w:szCs w:val="22"/>
                <w:lang w:val="sv-SE"/>
              </w:rPr>
            </w:pPr>
            <w:r>
              <w:rPr>
                <w:rFonts w:ascii="Times New Roman" w:hAnsi="Times New Roman"/>
                <w:sz w:val="22"/>
                <w:szCs w:val="22"/>
                <w:lang w:val="sv-SE"/>
              </w:rPr>
              <w:t>- TT HĐND, UBND huyện, thị xã, thành phố;</w:t>
            </w:r>
          </w:p>
          <w:p>
            <w:pPr>
              <w:rPr>
                <w:rFonts w:ascii="Times New Roman" w:hAnsi="Times New Roman"/>
                <w:sz w:val="22"/>
                <w:szCs w:val="22"/>
                <w:lang w:val="sv-SE"/>
              </w:rPr>
            </w:pPr>
            <w:r>
              <w:rPr>
                <w:rFonts w:ascii="Times New Roman" w:hAnsi="Times New Roman"/>
                <w:sz w:val="22"/>
                <w:szCs w:val="22"/>
                <w:lang w:val="sv-SE"/>
              </w:rPr>
              <w:t>- Báo Tây Ninh;</w:t>
            </w:r>
          </w:p>
          <w:p>
            <w:pPr>
              <w:rPr>
                <w:rFonts w:ascii="Times New Roman" w:hAnsi="Times New Roman"/>
                <w:sz w:val="22"/>
                <w:szCs w:val="22"/>
                <w:lang w:val="sv-SE"/>
              </w:rPr>
            </w:pPr>
            <w:r>
              <w:rPr>
                <w:rFonts w:ascii="Times New Roman" w:hAnsi="Times New Roman"/>
                <w:sz w:val="22"/>
                <w:szCs w:val="22"/>
                <w:lang w:val="sv-SE"/>
              </w:rPr>
              <w:t>- Trung tâm Công báo - Tin học tỉnh;</w:t>
            </w:r>
          </w:p>
          <w:p>
            <w:pPr>
              <w:rPr>
                <w:rFonts w:ascii="Times New Roman" w:hAnsi="Times New Roman"/>
                <w:sz w:val="22"/>
                <w:szCs w:val="22"/>
                <w:lang w:val="sv-SE"/>
              </w:rPr>
            </w:pPr>
            <w:r>
              <w:rPr>
                <w:rFonts w:ascii="Times New Roman" w:hAnsi="Times New Roman"/>
                <w:sz w:val="22"/>
                <w:szCs w:val="22"/>
                <w:lang w:val="sv-SE"/>
              </w:rPr>
              <w:t>- Lưu: VT, VP Đoàn ĐBQH và HĐND tỉnh.</w:t>
            </w:r>
          </w:p>
        </w:tc>
        <w:tc>
          <w:tcPr>
            <w:tcW w:w="4500" w:type="dxa"/>
          </w:tcPr>
          <w:p>
            <w:pPr>
              <w:spacing w:before="40"/>
              <w:jc w:val="center"/>
              <w:rPr>
                <w:rFonts w:ascii="Times New Roman" w:hAnsi="Times New Roman"/>
                <w:b/>
                <w:bCs/>
                <w:sz w:val="28"/>
                <w:szCs w:val="28"/>
                <w:lang w:val="sv-SE"/>
              </w:rPr>
            </w:pPr>
            <w:r>
              <w:rPr>
                <w:rFonts w:ascii="Times New Roman" w:hAnsi="Times New Roman"/>
                <w:b/>
                <w:bCs/>
                <w:sz w:val="28"/>
                <w:szCs w:val="28"/>
                <w:lang w:val="sv-SE"/>
              </w:rPr>
              <w:t>CHỦ TỊCH</w:t>
            </w:r>
          </w:p>
          <w:p>
            <w:pPr>
              <w:spacing w:before="40"/>
              <w:rPr>
                <w:rFonts w:ascii="Times New Roman" w:hAnsi="Times New Roman"/>
                <w:b/>
                <w:bCs/>
                <w:sz w:val="28"/>
                <w:szCs w:val="28"/>
                <w:lang w:val="sv-SE"/>
              </w:rPr>
            </w:pPr>
            <w:r>
              <w:rPr>
                <w:rFonts w:ascii="Times New Roman" w:hAnsi="Times New Roman"/>
                <w:b/>
                <w:bCs/>
                <w:sz w:val="28"/>
                <w:szCs w:val="28"/>
                <w:lang w:val="sv-SE"/>
              </w:rPr>
              <w:t xml:space="preserve">        </w:t>
            </w:r>
          </w:p>
          <w:p>
            <w:pPr>
              <w:spacing w:before="40"/>
              <w:jc w:val="center"/>
              <w:rPr>
                <w:rFonts w:ascii="Times New Roman" w:hAnsi="Times New Roman"/>
                <w:b/>
                <w:bCs/>
                <w:sz w:val="28"/>
                <w:szCs w:val="28"/>
                <w:lang w:val="sv-SE"/>
              </w:rPr>
            </w:pPr>
          </w:p>
          <w:p>
            <w:pPr>
              <w:spacing w:before="40"/>
              <w:jc w:val="center"/>
              <w:rPr>
                <w:rFonts w:ascii="Times New Roman" w:hAnsi="Times New Roman"/>
                <w:b/>
                <w:bCs/>
                <w:sz w:val="28"/>
                <w:szCs w:val="28"/>
                <w:lang w:val="sv-SE"/>
              </w:rPr>
            </w:pPr>
          </w:p>
          <w:p>
            <w:pPr>
              <w:spacing w:before="40"/>
              <w:jc w:val="center"/>
              <w:rPr>
                <w:rFonts w:ascii="Times New Roman" w:hAnsi="Times New Roman"/>
                <w:b/>
                <w:bCs/>
                <w:sz w:val="28"/>
                <w:szCs w:val="28"/>
                <w:lang w:val="sv-SE"/>
              </w:rPr>
            </w:pPr>
          </w:p>
          <w:p>
            <w:pPr>
              <w:spacing w:before="40"/>
              <w:jc w:val="center"/>
              <w:rPr>
                <w:rFonts w:ascii="Times New Roman" w:hAnsi="Times New Roman"/>
                <w:b/>
                <w:bCs/>
                <w:sz w:val="28"/>
                <w:szCs w:val="28"/>
                <w:lang w:val="sv-SE"/>
              </w:rPr>
            </w:pPr>
          </w:p>
          <w:p>
            <w:pPr>
              <w:spacing w:before="40"/>
              <w:jc w:val="center"/>
              <w:rPr>
                <w:rFonts w:ascii="Times New Roman" w:hAnsi="Times New Roman"/>
                <w:b/>
                <w:sz w:val="28"/>
                <w:szCs w:val="28"/>
                <w:lang w:val="sv-SE"/>
              </w:rPr>
            </w:pPr>
            <w:r>
              <w:rPr>
                <w:rFonts w:ascii="Times New Roman" w:hAnsi="Times New Roman"/>
                <w:b/>
                <w:sz w:val="28"/>
                <w:szCs w:val="28"/>
                <w:lang w:val="sv-SE"/>
              </w:rPr>
              <w:t>Nguyễn Thành Tâm</w:t>
            </w:r>
          </w:p>
        </w:tc>
      </w:tr>
    </w:tbl>
    <w:p>
      <w:pPr>
        <w:jc w:val="center"/>
        <w:rPr>
          <w:rFonts w:ascii="Times New Roman" w:hAnsi="Times New Roman"/>
          <w:b/>
          <w:sz w:val="28"/>
          <w:szCs w:val="28"/>
          <w:lang w:val="it-IT"/>
        </w:rPr>
      </w:pPr>
    </w:p>
    <w:sectPr>
      <w:headerReference r:id="rId3" w:type="default"/>
      <w:pgSz w:w="11907" w:h="16839"/>
      <w:pgMar w:top="1080" w:right="1107" w:bottom="1080" w:left="153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I-Helve-Condense">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icrosoft Sans Serif">
    <w:panose1 w:val="020B0604020202020204"/>
    <w:charset w:val="00"/>
    <w:family w:val="swiss"/>
    <w:pitch w:val="default"/>
    <w:sig w:usb0="E5002EFF" w:usb1="C000605B" w:usb2="00000029" w:usb3="00000000" w:csb0="200101FF" w:csb1="20280000"/>
  </w:font>
  <w:font w:name="Times New Roman Bold">
    <w:altName w:val="Times New Roman"/>
    <w:panose1 w:val="02020803070505020304"/>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340956"/>
      <w:docPartObj>
        <w:docPartGallery w:val="AutoText"/>
      </w:docPartObj>
    </w:sdtPr>
    <w:sdtEndPr>
      <w:rPr>
        <w:rFonts w:ascii="Times New Roman" w:hAnsi="Times New Roman"/>
        <w:sz w:val="24"/>
        <w:szCs w:val="24"/>
      </w:rPr>
    </w:sdtEndPr>
    <w:sdtContent>
      <w:p>
        <w:pPr>
          <w:pStyle w:val="1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875B4"/>
    <w:multiLevelType w:val="multilevel"/>
    <w:tmpl w:val="28A875B4"/>
    <w:lvl w:ilvl="0" w:tentative="0">
      <w:start w:val="6"/>
      <w:numFmt w:val="decimal"/>
      <w:suff w:val="space"/>
      <w:lvlText w:val="%1."/>
      <w:lvlJc w:val="left"/>
      <w:pPr>
        <w:ind w:left="1080" w:hanging="360"/>
      </w:pPr>
      <w:rPr>
        <w:rFonts w:hint="default"/>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D1"/>
    <w:rsid w:val="0000247F"/>
    <w:rsid w:val="00002AB3"/>
    <w:rsid w:val="00005756"/>
    <w:rsid w:val="000065A4"/>
    <w:rsid w:val="00006CE7"/>
    <w:rsid w:val="0001157B"/>
    <w:rsid w:val="00011869"/>
    <w:rsid w:val="000133F0"/>
    <w:rsid w:val="00014A0E"/>
    <w:rsid w:val="00014E28"/>
    <w:rsid w:val="0001750E"/>
    <w:rsid w:val="00021509"/>
    <w:rsid w:val="00024635"/>
    <w:rsid w:val="00030B78"/>
    <w:rsid w:val="00030EB3"/>
    <w:rsid w:val="00037393"/>
    <w:rsid w:val="00040D44"/>
    <w:rsid w:val="00042A96"/>
    <w:rsid w:val="00047276"/>
    <w:rsid w:val="000566A9"/>
    <w:rsid w:val="00061E6E"/>
    <w:rsid w:val="00065A78"/>
    <w:rsid w:val="00070AA8"/>
    <w:rsid w:val="000717B3"/>
    <w:rsid w:val="00077766"/>
    <w:rsid w:val="00081662"/>
    <w:rsid w:val="000827CA"/>
    <w:rsid w:val="000838AF"/>
    <w:rsid w:val="00084BAD"/>
    <w:rsid w:val="000864DD"/>
    <w:rsid w:val="00090F83"/>
    <w:rsid w:val="000921BD"/>
    <w:rsid w:val="00095F2A"/>
    <w:rsid w:val="0009656B"/>
    <w:rsid w:val="000A326C"/>
    <w:rsid w:val="000A4020"/>
    <w:rsid w:val="000A6A3E"/>
    <w:rsid w:val="000B0912"/>
    <w:rsid w:val="000B4291"/>
    <w:rsid w:val="000B47E6"/>
    <w:rsid w:val="000C0948"/>
    <w:rsid w:val="000C26D0"/>
    <w:rsid w:val="000C2F0D"/>
    <w:rsid w:val="000C61D1"/>
    <w:rsid w:val="000C76FB"/>
    <w:rsid w:val="000D1D95"/>
    <w:rsid w:val="000D497E"/>
    <w:rsid w:val="000D78B9"/>
    <w:rsid w:val="000E253C"/>
    <w:rsid w:val="000E25C1"/>
    <w:rsid w:val="000E2C41"/>
    <w:rsid w:val="000E3D9B"/>
    <w:rsid w:val="000E4353"/>
    <w:rsid w:val="000E4D8F"/>
    <w:rsid w:val="000E69A4"/>
    <w:rsid w:val="000F01F5"/>
    <w:rsid w:val="000F109E"/>
    <w:rsid w:val="000F1968"/>
    <w:rsid w:val="000F238C"/>
    <w:rsid w:val="000F336B"/>
    <w:rsid w:val="000F4281"/>
    <w:rsid w:val="00100632"/>
    <w:rsid w:val="0010127B"/>
    <w:rsid w:val="00102456"/>
    <w:rsid w:val="0010365C"/>
    <w:rsid w:val="00111DBB"/>
    <w:rsid w:val="00113ECB"/>
    <w:rsid w:val="00115BAD"/>
    <w:rsid w:val="00116585"/>
    <w:rsid w:val="0012081E"/>
    <w:rsid w:val="0012107E"/>
    <w:rsid w:val="00121E1E"/>
    <w:rsid w:val="00122DCE"/>
    <w:rsid w:val="0012396E"/>
    <w:rsid w:val="00123A8F"/>
    <w:rsid w:val="00123EC7"/>
    <w:rsid w:val="00127204"/>
    <w:rsid w:val="00130422"/>
    <w:rsid w:val="0013515A"/>
    <w:rsid w:val="00135915"/>
    <w:rsid w:val="001359E8"/>
    <w:rsid w:val="00135A4C"/>
    <w:rsid w:val="00137EC6"/>
    <w:rsid w:val="00140093"/>
    <w:rsid w:val="00142000"/>
    <w:rsid w:val="001440B5"/>
    <w:rsid w:val="001443B9"/>
    <w:rsid w:val="00144875"/>
    <w:rsid w:val="00146338"/>
    <w:rsid w:val="00147637"/>
    <w:rsid w:val="001476E9"/>
    <w:rsid w:val="00152421"/>
    <w:rsid w:val="00155AF1"/>
    <w:rsid w:val="00165130"/>
    <w:rsid w:val="001704FE"/>
    <w:rsid w:val="00170D8B"/>
    <w:rsid w:val="0018163D"/>
    <w:rsid w:val="00181924"/>
    <w:rsid w:val="00182362"/>
    <w:rsid w:val="00182973"/>
    <w:rsid w:val="00183C30"/>
    <w:rsid w:val="0018542F"/>
    <w:rsid w:val="00197AD4"/>
    <w:rsid w:val="001A075F"/>
    <w:rsid w:val="001A2E05"/>
    <w:rsid w:val="001A3F1C"/>
    <w:rsid w:val="001A48CB"/>
    <w:rsid w:val="001A587E"/>
    <w:rsid w:val="001B7ABD"/>
    <w:rsid w:val="001C00B8"/>
    <w:rsid w:val="001C1F74"/>
    <w:rsid w:val="001C43DF"/>
    <w:rsid w:val="001C4BA4"/>
    <w:rsid w:val="001C73AC"/>
    <w:rsid w:val="001C78B3"/>
    <w:rsid w:val="001D0BF4"/>
    <w:rsid w:val="001D30AE"/>
    <w:rsid w:val="001D36F7"/>
    <w:rsid w:val="001D4554"/>
    <w:rsid w:val="001D5D37"/>
    <w:rsid w:val="001D5E07"/>
    <w:rsid w:val="001D6E9D"/>
    <w:rsid w:val="001E014C"/>
    <w:rsid w:val="001E1BCC"/>
    <w:rsid w:val="001E1DA7"/>
    <w:rsid w:val="001E3ED7"/>
    <w:rsid w:val="001E53EC"/>
    <w:rsid w:val="001E7FDB"/>
    <w:rsid w:val="001F6E5B"/>
    <w:rsid w:val="00200406"/>
    <w:rsid w:val="00200DC5"/>
    <w:rsid w:val="002015C6"/>
    <w:rsid w:val="002021FB"/>
    <w:rsid w:val="00202BF4"/>
    <w:rsid w:val="00203C99"/>
    <w:rsid w:val="00206261"/>
    <w:rsid w:val="0020658D"/>
    <w:rsid w:val="0021107D"/>
    <w:rsid w:val="0021544C"/>
    <w:rsid w:val="00221622"/>
    <w:rsid w:val="00224DBA"/>
    <w:rsid w:val="00230192"/>
    <w:rsid w:val="00232C2C"/>
    <w:rsid w:val="00232FC4"/>
    <w:rsid w:val="002344CC"/>
    <w:rsid w:val="0023462E"/>
    <w:rsid w:val="00234BD1"/>
    <w:rsid w:val="00237268"/>
    <w:rsid w:val="00240293"/>
    <w:rsid w:val="00256B0C"/>
    <w:rsid w:val="00261D15"/>
    <w:rsid w:val="00265242"/>
    <w:rsid w:val="00266E7C"/>
    <w:rsid w:val="002771F3"/>
    <w:rsid w:val="00280C5C"/>
    <w:rsid w:val="00281375"/>
    <w:rsid w:val="0028173F"/>
    <w:rsid w:val="002833C2"/>
    <w:rsid w:val="00285EF0"/>
    <w:rsid w:val="00286A12"/>
    <w:rsid w:val="00287168"/>
    <w:rsid w:val="00287FCF"/>
    <w:rsid w:val="00290375"/>
    <w:rsid w:val="00291E02"/>
    <w:rsid w:val="002930A6"/>
    <w:rsid w:val="0029730A"/>
    <w:rsid w:val="002A6B2F"/>
    <w:rsid w:val="002A6D5E"/>
    <w:rsid w:val="002B0640"/>
    <w:rsid w:val="002B0D2C"/>
    <w:rsid w:val="002B2822"/>
    <w:rsid w:val="002B3264"/>
    <w:rsid w:val="002B5518"/>
    <w:rsid w:val="002B65F0"/>
    <w:rsid w:val="002B7182"/>
    <w:rsid w:val="002C3744"/>
    <w:rsid w:val="002C5576"/>
    <w:rsid w:val="002C64E2"/>
    <w:rsid w:val="002D134B"/>
    <w:rsid w:val="002E2F37"/>
    <w:rsid w:val="002E30E1"/>
    <w:rsid w:val="002E58B2"/>
    <w:rsid w:val="002F2957"/>
    <w:rsid w:val="002F30A1"/>
    <w:rsid w:val="002F32C0"/>
    <w:rsid w:val="002F5B85"/>
    <w:rsid w:val="002F6F22"/>
    <w:rsid w:val="00300F84"/>
    <w:rsid w:val="0030184A"/>
    <w:rsid w:val="00301EFA"/>
    <w:rsid w:val="00302A3F"/>
    <w:rsid w:val="00305F2C"/>
    <w:rsid w:val="00306332"/>
    <w:rsid w:val="00307C67"/>
    <w:rsid w:val="003106D1"/>
    <w:rsid w:val="00312A65"/>
    <w:rsid w:val="00314CC9"/>
    <w:rsid w:val="00314D50"/>
    <w:rsid w:val="00315E4B"/>
    <w:rsid w:val="00316BFE"/>
    <w:rsid w:val="00317411"/>
    <w:rsid w:val="00317B9D"/>
    <w:rsid w:val="00320977"/>
    <w:rsid w:val="0032098C"/>
    <w:rsid w:val="00321710"/>
    <w:rsid w:val="00322302"/>
    <w:rsid w:val="00324EE5"/>
    <w:rsid w:val="00326BB5"/>
    <w:rsid w:val="00327911"/>
    <w:rsid w:val="00330612"/>
    <w:rsid w:val="00331225"/>
    <w:rsid w:val="00333945"/>
    <w:rsid w:val="00333FC7"/>
    <w:rsid w:val="0033673D"/>
    <w:rsid w:val="00337048"/>
    <w:rsid w:val="00342EE3"/>
    <w:rsid w:val="00343193"/>
    <w:rsid w:val="0034321B"/>
    <w:rsid w:val="00343381"/>
    <w:rsid w:val="0034498C"/>
    <w:rsid w:val="003468E5"/>
    <w:rsid w:val="00346BA1"/>
    <w:rsid w:val="00351158"/>
    <w:rsid w:val="0035541F"/>
    <w:rsid w:val="00357C56"/>
    <w:rsid w:val="00363AB9"/>
    <w:rsid w:val="00364B7A"/>
    <w:rsid w:val="003661FC"/>
    <w:rsid w:val="00370363"/>
    <w:rsid w:val="0037211E"/>
    <w:rsid w:val="00373F0F"/>
    <w:rsid w:val="00374598"/>
    <w:rsid w:val="00376F12"/>
    <w:rsid w:val="00381C1F"/>
    <w:rsid w:val="00382DB8"/>
    <w:rsid w:val="0038344A"/>
    <w:rsid w:val="00386EFA"/>
    <w:rsid w:val="00387139"/>
    <w:rsid w:val="003904FB"/>
    <w:rsid w:val="0039457B"/>
    <w:rsid w:val="00396730"/>
    <w:rsid w:val="003A2499"/>
    <w:rsid w:val="003A3F7A"/>
    <w:rsid w:val="003B1C8D"/>
    <w:rsid w:val="003B33F1"/>
    <w:rsid w:val="003B4295"/>
    <w:rsid w:val="003C5EC7"/>
    <w:rsid w:val="003C5F6F"/>
    <w:rsid w:val="003D2A2C"/>
    <w:rsid w:val="003D3616"/>
    <w:rsid w:val="003D5724"/>
    <w:rsid w:val="003D662C"/>
    <w:rsid w:val="003D704D"/>
    <w:rsid w:val="003F06C3"/>
    <w:rsid w:val="003F0F97"/>
    <w:rsid w:val="003F25FF"/>
    <w:rsid w:val="004054B5"/>
    <w:rsid w:val="00410639"/>
    <w:rsid w:val="0041164F"/>
    <w:rsid w:val="00417473"/>
    <w:rsid w:val="004243B3"/>
    <w:rsid w:val="00424564"/>
    <w:rsid w:val="004260C1"/>
    <w:rsid w:val="00426582"/>
    <w:rsid w:val="00426CFA"/>
    <w:rsid w:val="004272A7"/>
    <w:rsid w:val="00431439"/>
    <w:rsid w:val="00437402"/>
    <w:rsid w:val="00437889"/>
    <w:rsid w:val="00440E1C"/>
    <w:rsid w:val="004410FA"/>
    <w:rsid w:val="00445A0C"/>
    <w:rsid w:val="004539D5"/>
    <w:rsid w:val="0046105B"/>
    <w:rsid w:val="00465367"/>
    <w:rsid w:val="00471D1B"/>
    <w:rsid w:val="004753EA"/>
    <w:rsid w:val="00475655"/>
    <w:rsid w:val="004759DA"/>
    <w:rsid w:val="00480A2C"/>
    <w:rsid w:val="0048629A"/>
    <w:rsid w:val="00487040"/>
    <w:rsid w:val="00490AFE"/>
    <w:rsid w:val="00492BFC"/>
    <w:rsid w:val="00495AAD"/>
    <w:rsid w:val="004A1766"/>
    <w:rsid w:val="004A26CA"/>
    <w:rsid w:val="004A4B74"/>
    <w:rsid w:val="004A6659"/>
    <w:rsid w:val="004A7CE8"/>
    <w:rsid w:val="004B244F"/>
    <w:rsid w:val="004B3F23"/>
    <w:rsid w:val="004B4DB8"/>
    <w:rsid w:val="004B7C83"/>
    <w:rsid w:val="004B7FA3"/>
    <w:rsid w:val="004C2735"/>
    <w:rsid w:val="004C357A"/>
    <w:rsid w:val="004C5365"/>
    <w:rsid w:val="004C55C3"/>
    <w:rsid w:val="004C5990"/>
    <w:rsid w:val="004C7469"/>
    <w:rsid w:val="004D482C"/>
    <w:rsid w:val="004D5777"/>
    <w:rsid w:val="004D65A5"/>
    <w:rsid w:val="004E49E8"/>
    <w:rsid w:val="004E6D1C"/>
    <w:rsid w:val="004F1DD6"/>
    <w:rsid w:val="00500AF4"/>
    <w:rsid w:val="005036AB"/>
    <w:rsid w:val="00504A46"/>
    <w:rsid w:val="0050630D"/>
    <w:rsid w:val="005066E2"/>
    <w:rsid w:val="00515F6D"/>
    <w:rsid w:val="005165F5"/>
    <w:rsid w:val="0051712B"/>
    <w:rsid w:val="00517A64"/>
    <w:rsid w:val="00517B07"/>
    <w:rsid w:val="00517E79"/>
    <w:rsid w:val="00520B74"/>
    <w:rsid w:val="005215C3"/>
    <w:rsid w:val="00523222"/>
    <w:rsid w:val="0052383B"/>
    <w:rsid w:val="00523D39"/>
    <w:rsid w:val="00527449"/>
    <w:rsid w:val="00527E95"/>
    <w:rsid w:val="0054039F"/>
    <w:rsid w:val="00541416"/>
    <w:rsid w:val="00541DB7"/>
    <w:rsid w:val="005512E4"/>
    <w:rsid w:val="00551966"/>
    <w:rsid w:val="00553141"/>
    <w:rsid w:val="005563C8"/>
    <w:rsid w:val="0056132C"/>
    <w:rsid w:val="00567BED"/>
    <w:rsid w:val="00572D41"/>
    <w:rsid w:val="00573E62"/>
    <w:rsid w:val="005751D3"/>
    <w:rsid w:val="00576A89"/>
    <w:rsid w:val="00576C39"/>
    <w:rsid w:val="00580A97"/>
    <w:rsid w:val="005871C9"/>
    <w:rsid w:val="00590CB4"/>
    <w:rsid w:val="00592163"/>
    <w:rsid w:val="005975AB"/>
    <w:rsid w:val="005A0512"/>
    <w:rsid w:val="005A057E"/>
    <w:rsid w:val="005A0A17"/>
    <w:rsid w:val="005A2AE6"/>
    <w:rsid w:val="005A371F"/>
    <w:rsid w:val="005A7555"/>
    <w:rsid w:val="005B0573"/>
    <w:rsid w:val="005B437E"/>
    <w:rsid w:val="005B7A47"/>
    <w:rsid w:val="005C0F74"/>
    <w:rsid w:val="005C15CA"/>
    <w:rsid w:val="005C3EFB"/>
    <w:rsid w:val="005C6BE8"/>
    <w:rsid w:val="005D2C4B"/>
    <w:rsid w:val="005D4C94"/>
    <w:rsid w:val="005D4EDB"/>
    <w:rsid w:val="005D4F60"/>
    <w:rsid w:val="005D6FEC"/>
    <w:rsid w:val="005D7EE6"/>
    <w:rsid w:val="005D7F01"/>
    <w:rsid w:val="005E02AC"/>
    <w:rsid w:val="005E0DEB"/>
    <w:rsid w:val="005E5916"/>
    <w:rsid w:val="005F1859"/>
    <w:rsid w:val="005F28CE"/>
    <w:rsid w:val="005F57E0"/>
    <w:rsid w:val="005F7FC6"/>
    <w:rsid w:val="00605700"/>
    <w:rsid w:val="0061121C"/>
    <w:rsid w:val="0061170B"/>
    <w:rsid w:val="00615665"/>
    <w:rsid w:val="00616179"/>
    <w:rsid w:val="00617480"/>
    <w:rsid w:val="006207A7"/>
    <w:rsid w:val="00621227"/>
    <w:rsid w:val="00636434"/>
    <w:rsid w:val="006366BF"/>
    <w:rsid w:val="0064100A"/>
    <w:rsid w:val="00642082"/>
    <w:rsid w:val="006420E6"/>
    <w:rsid w:val="006463FC"/>
    <w:rsid w:val="006468AB"/>
    <w:rsid w:val="006532BB"/>
    <w:rsid w:val="00655645"/>
    <w:rsid w:val="00660AA7"/>
    <w:rsid w:val="00660E25"/>
    <w:rsid w:val="00665236"/>
    <w:rsid w:val="00667502"/>
    <w:rsid w:val="006717F4"/>
    <w:rsid w:val="00673EB8"/>
    <w:rsid w:val="0068233B"/>
    <w:rsid w:val="00684349"/>
    <w:rsid w:val="006933E1"/>
    <w:rsid w:val="00693F26"/>
    <w:rsid w:val="00695E20"/>
    <w:rsid w:val="00696D21"/>
    <w:rsid w:val="006A3227"/>
    <w:rsid w:val="006A3272"/>
    <w:rsid w:val="006A33E1"/>
    <w:rsid w:val="006A594C"/>
    <w:rsid w:val="006B12B3"/>
    <w:rsid w:val="006B2F1E"/>
    <w:rsid w:val="006B454F"/>
    <w:rsid w:val="006B4E76"/>
    <w:rsid w:val="006B5861"/>
    <w:rsid w:val="006B5B06"/>
    <w:rsid w:val="006B7E0B"/>
    <w:rsid w:val="006C21E9"/>
    <w:rsid w:val="006C23F1"/>
    <w:rsid w:val="006C3C8A"/>
    <w:rsid w:val="006C4630"/>
    <w:rsid w:val="006C51AB"/>
    <w:rsid w:val="006D134D"/>
    <w:rsid w:val="006D302B"/>
    <w:rsid w:val="006D36B4"/>
    <w:rsid w:val="006D3ECB"/>
    <w:rsid w:val="006E275D"/>
    <w:rsid w:val="006E3FB7"/>
    <w:rsid w:val="006F25FC"/>
    <w:rsid w:val="006F3F93"/>
    <w:rsid w:val="006F49D6"/>
    <w:rsid w:val="006F6ACC"/>
    <w:rsid w:val="0070108F"/>
    <w:rsid w:val="0070222E"/>
    <w:rsid w:val="00703A00"/>
    <w:rsid w:val="0071428D"/>
    <w:rsid w:val="00720296"/>
    <w:rsid w:val="00722335"/>
    <w:rsid w:val="00722DD9"/>
    <w:rsid w:val="007247AE"/>
    <w:rsid w:val="00727254"/>
    <w:rsid w:val="00732249"/>
    <w:rsid w:val="00733B30"/>
    <w:rsid w:val="0073566E"/>
    <w:rsid w:val="007430AD"/>
    <w:rsid w:val="007446A5"/>
    <w:rsid w:val="00746335"/>
    <w:rsid w:val="00746630"/>
    <w:rsid w:val="007516C2"/>
    <w:rsid w:val="007558E3"/>
    <w:rsid w:val="007569CE"/>
    <w:rsid w:val="0076167F"/>
    <w:rsid w:val="00765D64"/>
    <w:rsid w:val="00767F4A"/>
    <w:rsid w:val="007733E0"/>
    <w:rsid w:val="007750D6"/>
    <w:rsid w:val="007824EC"/>
    <w:rsid w:val="00782AE2"/>
    <w:rsid w:val="00783A9F"/>
    <w:rsid w:val="00784E2B"/>
    <w:rsid w:val="00785A4F"/>
    <w:rsid w:val="00785F79"/>
    <w:rsid w:val="007873FE"/>
    <w:rsid w:val="00787BD3"/>
    <w:rsid w:val="00790A62"/>
    <w:rsid w:val="00790E5C"/>
    <w:rsid w:val="007910EA"/>
    <w:rsid w:val="00793BF5"/>
    <w:rsid w:val="00795F4E"/>
    <w:rsid w:val="007A00B8"/>
    <w:rsid w:val="007A0102"/>
    <w:rsid w:val="007A149B"/>
    <w:rsid w:val="007A31C4"/>
    <w:rsid w:val="007A42C2"/>
    <w:rsid w:val="007A4B34"/>
    <w:rsid w:val="007A7C28"/>
    <w:rsid w:val="007A7D37"/>
    <w:rsid w:val="007B06E0"/>
    <w:rsid w:val="007B32C1"/>
    <w:rsid w:val="007C0443"/>
    <w:rsid w:val="007C4D89"/>
    <w:rsid w:val="007C7669"/>
    <w:rsid w:val="007C7C1B"/>
    <w:rsid w:val="007D1DDB"/>
    <w:rsid w:val="007D5448"/>
    <w:rsid w:val="007D54E4"/>
    <w:rsid w:val="007D74E9"/>
    <w:rsid w:val="007E006C"/>
    <w:rsid w:val="007E37EB"/>
    <w:rsid w:val="007E4262"/>
    <w:rsid w:val="007E47D8"/>
    <w:rsid w:val="007E756E"/>
    <w:rsid w:val="007F1D90"/>
    <w:rsid w:val="00800AB4"/>
    <w:rsid w:val="00806BED"/>
    <w:rsid w:val="00806C17"/>
    <w:rsid w:val="00807235"/>
    <w:rsid w:val="0081212E"/>
    <w:rsid w:val="00813CE5"/>
    <w:rsid w:val="00814EC8"/>
    <w:rsid w:val="00816046"/>
    <w:rsid w:val="00822A52"/>
    <w:rsid w:val="00825ABD"/>
    <w:rsid w:val="00826292"/>
    <w:rsid w:val="00826CB2"/>
    <w:rsid w:val="00827117"/>
    <w:rsid w:val="00833CC4"/>
    <w:rsid w:val="00833DE1"/>
    <w:rsid w:val="00834D11"/>
    <w:rsid w:val="00834DF3"/>
    <w:rsid w:val="00837097"/>
    <w:rsid w:val="00841FE4"/>
    <w:rsid w:val="008441F8"/>
    <w:rsid w:val="008503FE"/>
    <w:rsid w:val="00850DDF"/>
    <w:rsid w:val="008529D6"/>
    <w:rsid w:val="008536E7"/>
    <w:rsid w:val="008561FF"/>
    <w:rsid w:val="00857784"/>
    <w:rsid w:val="008626A7"/>
    <w:rsid w:val="00864D42"/>
    <w:rsid w:val="00871187"/>
    <w:rsid w:val="0087125C"/>
    <w:rsid w:val="00874A38"/>
    <w:rsid w:val="00875180"/>
    <w:rsid w:val="00877525"/>
    <w:rsid w:val="0088735F"/>
    <w:rsid w:val="008874BA"/>
    <w:rsid w:val="00887D6F"/>
    <w:rsid w:val="008908EB"/>
    <w:rsid w:val="0089154A"/>
    <w:rsid w:val="00894061"/>
    <w:rsid w:val="0089535B"/>
    <w:rsid w:val="00895EA5"/>
    <w:rsid w:val="0089707A"/>
    <w:rsid w:val="008A2238"/>
    <w:rsid w:val="008A2F11"/>
    <w:rsid w:val="008A4CCD"/>
    <w:rsid w:val="008A7ED3"/>
    <w:rsid w:val="008B2171"/>
    <w:rsid w:val="008B4071"/>
    <w:rsid w:val="008B6BFC"/>
    <w:rsid w:val="008B7342"/>
    <w:rsid w:val="008B793C"/>
    <w:rsid w:val="008C0DAE"/>
    <w:rsid w:val="008C4C04"/>
    <w:rsid w:val="008D0242"/>
    <w:rsid w:val="008D0789"/>
    <w:rsid w:val="008D0E34"/>
    <w:rsid w:val="008D78A6"/>
    <w:rsid w:val="008E0A6D"/>
    <w:rsid w:val="008E2B2F"/>
    <w:rsid w:val="008E3EA0"/>
    <w:rsid w:val="008E4B60"/>
    <w:rsid w:val="008E7EBA"/>
    <w:rsid w:val="008F1F9C"/>
    <w:rsid w:val="008F3730"/>
    <w:rsid w:val="008F5B4E"/>
    <w:rsid w:val="008F766E"/>
    <w:rsid w:val="008F7767"/>
    <w:rsid w:val="009006B5"/>
    <w:rsid w:val="00902281"/>
    <w:rsid w:val="00903B1A"/>
    <w:rsid w:val="009060D8"/>
    <w:rsid w:val="0090720E"/>
    <w:rsid w:val="009127A5"/>
    <w:rsid w:val="009214E4"/>
    <w:rsid w:val="009217F3"/>
    <w:rsid w:val="009225AF"/>
    <w:rsid w:val="00926074"/>
    <w:rsid w:val="00926E4D"/>
    <w:rsid w:val="00926F11"/>
    <w:rsid w:val="00932A9D"/>
    <w:rsid w:val="00932C85"/>
    <w:rsid w:val="00935945"/>
    <w:rsid w:val="00940926"/>
    <w:rsid w:val="0094273F"/>
    <w:rsid w:val="009448AB"/>
    <w:rsid w:val="00950FA8"/>
    <w:rsid w:val="00951747"/>
    <w:rsid w:val="0095307E"/>
    <w:rsid w:val="009546EA"/>
    <w:rsid w:val="00955515"/>
    <w:rsid w:val="00956ADC"/>
    <w:rsid w:val="0096095B"/>
    <w:rsid w:val="00963B05"/>
    <w:rsid w:val="009641B5"/>
    <w:rsid w:val="0096470C"/>
    <w:rsid w:val="009807FB"/>
    <w:rsid w:val="0098262D"/>
    <w:rsid w:val="009932A8"/>
    <w:rsid w:val="00995C72"/>
    <w:rsid w:val="0099675F"/>
    <w:rsid w:val="009B0150"/>
    <w:rsid w:val="009B1354"/>
    <w:rsid w:val="009B151B"/>
    <w:rsid w:val="009B1BC1"/>
    <w:rsid w:val="009B4B20"/>
    <w:rsid w:val="009B61D3"/>
    <w:rsid w:val="009B623E"/>
    <w:rsid w:val="009B663F"/>
    <w:rsid w:val="009B6D10"/>
    <w:rsid w:val="009C0B12"/>
    <w:rsid w:val="009C1EF8"/>
    <w:rsid w:val="009C3CAC"/>
    <w:rsid w:val="009C785C"/>
    <w:rsid w:val="009C7AE9"/>
    <w:rsid w:val="009D1707"/>
    <w:rsid w:val="009D29A1"/>
    <w:rsid w:val="009D6A66"/>
    <w:rsid w:val="009D793A"/>
    <w:rsid w:val="009E25BA"/>
    <w:rsid w:val="009E3103"/>
    <w:rsid w:val="009E4E43"/>
    <w:rsid w:val="009F1675"/>
    <w:rsid w:val="009F1FEC"/>
    <w:rsid w:val="009F26AE"/>
    <w:rsid w:val="009F2FBB"/>
    <w:rsid w:val="009F5CFB"/>
    <w:rsid w:val="00A0272F"/>
    <w:rsid w:val="00A03B24"/>
    <w:rsid w:val="00A03B6D"/>
    <w:rsid w:val="00A1330E"/>
    <w:rsid w:val="00A148B2"/>
    <w:rsid w:val="00A1565E"/>
    <w:rsid w:val="00A158B0"/>
    <w:rsid w:val="00A174B8"/>
    <w:rsid w:val="00A20B99"/>
    <w:rsid w:val="00A23992"/>
    <w:rsid w:val="00A24A8F"/>
    <w:rsid w:val="00A270CF"/>
    <w:rsid w:val="00A27776"/>
    <w:rsid w:val="00A27935"/>
    <w:rsid w:val="00A30022"/>
    <w:rsid w:val="00A30725"/>
    <w:rsid w:val="00A3518D"/>
    <w:rsid w:val="00A370BD"/>
    <w:rsid w:val="00A405EA"/>
    <w:rsid w:val="00A419E6"/>
    <w:rsid w:val="00A46689"/>
    <w:rsid w:val="00A47262"/>
    <w:rsid w:val="00A501AF"/>
    <w:rsid w:val="00A5292A"/>
    <w:rsid w:val="00A6052F"/>
    <w:rsid w:val="00A60919"/>
    <w:rsid w:val="00A62802"/>
    <w:rsid w:val="00A63D0D"/>
    <w:rsid w:val="00A6626B"/>
    <w:rsid w:val="00A67989"/>
    <w:rsid w:val="00A71096"/>
    <w:rsid w:val="00A721C2"/>
    <w:rsid w:val="00A72F75"/>
    <w:rsid w:val="00A730FB"/>
    <w:rsid w:val="00A806CA"/>
    <w:rsid w:val="00A81C7B"/>
    <w:rsid w:val="00A91EAE"/>
    <w:rsid w:val="00A91F68"/>
    <w:rsid w:val="00A937C8"/>
    <w:rsid w:val="00A952A2"/>
    <w:rsid w:val="00A966E5"/>
    <w:rsid w:val="00AA005B"/>
    <w:rsid w:val="00AA02B3"/>
    <w:rsid w:val="00AA03C7"/>
    <w:rsid w:val="00AA21EB"/>
    <w:rsid w:val="00AA4A98"/>
    <w:rsid w:val="00AA5797"/>
    <w:rsid w:val="00AB1409"/>
    <w:rsid w:val="00AB1F24"/>
    <w:rsid w:val="00AB3498"/>
    <w:rsid w:val="00AB7766"/>
    <w:rsid w:val="00AB7991"/>
    <w:rsid w:val="00AC1667"/>
    <w:rsid w:val="00AC23D1"/>
    <w:rsid w:val="00AC47F3"/>
    <w:rsid w:val="00AC4982"/>
    <w:rsid w:val="00AC5337"/>
    <w:rsid w:val="00AD1D29"/>
    <w:rsid w:val="00AD2EF4"/>
    <w:rsid w:val="00AD3831"/>
    <w:rsid w:val="00AD651B"/>
    <w:rsid w:val="00AD6CB1"/>
    <w:rsid w:val="00AE0892"/>
    <w:rsid w:val="00AE7CDE"/>
    <w:rsid w:val="00AF0238"/>
    <w:rsid w:val="00AF39F7"/>
    <w:rsid w:val="00AF7C83"/>
    <w:rsid w:val="00B0178A"/>
    <w:rsid w:val="00B02B5B"/>
    <w:rsid w:val="00B033E2"/>
    <w:rsid w:val="00B07D7E"/>
    <w:rsid w:val="00B105B3"/>
    <w:rsid w:val="00B10EA6"/>
    <w:rsid w:val="00B11983"/>
    <w:rsid w:val="00B12C06"/>
    <w:rsid w:val="00B139FD"/>
    <w:rsid w:val="00B1434F"/>
    <w:rsid w:val="00B161D1"/>
    <w:rsid w:val="00B24A35"/>
    <w:rsid w:val="00B260C3"/>
    <w:rsid w:val="00B31C56"/>
    <w:rsid w:val="00B3466C"/>
    <w:rsid w:val="00B34988"/>
    <w:rsid w:val="00B36126"/>
    <w:rsid w:val="00B41CB6"/>
    <w:rsid w:val="00B42330"/>
    <w:rsid w:val="00B43C0D"/>
    <w:rsid w:val="00B476BF"/>
    <w:rsid w:val="00B47C9F"/>
    <w:rsid w:val="00B50CFB"/>
    <w:rsid w:val="00B51067"/>
    <w:rsid w:val="00B51AC3"/>
    <w:rsid w:val="00B55BE2"/>
    <w:rsid w:val="00B55D05"/>
    <w:rsid w:val="00B56654"/>
    <w:rsid w:val="00B5753B"/>
    <w:rsid w:val="00B63933"/>
    <w:rsid w:val="00B72EB3"/>
    <w:rsid w:val="00B737F3"/>
    <w:rsid w:val="00B756FD"/>
    <w:rsid w:val="00B77815"/>
    <w:rsid w:val="00B80A94"/>
    <w:rsid w:val="00B81C07"/>
    <w:rsid w:val="00B824E7"/>
    <w:rsid w:val="00B825B4"/>
    <w:rsid w:val="00B8315E"/>
    <w:rsid w:val="00B84A28"/>
    <w:rsid w:val="00B9127B"/>
    <w:rsid w:val="00B93296"/>
    <w:rsid w:val="00B96C0A"/>
    <w:rsid w:val="00BA1035"/>
    <w:rsid w:val="00BA16D6"/>
    <w:rsid w:val="00BA3874"/>
    <w:rsid w:val="00BA4466"/>
    <w:rsid w:val="00BA4A98"/>
    <w:rsid w:val="00BA4E9E"/>
    <w:rsid w:val="00BA5C72"/>
    <w:rsid w:val="00BA5E76"/>
    <w:rsid w:val="00BA68FB"/>
    <w:rsid w:val="00BB4D31"/>
    <w:rsid w:val="00BC04C8"/>
    <w:rsid w:val="00BC4EC0"/>
    <w:rsid w:val="00BC6544"/>
    <w:rsid w:val="00BD6EFB"/>
    <w:rsid w:val="00BE2A00"/>
    <w:rsid w:val="00BE4B83"/>
    <w:rsid w:val="00BE526B"/>
    <w:rsid w:val="00BE600A"/>
    <w:rsid w:val="00BF1B29"/>
    <w:rsid w:val="00BF3408"/>
    <w:rsid w:val="00BF351F"/>
    <w:rsid w:val="00BF422F"/>
    <w:rsid w:val="00C01FC8"/>
    <w:rsid w:val="00C03A0A"/>
    <w:rsid w:val="00C07650"/>
    <w:rsid w:val="00C07B6B"/>
    <w:rsid w:val="00C13FCB"/>
    <w:rsid w:val="00C1570E"/>
    <w:rsid w:val="00C1646D"/>
    <w:rsid w:val="00C2693C"/>
    <w:rsid w:val="00C301E3"/>
    <w:rsid w:val="00C30A48"/>
    <w:rsid w:val="00C371E8"/>
    <w:rsid w:val="00C427C9"/>
    <w:rsid w:val="00C45733"/>
    <w:rsid w:val="00C575B3"/>
    <w:rsid w:val="00C67213"/>
    <w:rsid w:val="00C703D3"/>
    <w:rsid w:val="00C716EB"/>
    <w:rsid w:val="00C7182F"/>
    <w:rsid w:val="00C739F2"/>
    <w:rsid w:val="00C7419B"/>
    <w:rsid w:val="00C76780"/>
    <w:rsid w:val="00C774F6"/>
    <w:rsid w:val="00C8253C"/>
    <w:rsid w:val="00C84D0B"/>
    <w:rsid w:val="00C86A8C"/>
    <w:rsid w:val="00C915CD"/>
    <w:rsid w:val="00C95476"/>
    <w:rsid w:val="00C95586"/>
    <w:rsid w:val="00CA277B"/>
    <w:rsid w:val="00CA61D4"/>
    <w:rsid w:val="00CA6770"/>
    <w:rsid w:val="00CB5247"/>
    <w:rsid w:val="00CD46DD"/>
    <w:rsid w:val="00CD49CA"/>
    <w:rsid w:val="00CD4C6D"/>
    <w:rsid w:val="00CD4E00"/>
    <w:rsid w:val="00CD56B5"/>
    <w:rsid w:val="00CE06C8"/>
    <w:rsid w:val="00CE42DA"/>
    <w:rsid w:val="00CF01B9"/>
    <w:rsid w:val="00CF09DF"/>
    <w:rsid w:val="00CF1107"/>
    <w:rsid w:val="00CF789F"/>
    <w:rsid w:val="00D014B0"/>
    <w:rsid w:val="00D02517"/>
    <w:rsid w:val="00D03A74"/>
    <w:rsid w:val="00D058A5"/>
    <w:rsid w:val="00D05BB2"/>
    <w:rsid w:val="00D11E03"/>
    <w:rsid w:val="00D13750"/>
    <w:rsid w:val="00D14543"/>
    <w:rsid w:val="00D16FAC"/>
    <w:rsid w:val="00D205E9"/>
    <w:rsid w:val="00D22425"/>
    <w:rsid w:val="00D23D0E"/>
    <w:rsid w:val="00D23D22"/>
    <w:rsid w:val="00D369C1"/>
    <w:rsid w:val="00D36A82"/>
    <w:rsid w:val="00D410C6"/>
    <w:rsid w:val="00D41A42"/>
    <w:rsid w:val="00D45F93"/>
    <w:rsid w:val="00D46B79"/>
    <w:rsid w:val="00D4758F"/>
    <w:rsid w:val="00D60B1D"/>
    <w:rsid w:val="00D60FF3"/>
    <w:rsid w:val="00D64965"/>
    <w:rsid w:val="00D649A9"/>
    <w:rsid w:val="00D66455"/>
    <w:rsid w:val="00D75B28"/>
    <w:rsid w:val="00D77C80"/>
    <w:rsid w:val="00D817A7"/>
    <w:rsid w:val="00D82CD9"/>
    <w:rsid w:val="00D9348A"/>
    <w:rsid w:val="00D940BE"/>
    <w:rsid w:val="00DA5089"/>
    <w:rsid w:val="00DA76F2"/>
    <w:rsid w:val="00DB1218"/>
    <w:rsid w:val="00DB2430"/>
    <w:rsid w:val="00DC022D"/>
    <w:rsid w:val="00DC0FDE"/>
    <w:rsid w:val="00DC3A28"/>
    <w:rsid w:val="00DC4F8D"/>
    <w:rsid w:val="00DC74EB"/>
    <w:rsid w:val="00DC7BD7"/>
    <w:rsid w:val="00DD59C7"/>
    <w:rsid w:val="00DE0DF9"/>
    <w:rsid w:val="00DE12B1"/>
    <w:rsid w:val="00DE13D7"/>
    <w:rsid w:val="00DE3852"/>
    <w:rsid w:val="00DE43B2"/>
    <w:rsid w:val="00DE60D8"/>
    <w:rsid w:val="00DF040C"/>
    <w:rsid w:val="00DF4CB0"/>
    <w:rsid w:val="00E00F06"/>
    <w:rsid w:val="00E03228"/>
    <w:rsid w:val="00E03508"/>
    <w:rsid w:val="00E07532"/>
    <w:rsid w:val="00E07A79"/>
    <w:rsid w:val="00E11A68"/>
    <w:rsid w:val="00E1248A"/>
    <w:rsid w:val="00E25C34"/>
    <w:rsid w:val="00E279EE"/>
    <w:rsid w:val="00E30119"/>
    <w:rsid w:val="00E32A7F"/>
    <w:rsid w:val="00E338A4"/>
    <w:rsid w:val="00E343EB"/>
    <w:rsid w:val="00E37D2B"/>
    <w:rsid w:val="00E4190C"/>
    <w:rsid w:val="00E42F49"/>
    <w:rsid w:val="00E4333C"/>
    <w:rsid w:val="00E43456"/>
    <w:rsid w:val="00E46C6D"/>
    <w:rsid w:val="00E5407F"/>
    <w:rsid w:val="00E547C7"/>
    <w:rsid w:val="00E64028"/>
    <w:rsid w:val="00E6752F"/>
    <w:rsid w:val="00E70383"/>
    <w:rsid w:val="00E704CC"/>
    <w:rsid w:val="00E7574B"/>
    <w:rsid w:val="00E83444"/>
    <w:rsid w:val="00E92356"/>
    <w:rsid w:val="00E929A0"/>
    <w:rsid w:val="00E9308C"/>
    <w:rsid w:val="00E978BA"/>
    <w:rsid w:val="00E97970"/>
    <w:rsid w:val="00EA21F1"/>
    <w:rsid w:val="00EA300B"/>
    <w:rsid w:val="00EA6E65"/>
    <w:rsid w:val="00EB2723"/>
    <w:rsid w:val="00EB77F9"/>
    <w:rsid w:val="00ED4590"/>
    <w:rsid w:val="00EE681E"/>
    <w:rsid w:val="00EE7351"/>
    <w:rsid w:val="00EF0341"/>
    <w:rsid w:val="00F01C62"/>
    <w:rsid w:val="00F035D9"/>
    <w:rsid w:val="00F04A67"/>
    <w:rsid w:val="00F070C4"/>
    <w:rsid w:val="00F1025B"/>
    <w:rsid w:val="00F1298D"/>
    <w:rsid w:val="00F1486C"/>
    <w:rsid w:val="00F161C0"/>
    <w:rsid w:val="00F178B5"/>
    <w:rsid w:val="00F23120"/>
    <w:rsid w:val="00F234E0"/>
    <w:rsid w:val="00F23CAE"/>
    <w:rsid w:val="00F23FC3"/>
    <w:rsid w:val="00F24970"/>
    <w:rsid w:val="00F2598B"/>
    <w:rsid w:val="00F305AA"/>
    <w:rsid w:val="00F334D0"/>
    <w:rsid w:val="00F40E8F"/>
    <w:rsid w:val="00F453DE"/>
    <w:rsid w:val="00F470C9"/>
    <w:rsid w:val="00F57C44"/>
    <w:rsid w:val="00F609D7"/>
    <w:rsid w:val="00F617EA"/>
    <w:rsid w:val="00F6442E"/>
    <w:rsid w:val="00F71B8D"/>
    <w:rsid w:val="00F7299D"/>
    <w:rsid w:val="00F8151B"/>
    <w:rsid w:val="00F82C47"/>
    <w:rsid w:val="00F84798"/>
    <w:rsid w:val="00F84DF9"/>
    <w:rsid w:val="00F852E7"/>
    <w:rsid w:val="00F9477A"/>
    <w:rsid w:val="00F950D5"/>
    <w:rsid w:val="00FA398A"/>
    <w:rsid w:val="00FA4BA7"/>
    <w:rsid w:val="00FA567E"/>
    <w:rsid w:val="00FA583C"/>
    <w:rsid w:val="00FA7D0E"/>
    <w:rsid w:val="00FB0B5C"/>
    <w:rsid w:val="00FB554C"/>
    <w:rsid w:val="00FC492B"/>
    <w:rsid w:val="00FC53EE"/>
    <w:rsid w:val="00FC7FF1"/>
    <w:rsid w:val="00FD27FB"/>
    <w:rsid w:val="00FD5E1A"/>
    <w:rsid w:val="00FE755E"/>
    <w:rsid w:val="00FE7A71"/>
    <w:rsid w:val="00FF1414"/>
    <w:rsid w:val="00FF2835"/>
    <w:rsid w:val="00FF28B4"/>
    <w:rsid w:val="00FF3AC9"/>
    <w:rsid w:val="00FF5D2B"/>
    <w:rsid w:val="00FF615E"/>
    <w:rsid w:val="025D6898"/>
    <w:rsid w:val="0C27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6"/>
      <w:lang w:val="en-US" w:eastAsia="en-US" w:bidi="ar-SA"/>
    </w:rPr>
  </w:style>
  <w:style w:type="paragraph" w:styleId="2">
    <w:name w:val="heading 1"/>
    <w:basedOn w:val="1"/>
    <w:next w:val="1"/>
    <w:qFormat/>
    <w:uiPriority w:val="0"/>
    <w:pPr>
      <w:keepNext/>
      <w:tabs>
        <w:tab w:val="center" w:pos="1560"/>
        <w:tab w:val="center" w:pos="6096"/>
      </w:tabs>
      <w:jc w:val="both"/>
      <w:outlineLvl w:val="0"/>
    </w:pPr>
    <w:rPr>
      <w:sz w:val="28"/>
    </w:rPr>
  </w:style>
  <w:style w:type="paragraph" w:styleId="3">
    <w:name w:val="heading 2"/>
    <w:basedOn w:val="1"/>
    <w:next w:val="1"/>
    <w:qFormat/>
    <w:uiPriority w:val="0"/>
    <w:pPr>
      <w:keepNext/>
      <w:jc w:val="center"/>
      <w:outlineLvl w:val="1"/>
    </w:pPr>
    <w:rPr>
      <w:b/>
      <w:sz w:val="28"/>
    </w:rPr>
  </w:style>
  <w:style w:type="paragraph" w:styleId="4">
    <w:name w:val="heading 3"/>
    <w:basedOn w:val="1"/>
    <w:next w:val="1"/>
    <w:link w:val="24"/>
    <w:qFormat/>
    <w:uiPriority w:val="0"/>
    <w:pPr>
      <w:keepNext/>
      <w:tabs>
        <w:tab w:val="center" w:pos="1418"/>
        <w:tab w:val="center" w:pos="6379"/>
      </w:tabs>
      <w:outlineLvl w:val="2"/>
    </w:pPr>
  </w:style>
  <w:style w:type="paragraph" w:styleId="5">
    <w:name w:val="heading 4"/>
    <w:basedOn w:val="1"/>
    <w:next w:val="1"/>
    <w:qFormat/>
    <w:uiPriority w:val="0"/>
    <w:pPr>
      <w:keepNext/>
      <w:jc w:val="center"/>
      <w:outlineLvl w:val="3"/>
    </w:pPr>
    <w:rPr>
      <w: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link w:val="23"/>
    <w:uiPriority w:val="0"/>
    <w:pPr>
      <w:jc w:val="both"/>
    </w:pPr>
  </w:style>
  <w:style w:type="paragraph" w:styleId="10">
    <w:name w:val="Body Text 2"/>
    <w:basedOn w:val="1"/>
    <w:link w:val="27"/>
    <w:uiPriority w:val="0"/>
    <w:pPr>
      <w:jc w:val="both"/>
    </w:pPr>
  </w:style>
  <w:style w:type="paragraph" w:styleId="11">
    <w:name w:val="Body Text Indent 2"/>
    <w:basedOn w:val="1"/>
    <w:link w:val="33"/>
    <w:qFormat/>
    <w:uiPriority w:val="0"/>
    <w:pPr>
      <w:widowControl w:val="0"/>
      <w:spacing w:after="120" w:line="480" w:lineRule="auto"/>
      <w:ind w:left="360"/>
    </w:pPr>
    <w:rPr>
      <w:rFonts w:ascii="Microsoft Sans Serif" w:hAnsi="Microsoft Sans Serif" w:eastAsia="Microsoft Sans Serif" w:cs="Microsoft Sans Serif"/>
      <w:color w:val="000000"/>
      <w:sz w:val="24"/>
      <w:szCs w:val="24"/>
      <w:lang w:val="vi-VN" w:eastAsia="vi-VN"/>
    </w:rPr>
  </w:style>
  <w:style w:type="paragraph" w:styleId="12">
    <w:name w:val="Body Text Indent 3"/>
    <w:basedOn w:val="1"/>
    <w:qFormat/>
    <w:uiPriority w:val="0"/>
    <w:pPr>
      <w:ind w:left="707" w:firstLine="1111"/>
      <w:jc w:val="both"/>
    </w:pPr>
    <w:rPr>
      <w:szCs w:val="26"/>
      <w:lang w:eastAsia="de-DE"/>
    </w:rPr>
  </w:style>
  <w:style w:type="paragraph" w:styleId="13">
    <w:name w:val="footer"/>
    <w:basedOn w:val="1"/>
    <w:link w:val="35"/>
    <w:unhideWhenUsed/>
    <w:qFormat/>
    <w:uiPriority w:val="0"/>
    <w:pPr>
      <w:tabs>
        <w:tab w:val="center" w:pos="4513"/>
        <w:tab w:val="right" w:pos="9026"/>
      </w:tabs>
    </w:pPr>
  </w:style>
  <w:style w:type="paragraph" w:styleId="14">
    <w:name w:val="header"/>
    <w:basedOn w:val="1"/>
    <w:link w:val="34"/>
    <w:unhideWhenUsed/>
    <w:qFormat/>
    <w:uiPriority w:val="99"/>
    <w:pPr>
      <w:tabs>
        <w:tab w:val="center" w:pos="4513"/>
        <w:tab w:val="right" w:pos="9026"/>
      </w:tabs>
    </w:pPr>
  </w:style>
  <w:style w:type="character" w:styleId="15">
    <w:name w:val="Hyperlink"/>
    <w:uiPriority w:val="0"/>
    <w:rPr>
      <w:color w:val="0066CC"/>
      <w:u w:val="single"/>
    </w:rPr>
  </w:style>
  <w:style w:type="paragraph" w:styleId="16">
    <w:name w:val="Normal (Web)"/>
    <w:basedOn w:val="1"/>
    <w:qFormat/>
    <w:uiPriority w:val="99"/>
    <w:pPr>
      <w:spacing w:before="100" w:beforeAutospacing="1" w:after="100" w:afterAutospacing="1"/>
    </w:pPr>
    <w:rPr>
      <w:rFonts w:ascii="Times New Roman" w:hAnsi="Times New Roman"/>
      <w:sz w:val="24"/>
      <w:szCs w:val="24"/>
    </w:rPr>
  </w:style>
  <w:style w:type="paragraph" w:styleId="17">
    <w:name w:val="Normal Indent"/>
    <w:basedOn w:val="1"/>
    <w:qFormat/>
    <w:uiPriority w:val="99"/>
    <w:pPr>
      <w:tabs>
        <w:tab w:val="left" w:pos="720"/>
        <w:tab w:val="center" w:pos="990"/>
        <w:tab w:val="left" w:pos="2880"/>
        <w:tab w:val="left" w:pos="4320"/>
        <w:tab w:val="center" w:pos="5220"/>
      </w:tabs>
      <w:ind w:left="720"/>
      <w:jc w:val="both"/>
    </w:pPr>
    <w:rPr>
      <w:rFonts w:ascii="VNI-Helve-Condense" w:hAnsi="VNI-Helve-Condense"/>
      <w:sz w:val="22"/>
    </w:rPr>
  </w:style>
  <w:style w:type="paragraph" w:styleId="18">
    <w:name w:val="Title"/>
    <w:basedOn w:val="1"/>
    <w:qFormat/>
    <w:uiPriority w:val="0"/>
    <w:pPr>
      <w:jc w:val="center"/>
    </w:pPr>
    <w:rPr>
      <w:b/>
    </w:rPr>
  </w:style>
  <w:style w:type="paragraph" w:customStyle="1" w:styleId="19">
    <w:name w:val="Char Char Char Char"/>
    <w:basedOn w:val="1"/>
    <w:uiPriority w:val="0"/>
    <w:pPr>
      <w:spacing w:after="160" w:line="240" w:lineRule="exact"/>
    </w:pPr>
    <w:rPr>
      <w:rFonts w:ascii="Verdana" w:hAnsi="Verdana"/>
      <w:sz w:val="20"/>
    </w:rPr>
  </w:style>
  <w:style w:type="paragraph" w:customStyle="1" w:styleId="20">
    <w:name w:val="Char Char Char Char1"/>
    <w:basedOn w:val="1"/>
    <w:uiPriority w:val="0"/>
    <w:pPr>
      <w:spacing w:after="160" w:line="240" w:lineRule="exact"/>
    </w:pPr>
    <w:rPr>
      <w:rFonts w:ascii="Verdana" w:hAnsi="Verdana"/>
      <w:sz w:val="20"/>
    </w:rPr>
  </w:style>
  <w:style w:type="paragraph" w:customStyle="1" w:styleId="21">
    <w:name w:val="Style Left:  0&quot; First line:  038&quot; After:  6 pt Line spacing:  A"/>
    <w:basedOn w:val="1"/>
    <w:uiPriority w:val="0"/>
    <w:pPr>
      <w:suppressAutoHyphens/>
      <w:spacing w:before="80" w:after="120" w:line="320" w:lineRule="atLeast"/>
      <w:ind w:firstLine="547"/>
      <w:jc w:val="both"/>
    </w:pPr>
    <w:rPr>
      <w:rFonts w:ascii="Times New Roman" w:hAnsi="Times New Roman"/>
      <w:spacing w:val="-4"/>
      <w:lang w:val="it-IT" w:eastAsia="zh-CN"/>
    </w:rPr>
  </w:style>
  <w:style w:type="paragraph" w:customStyle="1" w:styleId="22">
    <w:name w:val="Normal 2"/>
    <w:basedOn w:val="1"/>
    <w:uiPriority w:val="0"/>
    <w:pPr>
      <w:suppressAutoHyphens/>
      <w:spacing w:before="120" w:after="60"/>
      <w:ind w:left="720"/>
      <w:jc w:val="both"/>
    </w:pPr>
    <w:rPr>
      <w:rFonts w:ascii="Times New Roman" w:hAnsi="Times New Roman"/>
      <w:spacing w:val="-6"/>
      <w:lang w:eastAsia="zh-CN"/>
    </w:rPr>
  </w:style>
  <w:style w:type="character" w:customStyle="1" w:styleId="23">
    <w:name w:val="Body Text Char"/>
    <w:link w:val="9"/>
    <w:qFormat/>
    <w:uiPriority w:val="0"/>
    <w:rPr>
      <w:rFonts w:ascii="VNI-Times" w:hAnsi="VNI-Times"/>
      <w:sz w:val="26"/>
      <w:lang w:val="en-US" w:eastAsia="en-US" w:bidi="ar-SA"/>
    </w:rPr>
  </w:style>
  <w:style w:type="character" w:customStyle="1" w:styleId="24">
    <w:name w:val="Heading 3 Char"/>
    <w:link w:val="4"/>
    <w:semiHidden/>
    <w:uiPriority w:val="0"/>
    <w:rPr>
      <w:rFonts w:ascii="VNI-Times" w:hAnsi="VNI-Times"/>
      <w:sz w:val="26"/>
      <w:lang w:val="en-US" w:eastAsia="en-US" w:bidi="ar-SA"/>
    </w:rPr>
  </w:style>
  <w:style w:type="character" w:customStyle="1" w:styleId="25">
    <w:name w:val="Char Char3"/>
    <w:semiHidden/>
    <w:uiPriority w:val="0"/>
    <w:rPr>
      <w:rFonts w:ascii="Cambria" w:hAnsi="Cambria" w:eastAsia="Calibri"/>
      <w:b/>
      <w:bCs/>
      <w:color w:val="4F81BD"/>
      <w:lang w:bidi="ar-SA"/>
    </w:rPr>
  </w:style>
  <w:style w:type="character" w:customStyle="1" w:styleId="26">
    <w:name w:val="apple-tab-span"/>
    <w:basedOn w:val="6"/>
    <w:qFormat/>
    <w:uiPriority w:val="0"/>
  </w:style>
  <w:style w:type="character" w:customStyle="1" w:styleId="27">
    <w:name w:val="Body Text 2 Char"/>
    <w:link w:val="10"/>
    <w:uiPriority w:val="0"/>
    <w:rPr>
      <w:rFonts w:ascii="VNI-Times" w:hAnsi="VNI-Times"/>
      <w:sz w:val="26"/>
    </w:rPr>
  </w:style>
  <w:style w:type="character" w:customStyle="1" w:styleId="28">
    <w:name w:val="Body text (4)_"/>
    <w:link w:val="29"/>
    <w:qFormat/>
    <w:uiPriority w:val="0"/>
    <w:rPr>
      <w:b/>
      <w:bCs/>
      <w:sz w:val="28"/>
      <w:szCs w:val="28"/>
      <w:shd w:val="clear" w:color="auto" w:fill="FFFFFF"/>
    </w:rPr>
  </w:style>
  <w:style w:type="paragraph" w:customStyle="1" w:styleId="29">
    <w:name w:val="Body text (4)"/>
    <w:basedOn w:val="1"/>
    <w:link w:val="28"/>
    <w:qFormat/>
    <w:uiPriority w:val="0"/>
    <w:pPr>
      <w:widowControl w:val="0"/>
      <w:shd w:val="clear" w:color="auto" w:fill="FFFFFF"/>
      <w:spacing w:before="120" w:line="322" w:lineRule="exact"/>
      <w:jc w:val="center"/>
    </w:pPr>
    <w:rPr>
      <w:rFonts w:ascii="Times New Roman" w:hAnsi="Times New Roman"/>
      <w:b/>
      <w:bCs/>
      <w:sz w:val="28"/>
      <w:szCs w:val="28"/>
    </w:rPr>
  </w:style>
  <w:style w:type="character" w:customStyle="1" w:styleId="30">
    <w:name w:val="Body text (2)_"/>
    <w:link w:val="31"/>
    <w:uiPriority w:val="0"/>
    <w:rPr>
      <w:sz w:val="28"/>
      <w:szCs w:val="28"/>
      <w:shd w:val="clear" w:color="auto" w:fill="FFFFFF"/>
    </w:rPr>
  </w:style>
  <w:style w:type="paragraph" w:customStyle="1" w:styleId="31">
    <w:name w:val="Body text (2)1"/>
    <w:basedOn w:val="1"/>
    <w:link w:val="30"/>
    <w:qFormat/>
    <w:uiPriority w:val="0"/>
    <w:pPr>
      <w:widowControl w:val="0"/>
      <w:shd w:val="clear" w:color="auto" w:fill="FFFFFF"/>
      <w:spacing w:before="420" w:after="420" w:line="240" w:lineRule="atLeast"/>
      <w:jc w:val="center"/>
    </w:pPr>
    <w:rPr>
      <w:rFonts w:ascii="Times New Roman" w:hAnsi="Times New Roman"/>
      <w:sz w:val="28"/>
      <w:szCs w:val="28"/>
    </w:rPr>
  </w:style>
  <w:style w:type="paragraph" w:customStyle="1" w:styleId="32">
    <w:name w:val="Defaul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character" w:customStyle="1" w:styleId="33">
    <w:name w:val="Body Text Indent 2 Char"/>
    <w:link w:val="11"/>
    <w:uiPriority w:val="0"/>
    <w:rPr>
      <w:rFonts w:ascii="Microsoft Sans Serif" w:hAnsi="Microsoft Sans Serif" w:eastAsia="Microsoft Sans Serif" w:cs="Microsoft Sans Serif"/>
      <w:color w:val="000000"/>
      <w:sz w:val="24"/>
      <w:szCs w:val="24"/>
      <w:lang w:val="vi-VN" w:eastAsia="vi-VN"/>
    </w:rPr>
  </w:style>
  <w:style w:type="character" w:customStyle="1" w:styleId="34">
    <w:name w:val="Header Char"/>
    <w:basedOn w:val="6"/>
    <w:link w:val="14"/>
    <w:uiPriority w:val="99"/>
    <w:rPr>
      <w:rFonts w:ascii="VNI-Times" w:hAnsi="VNI-Times"/>
      <w:sz w:val="26"/>
    </w:rPr>
  </w:style>
  <w:style w:type="character" w:customStyle="1" w:styleId="35">
    <w:name w:val="Footer Char"/>
    <w:basedOn w:val="6"/>
    <w:link w:val="13"/>
    <w:qFormat/>
    <w:uiPriority w:val="0"/>
    <w:rPr>
      <w:rFonts w:ascii="VNI-Times" w:hAnsi="VNI-Times"/>
      <w:sz w:val="26"/>
    </w:rPr>
  </w:style>
  <w:style w:type="paragraph" w:styleId="36">
    <w:name w:val="List Paragraph"/>
    <w:basedOn w:val="1"/>
    <w:qFormat/>
    <w:uiPriority w:val="34"/>
    <w:pPr>
      <w:ind w:left="720"/>
      <w:contextualSpacing/>
    </w:pPr>
  </w:style>
  <w:style w:type="character" w:customStyle="1" w:styleId="37">
    <w:name w:val="Heading #2_"/>
    <w:link w:val="38"/>
    <w:uiPriority w:val="0"/>
    <w:rPr>
      <w:b/>
      <w:bCs/>
      <w:sz w:val="28"/>
      <w:szCs w:val="28"/>
      <w:shd w:val="clear" w:color="auto" w:fill="FFFFFF"/>
    </w:rPr>
  </w:style>
  <w:style w:type="paragraph" w:customStyle="1" w:styleId="38">
    <w:name w:val="Heading #2"/>
    <w:basedOn w:val="1"/>
    <w:link w:val="37"/>
    <w:qFormat/>
    <w:uiPriority w:val="0"/>
    <w:pPr>
      <w:widowControl w:val="0"/>
      <w:shd w:val="clear" w:color="auto" w:fill="FFFFFF"/>
      <w:spacing w:after="240" w:line="336" w:lineRule="exact"/>
      <w:outlineLvl w:val="1"/>
    </w:pPr>
    <w:rPr>
      <w:rFonts w:ascii="Times New Roman" w:hAnsi="Times New Roman"/>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50DA5-9A7B-415B-A822-F1E9754FCFC6}"/>
</file>

<file path=customXml/itemProps3.xml><?xml version="1.0" encoding="utf-8"?>
<ds:datastoreItem xmlns:ds="http://schemas.openxmlformats.org/officeDocument/2006/customXml" ds:itemID="{D5719794-501E-422C-A723-EA8996FC01B7}"/>
</file>

<file path=customXml/itemProps4.xml><?xml version="1.0" encoding="utf-8"?>
<ds:datastoreItem xmlns:ds="http://schemas.openxmlformats.org/officeDocument/2006/customXml" ds:itemID="{98C59ECC-4006-4701-8687-570A883E071C}"/>
</file>

<file path=docProps/app.xml><?xml version="1.0" encoding="utf-8"?>
<Properties xmlns="http://schemas.openxmlformats.org/officeDocument/2006/extended-properties" xmlns:vt="http://schemas.openxmlformats.org/officeDocument/2006/docPropsVTypes">
  <Template>Normal</Template>
  <Company>So Buu Chinh Vien Thong</Company>
  <Pages>4</Pages>
  <Words>1057</Words>
  <Characters>6030</Characters>
  <Lines>50</Lines>
  <Paragraphs>14</Paragraphs>
  <TotalTime>25</TotalTime>
  <ScaleCrop>false</ScaleCrop>
  <LinksUpToDate>false</LinksUpToDate>
  <CharactersWithSpaces>7073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TÆNH</dc:title>
  <dc:creator>tinh Tay Ninh</dc:creator>
  <cp:lastModifiedBy>Admin</cp:lastModifiedBy>
  <cp:revision>8</cp:revision>
  <cp:lastPrinted>2023-07-24T01:33:00Z</cp:lastPrinted>
  <dcterms:created xsi:type="dcterms:W3CDTF">2023-09-25T01:18:00Z</dcterms:created>
  <dcterms:modified xsi:type="dcterms:W3CDTF">2023-10-14T15:00:43Z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619ECE458A4A4A7A92C3A5EBDB41BE84_13</vt:lpwstr>
  </property>
</Properties>
</file>