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9" w:type="dxa"/>
        <w:jc w:val="center"/>
        <w:tblCellSpacing w:w="0" w:type="dxa"/>
        <w:shd w:val="clear" w:color="auto" w:fill="FFFFFF"/>
        <w:tblCellMar>
          <w:left w:w="0" w:type="dxa"/>
          <w:right w:w="0" w:type="dxa"/>
        </w:tblCellMar>
        <w:tblLook w:val="0000" w:firstRow="0" w:lastRow="0" w:firstColumn="0" w:lastColumn="0" w:noHBand="0" w:noVBand="0"/>
      </w:tblPr>
      <w:tblGrid>
        <w:gridCol w:w="4105"/>
        <w:gridCol w:w="5894"/>
      </w:tblGrid>
      <w:tr w:rsidR="008845DA" w:rsidRPr="00E655B0" w:rsidTr="008845DA">
        <w:trPr>
          <w:trHeight w:val="761"/>
          <w:tblCellSpacing w:w="0" w:type="dxa"/>
          <w:jc w:val="center"/>
        </w:trPr>
        <w:tc>
          <w:tcPr>
            <w:tcW w:w="4105" w:type="dxa"/>
            <w:shd w:val="clear" w:color="auto" w:fill="FFFFFF"/>
            <w:tcMar>
              <w:top w:w="0" w:type="dxa"/>
              <w:left w:w="108" w:type="dxa"/>
              <w:bottom w:w="0" w:type="dxa"/>
              <w:right w:w="108" w:type="dxa"/>
            </w:tcMar>
          </w:tcPr>
          <w:p w:rsidR="008845DA" w:rsidRPr="00E655B0" w:rsidRDefault="008845DA" w:rsidP="006832CF">
            <w:pPr>
              <w:pStyle w:val="NormalWeb"/>
              <w:spacing w:before="0" w:beforeAutospacing="0" w:after="0" w:afterAutospacing="0"/>
              <w:jc w:val="center"/>
              <w:rPr>
                <w:b/>
                <w:bCs/>
                <w:sz w:val="26"/>
                <w:szCs w:val="28"/>
              </w:rPr>
            </w:pPr>
            <w:r w:rsidRPr="00E655B0">
              <w:rPr>
                <w:b/>
                <w:bCs/>
                <w:sz w:val="26"/>
                <w:szCs w:val="28"/>
              </w:rPr>
              <w:t>HỘI ĐỒNG NHÂN DÂN</w:t>
            </w:r>
            <w:r w:rsidRPr="00E655B0">
              <w:rPr>
                <w:b/>
                <w:bCs/>
                <w:sz w:val="26"/>
                <w:szCs w:val="28"/>
              </w:rPr>
              <w:br/>
              <w:t>TỈNH ĐẮK LẮK</w:t>
            </w:r>
          </w:p>
          <w:p w:rsidR="008845DA" w:rsidRPr="00E655B0" w:rsidRDefault="00317408" w:rsidP="006832CF">
            <w:pPr>
              <w:pStyle w:val="NormalWeb"/>
              <w:spacing w:before="0" w:beforeAutospacing="0" w:after="0" w:afterAutospacing="0" w:line="120" w:lineRule="auto"/>
              <w:jc w:val="center"/>
              <w:rPr>
                <w:b/>
                <w:bCs/>
                <w:szCs w:val="28"/>
              </w:rPr>
            </w:pPr>
            <w:r>
              <w:rPr>
                <w:b/>
                <w:bCs/>
                <w:noProof/>
                <w:szCs w:val="28"/>
              </w:rPr>
              <mc:AlternateContent>
                <mc:Choice Requires="wps">
                  <w:drawing>
                    <wp:anchor distT="0" distB="0" distL="114300" distR="114300" simplePos="0" relativeHeight="251661312" behindDoc="0" locked="0" layoutInCell="1" allowOverlap="1">
                      <wp:simplePos x="0" y="0"/>
                      <wp:positionH relativeFrom="column">
                        <wp:posOffset>897255</wp:posOffset>
                      </wp:positionH>
                      <wp:positionV relativeFrom="paragraph">
                        <wp:posOffset>13335</wp:posOffset>
                      </wp:positionV>
                      <wp:extent cx="664210" cy="0"/>
                      <wp:effectExtent l="12700" t="8255" r="8890" b="1079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4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6B9242" id="_x0000_t32" coordsize="21600,21600" o:spt="32" o:oned="t" path="m,l21600,21600e" filled="f">
                      <v:path arrowok="t" fillok="f" o:connecttype="none"/>
                      <o:lock v:ext="edit" shapetype="t"/>
                    </v:shapetype>
                    <v:shape id="AutoShape 5" o:spid="_x0000_s1026" type="#_x0000_t32" style="position:absolute;margin-left:70.65pt;margin-top:1.05pt;width:52.3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"/>
                  </w:pict>
                </mc:Fallback>
              </mc:AlternateContent>
            </w:r>
          </w:p>
          <w:p w:rsidR="008845DA" w:rsidRPr="008845DA" w:rsidRDefault="008845DA" w:rsidP="00A074BF">
            <w:pPr>
              <w:pStyle w:val="NormalWeb"/>
              <w:spacing w:before="120" w:beforeAutospacing="0" w:after="0" w:afterAutospacing="0"/>
              <w:jc w:val="center"/>
              <w:rPr>
                <w:b/>
                <w:bCs/>
                <w:sz w:val="26"/>
                <w:szCs w:val="26"/>
              </w:rPr>
            </w:pPr>
            <w:r w:rsidRPr="008845DA">
              <w:rPr>
                <w:sz w:val="26"/>
                <w:szCs w:val="26"/>
              </w:rPr>
              <w:t xml:space="preserve">Số:  </w:t>
            </w:r>
            <w:r w:rsidR="00A074BF">
              <w:rPr>
                <w:sz w:val="26"/>
                <w:szCs w:val="26"/>
              </w:rPr>
              <w:t>17</w:t>
            </w:r>
            <w:r w:rsidRPr="008845DA">
              <w:rPr>
                <w:sz w:val="26"/>
                <w:szCs w:val="26"/>
              </w:rPr>
              <w:t>/</w:t>
            </w:r>
            <w:r w:rsidRPr="008845DA">
              <w:rPr>
                <w:sz w:val="26"/>
                <w:szCs w:val="26"/>
                <w:lang w:val="vi-VN"/>
              </w:rPr>
              <w:t>20</w:t>
            </w:r>
            <w:r w:rsidRPr="008845DA">
              <w:rPr>
                <w:sz w:val="26"/>
                <w:szCs w:val="26"/>
              </w:rPr>
              <w:t>23</w:t>
            </w:r>
            <w:r w:rsidRPr="008845DA">
              <w:rPr>
                <w:sz w:val="26"/>
                <w:szCs w:val="26"/>
                <w:lang w:val="vi-VN"/>
              </w:rPr>
              <w:t>/</w:t>
            </w:r>
            <w:r w:rsidRPr="008845DA">
              <w:rPr>
                <w:sz w:val="26"/>
                <w:szCs w:val="26"/>
              </w:rPr>
              <w:t>NQ-HĐND</w:t>
            </w:r>
          </w:p>
        </w:tc>
        <w:tc>
          <w:tcPr>
            <w:tcW w:w="5894" w:type="dxa"/>
            <w:shd w:val="clear" w:color="auto" w:fill="FFFFFF"/>
            <w:tcMar>
              <w:top w:w="0" w:type="dxa"/>
              <w:left w:w="108" w:type="dxa"/>
              <w:bottom w:w="0" w:type="dxa"/>
              <w:right w:w="108" w:type="dxa"/>
            </w:tcMar>
          </w:tcPr>
          <w:p w:rsidR="008845DA" w:rsidRPr="00E655B0" w:rsidRDefault="008845DA" w:rsidP="008845DA">
            <w:pPr>
              <w:pStyle w:val="NormalWeb"/>
              <w:spacing w:before="0" w:beforeAutospacing="0" w:after="0" w:afterAutospacing="0"/>
              <w:ind w:left="-77"/>
              <w:jc w:val="center"/>
              <w:rPr>
                <w:b/>
                <w:bCs/>
                <w:szCs w:val="28"/>
              </w:rPr>
            </w:pPr>
            <w:r w:rsidRPr="00E655B0">
              <w:rPr>
                <w:b/>
                <w:bCs/>
                <w:sz w:val="26"/>
                <w:szCs w:val="28"/>
              </w:rPr>
              <w:t>CỘNG HÒA XÃ HỘI CHỦ NGHĨA VIỆT NAM</w:t>
            </w:r>
            <w:r w:rsidRPr="00E655B0">
              <w:rPr>
                <w:b/>
                <w:bCs/>
                <w:sz w:val="26"/>
                <w:szCs w:val="28"/>
              </w:rPr>
              <w:br/>
            </w:r>
            <w:r w:rsidRPr="00E655B0">
              <w:rPr>
                <w:b/>
                <w:bCs/>
                <w:sz w:val="28"/>
                <w:szCs w:val="28"/>
              </w:rPr>
              <w:t>Độc lập - Tự do - Hạnh phúc</w:t>
            </w:r>
          </w:p>
          <w:p w:rsidR="008845DA" w:rsidRPr="00E655B0" w:rsidRDefault="00317408" w:rsidP="006832CF">
            <w:pPr>
              <w:pStyle w:val="NormalWeb"/>
              <w:spacing w:before="0" w:beforeAutospacing="0" w:after="0" w:afterAutospacing="0" w:line="120" w:lineRule="auto"/>
              <w:jc w:val="center"/>
              <w:rPr>
                <w:b/>
                <w:bCs/>
                <w:szCs w:val="28"/>
              </w:rPr>
            </w:pPr>
            <w:r>
              <w:rPr>
                <w:b/>
                <w:bCs/>
                <w:noProof/>
                <w:szCs w:val="28"/>
              </w:rPr>
              <mc:AlternateContent>
                <mc:Choice Requires="wps">
                  <w:drawing>
                    <wp:anchor distT="0" distB="0" distL="114300" distR="114300" simplePos="0" relativeHeight="251662336" behindDoc="0" locked="0" layoutInCell="1" allowOverlap="1">
                      <wp:simplePos x="0" y="0"/>
                      <wp:positionH relativeFrom="column">
                        <wp:posOffset>671830</wp:posOffset>
                      </wp:positionH>
                      <wp:positionV relativeFrom="paragraph">
                        <wp:posOffset>16510</wp:posOffset>
                      </wp:positionV>
                      <wp:extent cx="2205355" cy="0"/>
                      <wp:effectExtent l="12700" t="6985" r="10795" b="1206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5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478D52" id="AutoShape 6" o:spid="_x0000_s1026" type="#_x0000_t32" style="position:absolute;margin-left:52.9pt;margin-top:1.3pt;width:173.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"/>
                  </w:pict>
                </mc:Fallback>
              </mc:AlternateContent>
            </w:r>
          </w:p>
          <w:p w:rsidR="008845DA" w:rsidRPr="008845DA" w:rsidRDefault="008845DA" w:rsidP="00A074BF">
            <w:pPr>
              <w:pStyle w:val="NormalWeb"/>
              <w:spacing w:before="120" w:beforeAutospacing="0" w:after="0" w:afterAutospacing="0"/>
              <w:jc w:val="center"/>
              <w:rPr>
                <w:sz w:val="26"/>
                <w:szCs w:val="26"/>
              </w:rPr>
            </w:pPr>
            <w:r w:rsidRPr="008845DA">
              <w:rPr>
                <w:i/>
                <w:iCs/>
                <w:sz w:val="26"/>
                <w:szCs w:val="26"/>
              </w:rPr>
              <w:t xml:space="preserve">Đắk Lắk, ngày </w:t>
            </w:r>
            <w:r w:rsidR="00A074BF">
              <w:rPr>
                <w:i/>
                <w:iCs/>
                <w:sz w:val="26"/>
                <w:szCs w:val="26"/>
              </w:rPr>
              <w:t>10</w:t>
            </w:r>
            <w:r w:rsidRPr="008845DA">
              <w:rPr>
                <w:i/>
                <w:iCs/>
                <w:sz w:val="26"/>
                <w:szCs w:val="26"/>
              </w:rPr>
              <w:t xml:space="preserve">  tháng </w:t>
            </w:r>
            <w:r>
              <w:rPr>
                <w:i/>
                <w:iCs/>
                <w:sz w:val="26"/>
                <w:szCs w:val="26"/>
              </w:rPr>
              <w:t>10</w:t>
            </w:r>
            <w:r w:rsidRPr="008845DA">
              <w:rPr>
                <w:i/>
                <w:iCs/>
                <w:sz w:val="26"/>
                <w:szCs w:val="26"/>
              </w:rPr>
              <w:t xml:space="preserve"> năm 2023</w:t>
            </w:r>
          </w:p>
        </w:tc>
      </w:tr>
    </w:tbl>
    <w:p w:rsidR="008845DA" w:rsidRPr="005A2361" w:rsidRDefault="00A074BF" w:rsidP="008845DA">
      <w:pPr>
        <w:pStyle w:val="NormalWeb"/>
        <w:shd w:val="clear" w:color="auto" w:fill="FFFFFF"/>
        <w:spacing w:before="120" w:beforeAutospacing="0" w:after="120" w:afterAutospacing="0" w:line="234" w:lineRule="atLeast"/>
        <w:rPr>
          <w:b/>
          <w:sz w:val="38"/>
          <w:szCs w:val="56"/>
        </w:rPr>
      </w:pPr>
      <w:bookmarkStart w:id="0" w:name="loai_1_name"/>
      <w:r>
        <w:rPr>
          <w:sz w:val="56"/>
          <w:szCs w:val="56"/>
        </w:rPr>
        <w:t xml:space="preserve">      </w:t>
      </w:r>
    </w:p>
    <w:p w:rsidR="008845DA" w:rsidRPr="00E655B0" w:rsidRDefault="008845DA" w:rsidP="008845DA">
      <w:pPr>
        <w:pStyle w:val="NormalWeb"/>
        <w:shd w:val="clear" w:color="auto" w:fill="FFFFFF"/>
        <w:spacing w:before="0" w:beforeAutospacing="0" w:after="0" w:afterAutospacing="0"/>
        <w:jc w:val="center"/>
        <w:rPr>
          <w:b/>
          <w:sz w:val="28"/>
          <w:szCs w:val="28"/>
        </w:rPr>
      </w:pPr>
      <w:r w:rsidRPr="00E655B0">
        <w:rPr>
          <w:b/>
          <w:sz w:val="28"/>
          <w:szCs w:val="28"/>
        </w:rPr>
        <w:t>NGHỊ QUYẾT</w:t>
      </w:r>
    </w:p>
    <w:p w:rsidR="008845DA" w:rsidRPr="00E655B0" w:rsidRDefault="008845DA" w:rsidP="008845DA">
      <w:pPr>
        <w:pStyle w:val="NormalWeb"/>
        <w:shd w:val="clear" w:color="auto" w:fill="FFFFFF"/>
        <w:spacing w:before="0" w:beforeAutospacing="0" w:after="0" w:afterAutospacing="0"/>
        <w:jc w:val="center"/>
        <w:rPr>
          <w:b/>
          <w:spacing w:val="-4"/>
          <w:sz w:val="28"/>
          <w:szCs w:val="28"/>
        </w:rPr>
      </w:pPr>
      <w:r w:rsidRPr="00E655B0">
        <w:rPr>
          <w:b/>
          <w:bCs/>
          <w:sz w:val="28"/>
          <w:szCs w:val="28"/>
        </w:rPr>
        <w:t>Quy định chế độ</w:t>
      </w:r>
      <w:r>
        <w:rPr>
          <w:b/>
          <w:bCs/>
          <w:sz w:val="28"/>
          <w:szCs w:val="28"/>
        </w:rPr>
        <w:t xml:space="preserve"> </w:t>
      </w:r>
      <w:r w:rsidRPr="00E655B0">
        <w:rPr>
          <w:b/>
          <w:bCs/>
          <w:sz w:val="28"/>
          <w:szCs w:val="28"/>
        </w:rPr>
        <w:t>thưởng</w:t>
      </w:r>
      <w:r>
        <w:rPr>
          <w:b/>
          <w:bCs/>
          <w:sz w:val="28"/>
          <w:szCs w:val="28"/>
        </w:rPr>
        <w:t xml:space="preserve"> </w:t>
      </w:r>
      <w:r w:rsidRPr="00E655B0">
        <w:rPr>
          <w:b/>
          <w:bCs/>
          <w:sz w:val="28"/>
          <w:szCs w:val="28"/>
        </w:rPr>
        <w:t xml:space="preserve">học sinh, học viên, sinh viên, giáo viên, </w:t>
      </w:r>
      <w:r>
        <w:rPr>
          <w:b/>
          <w:bCs/>
          <w:sz w:val="28"/>
          <w:szCs w:val="28"/>
        </w:rPr>
        <w:br/>
      </w:r>
      <w:r w:rsidRPr="00E655B0">
        <w:rPr>
          <w:b/>
          <w:bCs/>
          <w:sz w:val="28"/>
          <w:szCs w:val="28"/>
        </w:rPr>
        <w:t>giảng viên và cán bộ quản lý có học sinh</w:t>
      </w:r>
      <w:r>
        <w:rPr>
          <w:b/>
          <w:bCs/>
          <w:sz w:val="28"/>
          <w:szCs w:val="28"/>
        </w:rPr>
        <w:t xml:space="preserve">, </w:t>
      </w:r>
      <w:r w:rsidRPr="003950AB">
        <w:rPr>
          <w:b/>
          <w:bCs/>
          <w:sz w:val="28"/>
          <w:szCs w:val="28"/>
        </w:rPr>
        <w:t xml:space="preserve">học viên, sinh viên </w:t>
      </w:r>
      <w:r>
        <w:rPr>
          <w:b/>
          <w:bCs/>
          <w:sz w:val="28"/>
          <w:szCs w:val="28"/>
        </w:rPr>
        <w:br/>
      </w:r>
      <w:r w:rsidRPr="00E655B0">
        <w:rPr>
          <w:b/>
          <w:bCs/>
          <w:sz w:val="28"/>
          <w:szCs w:val="28"/>
        </w:rPr>
        <w:t xml:space="preserve">đạt thành tích cao trong các kỳ thi, cuộc thi cấp quốc gia, </w:t>
      </w:r>
      <w:r>
        <w:rPr>
          <w:b/>
          <w:bCs/>
          <w:sz w:val="28"/>
          <w:szCs w:val="28"/>
        </w:rPr>
        <w:br/>
      </w:r>
      <w:r w:rsidRPr="00E655B0">
        <w:rPr>
          <w:b/>
          <w:bCs/>
          <w:sz w:val="28"/>
          <w:szCs w:val="28"/>
        </w:rPr>
        <w:t>khu vực và quốc tế trên địa bàn tỉnh Đắk Lắk</w:t>
      </w:r>
    </w:p>
    <w:bookmarkEnd w:id="0"/>
    <w:p w:rsidR="008845DA" w:rsidRDefault="00317408" w:rsidP="005A2361">
      <w:pPr>
        <w:pStyle w:val="NormalWeb"/>
        <w:shd w:val="clear" w:color="auto" w:fill="FFFFFF"/>
        <w:spacing w:before="360" w:beforeAutospacing="0" w:after="360" w:afterAutospacing="0"/>
        <w:jc w:val="center"/>
        <w:rPr>
          <w:b/>
          <w:bCs/>
          <w:color w:val="171717"/>
          <w:sz w:val="28"/>
          <w:szCs w:val="28"/>
        </w:rPr>
      </w:pPr>
      <w:r>
        <w:rPr>
          <w:b/>
          <w:bCs/>
          <w:noProof/>
          <w:sz w:val="30"/>
          <w:szCs w:val="28"/>
        </w:rPr>
        <mc:AlternateContent>
          <mc:Choice Requires="wps">
            <w:drawing>
              <wp:anchor distT="0" distB="0" distL="114300" distR="114300" simplePos="0" relativeHeight="251658240" behindDoc="0" locked="0" layoutInCell="1" allowOverlap="1">
                <wp:simplePos x="0" y="0"/>
                <wp:positionH relativeFrom="column">
                  <wp:posOffset>1981200</wp:posOffset>
                </wp:positionH>
                <wp:positionV relativeFrom="paragraph">
                  <wp:posOffset>55880</wp:posOffset>
                </wp:positionV>
                <wp:extent cx="1765935" cy="0"/>
                <wp:effectExtent l="13335" t="12065" r="11430" b="698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65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19948"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4.4pt" to="295.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r/QGQIAADI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"/>
            </w:pict>
          </mc:Fallback>
        </mc:AlternateContent>
      </w:r>
      <w:r w:rsidR="008845DA">
        <w:rPr>
          <w:b/>
          <w:bCs/>
          <w:color w:val="171717"/>
          <w:sz w:val="28"/>
          <w:szCs w:val="28"/>
        </w:rPr>
        <w:t>HỘI ĐỒNG NHÂN DÂN TỈNH ĐẮK LẮK</w:t>
      </w:r>
      <w:r w:rsidR="008845DA">
        <w:rPr>
          <w:b/>
          <w:bCs/>
          <w:color w:val="171717"/>
          <w:sz w:val="28"/>
          <w:szCs w:val="28"/>
        </w:rPr>
        <w:br/>
        <w:t>KHÓA X, KỲ HỌP CHUYÊN ĐỀ LẦN THỨ MƯỜI</w:t>
      </w:r>
    </w:p>
    <w:p w:rsidR="008845DA" w:rsidRPr="00E655B0" w:rsidRDefault="008845DA" w:rsidP="00E97640">
      <w:pPr>
        <w:tabs>
          <w:tab w:val="right" w:leader="dot" w:pos="7920"/>
        </w:tabs>
        <w:spacing w:before="120" w:after="120" w:line="22" w:lineRule="atLeast"/>
        <w:ind w:firstLine="720"/>
        <w:jc w:val="both"/>
        <w:rPr>
          <w:i/>
          <w:iCs/>
          <w:sz w:val="28"/>
          <w:szCs w:val="28"/>
        </w:rPr>
      </w:pPr>
      <w:r w:rsidRPr="00E655B0">
        <w:rPr>
          <w:i/>
          <w:iCs/>
          <w:sz w:val="28"/>
          <w:szCs w:val="28"/>
        </w:rPr>
        <w:t>Căn cứ Luật Tổ chức chính quyền địa p</w:t>
      </w:r>
      <w:r>
        <w:rPr>
          <w:i/>
          <w:iCs/>
          <w:sz w:val="28"/>
          <w:szCs w:val="28"/>
        </w:rPr>
        <w:t xml:space="preserve">hương ngày 19 tháng 6 năm 2015; </w:t>
      </w:r>
      <w:r w:rsidRPr="00E655B0">
        <w:rPr>
          <w:i/>
          <w:iCs/>
          <w:sz w:val="28"/>
          <w:szCs w:val="28"/>
        </w:rPr>
        <w:t xml:space="preserve">Luật </w:t>
      </w:r>
      <w:r w:rsidR="00BB6A16">
        <w:rPr>
          <w:i/>
          <w:iCs/>
          <w:sz w:val="28"/>
          <w:szCs w:val="28"/>
        </w:rPr>
        <w:t>S</w:t>
      </w:r>
      <w:r w:rsidRPr="00E655B0">
        <w:rPr>
          <w:i/>
          <w:iCs/>
          <w:sz w:val="28"/>
          <w:szCs w:val="28"/>
        </w:rPr>
        <w:t>ửa đổi, bổ sung một số điều của Luật Tổ chức Chính phủ và Luật Tổ chức chính quyền địa phương ngày 22 tháng 11 năm 2019;</w:t>
      </w:r>
    </w:p>
    <w:p w:rsidR="008845DA" w:rsidRPr="00E655B0" w:rsidRDefault="008845DA" w:rsidP="00E97640">
      <w:pPr>
        <w:tabs>
          <w:tab w:val="right" w:leader="dot" w:pos="7920"/>
        </w:tabs>
        <w:spacing w:before="120" w:after="120" w:line="22" w:lineRule="atLeast"/>
        <w:ind w:firstLine="720"/>
        <w:jc w:val="both"/>
        <w:rPr>
          <w:i/>
          <w:iCs/>
          <w:sz w:val="28"/>
          <w:szCs w:val="28"/>
        </w:rPr>
      </w:pPr>
      <w:r w:rsidRPr="00E655B0">
        <w:rPr>
          <w:i/>
          <w:iCs/>
          <w:sz w:val="28"/>
          <w:szCs w:val="28"/>
        </w:rPr>
        <w:t>Căn cứ Luật Ngân sách nhà nước ngày 25 tháng 6 năm 2015;</w:t>
      </w:r>
    </w:p>
    <w:p w:rsidR="008845DA" w:rsidRDefault="008845DA" w:rsidP="00E97640">
      <w:pPr>
        <w:tabs>
          <w:tab w:val="right" w:leader="dot" w:pos="7920"/>
        </w:tabs>
        <w:spacing w:before="120" w:after="120" w:line="22" w:lineRule="atLeast"/>
        <w:ind w:firstLine="720"/>
        <w:jc w:val="both"/>
        <w:rPr>
          <w:i/>
          <w:iCs/>
          <w:sz w:val="28"/>
          <w:szCs w:val="28"/>
        </w:rPr>
      </w:pPr>
      <w:r w:rsidRPr="005011D3">
        <w:rPr>
          <w:i/>
          <w:iCs/>
          <w:sz w:val="28"/>
          <w:szCs w:val="28"/>
        </w:rPr>
        <w:t xml:space="preserve">Căn cứ Luật Giáo dục ngày 14 tháng 6 năm 2019; </w:t>
      </w:r>
    </w:p>
    <w:p w:rsidR="008845DA" w:rsidRPr="005011D3" w:rsidRDefault="008845DA" w:rsidP="00E97640">
      <w:pPr>
        <w:tabs>
          <w:tab w:val="right" w:leader="dot" w:pos="7920"/>
        </w:tabs>
        <w:spacing w:before="120" w:after="120" w:line="22" w:lineRule="atLeast"/>
        <w:ind w:firstLine="720"/>
        <w:jc w:val="both"/>
        <w:rPr>
          <w:i/>
          <w:iCs/>
          <w:sz w:val="28"/>
          <w:szCs w:val="28"/>
        </w:rPr>
      </w:pPr>
      <w:r>
        <w:rPr>
          <w:i/>
          <w:iCs/>
          <w:sz w:val="28"/>
          <w:szCs w:val="28"/>
        </w:rPr>
        <w:t xml:space="preserve">Căn cứ </w:t>
      </w:r>
      <w:r w:rsidRPr="005011D3">
        <w:rPr>
          <w:i/>
          <w:iCs/>
          <w:sz w:val="28"/>
          <w:szCs w:val="28"/>
        </w:rPr>
        <w:t xml:space="preserve">Nghị định </w:t>
      </w:r>
      <w:r w:rsidR="00FB3FD2">
        <w:rPr>
          <w:i/>
          <w:iCs/>
          <w:sz w:val="28"/>
          <w:szCs w:val="28"/>
        </w:rPr>
        <w:t xml:space="preserve">số </w:t>
      </w:r>
      <w:r w:rsidRPr="005011D3">
        <w:rPr>
          <w:i/>
          <w:iCs/>
          <w:sz w:val="28"/>
          <w:szCs w:val="28"/>
        </w:rPr>
        <w:t>84/2020/NĐ-CP ngày 17</w:t>
      </w:r>
      <w:r>
        <w:rPr>
          <w:i/>
          <w:iCs/>
          <w:sz w:val="28"/>
          <w:szCs w:val="28"/>
        </w:rPr>
        <w:t xml:space="preserve"> tháng </w:t>
      </w:r>
      <w:r w:rsidRPr="005011D3">
        <w:rPr>
          <w:i/>
          <w:iCs/>
          <w:sz w:val="28"/>
          <w:szCs w:val="28"/>
        </w:rPr>
        <w:t>7</w:t>
      </w:r>
      <w:r>
        <w:rPr>
          <w:i/>
          <w:iCs/>
          <w:sz w:val="28"/>
          <w:szCs w:val="28"/>
        </w:rPr>
        <w:t xml:space="preserve"> năm </w:t>
      </w:r>
      <w:r w:rsidRPr="005011D3">
        <w:rPr>
          <w:i/>
          <w:iCs/>
          <w:sz w:val="28"/>
          <w:szCs w:val="28"/>
        </w:rPr>
        <w:t>2020 của Chính phủ Quy định chi tiết một số điều của Luật Giáo dục;</w:t>
      </w:r>
    </w:p>
    <w:p w:rsidR="008845DA" w:rsidRPr="005011D3" w:rsidRDefault="008845DA" w:rsidP="00E97640">
      <w:pPr>
        <w:tabs>
          <w:tab w:val="right" w:leader="dot" w:pos="7920"/>
        </w:tabs>
        <w:spacing w:before="120" w:after="120" w:line="22" w:lineRule="atLeast"/>
        <w:ind w:firstLine="720"/>
        <w:jc w:val="both"/>
        <w:rPr>
          <w:i/>
          <w:iCs/>
          <w:sz w:val="28"/>
          <w:szCs w:val="28"/>
        </w:rPr>
      </w:pPr>
      <w:r w:rsidRPr="005011D3">
        <w:rPr>
          <w:i/>
          <w:iCs/>
          <w:sz w:val="28"/>
          <w:szCs w:val="28"/>
        </w:rPr>
        <w:t>Căn cứ Nghị định số 163/2016/NĐ-CP ngày 21 tháng 12 năm 2016 của Chính phủ quy định chi tiết thi hành một số điều của Luật Ngân sách nhà nước;</w:t>
      </w:r>
    </w:p>
    <w:p w:rsidR="008845DA" w:rsidRPr="003B75A3" w:rsidRDefault="008845DA" w:rsidP="00E97640">
      <w:pPr>
        <w:pStyle w:val="NormalWeb"/>
        <w:shd w:val="clear" w:color="auto" w:fill="FFFFFF"/>
        <w:spacing w:before="120" w:beforeAutospacing="0" w:after="120" w:afterAutospacing="0" w:line="22" w:lineRule="atLeast"/>
        <w:ind w:firstLine="720"/>
        <w:jc w:val="both"/>
        <w:rPr>
          <w:i/>
          <w:color w:val="081C36"/>
          <w:spacing w:val="3"/>
          <w:sz w:val="28"/>
          <w:szCs w:val="28"/>
        </w:rPr>
      </w:pPr>
      <w:r w:rsidRPr="00E655B0">
        <w:rPr>
          <w:i/>
          <w:iCs/>
          <w:sz w:val="28"/>
          <w:szCs w:val="28"/>
        </w:rPr>
        <w:t xml:space="preserve">Xét Tờ trình số </w:t>
      </w:r>
      <w:r>
        <w:rPr>
          <w:i/>
          <w:iCs/>
          <w:sz w:val="28"/>
          <w:szCs w:val="28"/>
        </w:rPr>
        <w:t>120</w:t>
      </w:r>
      <w:r w:rsidRPr="00E655B0">
        <w:rPr>
          <w:i/>
          <w:iCs/>
          <w:sz w:val="28"/>
          <w:szCs w:val="28"/>
        </w:rPr>
        <w:t xml:space="preserve">/TTr-UBND ngày </w:t>
      </w:r>
      <w:r>
        <w:rPr>
          <w:i/>
          <w:iCs/>
          <w:sz w:val="28"/>
          <w:szCs w:val="28"/>
        </w:rPr>
        <w:t xml:space="preserve">18 </w:t>
      </w:r>
      <w:r w:rsidRPr="00E655B0">
        <w:rPr>
          <w:i/>
          <w:iCs/>
          <w:sz w:val="28"/>
          <w:szCs w:val="28"/>
        </w:rPr>
        <w:t xml:space="preserve">tháng </w:t>
      </w:r>
      <w:r>
        <w:rPr>
          <w:i/>
          <w:iCs/>
          <w:sz w:val="28"/>
          <w:szCs w:val="28"/>
        </w:rPr>
        <w:t>9</w:t>
      </w:r>
      <w:r w:rsidRPr="00E655B0">
        <w:rPr>
          <w:i/>
          <w:iCs/>
          <w:sz w:val="28"/>
          <w:szCs w:val="28"/>
        </w:rPr>
        <w:t xml:space="preserve"> năm 2023 của Ủy ban nhân dân tỉnh về việc đề nghị ban hành Nghị quyết Quy định </w:t>
      </w:r>
      <w:r w:rsidRPr="005011D3">
        <w:rPr>
          <w:i/>
          <w:iCs/>
          <w:sz w:val="28"/>
          <w:szCs w:val="28"/>
        </w:rPr>
        <w:t xml:space="preserve">chế độ </w:t>
      </w:r>
      <w:r w:rsidR="00304F6D">
        <w:rPr>
          <w:i/>
          <w:iCs/>
          <w:sz w:val="28"/>
          <w:szCs w:val="28"/>
        </w:rPr>
        <w:t xml:space="preserve">khen </w:t>
      </w:r>
      <w:r w:rsidRPr="005011D3">
        <w:rPr>
          <w:i/>
          <w:iCs/>
          <w:sz w:val="28"/>
          <w:szCs w:val="28"/>
        </w:rPr>
        <w:t>thưởng học sinh, học viên, sinh viên, giáo viên, giảng viê</w:t>
      </w:r>
      <w:r>
        <w:rPr>
          <w:i/>
          <w:iCs/>
          <w:sz w:val="28"/>
          <w:szCs w:val="28"/>
        </w:rPr>
        <w:t>n và cán bộ quản lý có học sinh</w:t>
      </w:r>
      <w:r w:rsidRPr="003642F3">
        <w:rPr>
          <w:i/>
          <w:iCs/>
          <w:sz w:val="28"/>
          <w:szCs w:val="28"/>
        </w:rPr>
        <w:t xml:space="preserve">, học viên, sinh viên </w:t>
      </w:r>
      <w:r w:rsidRPr="005011D3">
        <w:rPr>
          <w:i/>
          <w:iCs/>
          <w:sz w:val="28"/>
          <w:szCs w:val="28"/>
        </w:rPr>
        <w:t>đạt thành tích cao trong các kỳ thi, cuộc thi cấp quốc gia, khu vực và quốc tế trên địa bàn tỉnh Đắk Lắk</w:t>
      </w:r>
      <w:r w:rsidRPr="00E655B0">
        <w:rPr>
          <w:i/>
          <w:iCs/>
          <w:sz w:val="28"/>
          <w:szCs w:val="28"/>
        </w:rPr>
        <w:t xml:space="preserve">; </w:t>
      </w:r>
      <w:r w:rsidR="00A074BF">
        <w:rPr>
          <w:i/>
          <w:spacing w:val="-4"/>
          <w:sz w:val="28"/>
          <w:szCs w:val="28"/>
        </w:rPr>
        <w:t>Báo cáo thẩm tra số 164</w:t>
      </w:r>
      <w:r w:rsidRPr="003B75A3">
        <w:rPr>
          <w:i/>
          <w:spacing w:val="-4"/>
          <w:sz w:val="28"/>
          <w:szCs w:val="28"/>
        </w:rPr>
        <w:t xml:space="preserve">/BC-HĐND </w:t>
      </w:r>
      <w:r w:rsidR="00A074BF">
        <w:rPr>
          <w:i/>
          <w:spacing w:val="-4"/>
          <w:sz w:val="28"/>
          <w:szCs w:val="28"/>
        </w:rPr>
        <w:t xml:space="preserve">ngày 06 </w:t>
      </w:r>
      <w:r w:rsidRPr="003B75A3">
        <w:rPr>
          <w:i/>
          <w:spacing w:val="-4"/>
          <w:sz w:val="28"/>
          <w:szCs w:val="28"/>
          <w:lang w:val="vi-VN"/>
        </w:rPr>
        <w:t>tháng</w:t>
      </w:r>
      <w:r>
        <w:rPr>
          <w:i/>
          <w:spacing w:val="-4"/>
          <w:sz w:val="28"/>
          <w:szCs w:val="28"/>
        </w:rPr>
        <w:t xml:space="preserve"> </w:t>
      </w:r>
      <w:r w:rsidR="00BB6A16">
        <w:rPr>
          <w:i/>
          <w:spacing w:val="-4"/>
          <w:sz w:val="28"/>
          <w:szCs w:val="28"/>
        </w:rPr>
        <w:t>10</w:t>
      </w:r>
      <w:r w:rsidRPr="003B75A3">
        <w:rPr>
          <w:i/>
          <w:spacing w:val="-4"/>
          <w:sz w:val="28"/>
          <w:szCs w:val="28"/>
          <w:lang w:val="vi-VN"/>
        </w:rPr>
        <w:t xml:space="preserve"> năm 202</w:t>
      </w:r>
      <w:r>
        <w:rPr>
          <w:i/>
          <w:spacing w:val="-4"/>
          <w:sz w:val="28"/>
          <w:szCs w:val="28"/>
        </w:rPr>
        <w:t>3</w:t>
      </w:r>
      <w:r w:rsidRPr="003B75A3">
        <w:rPr>
          <w:i/>
          <w:spacing w:val="-4"/>
          <w:sz w:val="28"/>
          <w:szCs w:val="28"/>
          <w:lang w:val="vi-VN"/>
        </w:rPr>
        <w:t xml:space="preserve"> </w:t>
      </w:r>
      <w:r w:rsidRPr="003B75A3">
        <w:rPr>
          <w:i/>
          <w:spacing w:val="-4"/>
          <w:sz w:val="28"/>
          <w:szCs w:val="28"/>
        </w:rPr>
        <w:t xml:space="preserve">của </w:t>
      </w:r>
      <w:r w:rsidRPr="003B75A3">
        <w:rPr>
          <w:i/>
          <w:spacing w:val="-4"/>
          <w:sz w:val="28"/>
          <w:szCs w:val="28"/>
          <w:lang w:val="vi-VN"/>
        </w:rPr>
        <w:t xml:space="preserve">Ban Văn hóa </w:t>
      </w:r>
      <w:r w:rsidR="00FB3FD2">
        <w:rPr>
          <w:i/>
          <w:spacing w:val="-4"/>
          <w:sz w:val="28"/>
          <w:szCs w:val="28"/>
        </w:rPr>
        <w:t>-</w:t>
      </w:r>
      <w:r w:rsidRPr="003B75A3">
        <w:rPr>
          <w:i/>
          <w:spacing w:val="-4"/>
          <w:sz w:val="28"/>
          <w:szCs w:val="28"/>
          <w:lang w:val="vi-VN"/>
        </w:rPr>
        <w:t xml:space="preserve"> Xã hội</w:t>
      </w:r>
      <w:r>
        <w:rPr>
          <w:i/>
          <w:spacing w:val="-4"/>
          <w:sz w:val="28"/>
          <w:szCs w:val="28"/>
        </w:rPr>
        <w:t>,</w:t>
      </w:r>
      <w:r w:rsidRPr="003B75A3">
        <w:rPr>
          <w:i/>
          <w:spacing w:val="-4"/>
          <w:sz w:val="28"/>
          <w:szCs w:val="28"/>
          <w:lang w:val="vi-VN"/>
        </w:rPr>
        <w:t xml:space="preserve"> Hội đồng nhân dân tỉnh; </w:t>
      </w:r>
      <w:r w:rsidRPr="003B75A3">
        <w:rPr>
          <w:i/>
          <w:spacing w:val="-4"/>
          <w:sz w:val="28"/>
          <w:szCs w:val="28"/>
        </w:rPr>
        <w:t xml:space="preserve">ý kiến thảo luận của </w:t>
      </w:r>
      <w:r>
        <w:rPr>
          <w:i/>
          <w:spacing w:val="-4"/>
          <w:sz w:val="28"/>
          <w:szCs w:val="28"/>
        </w:rPr>
        <w:t>đ</w:t>
      </w:r>
      <w:r w:rsidRPr="003B75A3">
        <w:rPr>
          <w:i/>
          <w:spacing w:val="-4"/>
          <w:sz w:val="28"/>
          <w:szCs w:val="28"/>
        </w:rPr>
        <w:t xml:space="preserve">ại biểu </w:t>
      </w:r>
      <w:r w:rsidRPr="003B75A3">
        <w:rPr>
          <w:i/>
          <w:spacing w:val="-4"/>
          <w:sz w:val="28"/>
          <w:szCs w:val="28"/>
          <w:lang w:val="vi-VN"/>
        </w:rPr>
        <w:t xml:space="preserve">Hội đồng nhân dân </w:t>
      </w:r>
      <w:r w:rsidRPr="003B75A3">
        <w:rPr>
          <w:i/>
          <w:spacing w:val="-4"/>
          <w:sz w:val="28"/>
          <w:szCs w:val="28"/>
        </w:rPr>
        <w:t xml:space="preserve">tỉnh tại </w:t>
      </w:r>
      <w:r>
        <w:rPr>
          <w:i/>
          <w:spacing w:val="-4"/>
          <w:sz w:val="28"/>
          <w:szCs w:val="28"/>
        </w:rPr>
        <w:t>k</w:t>
      </w:r>
      <w:r w:rsidRPr="003B75A3">
        <w:rPr>
          <w:i/>
          <w:spacing w:val="-4"/>
          <w:sz w:val="28"/>
          <w:szCs w:val="28"/>
        </w:rPr>
        <w:t>ỳ họp</w:t>
      </w:r>
      <w:r w:rsidRPr="003B75A3">
        <w:rPr>
          <w:i/>
          <w:spacing w:val="-4"/>
          <w:sz w:val="28"/>
          <w:szCs w:val="28"/>
          <w:lang w:val="vi-VN"/>
        </w:rPr>
        <w:t>.</w:t>
      </w:r>
    </w:p>
    <w:p w:rsidR="008845DA" w:rsidRPr="00E655B0" w:rsidRDefault="008845DA" w:rsidP="00E97640">
      <w:pPr>
        <w:pStyle w:val="NormalWeb"/>
        <w:shd w:val="clear" w:color="auto" w:fill="FFFFFF"/>
        <w:spacing w:before="240" w:beforeAutospacing="0" w:after="240" w:afterAutospacing="0" w:line="22" w:lineRule="atLeast"/>
        <w:jc w:val="center"/>
        <w:rPr>
          <w:b/>
          <w:bCs/>
          <w:sz w:val="28"/>
          <w:szCs w:val="28"/>
        </w:rPr>
      </w:pPr>
      <w:r w:rsidRPr="00E655B0">
        <w:rPr>
          <w:b/>
          <w:bCs/>
          <w:sz w:val="28"/>
          <w:szCs w:val="28"/>
        </w:rPr>
        <w:t>QUYẾT NGHỊ:</w:t>
      </w:r>
    </w:p>
    <w:p w:rsidR="008845DA" w:rsidRPr="00E655B0" w:rsidRDefault="008845DA" w:rsidP="00E97640">
      <w:pPr>
        <w:pStyle w:val="NormalWeb"/>
        <w:shd w:val="clear" w:color="auto" w:fill="FFFFFF"/>
        <w:spacing w:before="120" w:beforeAutospacing="0" w:after="120" w:afterAutospacing="0" w:line="22" w:lineRule="atLeast"/>
        <w:ind w:firstLine="720"/>
        <w:jc w:val="both"/>
        <w:rPr>
          <w:sz w:val="28"/>
          <w:szCs w:val="28"/>
        </w:rPr>
      </w:pPr>
      <w:bookmarkStart w:id="1" w:name="dieu_1"/>
      <w:r w:rsidRPr="00E655B0">
        <w:rPr>
          <w:b/>
          <w:sz w:val="28"/>
          <w:szCs w:val="28"/>
        </w:rPr>
        <w:t>Điều 1. Phạm vi điều chỉnh</w:t>
      </w:r>
    </w:p>
    <w:p w:rsidR="008845DA" w:rsidRDefault="008845DA" w:rsidP="00E97640">
      <w:pPr>
        <w:pStyle w:val="NormalWeb"/>
        <w:shd w:val="clear" w:color="auto" w:fill="FFFFFF"/>
        <w:spacing w:before="120" w:beforeAutospacing="0" w:after="120" w:afterAutospacing="0" w:line="22" w:lineRule="atLeast"/>
        <w:ind w:firstLine="720"/>
        <w:jc w:val="both"/>
        <w:rPr>
          <w:spacing w:val="-2"/>
          <w:sz w:val="28"/>
          <w:szCs w:val="28"/>
        </w:rPr>
      </w:pPr>
      <w:r w:rsidRPr="00E655B0">
        <w:rPr>
          <w:spacing w:val="-2"/>
          <w:sz w:val="28"/>
          <w:szCs w:val="28"/>
        </w:rPr>
        <w:t xml:space="preserve">Nghị quyết này quy định </w:t>
      </w:r>
      <w:r w:rsidRPr="00E655B0">
        <w:rPr>
          <w:bCs/>
          <w:spacing w:val="-2"/>
          <w:sz w:val="28"/>
          <w:szCs w:val="28"/>
        </w:rPr>
        <w:t>chế độ thưởng học sinh, học viên, sinh viên, giáo viên, giảng viê</w:t>
      </w:r>
      <w:r>
        <w:rPr>
          <w:bCs/>
          <w:spacing w:val="-2"/>
          <w:sz w:val="28"/>
          <w:szCs w:val="28"/>
        </w:rPr>
        <w:t xml:space="preserve">n và cán bộ quản lý có học sinh, </w:t>
      </w:r>
      <w:r w:rsidRPr="00B36D66">
        <w:rPr>
          <w:bCs/>
          <w:spacing w:val="-2"/>
          <w:sz w:val="28"/>
          <w:szCs w:val="28"/>
        </w:rPr>
        <w:t xml:space="preserve">học viên, sinh viên </w:t>
      </w:r>
      <w:r w:rsidRPr="00E655B0">
        <w:rPr>
          <w:bCs/>
          <w:spacing w:val="-2"/>
          <w:sz w:val="28"/>
          <w:szCs w:val="28"/>
        </w:rPr>
        <w:t>đạt thành tích cao trong các kỳ thi, cuộc thi cấp quốc gia, khu vực và quốc tế trên địa bàn tỉnh Đắk Lắk</w:t>
      </w:r>
      <w:r w:rsidRPr="00E655B0">
        <w:rPr>
          <w:spacing w:val="-2"/>
          <w:sz w:val="28"/>
          <w:szCs w:val="28"/>
        </w:rPr>
        <w:t>.</w:t>
      </w:r>
    </w:p>
    <w:p w:rsidR="008845DA" w:rsidRPr="00E655B0" w:rsidRDefault="008845DA" w:rsidP="00E97640">
      <w:pPr>
        <w:pStyle w:val="NormalWeb"/>
        <w:shd w:val="clear" w:color="auto" w:fill="FFFFFF"/>
        <w:spacing w:before="120" w:beforeAutospacing="0" w:after="120" w:afterAutospacing="0" w:line="22" w:lineRule="atLeast"/>
        <w:ind w:firstLine="720"/>
        <w:jc w:val="both"/>
        <w:rPr>
          <w:b/>
          <w:sz w:val="28"/>
          <w:szCs w:val="28"/>
        </w:rPr>
      </w:pPr>
      <w:r w:rsidRPr="00E655B0">
        <w:rPr>
          <w:b/>
          <w:sz w:val="28"/>
          <w:szCs w:val="28"/>
        </w:rPr>
        <w:t>Điều 2. Đối tượng áp dụng</w:t>
      </w:r>
    </w:p>
    <w:p w:rsidR="008845DA" w:rsidRPr="005B33ED" w:rsidRDefault="008845DA" w:rsidP="00E97640">
      <w:pPr>
        <w:shd w:val="clear" w:color="auto" w:fill="FFFFFF"/>
        <w:spacing w:before="120" w:after="120" w:line="22" w:lineRule="atLeast"/>
        <w:ind w:firstLine="720"/>
        <w:jc w:val="both"/>
        <w:rPr>
          <w:bCs/>
          <w:spacing w:val="-2"/>
          <w:sz w:val="28"/>
          <w:szCs w:val="28"/>
        </w:rPr>
      </w:pPr>
      <w:r w:rsidRPr="005B33ED">
        <w:rPr>
          <w:bCs/>
          <w:spacing w:val="-2"/>
          <w:sz w:val="28"/>
          <w:szCs w:val="28"/>
        </w:rPr>
        <w:t>1.</w:t>
      </w:r>
      <w:r>
        <w:rPr>
          <w:bCs/>
          <w:spacing w:val="-2"/>
          <w:sz w:val="28"/>
          <w:szCs w:val="28"/>
        </w:rPr>
        <w:t xml:space="preserve"> </w:t>
      </w:r>
      <w:r w:rsidRPr="005B33ED">
        <w:rPr>
          <w:bCs/>
          <w:spacing w:val="-2"/>
          <w:sz w:val="28"/>
          <w:szCs w:val="28"/>
        </w:rPr>
        <w:t>Học sinh, học viên, sinh viên</w:t>
      </w:r>
      <w:r w:rsidR="00E1121C">
        <w:rPr>
          <w:bCs/>
          <w:spacing w:val="-2"/>
          <w:sz w:val="28"/>
          <w:szCs w:val="28"/>
        </w:rPr>
        <w:t xml:space="preserve"> đang</w:t>
      </w:r>
      <w:r w:rsidRPr="005B33ED">
        <w:rPr>
          <w:bCs/>
          <w:spacing w:val="-2"/>
          <w:sz w:val="28"/>
          <w:szCs w:val="28"/>
        </w:rPr>
        <w:t xml:space="preserve"> </w:t>
      </w:r>
      <w:r w:rsidR="002912D2" w:rsidRPr="00CC18E4">
        <w:rPr>
          <w:bCs/>
          <w:spacing w:val="-2"/>
          <w:sz w:val="28"/>
          <w:szCs w:val="28"/>
        </w:rPr>
        <w:t xml:space="preserve">học tại </w:t>
      </w:r>
      <w:r w:rsidR="0076095F">
        <w:rPr>
          <w:bCs/>
          <w:spacing w:val="-2"/>
          <w:sz w:val="28"/>
          <w:szCs w:val="28"/>
        </w:rPr>
        <w:t xml:space="preserve">các </w:t>
      </w:r>
      <w:r w:rsidR="0076095F" w:rsidRPr="0076095F">
        <w:rPr>
          <w:bCs/>
          <w:spacing w:val="-2"/>
          <w:sz w:val="28"/>
          <w:szCs w:val="28"/>
        </w:rPr>
        <w:t>trường trung học, các cơ sở giáo dục thườn</w:t>
      </w:r>
      <w:r w:rsidR="0076095F">
        <w:rPr>
          <w:bCs/>
          <w:spacing w:val="-2"/>
          <w:sz w:val="28"/>
          <w:szCs w:val="28"/>
        </w:rPr>
        <w:t>g xuyên và giáo dục nghề nghiệp</w:t>
      </w:r>
      <w:r w:rsidR="002912D2" w:rsidRPr="00CC18E4">
        <w:rPr>
          <w:bCs/>
          <w:spacing w:val="-2"/>
          <w:sz w:val="28"/>
          <w:szCs w:val="28"/>
        </w:rPr>
        <w:t xml:space="preserve"> trên địa bàn tỉnh Đắk Lắk </w:t>
      </w:r>
      <w:r w:rsidRPr="00CC18E4">
        <w:rPr>
          <w:bCs/>
          <w:spacing w:val="-2"/>
          <w:sz w:val="28"/>
          <w:szCs w:val="28"/>
        </w:rPr>
        <w:t>đạt</w:t>
      </w:r>
      <w:r w:rsidRPr="005B33ED">
        <w:rPr>
          <w:bCs/>
          <w:spacing w:val="-2"/>
          <w:sz w:val="28"/>
          <w:szCs w:val="28"/>
        </w:rPr>
        <w:t xml:space="preserve"> thành tích</w:t>
      </w:r>
      <w:r w:rsidR="002912D2">
        <w:rPr>
          <w:bCs/>
          <w:spacing w:val="-2"/>
          <w:sz w:val="28"/>
          <w:szCs w:val="28"/>
        </w:rPr>
        <w:t xml:space="preserve"> cao trong các kỳ thi, cuộc thi</w:t>
      </w:r>
      <w:r w:rsidRPr="005B33ED">
        <w:rPr>
          <w:bCs/>
          <w:spacing w:val="-2"/>
          <w:sz w:val="28"/>
          <w:szCs w:val="28"/>
        </w:rPr>
        <w:t xml:space="preserve"> sau: thi chọn học sinh giỏi quốc gia các môn học;</w:t>
      </w:r>
      <w:r>
        <w:rPr>
          <w:bCs/>
          <w:spacing w:val="-2"/>
          <w:sz w:val="28"/>
          <w:szCs w:val="28"/>
        </w:rPr>
        <w:t xml:space="preserve"> </w:t>
      </w:r>
      <w:r w:rsidRPr="005B33ED">
        <w:rPr>
          <w:bCs/>
          <w:spacing w:val="-2"/>
          <w:sz w:val="28"/>
          <w:szCs w:val="28"/>
        </w:rPr>
        <w:lastRenderedPageBreak/>
        <w:t xml:space="preserve">thi khoa học </w:t>
      </w:r>
      <w:r w:rsidR="002912D2">
        <w:rPr>
          <w:bCs/>
          <w:spacing w:val="-2"/>
          <w:sz w:val="28"/>
          <w:szCs w:val="28"/>
        </w:rPr>
        <w:t>-</w:t>
      </w:r>
      <w:r w:rsidRPr="005B33ED">
        <w:rPr>
          <w:bCs/>
          <w:spacing w:val="-2"/>
          <w:sz w:val="28"/>
          <w:szCs w:val="28"/>
        </w:rPr>
        <w:t xml:space="preserve"> kỹ thuật; thi học sinh, sinh viên với ý tưởng khởi nghiệp; thi kỹ năng nghề cấp quốc gia, khu vực và quốc tế.</w:t>
      </w:r>
    </w:p>
    <w:p w:rsidR="002912D2" w:rsidRPr="00711E54" w:rsidRDefault="008845DA" w:rsidP="00E97640">
      <w:pPr>
        <w:shd w:val="clear" w:color="auto" w:fill="FFFFFF"/>
        <w:spacing w:before="120" w:after="120" w:line="22" w:lineRule="atLeast"/>
        <w:ind w:firstLine="720"/>
        <w:jc w:val="both"/>
        <w:rPr>
          <w:bCs/>
          <w:spacing w:val="-2"/>
          <w:sz w:val="28"/>
          <w:szCs w:val="28"/>
        </w:rPr>
      </w:pPr>
      <w:r w:rsidRPr="005B33ED">
        <w:rPr>
          <w:bCs/>
          <w:spacing w:val="-2"/>
          <w:sz w:val="28"/>
          <w:szCs w:val="28"/>
        </w:rPr>
        <w:t>2.</w:t>
      </w:r>
      <w:r>
        <w:rPr>
          <w:bCs/>
          <w:spacing w:val="-2"/>
          <w:sz w:val="28"/>
          <w:szCs w:val="28"/>
        </w:rPr>
        <w:t xml:space="preserve"> </w:t>
      </w:r>
      <w:r w:rsidR="002912D2" w:rsidRPr="00711E54">
        <w:rPr>
          <w:bCs/>
          <w:spacing w:val="-2"/>
          <w:sz w:val="28"/>
          <w:szCs w:val="28"/>
        </w:rPr>
        <w:t>Giáo viên, giảng viên</w:t>
      </w:r>
      <w:r w:rsidR="002912D2">
        <w:rPr>
          <w:bCs/>
          <w:spacing w:val="-2"/>
          <w:sz w:val="28"/>
          <w:szCs w:val="28"/>
        </w:rPr>
        <w:t xml:space="preserve"> </w:t>
      </w:r>
      <w:r w:rsidR="002912D2" w:rsidRPr="00711E54">
        <w:rPr>
          <w:bCs/>
          <w:spacing w:val="-2"/>
          <w:sz w:val="28"/>
          <w:szCs w:val="28"/>
        </w:rPr>
        <w:t>được giao nhiệm vụ chịu trách nhiệm chính giảng dạy, bồi dưỡng hoặc hướng dẫn học sinh, học viên, sinh viên đoạt giải;</w:t>
      </w:r>
      <w:r w:rsidR="002912D2">
        <w:rPr>
          <w:bCs/>
          <w:spacing w:val="-2"/>
          <w:sz w:val="28"/>
          <w:szCs w:val="28"/>
        </w:rPr>
        <w:t xml:space="preserve"> </w:t>
      </w:r>
      <w:r w:rsidR="002912D2" w:rsidRPr="00711E54">
        <w:rPr>
          <w:bCs/>
          <w:spacing w:val="-2"/>
          <w:sz w:val="28"/>
          <w:szCs w:val="28"/>
        </w:rPr>
        <w:t>cán bộ quản lý các trường trung học, các cơ sở giáo dục thường xuyên và</w:t>
      </w:r>
      <w:r w:rsidR="002912D2">
        <w:rPr>
          <w:bCs/>
          <w:spacing w:val="-2"/>
          <w:sz w:val="28"/>
          <w:szCs w:val="28"/>
        </w:rPr>
        <w:t xml:space="preserve"> </w:t>
      </w:r>
      <w:r w:rsidR="002912D2" w:rsidRPr="00711E54">
        <w:rPr>
          <w:bCs/>
          <w:spacing w:val="-2"/>
          <w:sz w:val="28"/>
          <w:szCs w:val="28"/>
        </w:rPr>
        <w:t>giáo dục nghề nghiệp có học sinh, học viên, sinh viên đạt thành tích cao quy định tại khoản 1 Điều này.</w:t>
      </w:r>
    </w:p>
    <w:p w:rsidR="008845DA" w:rsidRPr="005B33ED" w:rsidRDefault="008845DA" w:rsidP="00E97640">
      <w:pPr>
        <w:shd w:val="clear" w:color="auto" w:fill="FFFFFF"/>
        <w:spacing w:before="120" w:after="120" w:line="22" w:lineRule="atLeast"/>
        <w:ind w:firstLine="720"/>
        <w:jc w:val="both"/>
        <w:rPr>
          <w:bCs/>
          <w:spacing w:val="-2"/>
          <w:sz w:val="28"/>
          <w:szCs w:val="28"/>
        </w:rPr>
      </w:pPr>
      <w:r w:rsidRPr="005B33ED">
        <w:rPr>
          <w:bCs/>
          <w:spacing w:val="-2"/>
          <w:sz w:val="28"/>
          <w:szCs w:val="28"/>
        </w:rPr>
        <w:t>3. Các cơ quan, tổ chức và cá nhân khác có liên quan.</w:t>
      </w:r>
    </w:p>
    <w:p w:rsidR="008845DA" w:rsidRPr="00E655B0" w:rsidRDefault="008845DA" w:rsidP="00E97640">
      <w:pPr>
        <w:pStyle w:val="NormalWeb"/>
        <w:shd w:val="clear" w:color="auto" w:fill="FFFFFF"/>
        <w:spacing w:before="120" w:beforeAutospacing="0" w:after="120" w:afterAutospacing="0" w:line="22" w:lineRule="atLeast"/>
        <w:ind w:firstLine="720"/>
        <w:jc w:val="both"/>
        <w:rPr>
          <w:b/>
          <w:sz w:val="28"/>
          <w:szCs w:val="28"/>
        </w:rPr>
      </w:pPr>
      <w:r w:rsidRPr="00E655B0">
        <w:rPr>
          <w:b/>
          <w:bCs/>
          <w:sz w:val="28"/>
          <w:szCs w:val="28"/>
        </w:rPr>
        <w:t xml:space="preserve">Điều 3. </w:t>
      </w:r>
      <w:r w:rsidRPr="00E655B0">
        <w:rPr>
          <w:b/>
          <w:sz w:val="28"/>
          <w:szCs w:val="28"/>
        </w:rPr>
        <w:t xml:space="preserve">Mức </w:t>
      </w:r>
      <w:r w:rsidR="002912D2">
        <w:rPr>
          <w:b/>
          <w:sz w:val="28"/>
          <w:szCs w:val="28"/>
        </w:rPr>
        <w:t>thưởng</w:t>
      </w:r>
      <w:r w:rsidRPr="00E655B0">
        <w:rPr>
          <w:b/>
          <w:sz w:val="28"/>
          <w:szCs w:val="28"/>
        </w:rPr>
        <w:t>, thời gian và kinh phí thực hiện</w:t>
      </w:r>
    </w:p>
    <w:p w:rsidR="008845DA" w:rsidRPr="00E5765D" w:rsidRDefault="008845DA" w:rsidP="00E97640">
      <w:pPr>
        <w:shd w:val="clear" w:color="auto" w:fill="FFFFFF"/>
        <w:spacing w:before="120" w:after="120" w:line="22" w:lineRule="atLeast"/>
        <w:ind w:firstLine="720"/>
        <w:jc w:val="both"/>
        <w:rPr>
          <w:bCs/>
          <w:spacing w:val="-2"/>
          <w:sz w:val="28"/>
          <w:szCs w:val="28"/>
        </w:rPr>
      </w:pPr>
      <w:r w:rsidRPr="00E5765D">
        <w:rPr>
          <w:bCs/>
          <w:spacing w:val="-2"/>
          <w:sz w:val="28"/>
          <w:szCs w:val="28"/>
        </w:rPr>
        <w:t>1. Đối với học sinh, học viên và sinh viên</w:t>
      </w:r>
    </w:p>
    <w:p w:rsidR="008845DA" w:rsidRPr="00E5765D" w:rsidRDefault="002912D2" w:rsidP="00E97640">
      <w:pPr>
        <w:shd w:val="clear" w:color="auto" w:fill="FFFFFF"/>
        <w:spacing w:before="120" w:after="120" w:line="22" w:lineRule="atLeast"/>
        <w:ind w:firstLine="720"/>
        <w:jc w:val="both"/>
        <w:rPr>
          <w:bCs/>
          <w:spacing w:val="-2"/>
          <w:sz w:val="28"/>
          <w:szCs w:val="28"/>
        </w:rPr>
      </w:pPr>
      <w:r>
        <w:rPr>
          <w:bCs/>
          <w:spacing w:val="-2"/>
          <w:sz w:val="28"/>
          <w:szCs w:val="28"/>
        </w:rPr>
        <w:t>Mức thưởng</w:t>
      </w:r>
      <w:r w:rsidR="008845DA" w:rsidRPr="00E5765D">
        <w:rPr>
          <w:bCs/>
          <w:spacing w:val="-2"/>
          <w:sz w:val="28"/>
          <w:szCs w:val="28"/>
        </w:rPr>
        <w:t xml:space="preserve"> cho học sinh, học viên, sinh viên đạt giải trong các kỳ thi, cuộc thi quy định tại khoản 1 Điều 2 của Nghị quyết này, cụ thể như sau:</w:t>
      </w:r>
      <w:r w:rsidR="008845DA" w:rsidRPr="00E5765D">
        <w:rPr>
          <w:bCs/>
          <w:spacing w:val="-2"/>
          <w:sz w:val="28"/>
          <w:szCs w:val="28"/>
        </w:rPr>
        <w:tab/>
      </w:r>
    </w:p>
    <w:tbl>
      <w:tblPr>
        <w:tblW w:w="9356" w:type="dxa"/>
        <w:tblInd w:w="108" w:type="dxa"/>
        <w:tblLook w:val="04A0" w:firstRow="1" w:lastRow="0" w:firstColumn="1" w:lastColumn="0" w:noHBand="0" w:noVBand="1"/>
      </w:tblPr>
      <w:tblGrid>
        <w:gridCol w:w="2127"/>
        <w:gridCol w:w="1842"/>
        <w:gridCol w:w="1770"/>
        <w:gridCol w:w="1764"/>
        <w:gridCol w:w="1853"/>
      </w:tblGrid>
      <w:tr w:rsidR="008845DA" w:rsidRPr="00E655B0" w:rsidTr="00F5797A">
        <w:trPr>
          <w:trHeight w:val="732"/>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45DA" w:rsidRPr="00E655B0" w:rsidRDefault="008845DA" w:rsidP="00E97640">
            <w:pPr>
              <w:spacing w:before="60" w:after="60" w:line="22" w:lineRule="atLeast"/>
              <w:jc w:val="center"/>
              <w:rPr>
                <w:b/>
                <w:sz w:val="26"/>
                <w:szCs w:val="26"/>
              </w:rPr>
            </w:pPr>
            <w:r w:rsidRPr="00E655B0">
              <w:rPr>
                <w:b/>
                <w:sz w:val="26"/>
                <w:szCs w:val="26"/>
              </w:rPr>
              <w:t>Cấp dự thi</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845DA" w:rsidRPr="00E655B0" w:rsidRDefault="008845DA" w:rsidP="00E97640">
            <w:pPr>
              <w:spacing w:line="22" w:lineRule="atLeast"/>
              <w:jc w:val="center"/>
              <w:rPr>
                <w:b/>
                <w:sz w:val="26"/>
                <w:szCs w:val="26"/>
              </w:rPr>
            </w:pPr>
            <w:r w:rsidRPr="00E655B0">
              <w:rPr>
                <w:b/>
                <w:sz w:val="26"/>
                <w:szCs w:val="26"/>
              </w:rPr>
              <w:t>Huy</w:t>
            </w:r>
          </w:p>
          <w:p w:rsidR="008845DA" w:rsidRPr="00E655B0" w:rsidRDefault="008845DA" w:rsidP="00E97640">
            <w:pPr>
              <w:spacing w:line="22" w:lineRule="atLeast"/>
              <w:jc w:val="center"/>
              <w:rPr>
                <w:b/>
                <w:sz w:val="26"/>
                <w:szCs w:val="26"/>
              </w:rPr>
            </w:pPr>
            <w:r w:rsidRPr="00E655B0">
              <w:rPr>
                <w:b/>
                <w:sz w:val="26"/>
                <w:szCs w:val="26"/>
              </w:rPr>
              <w:t>chương vàng</w:t>
            </w:r>
          </w:p>
        </w:tc>
        <w:tc>
          <w:tcPr>
            <w:tcW w:w="1770" w:type="dxa"/>
            <w:tcBorders>
              <w:top w:val="single" w:sz="4" w:space="0" w:color="auto"/>
              <w:left w:val="nil"/>
              <w:bottom w:val="single" w:sz="4" w:space="0" w:color="auto"/>
              <w:right w:val="single" w:sz="4" w:space="0" w:color="auto"/>
            </w:tcBorders>
            <w:shd w:val="clear" w:color="auto" w:fill="auto"/>
            <w:vAlign w:val="center"/>
            <w:hideMark/>
          </w:tcPr>
          <w:p w:rsidR="008845DA" w:rsidRPr="00E655B0" w:rsidRDefault="008845DA" w:rsidP="00E97640">
            <w:pPr>
              <w:spacing w:line="22" w:lineRule="atLeast"/>
              <w:jc w:val="center"/>
              <w:rPr>
                <w:b/>
                <w:sz w:val="26"/>
                <w:szCs w:val="26"/>
              </w:rPr>
            </w:pPr>
            <w:r w:rsidRPr="00E655B0">
              <w:rPr>
                <w:b/>
                <w:sz w:val="26"/>
                <w:szCs w:val="26"/>
              </w:rPr>
              <w:t xml:space="preserve">Huy </w:t>
            </w:r>
          </w:p>
          <w:p w:rsidR="008845DA" w:rsidRPr="00E655B0" w:rsidRDefault="008845DA" w:rsidP="00E97640">
            <w:pPr>
              <w:spacing w:line="22" w:lineRule="atLeast"/>
              <w:jc w:val="center"/>
              <w:rPr>
                <w:b/>
                <w:sz w:val="26"/>
                <w:szCs w:val="26"/>
              </w:rPr>
            </w:pPr>
            <w:r w:rsidRPr="00E655B0">
              <w:rPr>
                <w:b/>
                <w:sz w:val="26"/>
                <w:szCs w:val="26"/>
              </w:rPr>
              <w:t>chương bạc</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rsidR="008845DA" w:rsidRPr="00E655B0" w:rsidRDefault="008845DA" w:rsidP="00E97640">
            <w:pPr>
              <w:spacing w:line="22" w:lineRule="atLeast"/>
              <w:jc w:val="center"/>
              <w:rPr>
                <w:b/>
                <w:sz w:val="26"/>
                <w:szCs w:val="26"/>
              </w:rPr>
            </w:pPr>
            <w:r w:rsidRPr="00E655B0">
              <w:rPr>
                <w:b/>
                <w:sz w:val="26"/>
                <w:szCs w:val="26"/>
              </w:rPr>
              <w:t xml:space="preserve">Huy </w:t>
            </w:r>
          </w:p>
          <w:p w:rsidR="008845DA" w:rsidRPr="00E655B0" w:rsidRDefault="008845DA" w:rsidP="00E97640">
            <w:pPr>
              <w:spacing w:line="22" w:lineRule="atLeast"/>
              <w:jc w:val="center"/>
              <w:rPr>
                <w:b/>
                <w:sz w:val="26"/>
                <w:szCs w:val="26"/>
              </w:rPr>
            </w:pPr>
            <w:r w:rsidRPr="00E655B0">
              <w:rPr>
                <w:b/>
                <w:sz w:val="26"/>
                <w:szCs w:val="26"/>
              </w:rPr>
              <w:t>chương đồng</w:t>
            </w:r>
          </w:p>
        </w:tc>
        <w:tc>
          <w:tcPr>
            <w:tcW w:w="1853" w:type="dxa"/>
            <w:tcBorders>
              <w:top w:val="single" w:sz="4" w:space="0" w:color="auto"/>
              <w:left w:val="nil"/>
              <w:bottom w:val="single" w:sz="4" w:space="0" w:color="auto"/>
              <w:right w:val="single" w:sz="4" w:space="0" w:color="auto"/>
            </w:tcBorders>
            <w:shd w:val="clear" w:color="auto" w:fill="auto"/>
            <w:vAlign w:val="center"/>
            <w:hideMark/>
          </w:tcPr>
          <w:p w:rsidR="008845DA" w:rsidRPr="00E655B0" w:rsidRDefault="008845DA" w:rsidP="00E97640">
            <w:pPr>
              <w:spacing w:line="22" w:lineRule="atLeast"/>
              <w:rPr>
                <w:b/>
                <w:sz w:val="26"/>
                <w:szCs w:val="26"/>
              </w:rPr>
            </w:pPr>
            <w:r w:rsidRPr="00E655B0">
              <w:rPr>
                <w:b/>
                <w:sz w:val="26"/>
                <w:szCs w:val="26"/>
              </w:rPr>
              <w:t>Khuyến khích</w:t>
            </w:r>
          </w:p>
        </w:tc>
      </w:tr>
      <w:tr w:rsidR="008845DA" w:rsidRPr="00E655B0" w:rsidTr="00F5797A">
        <w:trPr>
          <w:trHeight w:val="366"/>
        </w:trPr>
        <w:tc>
          <w:tcPr>
            <w:tcW w:w="2127" w:type="dxa"/>
            <w:vMerge/>
            <w:tcBorders>
              <w:top w:val="single" w:sz="4" w:space="0" w:color="auto"/>
              <w:left w:val="single" w:sz="4" w:space="0" w:color="auto"/>
              <w:bottom w:val="single" w:sz="4" w:space="0" w:color="000000"/>
              <w:right w:val="single" w:sz="4" w:space="0" w:color="auto"/>
            </w:tcBorders>
            <w:vAlign w:val="center"/>
            <w:hideMark/>
          </w:tcPr>
          <w:p w:rsidR="008845DA" w:rsidRPr="00E655B0" w:rsidRDefault="008845DA" w:rsidP="00E97640">
            <w:pPr>
              <w:spacing w:before="60" w:after="60" w:line="22" w:lineRule="atLeast"/>
              <w:rPr>
                <w:b/>
                <w:sz w:val="26"/>
                <w:szCs w:val="26"/>
              </w:rPr>
            </w:pPr>
          </w:p>
        </w:tc>
        <w:tc>
          <w:tcPr>
            <w:tcW w:w="1842" w:type="dxa"/>
            <w:tcBorders>
              <w:top w:val="nil"/>
              <w:left w:val="nil"/>
              <w:bottom w:val="single" w:sz="4" w:space="0" w:color="auto"/>
              <w:right w:val="single" w:sz="4" w:space="0" w:color="auto"/>
            </w:tcBorders>
            <w:shd w:val="clear" w:color="auto" w:fill="auto"/>
            <w:vAlign w:val="center"/>
            <w:hideMark/>
          </w:tcPr>
          <w:p w:rsidR="008845DA" w:rsidRPr="00E655B0" w:rsidRDefault="008845DA" w:rsidP="00E97640">
            <w:pPr>
              <w:spacing w:before="60" w:after="60" w:line="22" w:lineRule="atLeast"/>
              <w:jc w:val="center"/>
              <w:rPr>
                <w:b/>
                <w:sz w:val="26"/>
                <w:szCs w:val="26"/>
              </w:rPr>
            </w:pPr>
            <w:r w:rsidRPr="00E655B0">
              <w:rPr>
                <w:b/>
                <w:sz w:val="26"/>
                <w:szCs w:val="26"/>
              </w:rPr>
              <w:t>(Giải Nhất)</w:t>
            </w:r>
          </w:p>
        </w:tc>
        <w:tc>
          <w:tcPr>
            <w:tcW w:w="1770" w:type="dxa"/>
            <w:tcBorders>
              <w:top w:val="nil"/>
              <w:left w:val="nil"/>
              <w:bottom w:val="single" w:sz="4" w:space="0" w:color="auto"/>
              <w:right w:val="single" w:sz="4" w:space="0" w:color="auto"/>
            </w:tcBorders>
            <w:shd w:val="clear" w:color="auto" w:fill="auto"/>
            <w:vAlign w:val="center"/>
            <w:hideMark/>
          </w:tcPr>
          <w:p w:rsidR="008845DA" w:rsidRPr="00E655B0" w:rsidRDefault="008845DA" w:rsidP="00E97640">
            <w:pPr>
              <w:spacing w:before="60" w:after="60" w:line="22" w:lineRule="atLeast"/>
              <w:jc w:val="center"/>
              <w:rPr>
                <w:b/>
                <w:sz w:val="26"/>
                <w:szCs w:val="26"/>
              </w:rPr>
            </w:pPr>
            <w:r w:rsidRPr="00E655B0">
              <w:rPr>
                <w:b/>
                <w:sz w:val="26"/>
                <w:szCs w:val="26"/>
              </w:rPr>
              <w:t>(Giải Nhì)</w:t>
            </w:r>
          </w:p>
        </w:tc>
        <w:tc>
          <w:tcPr>
            <w:tcW w:w="1764" w:type="dxa"/>
            <w:tcBorders>
              <w:top w:val="nil"/>
              <w:left w:val="nil"/>
              <w:bottom w:val="single" w:sz="4" w:space="0" w:color="auto"/>
              <w:right w:val="single" w:sz="4" w:space="0" w:color="auto"/>
            </w:tcBorders>
            <w:shd w:val="clear" w:color="auto" w:fill="auto"/>
            <w:vAlign w:val="center"/>
            <w:hideMark/>
          </w:tcPr>
          <w:p w:rsidR="008845DA" w:rsidRPr="00E655B0" w:rsidRDefault="008845DA" w:rsidP="00E97640">
            <w:pPr>
              <w:spacing w:before="60" w:after="60" w:line="22" w:lineRule="atLeast"/>
              <w:jc w:val="center"/>
              <w:rPr>
                <w:b/>
                <w:sz w:val="26"/>
                <w:szCs w:val="26"/>
              </w:rPr>
            </w:pPr>
            <w:r w:rsidRPr="00E655B0">
              <w:rPr>
                <w:b/>
                <w:sz w:val="26"/>
                <w:szCs w:val="26"/>
              </w:rPr>
              <w:t>(Giải Ba)</w:t>
            </w:r>
          </w:p>
        </w:tc>
        <w:tc>
          <w:tcPr>
            <w:tcW w:w="1853" w:type="dxa"/>
            <w:tcBorders>
              <w:top w:val="nil"/>
              <w:left w:val="nil"/>
              <w:bottom w:val="single" w:sz="4" w:space="0" w:color="auto"/>
              <w:right w:val="single" w:sz="4" w:space="0" w:color="auto"/>
            </w:tcBorders>
            <w:shd w:val="clear" w:color="auto" w:fill="auto"/>
            <w:vAlign w:val="center"/>
            <w:hideMark/>
          </w:tcPr>
          <w:p w:rsidR="008845DA" w:rsidRPr="00E655B0" w:rsidRDefault="008845DA" w:rsidP="00E97640">
            <w:pPr>
              <w:spacing w:before="60" w:after="60" w:line="22" w:lineRule="atLeast"/>
              <w:jc w:val="center"/>
              <w:rPr>
                <w:b/>
                <w:sz w:val="26"/>
                <w:szCs w:val="26"/>
              </w:rPr>
            </w:pPr>
            <w:r w:rsidRPr="00E655B0">
              <w:rPr>
                <w:b/>
                <w:sz w:val="26"/>
                <w:szCs w:val="26"/>
              </w:rPr>
              <w:t>(Giải Tư)</w:t>
            </w:r>
          </w:p>
        </w:tc>
      </w:tr>
      <w:tr w:rsidR="008845DA" w:rsidRPr="00E655B0" w:rsidTr="00F5797A">
        <w:trPr>
          <w:trHeight w:val="366"/>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8845DA" w:rsidRPr="00E655B0" w:rsidRDefault="008845DA" w:rsidP="00E97640">
            <w:pPr>
              <w:spacing w:before="60" w:after="60" w:line="22" w:lineRule="atLeast"/>
              <w:jc w:val="center"/>
              <w:rPr>
                <w:sz w:val="26"/>
                <w:szCs w:val="26"/>
              </w:rPr>
            </w:pPr>
            <w:r w:rsidRPr="00E655B0">
              <w:rPr>
                <w:sz w:val="26"/>
                <w:szCs w:val="26"/>
              </w:rPr>
              <w:t>Quốc tế</w:t>
            </w:r>
          </w:p>
        </w:tc>
        <w:tc>
          <w:tcPr>
            <w:tcW w:w="1842" w:type="dxa"/>
            <w:tcBorders>
              <w:top w:val="nil"/>
              <w:left w:val="nil"/>
              <w:bottom w:val="single" w:sz="4" w:space="0" w:color="auto"/>
              <w:right w:val="single" w:sz="4" w:space="0" w:color="auto"/>
            </w:tcBorders>
            <w:shd w:val="clear" w:color="auto" w:fill="auto"/>
            <w:vAlign w:val="center"/>
            <w:hideMark/>
          </w:tcPr>
          <w:p w:rsidR="008845DA" w:rsidRPr="00E655B0" w:rsidRDefault="008845DA" w:rsidP="00E97640">
            <w:pPr>
              <w:spacing w:before="60" w:after="60" w:line="22" w:lineRule="atLeast"/>
              <w:jc w:val="center"/>
              <w:rPr>
                <w:sz w:val="26"/>
                <w:szCs w:val="26"/>
              </w:rPr>
            </w:pPr>
            <w:r w:rsidRPr="00E655B0">
              <w:rPr>
                <w:sz w:val="26"/>
                <w:szCs w:val="26"/>
              </w:rPr>
              <w:t>60 triệu đồng/giải</w:t>
            </w:r>
          </w:p>
        </w:tc>
        <w:tc>
          <w:tcPr>
            <w:tcW w:w="1770" w:type="dxa"/>
            <w:tcBorders>
              <w:top w:val="nil"/>
              <w:left w:val="nil"/>
              <w:bottom w:val="single" w:sz="4" w:space="0" w:color="auto"/>
              <w:right w:val="single" w:sz="4" w:space="0" w:color="auto"/>
            </w:tcBorders>
            <w:shd w:val="clear" w:color="auto" w:fill="auto"/>
            <w:vAlign w:val="center"/>
            <w:hideMark/>
          </w:tcPr>
          <w:p w:rsidR="008845DA" w:rsidRPr="00E655B0" w:rsidRDefault="008845DA" w:rsidP="00E97640">
            <w:pPr>
              <w:spacing w:before="60" w:after="60" w:line="22" w:lineRule="atLeast"/>
              <w:jc w:val="center"/>
              <w:rPr>
                <w:sz w:val="26"/>
                <w:szCs w:val="26"/>
              </w:rPr>
            </w:pPr>
            <w:r w:rsidRPr="00E655B0">
              <w:rPr>
                <w:sz w:val="26"/>
                <w:szCs w:val="26"/>
              </w:rPr>
              <w:t>40 triệu đồng/giải</w:t>
            </w:r>
          </w:p>
        </w:tc>
        <w:tc>
          <w:tcPr>
            <w:tcW w:w="1764" w:type="dxa"/>
            <w:tcBorders>
              <w:top w:val="nil"/>
              <w:left w:val="nil"/>
              <w:bottom w:val="single" w:sz="4" w:space="0" w:color="auto"/>
              <w:right w:val="single" w:sz="4" w:space="0" w:color="auto"/>
            </w:tcBorders>
            <w:shd w:val="clear" w:color="auto" w:fill="auto"/>
            <w:vAlign w:val="center"/>
            <w:hideMark/>
          </w:tcPr>
          <w:p w:rsidR="008845DA" w:rsidRPr="00E655B0" w:rsidRDefault="008845DA" w:rsidP="00E97640">
            <w:pPr>
              <w:spacing w:before="60" w:after="60" w:line="22" w:lineRule="atLeast"/>
              <w:jc w:val="center"/>
              <w:rPr>
                <w:sz w:val="26"/>
                <w:szCs w:val="26"/>
              </w:rPr>
            </w:pPr>
            <w:r w:rsidRPr="00E655B0">
              <w:rPr>
                <w:sz w:val="26"/>
                <w:szCs w:val="26"/>
              </w:rPr>
              <w:t xml:space="preserve">30 triệu </w:t>
            </w:r>
          </w:p>
          <w:p w:rsidR="008845DA" w:rsidRPr="00E655B0" w:rsidRDefault="008845DA" w:rsidP="00E97640">
            <w:pPr>
              <w:spacing w:before="60" w:after="60" w:line="22" w:lineRule="atLeast"/>
              <w:jc w:val="center"/>
              <w:rPr>
                <w:sz w:val="26"/>
                <w:szCs w:val="26"/>
              </w:rPr>
            </w:pPr>
            <w:r w:rsidRPr="00E655B0">
              <w:rPr>
                <w:sz w:val="26"/>
                <w:szCs w:val="26"/>
              </w:rPr>
              <w:t>đồng/giải</w:t>
            </w:r>
          </w:p>
        </w:tc>
        <w:tc>
          <w:tcPr>
            <w:tcW w:w="1853" w:type="dxa"/>
            <w:tcBorders>
              <w:top w:val="nil"/>
              <w:left w:val="nil"/>
              <w:bottom w:val="single" w:sz="4" w:space="0" w:color="auto"/>
              <w:right w:val="single" w:sz="4" w:space="0" w:color="auto"/>
            </w:tcBorders>
            <w:shd w:val="clear" w:color="auto" w:fill="auto"/>
            <w:vAlign w:val="center"/>
            <w:hideMark/>
          </w:tcPr>
          <w:p w:rsidR="008845DA" w:rsidRPr="00E655B0" w:rsidRDefault="008845DA" w:rsidP="00E97640">
            <w:pPr>
              <w:spacing w:before="60" w:after="60" w:line="22" w:lineRule="atLeast"/>
              <w:jc w:val="center"/>
              <w:rPr>
                <w:sz w:val="26"/>
                <w:szCs w:val="26"/>
              </w:rPr>
            </w:pPr>
            <w:r w:rsidRPr="00E655B0">
              <w:rPr>
                <w:sz w:val="26"/>
                <w:szCs w:val="26"/>
              </w:rPr>
              <w:t xml:space="preserve">25 triệu </w:t>
            </w:r>
          </w:p>
          <w:p w:rsidR="008845DA" w:rsidRPr="00E655B0" w:rsidRDefault="008845DA" w:rsidP="00E97640">
            <w:pPr>
              <w:spacing w:before="60" w:after="60" w:line="22" w:lineRule="atLeast"/>
              <w:jc w:val="center"/>
              <w:rPr>
                <w:sz w:val="26"/>
                <w:szCs w:val="26"/>
              </w:rPr>
            </w:pPr>
            <w:r w:rsidRPr="00E655B0">
              <w:rPr>
                <w:sz w:val="26"/>
                <w:szCs w:val="26"/>
              </w:rPr>
              <w:t>đồng/giải</w:t>
            </w:r>
          </w:p>
        </w:tc>
      </w:tr>
      <w:tr w:rsidR="008845DA" w:rsidRPr="00E655B0" w:rsidTr="002912D2">
        <w:trPr>
          <w:trHeight w:val="366"/>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8845DA" w:rsidRPr="00E655B0" w:rsidRDefault="008845DA" w:rsidP="00E97640">
            <w:pPr>
              <w:spacing w:before="60" w:after="60" w:line="22" w:lineRule="atLeast"/>
              <w:jc w:val="center"/>
              <w:rPr>
                <w:sz w:val="26"/>
                <w:szCs w:val="26"/>
              </w:rPr>
            </w:pPr>
            <w:r w:rsidRPr="00E655B0">
              <w:rPr>
                <w:sz w:val="26"/>
                <w:szCs w:val="26"/>
              </w:rPr>
              <w:t>Khu vực quốc tế</w:t>
            </w:r>
          </w:p>
          <w:p w:rsidR="008845DA" w:rsidRPr="00E655B0" w:rsidRDefault="008845DA" w:rsidP="00E97640">
            <w:pPr>
              <w:spacing w:before="60" w:after="60" w:line="22" w:lineRule="atLeast"/>
              <w:jc w:val="center"/>
              <w:rPr>
                <w:sz w:val="26"/>
                <w:szCs w:val="26"/>
              </w:rPr>
            </w:pPr>
            <w:r w:rsidRPr="00E655B0">
              <w:rPr>
                <w:sz w:val="26"/>
                <w:szCs w:val="26"/>
              </w:rPr>
              <w:t>(Châu lục)</w:t>
            </w:r>
          </w:p>
        </w:tc>
        <w:tc>
          <w:tcPr>
            <w:tcW w:w="7229" w:type="dxa"/>
            <w:gridSpan w:val="4"/>
            <w:tcBorders>
              <w:top w:val="single" w:sz="4" w:space="0" w:color="auto"/>
              <w:left w:val="nil"/>
              <w:bottom w:val="single" w:sz="4" w:space="0" w:color="auto"/>
              <w:right w:val="single" w:sz="4" w:space="0" w:color="000000"/>
            </w:tcBorders>
            <w:shd w:val="clear" w:color="auto" w:fill="auto"/>
            <w:vAlign w:val="center"/>
            <w:hideMark/>
          </w:tcPr>
          <w:p w:rsidR="008845DA" w:rsidRPr="00E655B0" w:rsidRDefault="008845DA" w:rsidP="00E97640">
            <w:pPr>
              <w:spacing w:before="60" w:after="60" w:line="22" w:lineRule="atLeast"/>
              <w:jc w:val="both"/>
              <w:rPr>
                <w:sz w:val="26"/>
                <w:szCs w:val="26"/>
              </w:rPr>
            </w:pPr>
            <w:r w:rsidRPr="00E655B0">
              <w:rPr>
                <w:sz w:val="26"/>
                <w:szCs w:val="26"/>
              </w:rPr>
              <w:t>Được hưởng mức thưởng bằng 90% giải quốc tế cùng loại.</w:t>
            </w:r>
          </w:p>
        </w:tc>
      </w:tr>
      <w:tr w:rsidR="008845DA" w:rsidRPr="00E655B0" w:rsidTr="00F5797A">
        <w:trPr>
          <w:trHeight w:val="366"/>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8845DA" w:rsidRPr="00E655B0" w:rsidRDefault="008845DA" w:rsidP="00E97640">
            <w:pPr>
              <w:spacing w:before="60" w:after="60" w:line="22" w:lineRule="atLeast"/>
              <w:jc w:val="center"/>
              <w:rPr>
                <w:sz w:val="26"/>
                <w:szCs w:val="26"/>
              </w:rPr>
            </w:pPr>
            <w:r w:rsidRPr="00E655B0">
              <w:rPr>
                <w:sz w:val="26"/>
                <w:szCs w:val="26"/>
              </w:rPr>
              <w:t>Quốc gia</w:t>
            </w:r>
          </w:p>
        </w:tc>
        <w:tc>
          <w:tcPr>
            <w:tcW w:w="1842" w:type="dxa"/>
            <w:tcBorders>
              <w:top w:val="nil"/>
              <w:left w:val="nil"/>
              <w:bottom w:val="single" w:sz="4" w:space="0" w:color="auto"/>
              <w:right w:val="single" w:sz="4" w:space="0" w:color="auto"/>
            </w:tcBorders>
            <w:shd w:val="clear" w:color="auto" w:fill="auto"/>
            <w:vAlign w:val="center"/>
            <w:hideMark/>
          </w:tcPr>
          <w:p w:rsidR="008845DA" w:rsidRPr="00E655B0" w:rsidRDefault="008845DA" w:rsidP="00E97640">
            <w:pPr>
              <w:spacing w:before="60" w:after="60" w:line="22" w:lineRule="atLeast"/>
              <w:jc w:val="center"/>
              <w:rPr>
                <w:sz w:val="26"/>
                <w:szCs w:val="26"/>
              </w:rPr>
            </w:pPr>
            <w:r w:rsidRPr="00E655B0">
              <w:rPr>
                <w:sz w:val="26"/>
                <w:szCs w:val="26"/>
              </w:rPr>
              <w:t>37 triệu đồng/giải</w:t>
            </w:r>
          </w:p>
        </w:tc>
        <w:tc>
          <w:tcPr>
            <w:tcW w:w="1770" w:type="dxa"/>
            <w:tcBorders>
              <w:top w:val="nil"/>
              <w:left w:val="nil"/>
              <w:bottom w:val="single" w:sz="4" w:space="0" w:color="auto"/>
              <w:right w:val="single" w:sz="4" w:space="0" w:color="auto"/>
            </w:tcBorders>
            <w:shd w:val="clear" w:color="auto" w:fill="auto"/>
            <w:vAlign w:val="center"/>
            <w:hideMark/>
          </w:tcPr>
          <w:p w:rsidR="008845DA" w:rsidRPr="00E655B0" w:rsidRDefault="008845DA" w:rsidP="00E97640">
            <w:pPr>
              <w:spacing w:before="60" w:after="60" w:line="22" w:lineRule="atLeast"/>
              <w:jc w:val="center"/>
              <w:rPr>
                <w:sz w:val="26"/>
                <w:szCs w:val="26"/>
              </w:rPr>
            </w:pPr>
            <w:r w:rsidRPr="00E655B0">
              <w:rPr>
                <w:sz w:val="26"/>
                <w:szCs w:val="26"/>
              </w:rPr>
              <w:t>29 triệu đồng/giải</w:t>
            </w:r>
          </w:p>
        </w:tc>
        <w:tc>
          <w:tcPr>
            <w:tcW w:w="1764" w:type="dxa"/>
            <w:tcBorders>
              <w:top w:val="nil"/>
              <w:left w:val="nil"/>
              <w:bottom w:val="single" w:sz="4" w:space="0" w:color="auto"/>
              <w:right w:val="single" w:sz="4" w:space="0" w:color="auto"/>
            </w:tcBorders>
            <w:shd w:val="clear" w:color="auto" w:fill="auto"/>
            <w:vAlign w:val="center"/>
            <w:hideMark/>
          </w:tcPr>
          <w:p w:rsidR="008845DA" w:rsidRPr="00E655B0" w:rsidRDefault="008845DA" w:rsidP="00E97640">
            <w:pPr>
              <w:spacing w:before="60" w:after="60" w:line="22" w:lineRule="atLeast"/>
              <w:jc w:val="center"/>
              <w:rPr>
                <w:sz w:val="26"/>
                <w:szCs w:val="26"/>
              </w:rPr>
            </w:pPr>
            <w:r w:rsidRPr="00E655B0">
              <w:rPr>
                <w:sz w:val="26"/>
                <w:szCs w:val="26"/>
              </w:rPr>
              <w:t>22 triệu đồng/giải</w:t>
            </w:r>
          </w:p>
        </w:tc>
        <w:tc>
          <w:tcPr>
            <w:tcW w:w="1853" w:type="dxa"/>
            <w:tcBorders>
              <w:top w:val="nil"/>
              <w:left w:val="nil"/>
              <w:bottom w:val="single" w:sz="4" w:space="0" w:color="auto"/>
              <w:right w:val="single" w:sz="4" w:space="0" w:color="auto"/>
            </w:tcBorders>
            <w:shd w:val="clear" w:color="auto" w:fill="auto"/>
            <w:vAlign w:val="center"/>
            <w:hideMark/>
          </w:tcPr>
          <w:p w:rsidR="008845DA" w:rsidRPr="00E655B0" w:rsidRDefault="008845DA" w:rsidP="00E97640">
            <w:pPr>
              <w:spacing w:before="60" w:after="60" w:line="22" w:lineRule="atLeast"/>
              <w:jc w:val="center"/>
              <w:rPr>
                <w:sz w:val="26"/>
                <w:szCs w:val="26"/>
              </w:rPr>
            </w:pPr>
            <w:r w:rsidRPr="00E655B0">
              <w:rPr>
                <w:sz w:val="26"/>
                <w:szCs w:val="26"/>
              </w:rPr>
              <w:t>17 triệu đồng/giải</w:t>
            </w:r>
          </w:p>
        </w:tc>
      </w:tr>
    </w:tbl>
    <w:p w:rsidR="008845DA" w:rsidRPr="002912D2" w:rsidRDefault="008845DA" w:rsidP="00E97640">
      <w:pPr>
        <w:shd w:val="clear" w:color="auto" w:fill="FFFFFF"/>
        <w:spacing w:after="120" w:line="22" w:lineRule="atLeast"/>
        <w:ind w:firstLine="697"/>
        <w:jc w:val="both"/>
        <w:rPr>
          <w:sz w:val="14"/>
          <w:szCs w:val="28"/>
        </w:rPr>
      </w:pPr>
    </w:p>
    <w:p w:rsidR="008845DA" w:rsidRPr="00E5765D" w:rsidRDefault="008845DA" w:rsidP="00E97640">
      <w:pPr>
        <w:shd w:val="clear" w:color="auto" w:fill="FFFFFF"/>
        <w:spacing w:before="120" w:after="120" w:line="22" w:lineRule="atLeast"/>
        <w:ind w:firstLine="697"/>
        <w:jc w:val="both"/>
        <w:rPr>
          <w:bCs/>
          <w:spacing w:val="-2"/>
          <w:sz w:val="28"/>
          <w:szCs w:val="28"/>
        </w:rPr>
      </w:pPr>
      <w:r w:rsidRPr="00E5765D">
        <w:rPr>
          <w:bCs/>
          <w:spacing w:val="-2"/>
          <w:sz w:val="28"/>
          <w:szCs w:val="28"/>
        </w:rPr>
        <w:t>2. Đối với giáo viên, giảng viên được giao nhiệm vụ chịu trách nhiệm chính  giảng dạy, bồi dưỡng hoặc hướng dẫn môn có học sinh, học viên, sinh viên đoạt giải quốc gia, khu vực, quốc tế được hưởng 60% mức thưởng của giải cao nhất học sinh đạt được. Trường hợp giáo viên, giảng viên giảng dạy, bồi dưỡng hoặc hướng dẫn học sinh, học viên, sinh viên đạt nhiều giải thì được tính như sau: Giải thứ hai được tính cộng thêm 30% mức thưởng của giải thưởng; từ giải thứ ba trở đi, mỗi giải được tính cộng thêm 20% mức thưởng của giải được thưởng.</w:t>
      </w:r>
    </w:p>
    <w:p w:rsidR="002912D2" w:rsidRPr="00711E54" w:rsidRDefault="008845DA" w:rsidP="00E97640">
      <w:pPr>
        <w:shd w:val="clear" w:color="auto" w:fill="FFFFFF"/>
        <w:spacing w:before="120" w:after="120" w:line="22" w:lineRule="atLeast"/>
        <w:ind w:firstLine="697"/>
        <w:jc w:val="both"/>
        <w:rPr>
          <w:bCs/>
          <w:spacing w:val="-2"/>
          <w:sz w:val="28"/>
          <w:szCs w:val="28"/>
        </w:rPr>
      </w:pPr>
      <w:r w:rsidRPr="00E5765D">
        <w:rPr>
          <w:bCs/>
          <w:spacing w:val="-2"/>
          <w:sz w:val="28"/>
          <w:szCs w:val="28"/>
        </w:rPr>
        <w:t xml:space="preserve">3. </w:t>
      </w:r>
      <w:r w:rsidR="002912D2" w:rsidRPr="00711E54">
        <w:rPr>
          <w:bCs/>
          <w:spacing w:val="-2"/>
          <w:sz w:val="28"/>
          <w:szCs w:val="28"/>
        </w:rPr>
        <w:t>Đối với cán bộ quản lý các trường trung học,</w:t>
      </w:r>
      <w:r w:rsidR="002912D2">
        <w:rPr>
          <w:bCs/>
          <w:spacing w:val="-2"/>
          <w:sz w:val="28"/>
          <w:szCs w:val="28"/>
        </w:rPr>
        <w:t xml:space="preserve"> </w:t>
      </w:r>
      <w:r w:rsidR="002912D2" w:rsidRPr="00711E54">
        <w:rPr>
          <w:bCs/>
          <w:spacing w:val="-2"/>
          <w:sz w:val="28"/>
          <w:szCs w:val="28"/>
        </w:rPr>
        <w:t>các cơ sở giáo dục thường xuyên và giáo dục nghề nghiệp</w:t>
      </w:r>
      <w:r w:rsidR="002912D2">
        <w:rPr>
          <w:bCs/>
          <w:spacing w:val="-2"/>
          <w:sz w:val="28"/>
          <w:szCs w:val="28"/>
        </w:rPr>
        <w:t xml:space="preserve"> </w:t>
      </w:r>
      <w:r w:rsidR="002912D2" w:rsidRPr="00711E54">
        <w:rPr>
          <w:bCs/>
          <w:spacing w:val="-2"/>
          <w:sz w:val="28"/>
          <w:szCs w:val="28"/>
        </w:rPr>
        <w:t>có học sinh, học viên, sinh viên đạt giải quốc gia, khu vực, quốc tế:</w:t>
      </w:r>
    </w:p>
    <w:p w:rsidR="008845DA" w:rsidRPr="00E5765D" w:rsidRDefault="008845DA" w:rsidP="00E97640">
      <w:pPr>
        <w:shd w:val="clear" w:color="auto" w:fill="FFFFFF"/>
        <w:spacing w:before="120" w:after="120" w:line="22" w:lineRule="atLeast"/>
        <w:ind w:firstLine="697"/>
        <w:jc w:val="both"/>
        <w:rPr>
          <w:bCs/>
          <w:spacing w:val="-2"/>
          <w:sz w:val="28"/>
          <w:szCs w:val="28"/>
        </w:rPr>
      </w:pPr>
      <w:r w:rsidRPr="00E5765D">
        <w:rPr>
          <w:bCs/>
          <w:spacing w:val="-2"/>
          <w:sz w:val="28"/>
          <w:szCs w:val="28"/>
        </w:rPr>
        <w:t xml:space="preserve">- Hiệu trưởng hoặc </w:t>
      </w:r>
      <w:r>
        <w:rPr>
          <w:bCs/>
          <w:spacing w:val="-2"/>
          <w:sz w:val="28"/>
          <w:szCs w:val="28"/>
        </w:rPr>
        <w:t>G</w:t>
      </w:r>
      <w:r w:rsidRPr="00E5765D">
        <w:rPr>
          <w:bCs/>
          <w:spacing w:val="-2"/>
          <w:sz w:val="28"/>
          <w:szCs w:val="28"/>
        </w:rPr>
        <w:t>iám đốc được hưởng 60% mức thưởng của giải cao nhất mà trường đạt được.</w:t>
      </w:r>
    </w:p>
    <w:p w:rsidR="008845DA" w:rsidRDefault="008845DA" w:rsidP="00E97640">
      <w:pPr>
        <w:shd w:val="clear" w:color="auto" w:fill="FFFFFF"/>
        <w:spacing w:before="120" w:after="120" w:line="22" w:lineRule="atLeast"/>
        <w:ind w:firstLine="697"/>
        <w:jc w:val="both"/>
        <w:rPr>
          <w:bCs/>
          <w:spacing w:val="-2"/>
          <w:sz w:val="28"/>
          <w:szCs w:val="28"/>
        </w:rPr>
      </w:pPr>
      <w:r w:rsidRPr="00E5765D">
        <w:rPr>
          <w:bCs/>
          <w:spacing w:val="-2"/>
          <w:sz w:val="28"/>
          <w:szCs w:val="28"/>
        </w:rPr>
        <w:t xml:space="preserve">- </w:t>
      </w:r>
      <w:r w:rsidR="002912D2">
        <w:rPr>
          <w:bCs/>
          <w:spacing w:val="-2"/>
          <w:sz w:val="28"/>
          <w:szCs w:val="28"/>
        </w:rPr>
        <w:t>Mỗi</w:t>
      </w:r>
      <w:r w:rsidRPr="00E5765D">
        <w:rPr>
          <w:bCs/>
          <w:spacing w:val="-2"/>
          <w:sz w:val="28"/>
          <w:szCs w:val="28"/>
        </w:rPr>
        <w:t xml:space="preserve"> </w:t>
      </w:r>
      <w:r>
        <w:rPr>
          <w:bCs/>
          <w:spacing w:val="-2"/>
          <w:sz w:val="28"/>
          <w:szCs w:val="28"/>
        </w:rPr>
        <w:t>P</w:t>
      </w:r>
      <w:r w:rsidRPr="00E5765D">
        <w:rPr>
          <w:bCs/>
          <w:spacing w:val="-2"/>
          <w:sz w:val="28"/>
          <w:szCs w:val="28"/>
        </w:rPr>
        <w:t xml:space="preserve">hó </w:t>
      </w:r>
      <w:r>
        <w:rPr>
          <w:bCs/>
          <w:spacing w:val="-2"/>
          <w:sz w:val="28"/>
          <w:szCs w:val="28"/>
        </w:rPr>
        <w:t>H</w:t>
      </w:r>
      <w:r w:rsidRPr="00E5765D">
        <w:rPr>
          <w:bCs/>
          <w:spacing w:val="-2"/>
          <w:sz w:val="28"/>
          <w:szCs w:val="28"/>
        </w:rPr>
        <w:t xml:space="preserve">iệu trưởng hoặc </w:t>
      </w:r>
      <w:r>
        <w:rPr>
          <w:bCs/>
          <w:spacing w:val="-2"/>
          <w:sz w:val="28"/>
          <w:szCs w:val="28"/>
        </w:rPr>
        <w:t>P</w:t>
      </w:r>
      <w:r w:rsidRPr="00E5765D">
        <w:rPr>
          <w:bCs/>
          <w:spacing w:val="-2"/>
          <w:sz w:val="28"/>
          <w:szCs w:val="28"/>
        </w:rPr>
        <w:t xml:space="preserve">hó </w:t>
      </w:r>
      <w:r>
        <w:rPr>
          <w:bCs/>
          <w:spacing w:val="-2"/>
          <w:sz w:val="28"/>
          <w:szCs w:val="28"/>
        </w:rPr>
        <w:t>G</w:t>
      </w:r>
      <w:r w:rsidRPr="00E5765D">
        <w:rPr>
          <w:bCs/>
          <w:spacing w:val="-2"/>
          <w:sz w:val="28"/>
          <w:szCs w:val="28"/>
        </w:rPr>
        <w:t xml:space="preserve">iám đốc được hưởng </w:t>
      </w:r>
      <w:r w:rsidR="00E97640">
        <w:rPr>
          <w:bCs/>
          <w:spacing w:val="-2"/>
          <w:sz w:val="28"/>
          <w:szCs w:val="28"/>
        </w:rPr>
        <w:t xml:space="preserve">bằng </w:t>
      </w:r>
      <w:r w:rsidRPr="00E5765D">
        <w:rPr>
          <w:bCs/>
          <w:spacing w:val="-2"/>
          <w:sz w:val="28"/>
          <w:szCs w:val="28"/>
        </w:rPr>
        <w:t>80% m</w:t>
      </w:r>
      <w:r w:rsidR="00E97640">
        <w:rPr>
          <w:bCs/>
          <w:spacing w:val="-2"/>
          <w:sz w:val="28"/>
          <w:szCs w:val="28"/>
        </w:rPr>
        <w:t>ức thưởng của Hiệu trưởng hoặc G</w:t>
      </w:r>
      <w:r w:rsidRPr="00E5765D">
        <w:rPr>
          <w:bCs/>
          <w:spacing w:val="-2"/>
          <w:sz w:val="28"/>
          <w:szCs w:val="28"/>
        </w:rPr>
        <w:t>iám đốc.</w:t>
      </w:r>
    </w:p>
    <w:p w:rsidR="005A2361" w:rsidRDefault="005A2361" w:rsidP="00E97640">
      <w:pPr>
        <w:pStyle w:val="NormalWeb"/>
        <w:shd w:val="clear" w:color="auto" w:fill="FFFFFF"/>
        <w:spacing w:before="120" w:beforeAutospacing="0" w:after="120" w:afterAutospacing="0" w:line="22" w:lineRule="atLeast"/>
        <w:ind w:firstLine="720"/>
        <w:jc w:val="both"/>
        <w:rPr>
          <w:bCs/>
          <w:spacing w:val="-2"/>
          <w:sz w:val="28"/>
          <w:szCs w:val="28"/>
        </w:rPr>
      </w:pPr>
      <w:r w:rsidRPr="005A2361">
        <w:rPr>
          <w:bCs/>
          <w:spacing w:val="-2"/>
          <w:sz w:val="28"/>
          <w:szCs w:val="28"/>
        </w:rPr>
        <w:t>Mức thưởng của các đối tượng quy định trên áp dụng trong năm học có học sinh, học viên, sinh viên đạt thành tích cao trong các kỳ thi, cuộc thi cấp quốc gia, khu vực và quốc tế trên địa bàn tỉnh Đắk Lắk.</w:t>
      </w:r>
    </w:p>
    <w:p w:rsidR="00E97640" w:rsidRPr="00E97640" w:rsidRDefault="00E97640" w:rsidP="00E97640">
      <w:pPr>
        <w:spacing w:before="120" w:after="120" w:line="22" w:lineRule="atLeast"/>
        <w:ind w:firstLine="697"/>
        <w:jc w:val="both"/>
        <w:rPr>
          <w:sz w:val="28"/>
          <w:szCs w:val="28"/>
        </w:rPr>
      </w:pPr>
      <w:r w:rsidRPr="00E97640">
        <w:rPr>
          <w:sz w:val="28"/>
          <w:szCs w:val="28"/>
        </w:rPr>
        <w:lastRenderedPageBreak/>
        <w:t>Học sinh, học viên, sinh viên đạt thành tích tại các kỳ thi, cuộc thi, ngoài việc được khen thưởng theo các quy định hiện hành của Trung ương, còn được thưởng theo Nghị quyết này.</w:t>
      </w:r>
    </w:p>
    <w:p w:rsidR="002912D2" w:rsidRPr="00E5765D" w:rsidRDefault="008845DA" w:rsidP="00E97640">
      <w:pPr>
        <w:pStyle w:val="NormalWeb"/>
        <w:shd w:val="clear" w:color="auto" w:fill="FFFFFF"/>
        <w:spacing w:before="120" w:beforeAutospacing="0" w:after="120" w:afterAutospacing="0" w:line="22" w:lineRule="atLeast"/>
        <w:ind w:firstLine="697"/>
        <w:jc w:val="both"/>
        <w:rPr>
          <w:bCs/>
          <w:spacing w:val="-2"/>
          <w:sz w:val="28"/>
          <w:szCs w:val="28"/>
        </w:rPr>
      </w:pPr>
      <w:r w:rsidRPr="00E5765D">
        <w:rPr>
          <w:bCs/>
          <w:spacing w:val="-2"/>
          <w:sz w:val="28"/>
          <w:szCs w:val="28"/>
        </w:rPr>
        <w:t xml:space="preserve">4. </w:t>
      </w:r>
      <w:r w:rsidR="002912D2" w:rsidRPr="00E5765D">
        <w:rPr>
          <w:bCs/>
          <w:spacing w:val="-2"/>
          <w:sz w:val="28"/>
          <w:szCs w:val="28"/>
        </w:rPr>
        <w:t xml:space="preserve">Kinh phí </w:t>
      </w:r>
      <w:r w:rsidR="002912D2">
        <w:rPr>
          <w:bCs/>
          <w:spacing w:val="-2"/>
          <w:sz w:val="28"/>
          <w:szCs w:val="28"/>
        </w:rPr>
        <w:t>thực hiện</w:t>
      </w:r>
      <w:r w:rsidR="002912D2" w:rsidRPr="00E5765D">
        <w:rPr>
          <w:bCs/>
          <w:spacing w:val="-2"/>
          <w:sz w:val="28"/>
          <w:szCs w:val="28"/>
        </w:rPr>
        <w:t>: Ngân sách nhà nước theo phân cấp quản lý ngân sách hiện hành. Khuyến khích huy động các nguồn tài chính hợp pháp khác theo quy định của pháp luật.</w:t>
      </w:r>
    </w:p>
    <w:p w:rsidR="008845DA" w:rsidRPr="00E655B0" w:rsidRDefault="008845DA" w:rsidP="00E97640">
      <w:pPr>
        <w:shd w:val="clear" w:color="auto" w:fill="FFFFFF"/>
        <w:spacing w:before="120" w:after="120" w:line="22" w:lineRule="atLeast"/>
        <w:ind w:firstLine="697"/>
        <w:jc w:val="both"/>
        <w:rPr>
          <w:sz w:val="28"/>
          <w:szCs w:val="28"/>
          <w:lang w:val="vi-VN"/>
        </w:rPr>
      </w:pPr>
      <w:r w:rsidRPr="00E655B0">
        <w:rPr>
          <w:b/>
          <w:sz w:val="28"/>
          <w:szCs w:val="28"/>
          <w:lang w:val="vi-VN"/>
        </w:rPr>
        <w:t xml:space="preserve">Điều </w:t>
      </w:r>
      <w:r w:rsidRPr="00E655B0">
        <w:rPr>
          <w:b/>
          <w:sz w:val="28"/>
          <w:szCs w:val="28"/>
        </w:rPr>
        <w:t>4</w:t>
      </w:r>
      <w:r w:rsidRPr="00E655B0">
        <w:rPr>
          <w:b/>
          <w:sz w:val="28"/>
          <w:szCs w:val="28"/>
          <w:lang w:val="vi-VN"/>
        </w:rPr>
        <w:t>.</w:t>
      </w:r>
      <w:r w:rsidR="00465CDA">
        <w:rPr>
          <w:b/>
          <w:sz w:val="28"/>
          <w:szCs w:val="28"/>
        </w:rPr>
        <w:t xml:space="preserve"> </w:t>
      </w:r>
      <w:r w:rsidRPr="00E655B0">
        <w:rPr>
          <w:rStyle w:val="Strong"/>
          <w:sz w:val="28"/>
          <w:szCs w:val="28"/>
          <w:bdr w:val="none" w:sz="0" w:space="0" w:color="auto" w:frame="1"/>
        </w:rPr>
        <w:t>Tổ chức thực hiện</w:t>
      </w:r>
    </w:p>
    <w:p w:rsidR="00BB6A16" w:rsidRPr="00460A4A" w:rsidRDefault="00BB6A16" w:rsidP="00E97640">
      <w:pPr>
        <w:spacing w:before="120" w:after="120" w:line="22" w:lineRule="atLeast"/>
        <w:ind w:firstLine="709"/>
        <w:jc w:val="both"/>
        <w:rPr>
          <w:bCs/>
          <w:sz w:val="28"/>
          <w:szCs w:val="28"/>
        </w:rPr>
      </w:pPr>
      <w:r w:rsidRPr="00460A4A">
        <w:rPr>
          <w:sz w:val="28"/>
          <w:szCs w:val="28"/>
        </w:rPr>
        <w:t>1.</w:t>
      </w:r>
      <w:r w:rsidRPr="00460A4A">
        <w:rPr>
          <w:bCs/>
          <w:sz w:val="28"/>
          <w:szCs w:val="28"/>
        </w:rPr>
        <w:t xml:space="preserve"> Giao Ủy ban nhân dân tỉnh tổ chức thực hiện Nghị quyết này và báo cáo Hội đồng nhân dân tỉnh tại các kỳ họp.</w:t>
      </w:r>
    </w:p>
    <w:p w:rsidR="00BB6A16" w:rsidRPr="00460A4A" w:rsidRDefault="00BB6A16" w:rsidP="00E97640">
      <w:pPr>
        <w:spacing w:before="120" w:after="120" w:line="22" w:lineRule="atLeast"/>
        <w:ind w:firstLine="709"/>
        <w:jc w:val="both"/>
        <w:rPr>
          <w:b/>
          <w:sz w:val="28"/>
          <w:szCs w:val="28"/>
        </w:rPr>
      </w:pPr>
      <w:r w:rsidRPr="00460A4A">
        <w:rPr>
          <w:sz w:val="28"/>
          <w:szCs w:val="28"/>
        </w:rPr>
        <w:t xml:space="preserve">2. </w:t>
      </w:r>
      <w:r w:rsidRPr="00460A4A">
        <w:rPr>
          <w:sz w:val="28"/>
          <w:szCs w:val="28"/>
          <w:lang w:val="am-ET"/>
        </w:rPr>
        <w:t xml:space="preserve">Giao </w:t>
      </w:r>
      <w:r w:rsidRPr="00460A4A">
        <w:rPr>
          <w:sz w:val="28"/>
          <w:szCs w:val="28"/>
        </w:rPr>
        <w:t>Thường trực Hội đồng nhân tỉnh, các Ban của Hội đồng nhân dân tỉnh, Tổ đại biểu Hội đồng nhân dân tỉnh và đại biểu Hội đồng nhân dân tỉnh có trách nhiệm giám sát việc triển khai, thực hiện Nghị quyết này.</w:t>
      </w:r>
    </w:p>
    <w:p w:rsidR="008845DA" w:rsidRPr="00E655B0" w:rsidRDefault="008845DA" w:rsidP="00E97640">
      <w:pPr>
        <w:spacing w:before="120" w:after="120" w:line="22" w:lineRule="atLeast"/>
        <w:ind w:firstLine="697"/>
        <w:jc w:val="both"/>
        <w:rPr>
          <w:b/>
          <w:sz w:val="28"/>
          <w:szCs w:val="28"/>
        </w:rPr>
      </w:pPr>
      <w:r w:rsidRPr="00E655B0">
        <w:rPr>
          <w:b/>
          <w:sz w:val="28"/>
          <w:szCs w:val="28"/>
        </w:rPr>
        <w:t>Điều 5. Hiệu lực thi hành</w:t>
      </w:r>
    </w:p>
    <w:p w:rsidR="008845DA" w:rsidRPr="00E655B0" w:rsidRDefault="008845DA" w:rsidP="00E97640">
      <w:pPr>
        <w:pStyle w:val="NormalWeb"/>
        <w:shd w:val="clear" w:color="auto" w:fill="FFFFFF"/>
        <w:spacing w:before="120" w:beforeAutospacing="0" w:after="120" w:afterAutospacing="0" w:line="22" w:lineRule="atLeast"/>
        <w:ind w:firstLine="697"/>
        <w:jc w:val="both"/>
        <w:rPr>
          <w:spacing w:val="-2"/>
          <w:sz w:val="28"/>
          <w:szCs w:val="28"/>
        </w:rPr>
      </w:pPr>
      <w:r w:rsidRPr="00E655B0">
        <w:rPr>
          <w:spacing w:val="-2"/>
          <w:sz w:val="28"/>
          <w:szCs w:val="28"/>
        </w:rPr>
        <w:t>Nghị quyết này bãi bỏ Quyết định số 31/2011/QĐ-UBND ngày 21/10/2011 của UBND tỉnh ban hành chế độ cho học sinh và cán bộ, giáo viên có thành tích cao trong quản lý, giảng dạy và học tập đối với trường trung học phổ thông chuyên Nguyễn Du và các trường trung học phổ thông trên địa bàn tỉnh.</w:t>
      </w:r>
    </w:p>
    <w:bookmarkEnd w:id="1"/>
    <w:p w:rsidR="00A473C3" w:rsidRDefault="00A473C3" w:rsidP="00E97640">
      <w:pPr>
        <w:pStyle w:val="BodyText"/>
        <w:spacing w:before="120" w:after="120" w:line="22" w:lineRule="atLeast"/>
        <w:ind w:firstLine="709"/>
        <w:jc w:val="both"/>
        <w:rPr>
          <w:rFonts w:ascii="Times New Roman" w:hAnsi="Times New Roman"/>
          <w:spacing w:val="2"/>
        </w:rPr>
      </w:pPr>
      <w:r w:rsidRPr="0002365E">
        <w:rPr>
          <w:rFonts w:ascii="Times New Roman" w:hAnsi="Times New Roman"/>
          <w:spacing w:val="2"/>
        </w:rPr>
        <w:t xml:space="preserve">Nghị quyết này được Hội đồng nhân dân tỉnh Đắk Lắk khóa </w:t>
      </w:r>
      <w:r>
        <w:rPr>
          <w:rFonts w:ascii="Times New Roman" w:hAnsi="Times New Roman"/>
          <w:spacing w:val="2"/>
        </w:rPr>
        <w:t>X</w:t>
      </w:r>
      <w:r w:rsidRPr="0002365E">
        <w:rPr>
          <w:rFonts w:ascii="Times New Roman" w:hAnsi="Times New Roman"/>
          <w:spacing w:val="2"/>
        </w:rPr>
        <w:t xml:space="preserve">, kỳ họp </w:t>
      </w:r>
      <w:r>
        <w:rPr>
          <w:rFonts w:ascii="Times New Roman" w:hAnsi="Times New Roman"/>
          <w:spacing w:val="2"/>
        </w:rPr>
        <w:t xml:space="preserve">Chuyên đề lần </w:t>
      </w:r>
      <w:r w:rsidRPr="0002365E">
        <w:rPr>
          <w:rFonts w:ascii="Times New Roman" w:hAnsi="Times New Roman"/>
          <w:spacing w:val="2"/>
        </w:rPr>
        <w:t xml:space="preserve">thứ </w:t>
      </w:r>
      <w:r>
        <w:rPr>
          <w:rFonts w:ascii="Times New Roman" w:hAnsi="Times New Roman"/>
          <w:spacing w:val="2"/>
        </w:rPr>
        <w:t xml:space="preserve">Mười </w:t>
      </w:r>
      <w:r w:rsidRPr="0002365E">
        <w:rPr>
          <w:rFonts w:ascii="Times New Roman" w:hAnsi="Times New Roman"/>
          <w:spacing w:val="2"/>
        </w:rPr>
        <w:t>thông qua ngày</w:t>
      </w:r>
      <w:r>
        <w:rPr>
          <w:rFonts w:ascii="Times New Roman" w:hAnsi="Times New Roman"/>
          <w:spacing w:val="2"/>
        </w:rPr>
        <w:t xml:space="preserve"> 10 </w:t>
      </w:r>
      <w:r w:rsidRPr="0002365E">
        <w:rPr>
          <w:rFonts w:ascii="Times New Roman" w:hAnsi="Times New Roman"/>
          <w:spacing w:val="2"/>
        </w:rPr>
        <w:t xml:space="preserve">tháng </w:t>
      </w:r>
      <w:r>
        <w:rPr>
          <w:rFonts w:ascii="Times New Roman" w:hAnsi="Times New Roman"/>
          <w:spacing w:val="2"/>
        </w:rPr>
        <w:t xml:space="preserve">10 </w:t>
      </w:r>
      <w:r w:rsidRPr="0002365E">
        <w:rPr>
          <w:rFonts w:ascii="Times New Roman" w:hAnsi="Times New Roman"/>
          <w:spacing w:val="2"/>
        </w:rPr>
        <w:t xml:space="preserve">năm </w:t>
      </w:r>
      <w:r>
        <w:rPr>
          <w:rFonts w:ascii="Times New Roman" w:hAnsi="Times New Roman"/>
          <w:spacing w:val="2"/>
        </w:rPr>
        <w:t>2023</w:t>
      </w:r>
      <w:r w:rsidRPr="0002365E">
        <w:rPr>
          <w:rFonts w:ascii="Times New Roman" w:hAnsi="Times New Roman"/>
          <w:spacing w:val="2"/>
        </w:rPr>
        <w:t xml:space="preserve"> và có hiệu lực kể từ ngày </w:t>
      </w:r>
      <w:r>
        <w:rPr>
          <w:rFonts w:ascii="Times New Roman" w:hAnsi="Times New Roman"/>
          <w:spacing w:val="2"/>
        </w:rPr>
        <w:t>20 t</w:t>
      </w:r>
      <w:r w:rsidRPr="0002365E">
        <w:rPr>
          <w:rFonts w:ascii="Times New Roman" w:hAnsi="Times New Roman"/>
          <w:spacing w:val="2"/>
        </w:rPr>
        <w:t xml:space="preserve">háng </w:t>
      </w:r>
      <w:r>
        <w:rPr>
          <w:rFonts w:ascii="Times New Roman" w:hAnsi="Times New Roman"/>
          <w:spacing w:val="2"/>
        </w:rPr>
        <w:t xml:space="preserve">10 </w:t>
      </w:r>
      <w:r w:rsidRPr="0002365E">
        <w:rPr>
          <w:rFonts w:ascii="Times New Roman" w:hAnsi="Times New Roman"/>
          <w:spacing w:val="2"/>
        </w:rPr>
        <w:t xml:space="preserve">năm </w:t>
      </w:r>
      <w:r>
        <w:rPr>
          <w:rFonts w:ascii="Times New Roman" w:hAnsi="Times New Roman"/>
          <w:spacing w:val="2"/>
        </w:rPr>
        <w:t>2023.</w:t>
      </w:r>
      <w:r w:rsidRPr="0002365E">
        <w:rPr>
          <w:rFonts w:ascii="Times New Roman" w:hAnsi="Times New Roman"/>
          <w:spacing w:val="2"/>
        </w:rPr>
        <w:t>/.</w:t>
      </w:r>
    </w:p>
    <w:p w:rsidR="008845DA" w:rsidRPr="00E655B0" w:rsidRDefault="008845DA" w:rsidP="008845DA">
      <w:pPr>
        <w:spacing w:before="120"/>
        <w:ind w:firstLine="720"/>
        <w:jc w:val="both"/>
        <w:rPr>
          <w:sz w:val="20"/>
          <w:szCs w:val="20"/>
          <w:lang w:val="vi-VN"/>
        </w:rPr>
      </w:pPr>
    </w:p>
    <w:tbl>
      <w:tblPr>
        <w:tblW w:w="9356" w:type="dxa"/>
        <w:tblInd w:w="108" w:type="dxa"/>
        <w:tblLook w:val="01E0" w:firstRow="1" w:lastRow="1" w:firstColumn="1" w:lastColumn="1" w:noHBand="0" w:noVBand="0"/>
      </w:tblPr>
      <w:tblGrid>
        <w:gridCol w:w="4760"/>
        <w:gridCol w:w="4596"/>
      </w:tblGrid>
      <w:tr w:rsidR="008845DA" w:rsidRPr="00E655B0" w:rsidTr="00A473C3">
        <w:trPr>
          <w:trHeight w:val="4424"/>
        </w:trPr>
        <w:tc>
          <w:tcPr>
            <w:tcW w:w="4760" w:type="dxa"/>
          </w:tcPr>
          <w:p w:rsidR="008845DA" w:rsidRPr="00E655B0" w:rsidRDefault="008845DA" w:rsidP="006832CF">
            <w:pPr>
              <w:rPr>
                <w:b/>
                <w:i/>
                <w:lang w:val="vi-VN"/>
              </w:rPr>
            </w:pPr>
            <w:r w:rsidRPr="00E655B0">
              <w:rPr>
                <w:b/>
                <w:i/>
                <w:szCs w:val="22"/>
                <w:lang w:val="vi-VN"/>
              </w:rPr>
              <w:t>Nơi nhận:</w:t>
            </w:r>
          </w:p>
          <w:p w:rsidR="008845DA" w:rsidRPr="00E655B0" w:rsidRDefault="008845DA" w:rsidP="006832CF">
            <w:r w:rsidRPr="00E655B0">
              <w:rPr>
                <w:sz w:val="22"/>
                <w:szCs w:val="22"/>
                <w:lang w:val="vi-VN"/>
              </w:rPr>
              <w:t xml:space="preserve">- </w:t>
            </w:r>
            <w:r w:rsidRPr="00E655B0">
              <w:rPr>
                <w:sz w:val="22"/>
                <w:szCs w:val="22"/>
              </w:rPr>
              <w:t>Như Điều 4;</w:t>
            </w:r>
          </w:p>
          <w:p w:rsidR="00A473C3" w:rsidRPr="003F4A5A" w:rsidRDefault="00A473C3" w:rsidP="00A473C3">
            <w:pPr>
              <w:jc w:val="both"/>
              <w:rPr>
                <w:color w:val="000000"/>
                <w:lang w:val="de-DE" w:eastAsia="zh-CN"/>
              </w:rPr>
            </w:pPr>
            <w:r w:rsidRPr="003F4A5A">
              <w:rPr>
                <w:color w:val="000000"/>
                <w:sz w:val="22"/>
                <w:szCs w:val="22"/>
                <w:lang w:val="de-DE" w:eastAsia="zh-CN"/>
              </w:rPr>
              <w:t>- Uỷ ban Thường vụ Quốc hội;</w:t>
            </w:r>
          </w:p>
          <w:p w:rsidR="008845DA" w:rsidRDefault="008845DA" w:rsidP="006832CF">
            <w:r w:rsidRPr="00E655B0">
              <w:rPr>
                <w:sz w:val="22"/>
                <w:szCs w:val="22"/>
                <w:lang w:val="vi-VN"/>
              </w:rPr>
              <w:t>- Chính phủ;</w:t>
            </w:r>
          </w:p>
          <w:p w:rsidR="00A473C3" w:rsidRPr="00A473C3" w:rsidRDefault="00A473C3" w:rsidP="00A473C3">
            <w:pPr>
              <w:jc w:val="both"/>
              <w:rPr>
                <w:color w:val="000000"/>
                <w:lang w:val="de-DE" w:eastAsia="zh-CN"/>
              </w:rPr>
            </w:pPr>
            <w:r>
              <w:rPr>
                <w:sz w:val="22"/>
                <w:szCs w:val="22"/>
              </w:rPr>
              <w:t xml:space="preserve">- </w:t>
            </w:r>
            <w:r>
              <w:rPr>
                <w:color w:val="000000"/>
                <w:sz w:val="22"/>
                <w:szCs w:val="22"/>
                <w:lang w:val="de-DE" w:eastAsia="zh-CN"/>
              </w:rPr>
              <w:t>Ban Công tác đ</w:t>
            </w:r>
            <w:r w:rsidRPr="003F4A5A">
              <w:rPr>
                <w:color w:val="000000"/>
                <w:sz w:val="22"/>
                <w:szCs w:val="22"/>
                <w:lang w:val="de-DE" w:eastAsia="zh-CN"/>
              </w:rPr>
              <w:t>ại biểu;</w:t>
            </w:r>
          </w:p>
          <w:p w:rsidR="008845DA" w:rsidRPr="00A473C3" w:rsidRDefault="008845DA" w:rsidP="006832CF">
            <w:r w:rsidRPr="00E655B0">
              <w:rPr>
                <w:sz w:val="22"/>
                <w:szCs w:val="22"/>
                <w:lang w:val="vi-VN"/>
              </w:rPr>
              <w:t>- Bộ Nội vụ;</w:t>
            </w:r>
            <w:r w:rsidR="00A473C3">
              <w:rPr>
                <w:sz w:val="22"/>
                <w:szCs w:val="22"/>
              </w:rPr>
              <w:t xml:space="preserve"> Bộ LĐTBXH;</w:t>
            </w:r>
          </w:p>
          <w:p w:rsidR="00A473C3" w:rsidRDefault="00A473C3" w:rsidP="00A473C3">
            <w:pPr>
              <w:jc w:val="both"/>
              <w:rPr>
                <w:color w:val="000000"/>
                <w:lang w:val="de-DE" w:eastAsia="zh-CN"/>
              </w:rPr>
            </w:pPr>
            <w:r>
              <w:rPr>
                <w:color w:val="000000"/>
                <w:sz w:val="22"/>
                <w:szCs w:val="22"/>
                <w:lang w:val="de-DE" w:eastAsia="zh-CN"/>
              </w:rPr>
              <w:t xml:space="preserve">- Vụ Pháp chế - Bộ </w:t>
            </w:r>
            <w:r w:rsidRPr="003F4A5A">
              <w:rPr>
                <w:color w:val="000000"/>
                <w:sz w:val="22"/>
                <w:szCs w:val="22"/>
                <w:lang w:val="de-DE" w:eastAsia="zh-CN"/>
              </w:rPr>
              <w:t>GD&amp;ĐT</w:t>
            </w:r>
            <w:r>
              <w:rPr>
                <w:color w:val="000000"/>
                <w:sz w:val="22"/>
                <w:szCs w:val="22"/>
                <w:lang w:val="de-DE" w:eastAsia="zh-CN"/>
              </w:rPr>
              <w:t>;</w:t>
            </w:r>
          </w:p>
          <w:p w:rsidR="00A473C3" w:rsidRPr="003F4A5A" w:rsidRDefault="00A473C3" w:rsidP="00A473C3">
            <w:pPr>
              <w:jc w:val="both"/>
              <w:rPr>
                <w:color w:val="000000"/>
                <w:lang w:val="de-DE" w:eastAsia="zh-CN"/>
              </w:rPr>
            </w:pPr>
            <w:r w:rsidRPr="003F4A5A">
              <w:rPr>
                <w:color w:val="000000"/>
                <w:sz w:val="22"/>
                <w:szCs w:val="22"/>
                <w:lang w:val="de-DE" w:eastAsia="zh-CN"/>
              </w:rPr>
              <w:t>- Cục KTVBQPPL - Bộ Tư pháp;</w:t>
            </w:r>
          </w:p>
          <w:p w:rsidR="00A473C3" w:rsidRPr="003F4A5A" w:rsidRDefault="00A473C3" w:rsidP="00A473C3">
            <w:pPr>
              <w:jc w:val="both"/>
              <w:rPr>
                <w:color w:val="000000"/>
                <w:lang w:val="de-DE" w:eastAsia="zh-CN"/>
              </w:rPr>
            </w:pPr>
            <w:r w:rsidRPr="003F4A5A">
              <w:rPr>
                <w:color w:val="000000"/>
                <w:sz w:val="22"/>
                <w:szCs w:val="22"/>
                <w:lang w:val="de-DE" w:eastAsia="zh-CN"/>
              </w:rPr>
              <w:t>- Thường trực Tỉnh ủy;</w:t>
            </w:r>
          </w:p>
          <w:p w:rsidR="00A473C3" w:rsidRDefault="00A473C3" w:rsidP="00A473C3">
            <w:pPr>
              <w:jc w:val="both"/>
              <w:rPr>
                <w:color w:val="000000"/>
                <w:lang w:val="de-DE" w:eastAsia="zh-CN"/>
              </w:rPr>
            </w:pPr>
            <w:r>
              <w:rPr>
                <w:color w:val="000000"/>
                <w:sz w:val="22"/>
                <w:szCs w:val="22"/>
                <w:lang w:val="de-DE" w:eastAsia="zh-CN"/>
              </w:rPr>
              <w:t>- Đoàn đại biểu Quốc hội tỉnh;</w:t>
            </w:r>
          </w:p>
          <w:p w:rsidR="00A473C3" w:rsidRPr="003F4A5A" w:rsidRDefault="00A473C3" w:rsidP="00A473C3">
            <w:pPr>
              <w:jc w:val="both"/>
              <w:rPr>
                <w:color w:val="000000"/>
                <w:lang w:val="de-DE" w:eastAsia="zh-CN"/>
              </w:rPr>
            </w:pPr>
            <w:r>
              <w:rPr>
                <w:color w:val="000000"/>
                <w:sz w:val="22"/>
                <w:szCs w:val="22"/>
                <w:lang w:val="de-DE" w:eastAsia="zh-CN"/>
              </w:rPr>
              <w:t>- UBMTTQ</w:t>
            </w:r>
            <w:r w:rsidRPr="003F4A5A">
              <w:rPr>
                <w:color w:val="000000"/>
                <w:sz w:val="22"/>
                <w:szCs w:val="22"/>
                <w:lang w:val="de-DE" w:eastAsia="zh-CN"/>
              </w:rPr>
              <w:t>VN tỉnh;</w:t>
            </w:r>
          </w:p>
          <w:p w:rsidR="00A473C3" w:rsidRDefault="00A473C3" w:rsidP="00A473C3">
            <w:pPr>
              <w:jc w:val="both"/>
              <w:rPr>
                <w:color w:val="000000"/>
                <w:lang w:val="de-DE" w:eastAsia="zh-CN"/>
              </w:rPr>
            </w:pPr>
            <w:r w:rsidRPr="003F4A5A">
              <w:rPr>
                <w:color w:val="000000"/>
                <w:sz w:val="22"/>
                <w:szCs w:val="22"/>
                <w:lang w:val="de-DE" w:eastAsia="zh-CN"/>
              </w:rPr>
              <w:t>- Văn phòng</w:t>
            </w:r>
            <w:r>
              <w:rPr>
                <w:color w:val="000000"/>
                <w:sz w:val="22"/>
                <w:szCs w:val="22"/>
                <w:lang w:val="de-DE" w:eastAsia="zh-CN"/>
              </w:rPr>
              <w:t>:</w:t>
            </w:r>
            <w:r w:rsidRPr="003F4A5A">
              <w:rPr>
                <w:color w:val="000000"/>
                <w:sz w:val="22"/>
                <w:szCs w:val="22"/>
                <w:lang w:val="de-DE" w:eastAsia="zh-CN"/>
              </w:rPr>
              <w:t xml:space="preserve"> Tỉnh ủy</w:t>
            </w:r>
            <w:r>
              <w:rPr>
                <w:color w:val="000000"/>
                <w:sz w:val="22"/>
                <w:szCs w:val="22"/>
                <w:lang w:val="de-DE" w:eastAsia="zh-CN"/>
              </w:rPr>
              <w:t>, UBND tỉnh;</w:t>
            </w:r>
          </w:p>
          <w:p w:rsidR="00A473C3" w:rsidRPr="003F4A5A" w:rsidRDefault="00A473C3" w:rsidP="00A473C3">
            <w:pPr>
              <w:jc w:val="both"/>
              <w:rPr>
                <w:color w:val="000000"/>
                <w:lang w:val="de-DE" w:eastAsia="zh-CN"/>
              </w:rPr>
            </w:pPr>
            <w:r>
              <w:rPr>
                <w:color w:val="000000"/>
                <w:sz w:val="22"/>
                <w:szCs w:val="22"/>
                <w:lang w:val="de-DE" w:eastAsia="zh-CN"/>
              </w:rPr>
              <w:t xml:space="preserve">- Văn phòng Đoàn ĐBQH và </w:t>
            </w:r>
            <w:r w:rsidRPr="003F4A5A">
              <w:rPr>
                <w:color w:val="000000"/>
                <w:sz w:val="22"/>
                <w:szCs w:val="22"/>
                <w:lang w:val="de-DE" w:eastAsia="zh-CN"/>
              </w:rPr>
              <w:t>HĐND tỉnh;</w:t>
            </w:r>
          </w:p>
          <w:p w:rsidR="00A473C3" w:rsidRDefault="00A473C3" w:rsidP="00A473C3">
            <w:pPr>
              <w:jc w:val="both"/>
              <w:rPr>
                <w:color w:val="000000"/>
                <w:lang w:val="de-DE" w:eastAsia="zh-CN"/>
              </w:rPr>
            </w:pPr>
            <w:r w:rsidRPr="003F4A5A">
              <w:rPr>
                <w:color w:val="000000"/>
                <w:sz w:val="22"/>
                <w:szCs w:val="22"/>
                <w:lang w:val="de-DE" w:eastAsia="zh-CN"/>
              </w:rPr>
              <w:t xml:space="preserve">- Các </w:t>
            </w:r>
            <w:r>
              <w:rPr>
                <w:color w:val="000000"/>
                <w:sz w:val="22"/>
                <w:szCs w:val="22"/>
                <w:lang w:val="de-DE" w:eastAsia="zh-CN"/>
              </w:rPr>
              <w:t>s</w:t>
            </w:r>
            <w:r w:rsidRPr="003F4A5A">
              <w:rPr>
                <w:color w:val="000000"/>
                <w:sz w:val="22"/>
                <w:szCs w:val="22"/>
                <w:lang w:val="de-DE" w:eastAsia="zh-CN"/>
              </w:rPr>
              <w:t>ở, ban, ngành tỉnh;</w:t>
            </w:r>
          </w:p>
          <w:p w:rsidR="00A473C3" w:rsidRDefault="00A473C3" w:rsidP="00A473C3">
            <w:pPr>
              <w:jc w:val="both"/>
              <w:rPr>
                <w:color w:val="000000"/>
                <w:lang w:val="de-DE" w:eastAsia="zh-CN"/>
              </w:rPr>
            </w:pPr>
            <w:r w:rsidRPr="003F4A5A">
              <w:rPr>
                <w:color w:val="000000"/>
                <w:sz w:val="22"/>
                <w:szCs w:val="22"/>
                <w:lang w:val="de-DE" w:eastAsia="zh-CN"/>
              </w:rPr>
              <w:t>- TT. HĐND, UBND các huyện, TX, TP;</w:t>
            </w:r>
          </w:p>
          <w:p w:rsidR="00A473C3" w:rsidRDefault="00A473C3" w:rsidP="00A473C3">
            <w:pPr>
              <w:jc w:val="both"/>
              <w:rPr>
                <w:color w:val="000000"/>
                <w:lang w:val="de-DE" w:eastAsia="zh-CN"/>
              </w:rPr>
            </w:pPr>
            <w:r>
              <w:rPr>
                <w:color w:val="000000"/>
                <w:sz w:val="22"/>
                <w:szCs w:val="22"/>
                <w:lang w:val="de-DE" w:eastAsia="zh-CN"/>
              </w:rPr>
              <w:t>- TT HĐND, UBND xã, phường, thị trấn</w:t>
            </w:r>
          </w:p>
          <w:p w:rsidR="00A473C3" w:rsidRPr="003F4A5A" w:rsidRDefault="00A473C3" w:rsidP="00A473C3">
            <w:pPr>
              <w:jc w:val="both"/>
              <w:rPr>
                <w:color w:val="000000"/>
                <w:lang w:val="de-DE" w:eastAsia="zh-CN"/>
              </w:rPr>
            </w:pPr>
            <w:r>
              <w:rPr>
                <w:color w:val="000000"/>
                <w:sz w:val="22"/>
                <w:szCs w:val="22"/>
                <w:lang w:val="de-DE" w:eastAsia="zh-CN"/>
              </w:rPr>
              <w:t>(UBND cấp huyện sao gửi);</w:t>
            </w:r>
          </w:p>
          <w:p w:rsidR="00A473C3" w:rsidRPr="00893E73" w:rsidRDefault="00A473C3" w:rsidP="00A473C3">
            <w:pPr>
              <w:jc w:val="both"/>
              <w:rPr>
                <w:lang w:val="es-ES"/>
              </w:rPr>
            </w:pPr>
            <w:r>
              <w:rPr>
                <w:sz w:val="22"/>
                <w:szCs w:val="22"/>
                <w:lang w:val="es-ES"/>
              </w:rPr>
              <w:t>- Đài PTTH tỉnh, Báo Đắk Lắk;</w:t>
            </w:r>
            <w:r w:rsidRPr="00893E73">
              <w:rPr>
                <w:sz w:val="22"/>
                <w:szCs w:val="22"/>
                <w:lang w:val="es-ES"/>
              </w:rPr>
              <w:t xml:space="preserve">                          </w:t>
            </w:r>
            <w:r>
              <w:rPr>
                <w:sz w:val="22"/>
                <w:szCs w:val="22"/>
                <w:lang w:val="es-ES"/>
              </w:rPr>
              <w:t xml:space="preserve">                                     </w:t>
            </w:r>
          </w:p>
          <w:p w:rsidR="00A473C3" w:rsidRPr="00893E73" w:rsidRDefault="00A473C3" w:rsidP="00A473C3">
            <w:pPr>
              <w:jc w:val="both"/>
              <w:rPr>
                <w:lang w:val="es-ES"/>
              </w:rPr>
            </w:pPr>
            <w:r>
              <w:rPr>
                <w:sz w:val="22"/>
                <w:szCs w:val="22"/>
                <w:lang w:val="es-ES"/>
              </w:rPr>
              <w:t xml:space="preserve">- </w:t>
            </w:r>
            <w:r w:rsidRPr="00893E73">
              <w:rPr>
                <w:sz w:val="22"/>
                <w:szCs w:val="22"/>
                <w:lang w:val="es-ES"/>
              </w:rPr>
              <w:t>Trung tâm CN và Cổng TTĐT tỉnh;</w:t>
            </w:r>
          </w:p>
          <w:p w:rsidR="008845DA" w:rsidRPr="00E655B0" w:rsidRDefault="00A473C3" w:rsidP="00A473C3">
            <w:r w:rsidRPr="00893E73">
              <w:rPr>
                <w:sz w:val="22"/>
                <w:szCs w:val="22"/>
                <w:lang w:val="es-ES"/>
              </w:rPr>
              <w:t>- Lưu: VT</w:t>
            </w:r>
            <w:r>
              <w:rPr>
                <w:sz w:val="22"/>
                <w:szCs w:val="22"/>
                <w:lang w:val="es-ES"/>
              </w:rPr>
              <w:t>, CT HĐND.</w:t>
            </w:r>
          </w:p>
        </w:tc>
        <w:tc>
          <w:tcPr>
            <w:tcW w:w="4596" w:type="dxa"/>
          </w:tcPr>
          <w:p w:rsidR="008845DA" w:rsidRPr="00E655B0" w:rsidRDefault="008845DA" w:rsidP="00A473C3">
            <w:pPr>
              <w:ind w:left="-48"/>
              <w:jc w:val="center"/>
              <w:rPr>
                <w:b/>
                <w:szCs w:val="28"/>
              </w:rPr>
            </w:pPr>
            <w:r w:rsidRPr="00E655B0">
              <w:rPr>
                <w:b/>
                <w:sz w:val="28"/>
                <w:szCs w:val="28"/>
              </w:rPr>
              <w:t>CHỦ TỊCH</w:t>
            </w:r>
          </w:p>
          <w:p w:rsidR="008845DA" w:rsidRPr="00E655B0" w:rsidRDefault="008845DA" w:rsidP="00A473C3">
            <w:pPr>
              <w:ind w:left="-48"/>
              <w:jc w:val="center"/>
              <w:rPr>
                <w:bCs/>
                <w:sz w:val="26"/>
                <w:szCs w:val="26"/>
              </w:rPr>
            </w:pPr>
          </w:p>
          <w:p w:rsidR="008845DA" w:rsidRPr="00E655B0" w:rsidRDefault="008845DA" w:rsidP="00A473C3">
            <w:pPr>
              <w:ind w:left="-48"/>
              <w:jc w:val="center"/>
              <w:rPr>
                <w:bCs/>
                <w:sz w:val="26"/>
                <w:szCs w:val="26"/>
              </w:rPr>
            </w:pPr>
          </w:p>
          <w:p w:rsidR="008845DA" w:rsidRPr="00E655B0" w:rsidRDefault="008845DA" w:rsidP="00A473C3">
            <w:pPr>
              <w:ind w:left="-48"/>
              <w:jc w:val="center"/>
              <w:rPr>
                <w:bCs/>
                <w:sz w:val="26"/>
                <w:szCs w:val="26"/>
              </w:rPr>
            </w:pPr>
          </w:p>
          <w:p w:rsidR="008845DA" w:rsidRPr="00E655B0" w:rsidRDefault="00A074BF" w:rsidP="00A074BF">
            <w:pPr>
              <w:tabs>
                <w:tab w:val="left" w:pos="2655"/>
              </w:tabs>
              <w:ind w:left="-48"/>
              <w:rPr>
                <w:bCs/>
                <w:sz w:val="26"/>
                <w:szCs w:val="26"/>
              </w:rPr>
            </w:pPr>
            <w:r>
              <w:rPr>
                <w:bCs/>
                <w:sz w:val="26"/>
                <w:szCs w:val="26"/>
              </w:rPr>
              <w:tab/>
            </w:r>
          </w:p>
          <w:p w:rsidR="008845DA" w:rsidRPr="00A074BF" w:rsidRDefault="00A074BF" w:rsidP="00A473C3">
            <w:pPr>
              <w:ind w:left="-48"/>
              <w:jc w:val="center"/>
              <w:rPr>
                <w:b/>
                <w:bCs/>
                <w:i/>
                <w:sz w:val="26"/>
                <w:szCs w:val="26"/>
              </w:rPr>
            </w:pPr>
            <w:bookmarkStart w:id="2" w:name="_GoBack"/>
            <w:r w:rsidRPr="00A074BF">
              <w:rPr>
                <w:b/>
                <w:bCs/>
                <w:i/>
                <w:sz w:val="26"/>
                <w:szCs w:val="26"/>
              </w:rPr>
              <w:t>(Đã ký)</w:t>
            </w:r>
          </w:p>
          <w:bookmarkEnd w:id="2"/>
          <w:p w:rsidR="00A473C3" w:rsidRDefault="00A473C3" w:rsidP="00A473C3">
            <w:pPr>
              <w:ind w:left="-48"/>
              <w:jc w:val="center"/>
              <w:rPr>
                <w:bCs/>
                <w:sz w:val="26"/>
                <w:szCs w:val="26"/>
              </w:rPr>
            </w:pPr>
          </w:p>
          <w:p w:rsidR="00A473C3" w:rsidRPr="00E655B0" w:rsidRDefault="00A473C3" w:rsidP="00A473C3">
            <w:pPr>
              <w:ind w:left="-48"/>
              <w:jc w:val="center"/>
              <w:rPr>
                <w:bCs/>
                <w:sz w:val="26"/>
                <w:szCs w:val="26"/>
              </w:rPr>
            </w:pPr>
          </w:p>
          <w:p w:rsidR="008845DA" w:rsidRPr="00E655B0" w:rsidRDefault="008845DA" w:rsidP="00A473C3">
            <w:pPr>
              <w:ind w:left="-48"/>
              <w:jc w:val="center"/>
              <w:rPr>
                <w:bCs/>
                <w:sz w:val="26"/>
                <w:szCs w:val="26"/>
              </w:rPr>
            </w:pPr>
          </w:p>
          <w:p w:rsidR="008845DA" w:rsidRPr="00E655B0" w:rsidRDefault="008845DA" w:rsidP="00A473C3">
            <w:pPr>
              <w:ind w:left="-48"/>
              <w:jc w:val="center"/>
              <w:rPr>
                <w:b/>
                <w:szCs w:val="28"/>
              </w:rPr>
            </w:pPr>
            <w:r w:rsidRPr="00172310">
              <w:rPr>
                <w:b/>
                <w:bCs/>
                <w:sz w:val="28"/>
                <w:szCs w:val="28"/>
                <w:lang w:val="de-DE" w:eastAsia="zh-CN"/>
              </w:rPr>
              <w:t>Huỳnh Thị Chiến Hòa</w:t>
            </w:r>
          </w:p>
        </w:tc>
      </w:tr>
    </w:tbl>
    <w:p w:rsidR="008845DA" w:rsidRPr="00E655B0" w:rsidRDefault="008845DA" w:rsidP="00903CDB">
      <w:pPr>
        <w:spacing w:before="60" w:after="60"/>
        <w:jc w:val="both"/>
        <w:rPr>
          <w:sz w:val="2"/>
          <w:szCs w:val="10"/>
        </w:rPr>
      </w:pPr>
    </w:p>
    <w:sectPr w:rsidR="008845DA" w:rsidRPr="00E655B0" w:rsidSect="005A2361">
      <w:headerReference w:type="even" r:id="rId6"/>
      <w:headerReference w:type="default" r:id="rId7"/>
      <w:footerReference w:type="even" r:id="rId8"/>
      <w:pgSz w:w="11907" w:h="16840" w:code="9"/>
      <w:pgMar w:top="1134" w:right="851" w:bottom="851" w:left="1701" w:header="567" w:footer="567" w:gutter="0"/>
      <w:pgNumType w:start="1" w:chapStyle="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CB8" w:rsidRDefault="00B05CB8" w:rsidP="00233754">
      <w:r>
        <w:separator/>
      </w:r>
    </w:p>
  </w:endnote>
  <w:endnote w:type="continuationSeparator" w:id="0">
    <w:p w:rsidR="00B05CB8" w:rsidRDefault="00B05CB8" w:rsidP="0023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I-Tekon">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941" w:rsidRDefault="00A224DD" w:rsidP="00B61941">
    <w:pPr>
      <w:pStyle w:val="Footer"/>
      <w:framePr w:wrap="around" w:vAnchor="text" w:hAnchor="margin" w:xAlign="center" w:y="1"/>
      <w:rPr>
        <w:rStyle w:val="PageNumber"/>
      </w:rPr>
    </w:pPr>
    <w:r>
      <w:rPr>
        <w:rStyle w:val="PageNumber"/>
      </w:rPr>
      <w:fldChar w:fldCharType="begin"/>
    </w:r>
    <w:r w:rsidR="005129F5">
      <w:rPr>
        <w:rStyle w:val="PageNumber"/>
      </w:rPr>
      <w:instrText xml:space="preserve">PAGE  </w:instrText>
    </w:r>
    <w:r>
      <w:rPr>
        <w:rStyle w:val="PageNumber"/>
      </w:rPr>
      <w:fldChar w:fldCharType="separate"/>
    </w:r>
    <w:r w:rsidR="005129F5">
      <w:rPr>
        <w:rStyle w:val="PageNumber"/>
        <w:noProof/>
      </w:rPr>
      <w:t>2</w:t>
    </w:r>
    <w:r>
      <w:rPr>
        <w:rStyle w:val="PageNumber"/>
      </w:rPr>
      <w:fldChar w:fldCharType="end"/>
    </w:r>
  </w:p>
  <w:p w:rsidR="00B61941" w:rsidRDefault="00B05C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CB8" w:rsidRDefault="00B05CB8" w:rsidP="00233754">
      <w:r>
        <w:separator/>
      </w:r>
    </w:p>
  </w:footnote>
  <w:footnote w:type="continuationSeparator" w:id="0">
    <w:p w:rsidR="00B05CB8" w:rsidRDefault="00B05CB8" w:rsidP="002337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941" w:rsidRDefault="00A224DD" w:rsidP="00B61941">
    <w:pPr>
      <w:pStyle w:val="Header"/>
      <w:framePr w:wrap="around" w:vAnchor="text" w:hAnchor="margin" w:xAlign="center" w:y="1"/>
      <w:rPr>
        <w:rStyle w:val="PageNumber"/>
      </w:rPr>
    </w:pPr>
    <w:r>
      <w:rPr>
        <w:rStyle w:val="PageNumber"/>
      </w:rPr>
      <w:fldChar w:fldCharType="begin"/>
    </w:r>
    <w:r w:rsidR="005129F5">
      <w:rPr>
        <w:rStyle w:val="PageNumber"/>
      </w:rPr>
      <w:instrText xml:space="preserve">PAGE  </w:instrText>
    </w:r>
    <w:r>
      <w:rPr>
        <w:rStyle w:val="PageNumber"/>
      </w:rPr>
      <w:fldChar w:fldCharType="separate"/>
    </w:r>
    <w:r w:rsidR="005129F5">
      <w:rPr>
        <w:rStyle w:val="PageNumber"/>
        <w:noProof/>
      </w:rPr>
      <w:t>2</w:t>
    </w:r>
    <w:r>
      <w:rPr>
        <w:rStyle w:val="PageNumber"/>
      </w:rPr>
      <w:fldChar w:fldCharType="end"/>
    </w:r>
  </w:p>
  <w:p w:rsidR="00B61941" w:rsidRDefault="00B05CB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679979"/>
      <w:docPartObj>
        <w:docPartGallery w:val="Page Numbers (Top of Page)"/>
        <w:docPartUnique/>
      </w:docPartObj>
    </w:sdtPr>
    <w:sdtEndPr>
      <w:rPr>
        <w:noProof/>
        <w:sz w:val="28"/>
        <w:szCs w:val="28"/>
      </w:rPr>
    </w:sdtEndPr>
    <w:sdtContent>
      <w:p w:rsidR="00B61941" w:rsidRPr="00712E7F" w:rsidRDefault="00A224DD">
        <w:pPr>
          <w:pStyle w:val="Header"/>
          <w:jc w:val="center"/>
          <w:rPr>
            <w:sz w:val="28"/>
            <w:szCs w:val="28"/>
          </w:rPr>
        </w:pPr>
        <w:r w:rsidRPr="00712E7F">
          <w:rPr>
            <w:sz w:val="28"/>
            <w:szCs w:val="28"/>
          </w:rPr>
          <w:fldChar w:fldCharType="begin"/>
        </w:r>
        <w:r w:rsidR="005129F5" w:rsidRPr="00712E7F">
          <w:rPr>
            <w:sz w:val="28"/>
            <w:szCs w:val="28"/>
          </w:rPr>
          <w:instrText xml:space="preserve"> PAGE   \* MERGEFORMAT </w:instrText>
        </w:r>
        <w:r w:rsidRPr="00712E7F">
          <w:rPr>
            <w:sz w:val="28"/>
            <w:szCs w:val="28"/>
          </w:rPr>
          <w:fldChar w:fldCharType="separate"/>
        </w:r>
        <w:r w:rsidR="00A074BF">
          <w:rPr>
            <w:noProof/>
            <w:sz w:val="28"/>
            <w:szCs w:val="28"/>
          </w:rPr>
          <w:t>3</w:t>
        </w:r>
        <w:r w:rsidRPr="00712E7F">
          <w:rPr>
            <w:noProof/>
            <w:sz w:val="28"/>
            <w:szCs w:val="28"/>
          </w:rPr>
          <w:fldChar w:fldCharType="end"/>
        </w:r>
      </w:p>
    </w:sdtContent>
  </w:sdt>
  <w:p w:rsidR="00B61941" w:rsidRDefault="00B05C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5DA"/>
    <w:rsid w:val="000278AA"/>
    <w:rsid w:val="00093F9B"/>
    <w:rsid w:val="000D3518"/>
    <w:rsid w:val="00166C99"/>
    <w:rsid w:val="001D7A56"/>
    <w:rsid w:val="00233754"/>
    <w:rsid w:val="002912D2"/>
    <w:rsid w:val="002C41F0"/>
    <w:rsid w:val="00304F6D"/>
    <w:rsid w:val="00304FAA"/>
    <w:rsid w:val="00317408"/>
    <w:rsid w:val="00323128"/>
    <w:rsid w:val="00465CDA"/>
    <w:rsid w:val="005129F5"/>
    <w:rsid w:val="005171FF"/>
    <w:rsid w:val="0055697A"/>
    <w:rsid w:val="005A2361"/>
    <w:rsid w:val="00611471"/>
    <w:rsid w:val="00647515"/>
    <w:rsid w:val="00657A9B"/>
    <w:rsid w:val="0067012A"/>
    <w:rsid w:val="006C33BE"/>
    <w:rsid w:val="007504A0"/>
    <w:rsid w:val="0076095F"/>
    <w:rsid w:val="00870EA2"/>
    <w:rsid w:val="008845DA"/>
    <w:rsid w:val="00903CDB"/>
    <w:rsid w:val="009262E8"/>
    <w:rsid w:val="00A074BF"/>
    <w:rsid w:val="00A224DD"/>
    <w:rsid w:val="00A473C3"/>
    <w:rsid w:val="00B05CB8"/>
    <w:rsid w:val="00B344C3"/>
    <w:rsid w:val="00BB6A16"/>
    <w:rsid w:val="00C66396"/>
    <w:rsid w:val="00CB2D9A"/>
    <w:rsid w:val="00CC18E4"/>
    <w:rsid w:val="00DB383F"/>
    <w:rsid w:val="00E1121C"/>
    <w:rsid w:val="00E97640"/>
    <w:rsid w:val="00F3369C"/>
    <w:rsid w:val="00F5797A"/>
    <w:rsid w:val="00FB0EB6"/>
    <w:rsid w:val="00FB3664"/>
    <w:rsid w:val="00FB3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1D743"/>
  <w15:docId w15:val="{ED60845F-174D-4891-8930-108C42990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5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845DA"/>
    <w:pPr>
      <w:spacing w:before="100" w:beforeAutospacing="1" w:after="100" w:afterAutospacing="1"/>
    </w:pPr>
  </w:style>
  <w:style w:type="paragraph" w:styleId="Footer">
    <w:name w:val="footer"/>
    <w:basedOn w:val="Normal"/>
    <w:link w:val="FooterChar"/>
    <w:uiPriority w:val="99"/>
    <w:rsid w:val="008845DA"/>
    <w:pPr>
      <w:tabs>
        <w:tab w:val="center" w:pos="4320"/>
        <w:tab w:val="right" w:pos="8640"/>
      </w:tabs>
    </w:pPr>
  </w:style>
  <w:style w:type="character" w:customStyle="1" w:styleId="FooterChar">
    <w:name w:val="Footer Char"/>
    <w:basedOn w:val="DefaultParagraphFont"/>
    <w:link w:val="Footer"/>
    <w:uiPriority w:val="99"/>
    <w:rsid w:val="008845DA"/>
    <w:rPr>
      <w:rFonts w:ascii="Times New Roman" w:eastAsia="Times New Roman" w:hAnsi="Times New Roman" w:cs="Times New Roman"/>
      <w:sz w:val="24"/>
      <w:szCs w:val="24"/>
    </w:rPr>
  </w:style>
  <w:style w:type="character" w:styleId="PageNumber">
    <w:name w:val="page number"/>
    <w:basedOn w:val="DefaultParagraphFont"/>
    <w:rsid w:val="008845DA"/>
  </w:style>
  <w:style w:type="paragraph" w:styleId="Header">
    <w:name w:val="header"/>
    <w:basedOn w:val="Normal"/>
    <w:link w:val="HeaderChar"/>
    <w:uiPriority w:val="99"/>
    <w:rsid w:val="008845DA"/>
    <w:pPr>
      <w:tabs>
        <w:tab w:val="center" w:pos="4320"/>
        <w:tab w:val="right" w:pos="8640"/>
      </w:tabs>
    </w:pPr>
  </w:style>
  <w:style w:type="character" w:customStyle="1" w:styleId="HeaderChar">
    <w:name w:val="Header Char"/>
    <w:basedOn w:val="DefaultParagraphFont"/>
    <w:link w:val="Header"/>
    <w:uiPriority w:val="99"/>
    <w:rsid w:val="008845DA"/>
    <w:rPr>
      <w:rFonts w:ascii="Times New Roman" w:eastAsia="Times New Roman" w:hAnsi="Times New Roman" w:cs="Times New Roman"/>
      <w:sz w:val="24"/>
      <w:szCs w:val="24"/>
    </w:rPr>
  </w:style>
  <w:style w:type="character" w:styleId="Strong">
    <w:name w:val="Strong"/>
    <w:basedOn w:val="DefaultParagraphFont"/>
    <w:qFormat/>
    <w:rsid w:val="008845DA"/>
    <w:rPr>
      <w:b/>
      <w:bCs/>
    </w:rPr>
  </w:style>
  <w:style w:type="paragraph" w:styleId="BodyText">
    <w:name w:val="Body Text"/>
    <w:basedOn w:val="Normal"/>
    <w:link w:val="BodyTextChar"/>
    <w:unhideWhenUsed/>
    <w:rsid w:val="00A473C3"/>
    <w:pPr>
      <w:jc w:val="center"/>
    </w:pPr>
    <w:rPr>
      <w:rFonts w:ascii="VNI-Tekon" w:hAnsi="VNI-Tekon"/>
      <w:sz w:val="28"/>
      <w:szCs w:val="28"/>
    </w:rPr>
  </w:style>
  <w:style w:type="character" w:customStyle="1" w:styleId="BodyTextChar">
    <w:name w:val="Body Text Char"/>
    <w:basedOn w:val="DefaultParagraphFont"/>
    <w:link w:val="BodyText"/>
    <w:rsid w:val="00A473C3"/>
    <w:rPr>
      <w:rFonts w:ascii="VNI-Tekon" w:eastAsia="Times New Roman" w:hAnsi="VNI-Tekon" w:cs="Times New Roman"/>
      <w:sz w:val="28"/>
      <w:szCs w:val="28"/>
    </w:rPr>
  </w:style>
  <w:style w:type="paragraph" w:styleId="BalloonText">
    <w:name w:val="Balloon Text"/>
    <w:basedOn w:val="Normal"/>
    <w:link w:val="BalloonTextChar"/>
    <w:uiPriority w:val="99"/>
    <w:semiHidden/>
    <w:unhideWhenUsed/>
    <w:rsid w:val="00C663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39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CC2F1A-ABB1-46C7-A9AA-90CC970D135F}"/>
</file>

<file path=customXml/itemProps2.xml><?xml version="1.0" encoding="utf-8"?>
<ds:datastoreItem xmlns:ds="http://schemas.openxmlformats.org/officeDocument/2006/customXml" ds:itemID="{E92E5129-16C6-4B67-9E4B-424CBCB1C8B4}"/>
</file>

<file path=customXml/itemProps3.xml><?xml version="1.0" encoding="utf-8"?>
<ds:datastoreItem xmlns:ds="http://schemas.openxmlformats.org/officeDocument/2006/customXml" ds:itemID="{018F4EC9-8017-4393-BF2E-B92F1491C6E0}"/>
</file>

<file path=docProps/app.xml><?xml version="1.0" encoding="utf-8"?>
<Properties xmlns="http://schemas.openxmlformats.org/officeDocument/2006/extended-properties" xmlns:vt="http://schemas.openxmlformats.org/officeDocument/2006/docPropsVTypes">
  <Template>Normal</Template>
  <TotalTime>4</TotalTime>
  <Pages>3</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4</cp:revision>
  <cp:lastPrinted>2023-10-06T09:09:00Z</cp:lastPrinted>
  <dcterms:created xsi:type="dcterms:W3CDTF">2023-10-06T09:08:00Z</dcterms:created>
  <dcterms:modified xsi:type="dcterms:W3CDTF">2023-10-16T03:27:00Z</dcterms:modified>
</cp:coreProperties>
</file>