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3" w:type="dxa"/>
        <w:tblInd w:w="108" w:type="dxa"/>
        <w:tblLayout w:type="fixed"/>
        <w:tblLook w:val="01E0" w:firstRow="1" w:lastRow="1" w:firstColumn="1" w:lastColumn="1" w:noHBand="0" w:noVBand="0"/>
      </w:tblPr>
      <w:tblGrid>
        <w:gridCol w:w="3363"/>
        <w:gridCol w:w="5760"/>
      </w:tblGrid>
      <w:tr w:rsidR="004D4F85" w14:paraId="446E8D9A" w14:textId="77777777">
        <w:trPr>
          <w:trHeight w:val="841"/>
        </w:trPr>
        <w:tc>
          <w:tcPr>
            <w:tcW w:w="3363" w:type="dxa"/>
          </w:tcPr>
          <w:p w14:paraId="24C9C634" w14:textId="77777777" w:rsidR="004D4F85" w:rsidRPr="007130D5" w:rsidRDefault="000A3273">
            <w:pPr>
              <w:jc w:val="center"/>
              <w:rPr>
                <w:b/>
                <w:bCs/>
                <w:sz w:val="26"/>
                <w:lang w:val="pl-PL"/>
              </w:rPr>
            </w:pPr>
            <w:r w:rsidRPr="007130D5">
              <w:rPr>
                <w:b/>
                <w:bCs/>
                <w:sz w:val="26"/>
                <w:lang w:val="pl-PL"/>
              </w:rPr>
              <w:t>HỘI ĐỒNG NHÂN DÂN</w:t>
            </w:r>
          </w:p>
          <w:p w14:paraId="6BC59161" w14:textId="77777777" w:rsidR="004D4F85" w:rsidRDefault="000A3273">
            <w:pPr>
              <w:jc w:val="center"/>
              <w:rPr>
                <w:sz w:val="26"/>
                <w:szCs w:val="26"/>
              </w:rPr>
            </w:pPr>
            <w:r w:rsidRPr="007130D5">
              <w:rPr>
                <w:sz w:val="26"/>
                <w:lang w:val="vi-VN" w:eastAsia="vi-VN"/>
              </w:rPr>
              <mc:AlternateContent>
                <mc:Choice Requires="wps">
                  <w:drawing>
                    <wp:anchor distT="0" distB="0" distL="114300" distR="114300" simplePos="0" relativeHeight="251658752" behindDoc="0" locked="0" layoutInCell="1" allowOverlap="1" wp14:anchorId="18E78BE3" wp14:editId="05EE4794">
                      <wp:simplePos x="0" y="0"/>
                      <wp:positionH relativeFrom="column">
                        <wp:posOffset>700206</wp:posOffset>
                      </wp:positionH>
                      <wp:positionV relativeFrom="paragraph">
                        <wp:posOffset>217170</wp:posOffset>
                      </wp:positionV>
                      <wp:extent cx="586105" cy="0"/>
                      <wp:effectExtent l="0" t="0" r="23495" b="19050"/>
                      <wp:wrapNone/>
                      <wp:docPr id="122423835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924C6"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17.1pt" to="10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"/>
                  </w:pict>
                </mc:Fallback>
              </mc:AlternateContent>
            </w:r>
            <w:r w:rsidRPr="007130D5">
              <w:rPr>
                <w:b/>
                <w:bCs/>
                <w:sz w:val="26"/>
                <w:lang w:val="pl-PL"/>
              </w:rPr>
              <w:t>TỈNH HÀ TĨNH</w:t>
            </w:r>
          </w:p>
        </w:tc>
        <w:tc>
          <w:tcPr>
            <w:tcW w:w="5760" w:type="dxa"/>
          </w:tcPr>
          <w:p w14:paraId="156723F0" w14:textId="77777777" w:rsidR="004D4F85" w:rsidRDefault="000A3273" w:rsidP="007130D5">
            <w:pPr>
              <w:ind w:right="-58"/>
              <w:jc w:val="center"/>
              <w:rPr>
                <w:b/>
                <w:bCs/>
                <w:sz w:val="26"/>
                <w:szCs w:val="26"/>
              </w:rPr>
            </w:pPr>
            <w:r>
              <w:rPr>
                <w:b/>
                <w:bCs/>
                <w:sz w:val="26"/>
                <w:szCs w:val="26"/>
              </w:rPr>
              <w:t>CỘNG HÒA XÃ HỘI CHỦ NGHĨA VIỆT NAM</w:t>
            </w:r>
          </w:p>
          <w:p w14:paraId="30DA5EAB" w14:textId="77777777" w:rsidR="004D4F85" w:rsidRDefault="000A3273">
            <w:pPr>
              <w:jc w:val="center"/>
              <w:rPr>
                <w:b/>
                <w:bCs/>
                <w:sz w:val="26"/>
                <w:szCs w:val="26"/>
              </w:rPr>
            </w:pPr>
            <w:r>
              <w:rPr>
                <w:lang w:val="vi-VN" w:eastAsia="vi-VN"/>
              </w:rPr>
              <mc:AlternateContent>
                <mc:Choice Requires="wps">
                  <w:drawing>
                    <wp:anchor distT="0" distB="0" distL="114300" distR="114300" simplePos="0" relativeHeight="251657728" behindDoc="0" locked="0" layoutInCell="1" allowOverlap="1" wp14:anchorId="213CB084" wp14:editId="304C70D3">
                      <wp:simplePos x="0" y="0"/>
                      <wp:positionH relativeFrom="column">
                        <wp:posOffset>739775</wp:posOffset>
                      </wp:positionH>
                      <wp:positionV relativeFrom="paragraph">
                        <wp:posOffset>225425</wp:posOffset>
                      </wp:positionV>
                      <wp:extent cx="2085340" cy="0"/>
                      <wp:effectExtent l="0" t="0" r="10160" b="19050"/>
                      <wp:wrapNone/>
                      <wp:docPr id="5971056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4604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7.75pt" to="222.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"/>
                  </w:pict>
                </mc:Fallback>
              </mc:AlternateContent>
            </w:r>
            <w:r>
              <w:rPr>
                <w:b/>
                <w:bCs/>
                <w:spacing w:val="2"/>
              </w:rPr>
              <w:t>Độc lập - Tự do - Hạnh phúc</w:t>
            </w:r>
          </w:p>
        </w:tc>
      </w:tr>
      <w:tr w:rsidR="004D4F85" w14:paraId="5107C9BA" w14:textId="77777777">
        <w:trPr>
          <w:trHeight w:val="554"/>
        </w:trPr>
        <w:tc>
          <w:tcPr>
            <w:tcW w:w="3363" w:type="dxa"/>
          </w:tcPr>
          <w:p w14:paraId="603B31B9" w14:textId="77777777" w:rsidR="004D4F85" w:rsidRDefault="00DF2E44" w:rsidP="00073973">
            <w:pPr>
              <w:jc w:val="center"/>
              <w:rPr>
                <w:b/>
                <w:bCs/>
                <w:lang w:val="pl-PL"/>
              </w:rPr>
            </w:pPr>
            <w:r>
              <w:rPr>
                <w:szCs w:val="26"/>
              </w:rPr>
              <w:t>Số:</w:t>
            </w:r>
            <w:r w:rsidR="00073973">
              <w:rPr>
                <w:szCs w:val="26"/>
              </w:rPr>
              <w:t xml:space="preserve"> </w:t>
            </w:r>
            <w:r>
              <w:rPr>
                <w:szCs w:val="26"/>
              </w:rPr>
              <w:t>119</w:t>
            </w:r>
            <w:r w:rsidR="000A3273" w:rsidRPr="007130D5">
              <w:rPr>
                <w:szCs w:val="26"/>
              </w:rPr>
              <w:t>/2023/NQ-HĐND</w:t>
            </w:r>
          </w:p>
        </w:tc>
        <w:tc>
          <w:tcPr>
            <w:tcW w:w="5760" w:type="dxa"/>
          </w:tcPr>
          <w:p w14:paraId="59EF6BCF" w14:textId="77777777" w:rsidR="004D4F85" w:rsidRDefault="000A3273">
            <w:pPr>
              <w:ind w:right="-385"/>
              <w:jc w:val="center"/>
              <w:rPr>
                <w:b/>
                <w:bCs/>
                <w:sz w:val="26"/>
                <w:szCs w:val="26"/>
              </w:rPr>
            </w:pPr>
            <w:r w:rsidRPr="007130D5">
              <w:rPr>
                <w:i/>
                <w:iCs/>
                <w:szCs w:val="26"/>
              </w:rPr>
              <w:t>Hà Tĩnh, ngày 08 tháng 12 năm 2023</w:t>
            </w:r>
          </w:p>
        </w:tc>
      </w:tr>
    </w:tbl>
    <w:p w14:paraId="32D2C322" w14:textId="77777777" w:rsidR="004D4F85" w:rsidRDefault="000A3273">
      <w:pPr>
        <w:ind w:left="720"/>
        <w:rPr>
          <w:b/>
          <w:bCs/>
          <w:sz w:val="2"/>
        </w:rPr>
      </w:pPr>
      <w:r>
        <w:rPr>
          <w:b/>
          <w:bCs/>
        </w:rPr>
        <w:t xml:space="preserve">                                  </w:t>
      </w:r>
    </w:p>
    <w:p w14:paraId="5A94ABAB" w14:textId="77777777" w:rsidR="004D4F85" w:rsidRDefault="000A3273" w:rsidP="007130D5">
      <w:pPr>
        <w:spacing w:line="360" w:lineRule="exact"/>
        <w:jc w:val="center"/>
        <w:rPr>
          <w:b/>
          <w:bCs/>
        </w:rPr>
      </w:pPr>
      <w:r>
        <w:rPr>
          <w:b/>
          <w:bCs/>
        </w:rPr>
        <w:t>NGHỊ QUYẾT</w:t>
      </w:r>
    </w:p>
    <w:p w14:paraId="148AA16E" w14:textId="77777777" w:rsidR="004D4F85" w:rsidRDefault="000A3273">
      <w:pPr>
        <w:spacing w:line="360" w:lineRule="exact"/>
        <w:jc w:val="center"/>
        <w:rPr>
          <w:b/>
        </w:rPr>
      </w:pPr>
      <w:r>
        <w:rPr>
          <w:b/>
        </w:rPr>
        <w:t xml:space="preserve">Quy định chính sách hỗ trợ hoạt động của Tổ chuyển đổi số cộng đồng </w:t>
      </w:r>
    </w:p>
    <w:p w14:paraId="255FB86D" w14:textId="77777777" w:rsidR="004D4F85" w:rsidRDefault="000A3273">
      <w:pPr>
        <w:spacing w:line="360" w:lineRule="exact"/>
        <w:jc w:val="center"/>
        <w:rPr>
          <w:b/>
        </w:rPr>
      </w:pPr>
      <w:r>
        <w:rPr>
          <w:b/>
        </w:rPr>
        <w:t xml:space="preserve">trên địa bàn tỉnh Hà Tĩnh, giai đoạn 2024 - 2025 </w:t>
      </w:r>
    </w:p>
    <w:p w14:paraId="643301AA" w14:textId="77777777" w:rsidR="004D4F85" w:rsidRDefault="000A3273">
      <w:pPr>
        <w:rPr>
          <w:b/>
          <w:lang w:val="vi-VN"/>
        </w:rPr>
      </w:pPr>
      <w:r>
        <w:rPr>
          <w:lang w:val="vi-VN" w:eastAsia="vi-VN"/>
        </w:rPr>
        <mc:AlternateContent>
          <mc:Choice Requires="wps">
            <w:drawing>
              <wp:anchor distT="0" distB="0" distL="114300" distR="114300" simplePos="0" relativeHeight="251656704" behindDoc="0" locked="0" layoutInCell="1" allowOverlap="1" wp14:anchorId="7F912351" wp14:editId="7E04E45E">
                <wp:simplePos x="0" y="0"/>
                <wp:positionH relativeFrom="column">
                  <wp:posOffset>2075906</wp:posOffset>
                </wp:positionH>
                <wp:positionV relativeFrom="paragraph">
                  <wp:posOffset>33655</wp:posOffset>
                </wp:positionV>
                <wp:extent cx="1556385" cy="0"/>
                <wp:effectExtent l="0" t="0" r="24765" b="19050"/>
                <wp:wrapNone/>
                <wp:docPr id="11107458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8C3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2.65pt" to="28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"/>
            </w:pict>
          </mc:Fallback>
        </mc:AlternateContent>
      </w:r>
    </w:p>
    <w:p w14:paraId="13D3CF52" w14:textId="77777777" w:rsidR="004D4F85" w:rsidRDefault="000A3273">
      <w:pPr>
        <w:spacing w:line="380" w:lineRule="exact"/>
        <w:jc w:val="center"/>
        <w:rPr>
          <w:b/>
          <w:bCs/>
        </w:rPr>
      </w:pPr>
      <w:r>
        <w:rPr>
          <w:b/>
          <w:bCs/>
        </w:rPr>
        <w:t>HỘI ĐỒNG NHÂN DÂN TỈNH HÀ TĨNH</w:t>
      </w:r>
    </w:p>
    <w:p w14:paraId="3FC53A3B" w14:textId="77777777" w:rsidR="004D4F85" w:rsidRDefault="000A3273">
      <w:pPr>
        <w:spacing w:line="380" w:lineRule="exact"/>
        <w:jc w:val="center"/>
        <w:rPr>
          <w:b/>
          <w:bCs/>
        </w:rPr>
      </w:pPr>
      <w:r>
        <w:rPr>
          <w:b/>
          <w:bCs/>
        </w:rPr>
        <w:t>KHÓA XVIII, KỲ HỌP THỨ 17</w:t>
      </w:r>
    </w:p>
    <w:p w14:paraId="0C57C12E" w14:textId="77777777" w:rsidR="004D4F85" w:rsidRPr="007130D5" w:rsidRDefault="004D4F85">
      <w:pPr>
        <w:jc w:val="center"/>
        <w:rPr>
          <w:b/>
          <w:bCs/>
          <w:sz w:val="16"/>
        </w:rPr>
      </w:pPr>
    </w:p>
    <w:p w14:paraId="1D9AA9BA" w14:textId="77777777" w:rsidR="004D4F85" w:rsidRDefault="000A3273" w:rsidP="007130D5">
      <w:pPr>
        <w:spacing w:before="120" w:line="252" w:lineRule="auto"/>
        <w:ind w:firstLine="720"/>
        <w:jc w:val="both"/>
        <w:rPr>
          <w:i/>
        </w:rPr>
      </w:pPr>
      <w:r>
        <w:rPr>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16DF7E5" w14:textId="77777777" w:rsidR="004D4F85" w:rsidRDefault="000A3273" w:rsidP="007130D5">
      <w:pPr>
        <w:spacing w:before="120" w:line="252" w:lineRule="auto"/>
        <w:ind w:firstLine="720"/>
        <w:jc w:val="both"/>
        <w:rPr>
          <w:i/>
        </w:rPr>
      </w:pPr>
      <w:r>
        <w:rPr>
          <w:i/>
        </w:rPr>
        <w:t xml:space="preserve">Căn cứ Luật Ban hành văn bản quy phạm pháp luật ngày 22 tháng 6 năm 2015; Luật sửa đổi, bổ sung một số điều của Luật Ban hành văn bản quy phạm pháp luật ngày 18 tháng 6 năm 2020; </w:t>
      </w:r>
    </w:p>
    <w:p w14:paraId="02CBF64B" w14:textId="77777777" w:rsidR="004D4F85" w:rsidRDefault="000A3273" w:rsidP="007130D5">
      <w:pPr>
        <w:spacing w:before="120" w:line="252" w:lineRule="auto"/>
        <w:ind w:firstLine="720"/>
        <w:jc w:val="both"/>
        <w:rPr>
          <w:i/>
        </w:rPr>
      </w:pPr>
      <w:r>
        <w:rPr>
          <w:i/>
        </w:rPr>
        <w:t xml:space="preserve">Căn cứ Luật Ngân sách Nhà nước ngày 25 tháng 6 năm 2015; </w:t>
      </w:r>
    </w:p>
    <w:p w14:paraId="65B45683" w14:textId="77777777" w:rsidR="004D4F85" w:rsidRDefault="000A3273" w:rsidP="007130D5">
      <w:pPr>
        <w:spacing w:before="120" w:line="252" w:lineRule="auto"/>
        <w:ind w:firstLine="720"/>
        <w:jc w:val="both"/>
        <w:rPr>
          <w:i/>
          <w:iCs/>
          <w:bdr w:val="none" w:sz="0" w:space="0" w:color="auto" w:frame="1"/>
        </w:rPr>
      </w:pPr>
      <w:r>
        <w:rPr>
          <w:i/>
          <w:iCs/>
          <w:bdr w:val="none" w:sz="0" w:space="0" w:color="auto" w:frame="1"/>
        </w:rPr>
        <w:t xml:space="preserve">Căn cứ các Nghị định của Chính phủ: số 163/2016/NĐ-CP ngày 21 tháng 12 năm 2016 </w:t>
      </w:r>
      <w:bookmarkStart w:id="0" w:name="loai_1_name"/>
      <w:r>
        <w:rPr>
          <w:i/>
          <w:iCs/>
          <w:bdr w:val="none" w:sz="0" w:space="0" w:color="auto" w:frame="1"/>
        </w:rPr>
        <w:t>quy định chi tiết thi hành một số điều của Luật Ngân sách nhà nước</w:t>
      </w:r>
      <w:bookmarkEnd w:id="0"/>
      <w:r>
        <w:rPr>
          <w:i/>
          <w:iCs/>
          <w:bdr w:val="none" w:sz="0" w:space="0" w:color="auto" w:frame="1"/>
        </w:rPr>
        <w:t>; số 64/2007/NĐ-CP ngày 10 tháng 4 năm 2007 ứng dụng công nghệ thông tin trong hoạt động của c</w:t>
      </w:r>
      <w:r>
        <w:rPr>
          <w:rFonts w:hint="eastAsia"/>
          <w:i/>
          <w:iCs/>
          <w:bdr w:val="none" w:sz="0" w:space="0" w:color="auto" w:frame="1"/>
        </w:rPr>
        <w:t>ơ</w:t>
      </w:r>
      <w:r>
        <w:rPr>
          <w:i/>
          <w:iCs/>
          <w:bdr w:val="none" w:sz="0" w:space="0" w:color="auto" w:frame="1"/>
        </w:rPr>
        <w:t xml:space="preserve"> quan nhà n</w:t>
      </w:r>
      <w:r>
        <w:rPr>
          <w:rFonts w:hint="eastAsia"/>
          <w:i/>
          <w:iCs/>
          <w:bdr w:val="none" w:sz="0" w:space="0" w:color="auto" w:frame="1"/>
        </w:rPr>
        <w:t>ư</w:t>
      </w:r>
      <w:r>
        <w:rPr>
          <w:i/>
          <w:iCs/>
          <w:bdr w:val="none" w:sz="0" w:space="0" w:color="auto" w:frame="1"/>
        </w:rPr>
        <w:t>ớc; số 33/2023/NĐ-CP ngày 10 tháng 6 năm 2023 quy định về cán bộ, công chức cấp xã và người hoạt động không chuyên trách ở cấp xã, ở thôn, tổ dân phố;</w:t>
      </w:r>
    </w:p>
    <w:p w14:paraId="5267D36E" w14:textId="2CC891EB" w:rsidR="004D4F85" w:rsidRDefault="000A3273" w:rsidP="007130D5">
      <w:pPr>
        <w:spacing w:before="120" w:line="252" w:lineRule="auto"/>
        <w:ind w:firstLine="720"/>
        <w:jc w:val="both"/>
        <w:rPr>
          <w:i/>
          <w:iCs/>
          <w:bdr w:val="none" w:sz="0" w:space="0" w:color="auto" w:frame="1"/>
        </w:rPr>
      </w:pPr>
      <w:r>
        <w:rPr>
          <w:i/>
          <w:iCs/>
          <w:bdr w:val="none" w:sz="0" w:space="0" w:color="auto" w:frame="1"/>
        </w:rPr>
        <w:t xml:space="preserve">Căn cứ các Thông tư của Bộ trưởng Bộ Nội vụ: số 04/2012/TT-BNV ngày 31 tháng 8 năm 2012 hướng dẫn về tổ chức và hoạt động của thôn, tổ dân phố; số 14/2018/TT-BNV ngày 03 tháng 12 năm 2018 sửa đổi, bổ sung một số điều của Thông tư số 04/2012/TT-BNV; Thông tư số 05/2022/TT-BNV ngày 23 tháng 5 năm 2022 sửa đổi, bổ sung một số điều của Thông tư số 04/2012/TT-BNV; </w:t>
      </w:r>
    </w:p>
    <w:p w14:paraId="74270CC2" w14:textId="55B8BC41" w:rsidR="004D4F85" w:rsidRDefault="000A3273" w:rsidP="007130D5">
      <w:pPr>
        <w:spacing w:before="120" w:line="252" w:lineRule="auto"/>
        <w:ind w:firstLine="720"/>
        <w:jc w:val="both"/>
        <w:rPr>
          <w:i/>
        </w:rPr>
      </w:pPr>
      <w:r>
        <w:rPr>
          <w:i/>
          <w:iCs/>
          <w:bdr w:val="none" w:sz="0" w:space="0" w:color="auto" w:frame="1"/>
        </w:rPr>
        <w:t xml:space="preserve">Xét Tờ trình số 519/TTr-UBND ngày 22 tháng 11 năm 2023 của Ủy ban nhân dân tỉnh về </w:t>
      </w:r>
      <w:r>
        <w:rPr>
          <w:i/>
          <w:lang w:val="vi-VN"/>
        </w:rPr>
        <w:t xml:space="preserve">việc đề nghị ban hành Nghị quyết </w:t>
      </w:r>
      <w:r>
        <w:rPr>
          <w:i/>
        </w:rPr>
        <w:t>q</w:t>
      </w:r>
      <w:r>
        <w:rPr>
          <w:i/>
          <w:lang w:val="vi-VN"/>
        </w:rPr>
        <w:t>uy định chính sách hỗ trợ</w:t>
      </w:r>
      <w:r>
        <w:rPr>
          <w:i/>
        </w:rPr>
        <w:t xml:space="preserve"> hoạt động của</w:t>
      </w:r>
      <w:r>
        <w:rPr>
          <w:i/>
          <w:lang w:val="vi-VN"/>
        </w:rPr>
        <w:t xml:space="preserve"> Tổ chuyển đổi số cộng đồng </w:t>
      </w:r>
      <w:r>
        <w:rPr>
          <w:i/>
        </w:rPr>
        <w:t>trên địa bàn tỉnh, giai đoạn 2024-2025</w:t>
      </w:r>
      <w:r>
        <w:rPr>
          <w:i/>
          <w:iCs/>
        </w:rPr>
        <w:t xml:space="preserve">; Báo cáo thẩm tra số 685/BC-HĐND ngày 05/12/2023 của Ban Văn hóa - Xã hội và ý kiến </w:t>
      </w:r>
      <w:r w:rsidR="004113ED">
        <w:rPr>
          <w:i/>
          <w:iCs/>
        </w:rPr>
        <w:t>thống nhất</w:t>
      </w:r>
      <w:r>
        <w:rPr>
          <w:i/>
          <w:iCs/>
        </w:rPr>
        <w:t xml:space="preserve"> của đại biểu Hội đồng nhân dân tỉnh tại Kỳ họp. </w:t>
      </w:r>
    </w:p>
    <w:p w14:paraId="19215A9A" w14:textId="77777777" w:rsidR="004D4F85" w:rsidRDefault="000A3273">
      <w:pPr>
        <w:spacing w:before="120" w:after="120" w:line="340" w:lineRule="exact"/>
        <w:ind w:firstLine="720"/>
        <w:jc w:val="center"/>
        <w:rPr>
          <w:b/>
          <w:bCs/>
        </w:rPr>
      </w:pPr>
      <w:r>
        <w:rPr>
          <w:b/>
          <w:bCs/>
        </w:rPr>
        <w:t>QUYẾT NGHỊ:</w:t>
      </w:r>
    </w:p>
    <w:p w14:paraId="2F9D7D9E" w14:textId="77777777" w:rsidR="004D4F85" w:rsidRDefault="000A3273" w:rsidP="007130D5">
      <w:pPr>
        <w:spacing w:before="120" w:line="252" w:lineRule="auto"/>
        <w:ind w:firstLine="720"/>
        <w:jc w:val="both"/>
        <w:rPr>
          <w:b/>
          <w:spacing w:val="2"/>
          <w:lang w:val="nb-NO"/>
        </w:rPr>
      </w:pPr>
      <w:r>
        <w:rPr>
          <w:b/>
          <w:bCs/>
        </w:rPr>
        <w:t xml:space="preserve">Điều 1. </w:t>
      </w:r>
      <w:r>
        <w:rPr>
          <w:b/>
          <w:spacing w:val="2"/>
          <w:lang w:val="nb-NO"/>
        </w:rPr>
        <w:t>Phạm vi điều chỉnh</w:t>
      </w:r>
    </w:p>
    <w:p w14:paraId="47E8EEAA" w14:textId="77777777" w:rsidR="004D4F85" w:rsidRDefault="000A3273" w:rsidP="007130D5">
      <w:pPr>
        <w:spacing w:before="120" w:line="252" w:lineRule="auto"/>
        <w:ind w:firstLine="720"/>
        <w:jc w:val="both"/>
        <w:rPr>
          <w:lang w:val="nb-NO"/>
        </w:rPr>
      </w:pPr>
      <w:r>
        <w:rPr>
          <w:lang w:val="nb-NO"/>
        </w:rPr>
        <w:t xml:space="preserve">Nghị quyết này quy định chính sách hỗ trợ đối với hoạt động của Tổ chuyển đổi số cộng đồng thực hiện nhiệm vụ chuyển đổi số và hỗ trợ người dân tại các thôn, tổ dân phố chuyển đổi số trên địa bàn tỉnh Hà Tĩnh. </w:t>
      </w:r>
    </w:p>
    <w:p w14:paraId="4E18C88C" w14:textId="77777777" w:rsidR="004D4F85" w:rsidRDefault="000A3273" w:rsidP="007130D5">
      <w:pPr>
        <w:spacing w:before="120" w:line="252" w:lineRule="auto"/>
        <w:ind w:firstLine="720"/>
        <w:jc w:val="both"/>
        <w:rPr>
          <w:b/>
          <w:bCs/>
          <w:lang w:val="nb-NO"/>
        </w:rPr>
      </w:pPr>
      <w:r>
        <w:rPr>
          <w:b/>
          <w:spacing w:val="2"/>
          <w:lang w:val="nb-NO"/>
        </w:rPr>
        <w:lastRenderedPageBreak/>
        <w:t xml:space="preserve">Điều 2. </w:t>
      </w:r>
      <w:r>
        <w:rPr>
          <w:b/>
          <w:lang w:val="vi-VN"/>
        </w:rPr>
        <w:t>Đối tượng áp dụng</w:t>
      </w:r>
      <w:r>
        <w:rPr>
          <w:b/>
          <w:lang w:val="nb-NO"/>
        </w:rPr>
        <w:t xml:space="preserve"> </w:t>
      </w:r>
    </w:p>
    <w:p w14:paraId="27D28611" w14:textId="77777777" w:rsidR="004D4F85" w:rsidRDefault="000A3273" w:rsidP="007130D5">
      <w:pPr>
        <w:spacing w:before="120" w:line="252" w:lineRule="auto"/>
        <w:ind w:firstLine="720"/>
        <w:jc w:val="both"/>
        <w:rPr>
          <w:sz w:val="26"/>
          <w:lang w:val="nb-NO"/>
        </w:rPr>
      </w:pPr>
      <w:r>
        <w:rPr>
          <w:lang w:val="nb-NO"/>
        </w:rPr>
        <w:t>1.</w:t>
      </w:r>
      <w:r>
        <w:rPr>
          <w:lang w:val="vi-VN"/>
        </w:rPr>
        <w:t xml:space="preserve"> </w:t>
      </w:r>
      <w:r>
        <w:rPr>
          <w:lang w:val="nb-NO"/>
        </w:rPr>
        <w:t>Tổ chuyển đổi số cộng đồng ở thôn, tổ dân phố được thành lập theo quyết định của Ủy ban nhân dân cấp xã.</w:t>
      </w:r>
    </w:p>
    <w:p w14:paraId="526E0088" w14:textId="77777777" w:rsidR="004D4F85" w:rsidRDefault="000A3273" w:rsidP="007130D5">
      <w:pPr>
        <w:spacing w:before="120" w:line="252" w:lineRule="auto"/>
        <w:ind w:firstLine="720"/>
        <w:jc w:val="both"/>
        <w:rPr>
          <w:lang w:val="nb-NO"/>
        </w:rPr>
      </w:pPr>
      <w:r>
        <w:rPr>
          <w:lang w:val="nb-NO"/>
        </w:rPr>
        <w:t xml:space="preserve">2. Các cơ quan, đơn vị, tổ chức có </w:t>
      </w:r>
      <w:r>
        <w:rPr>
          <w:lang w:val="vi-VN"/>
        </w:rPr>
        <w:t>liên quan</w:t>
      </w:r>
      <w:r>
        <w:rPr>
          <w:lang w:val="nb-NO"/>
        </w:rPr>
        <w:t xml:space="preserve"> đến hoạt động </w:t>
      </w:r>
      <w:r>
        <w:rPr>
          <w:bCs/>
          <w:lang w:val="nl-NL"/>
        </w:rPr>
        <w:t>Tổ chuyển đổi số cộng đồng ở thôn, tổ dân phố trên địa bàn tỉnh Hà Tĩnh</w:t>
      </w:r>
      <w:r>
        <w:rPr>
          <w:lang w:val="vi-VN"/>
        </w:rPr>
        <w:t>.</w:t>
      </w:r>
    </w:p>
    <w:p w14:paraId="611750BF" w14:textId="77777777" w:rsidR="004D4F85" w:rsidRDefault="000A3273" w:rsidP="007130D5">
      <w:pPr>
        <w:spacing w:before="120" w:line="252" w:lineRule="auto"/>
        <w:ind w:firstLine="720"/>
        <w:jc w:val="both"/>
        <w:rPr>
          <w:b/>
          <w:bCs/>
          <w:lang w:val="nb-NO"/>
        </w:rPr>
      </w:pPr>
      <w:r>
        <w:rPr>
          <w:b/>
          <w:bCs/>
          <w:lang w:val="nb-NO"/>
        </w:rPr>
        <w:t xml:space="preserve">Điều 3. Nội dung hỗ trợ </w:t>
      </w:r>
    </w:p>
    <w:p w14:paraId="5681AC71" w14:textId="77777777" w:rsidR="004D4F85" w:rsidRDefault="000A3273" w:rsidP="007130D5">
      <w:pPr>
        <w:spacing w:before="120" w:line="252" w:lineRule="auto"/>
        <w:ind w:firstLine="720"/>
        <w:jc w:val="both"/>
        <w:rPr>
          <w:bCs/>
          <w:lang w:val="nl-NL"/>
        </w:rPr>
      </w:pPr>
      <w:r>
        <w:rPr>
          <w:bCs/>
          <w:lang w:val="nl-NL"/>
        </w:rPr>
        <w:t xml:space="preserve">1. Mức hỗ trợ: </w:t>
      </w:r>
      <w:r>
        <w:rPr>
          <w:lang w:val="nb-NO"/>
        </w:rPr>
        <w:t xml:space="preserve">Hỗ trợ </w:t>
      </w:r>
      <w:r>
        <w:rPr>
          <w:bCs/>
          <w:lang w:val="nl-NL"/>
        </w:rPr>
        <w:t>600.000 đồng/Tổ/tháng.</w:t>
      </w:r>
    </w:p>
    <w:p w14:paraId="47C14AF5" w14:textId="77777777" w:rsidR="004D4F85" w:rsidRDefault="000A3273" w:rsidP="007130D5">
      <w:pPr>
        <w:spacing w:before="120" w:line="252" w:lineRule="auto"/>
        <w:ind w:firstLine="720"/>
        <w:jc w:val="both"/>
        <w:rPr>
          <w:bCs/>
          <w:lang w:val="nl-NL"/>
        </w:rPr>
      </w:pPr>
      <w:r>
        <w:rPr>
          <w:bCs/>
          <w:lang w:val="nl-NL"/>
        </w:rPr>
        <w:t>2. Nội dung chi: Kinh phí hỗ trợ trong quá trình thực hiện nhiệm vụ của Tổ chuyển đổi số cộng đồng được sử dụng để phục vụ các hoạt động triển khai nhiệm vụ chung của Tổ; tham gia đào tạo, bồi dưỡng nâng cao năng lực chuyển đổi số; thực hiện các nhiệm vụ chuyển đổi số định kỳ, đột xuất do cơ quan có thẩm quyền giao.</w:t>
      </w:r>
    </w:p>
    <w:p w14:paraId="5D658606" w14:textId="77777777" w:rsidR="004D4F85" w:rsidRDefault="000A3273" w:rsidP="007130D5">
      <w:pPr>
        <w:spacing w:before="120" w:line="252" w:lineRule="auto"/>
        <w:ind w:firstLine="720"/>
        <w:jc w:val="both"/>
        <w:rPr>
          <w:spacing w:val="-6"/>
          <w:lang w:val="pt-BR"/>
        </w:rPr>
      </w:pPr>
      <w:r>
        <w:rPr>
          <w:b/>
          <w:bCs/>
          <w:spacing w:val="-6"/>
          <w:lang w:val="pt-BR"/>
        </w:rPr>
        <w:t>Điều 4.</w:t>
      </w:r>
      <w:r>
        <w:rPr>
          <w:spacing w:val="-6"/>
          <w:lang w:val="pt-BR"/>
        </w:rPr>
        <w:t xml:space="preserve"> </w:t>
      </w:r>
      <w:bookmarkStart w:id="1" w:name="dieu_5"/>
      <w:r>
        <w:rPr>
          <w:b/>
          <w:bCs/>
          <w:lang w:val="vi-VN"/>
        </w:rPr>
        <w:t>Quy trình thực hiện</w:t>
      </w:r>
      <w:bookmarkEnd w:id="1"/>
    </w:p>
    <w:p w14:paraId="1AD37909" w14:textId="77777777" w:rsidR="004D4F85" w:rsidRDefault="000A3273" w:rsidP="007130D5">
      <w:pPr>
        <w:pStyle w:val="NormalWeb"/>
        <w:shd w:val="clear" w:color="auto" w:fill="FFFFFF"/>
        <w:spacing w:before="120" w:beforeAutospacing="0" w:after="0" w:afterAutospacing="0" w:line="252" w:lineRule="auto"/>
        <w:ind w:firstLine="720"/>
        <w:jc w:val="both"/>
        <w:rPr>
          <w:sz w:val="28"/>
          <w:szCs w:val="28"/>
          <w:lang w:val="nl-NL"/>
        </w:rPr>
      </w:pPr>
      <w:r>
        <w:rPr>
          <w:sz w:val="28"/>
          <w:szCs w:val="28"/>
          <w:lang w:val="nl-NL"/>
        </w:rPr>
        <w:t>1. Hằng năm, vào thời điểm xây dựng dự toán ngân sách Nhà nước, Ủy ban nhân dân cấp xã rà soát số lượng Tổ chuyển đổi số cộng đồng trên địa bàn, soát xét, tổng hợp nhu cầu kinh phí báo cáo Ủy ban nhân dân cấp huyện; Ủy ban nhân dân cấp huyện tổng hợp nhu cầu kinh phí hỗ trợ gửi Sở Tài chính cùng với quá trình xây dựng dự toán thu, chi ngân sách Nhà nước để tổng hợp chung toàn tỉnh, tham mưu Ủy ban nhân dân trình Hội đồng nhân dân tỉnh theo quy định về phân cấp quản lý ngân sách của Luật ngân sách Nhà nước. Riêng năm 2024, Ủy ban nhân dân cấp huyện rà soát số lượng Tổ chuyển đổi số cộng đồng hiện có tại thời điểm của từng xã, phường, thị trấn trên địa bàn và tổng hợp nhu cầu kinh phí hỗ trợ gửi Sở Tài chính trước ngày 20 tháng 01 năm 2024 tổng hợp chung toàn tỉnh, tham mưu Ủy ban nhân dân tỉnh cấp kinh phí hỗ trợ theo quy định hiện hành.</w:t>
      </w:r>
    </w:p>
    <w:p w14:paraId="3DD7147A" w14:textId="77777777" w:rsidR="004D4F85" w:rsidRDefault="000A3273" w:rsidP="007130D5">
      <w:pPr>
        <w:pStyle w:val="NormalWeb"/>
        <w:shd w:val="clear" w:color="auto" w:fill="FFFFFF"/>
        <w:spacing w:before="120" w:beforeAutospacing="0" w:after="0" w:afterAutospacing="0" w:line="252" w:lineRule="auto"/>
        <w:ind w:firstLine="720"/>
        <w:jc w:val="both"/>
        <w:rPr>
          <w:spacing w:val="2"/>
          <w:sz w:val="28"/>
          <w:szCs w:val="28"/>
          <w:lang w:val="nl-NL"/>
        </w:rPr>
      </w:pPr>
      <w:r>
        <w:rPr>
          <w:spacing w:val="2"/>
          <w:sz w:val="28"/>
          <w:szCs w:val="28"/>
          <w:lang w:val="nl-NL"/>
        </w:rPr>
        <w:t xml:space="preserve">2. </w:t>
      </w:r>
      <w:r>
        <w:rPr>
          <w:spacing w:val="2"/>
          <w:sz w:val="28"/>
          <w:szCs w:val="28"/>
          <w:lang w:val="vi-VN"/>
        </w:rPr>
        <w:t xml:space="preserve">Căn cứ dự toán nguồn kinh phí được giao, </w:t>
      </w:r>
      <w:r>
        <w:rPr>
          <w:sz w:val="28"/>
          <w:szCs w:val="28"/>
          <w:lang w:val="nl-NL"/>
        </w:rPr>
        <w:t>Ủy ban nhân dân</w:t>
      </w:r>
      <w:r>
        <w:rPr>
          <w:spacing w:val="2"/>
          <w:sz w:val="28"/>
          <w:szCs w:val="28"/>
          <w:lang w:val="vi-VN"/>
        </w:rPr>
        <w:t xml:space="preserve"> cấp xã phân bổ kinh phí </w:t>
      </w:r>
      <w:r>
        <w:rPr>
          <w:spacing w:val="2"/>
          <w:sz w:val="28"/>
          <w:szCs w:val="28"/>
          <w:lang w:val="nl-NL"/>
        </w:rPr>
        <w:t xml:space="preserve">và chịu trách nhiệm quyết toán thu, chi kinh phí hỗ trợ Tổ chuyển đổi số cộng đồng vào báo cáo quyết toán thu, chi ngân sách cấp xã, đồng thời gửi </w:t>
      </w:r>
      <w:r>
        <w:rPr>
          <w:sz w:val="28"/>
          <w:szCs w:val="28"/>
          <w:lang w:val="nl-NL"/>
        </w:rPr>
        <w:t>Ủy ban nhân dân</w:t>
      </w:r>
      <w:r>
        <w:rPr>
          <w:spacing w:val="2"/>
          <w:sz w:val="28"/>
          <w:szCs w:val="28"/>
          <w:lang w:val="nl-NL"/>
        </w:rPr>
        <w:t xml:space="preserve"> cấp huyện tổng hợp chung quyết toán thu, chi ngân sách Nhà nước hằng năm.</w:t>
      </w:r>
    </w:p>
    <w:p w14:paraId="7F396DB9" w14:textId="77777777" w:rsidR="004D4F85" w:rsidRDefault="000A3273" w:rsidP="007130D5">
      <w:pPr>
        <w:spacing w:before="120" w:line="252" w:lineRule="auto"/>
        <w:ind w:firstLine="720"/>
        <w:jc w:val="both"/>
        <w:rPr>
          <w:bCs/>
          <w:lang w:val="nl-NL"/>
        </w:rPr>
      </w:pPr>
      <w:r>
        <w:rPr>
          <w:bCs/>
          <w:lang w:val="nl-NL"/>
        </w:rPr>
        <w:t xml:space="preserve">3. Tổ chuyển đổi số cộng đồng thống nhất quyết định việc sử dụng kinh phí được hỗ trợ theo các nội dung quy định tại Điều 3 Nghị quyết này. </w:t>
      </w:r>
    </w:p>
    <w:p w14:paraId="59335781" w14:textId="77777777" w:rsidR="004D4F85" w:rsidRDefault="000A3273" w:rsidP="007130D5">
      <w:pPr>
        <w:pStyle w:val="NormalWeb"/>
        <w:shd w:val="clear" w:color="auto" w:fill="FFFFFF"/>
        <w:spacing w:before="120" w:beforeAutospacing="0" w:after="0" w:afterAutospacing="0" w:line="252" w:lineRule="auto"/>
        <w:ind w:firstLine="720"/>
        <w:rPr>
          <w:sz w:val="28"/>
          <w:szCs w:val="28"/>
          <w:lang w:val="pt-BR"/>
        </w:rPr>
      </w:pPr>
      <w:r>
        <w:rPr>
          <w:b/>
          <w:bCs/>
          <w:sz w:val="28"/>
          <w:szCs w:val="28"/>
          <w:lang w:val="pt-BR"/>
        </w:rPr>
        <w:t xml:space="preserve">Điều 5. </w:t>
      </w:r>
      <w:bookmarkStart w:id="2" w:name="dieu_12"/>
      <w:r>
        <w:rPr>
          <w:b/>
          <w:bCs/>
          <w:sz w:val="28"/>
          <w:szCs w:val="28"/>
          <w:lang w:val="pt-BR"/>
        </w:rPr>
        <w:t>Nguồn kinh phí thực hiện</w:t>
      </w:r>
      <w:bookmarkEnd w:id="2"/>
    </w:p>
    <w:p w14:paraId="21B0CF19" w14:textId="77777777" w:rsidR="004D4F85" w:rsidRDefault="000A3273" w:rsidP="007130D5">
      <w:pPr>
        <w:pStyle w:val="NormalWeb"/>
        <w:shd w:val="clear" w:color="auto" w:fill="FFFFFF"/>
        <w:spacing w:before="120" w:beforeAutospacing="0" w:after="0" w:afterAutospacing="0" w:line="252" w:lineRule="auto"/>
        <w:ind w:firstLine="720"/>
        <w:rPr>
          <w:sz w:val="28"/>
          <w:szCs w:val="28"/>
          <w:lang w:val="pt-BR"/>
        </w:rPr>
      </w:pPr>
      <w:r>
        <w:rPr>
          <w:sz w:val="28"/>
          <w:szCs w:val="28"/>
          <w:lang w:val="pt-BR"/>
        </w:rPr>
        <w:t>1. Kinh phí chi thường xuyên thuộc ngân sách tỉnh.</w:t>
      </w:r>
    </w:p>
    <w:p w14:paraId="1705C6C1" w14:textId="77777777" w:rsidR="004D4F85" w:rsidRDefault="000A3273" w:rsidP="007130D5">
      <w:pPr>
        <w:pStyle w:val="NormalWeb"/>
        <w:shd w:val="clear" w:color="auto" w:fill="FFFFFF"/>
        <w:spacing w:before="120" w:beforeAutospacing="0" w:after="0" w:afterAutospacing="0" w:line="252" w:lineRule="auto"/>
        <w:ind w:firstLine="720"/>
        <w:rPr>
          <w:sz w:val="28"/>
          <w:szCs w:val="28"/>
          <w:lang w:val="pt-BR"/>
        </w:rPr>
      </w:pPr>
      <w:r>
        <w:rPr>
          <w:sz w:val="28"/>
          <w:szCs w:val="28"/>
          <w:lang w:val="pt-BR"/>
        </w:rPr>
        <w:t>2. Các nguồn kinh phí hợp pháp khác.</w:t>
      </w:r>
    </w:p>
    <w:p w14:paraId="53A69754" w14:textId="77777777" w:rsidR="004D4F85" w:rsidRDefault="000A3273" w:rsidP="007130D5">
      <w:pPr>
        <w:pStyle w:val="NormalWeb"/>
        <w:shd w:val="clear" w:color="auto" w:fill="FFFFFF"/>
        <w:spacing w:before="120" w:beforeAutospacing="0" w:after="0" w:afterAutospacing="0" w:line="252" w:lineRule="auto"/>
        <w:ind w:firstLine="720"/>
        <w:rPr>
          <w:sz w:val="28"/>
          <w:szCs w:val="28"/>
          <w:lang w:val="pt-BR"/>
        </w:rPr>
      </w:pPr>
      <w:bookmarkStart w:id="3" w:name="dieu_7"/>
      <w:r>
        <w:rPr>
          <w:b/>
          <w:sz w:val="28"/>
          <w:szCs w:val="28"/>
          <w:lang w:val="pt-BR"/>
        </w:rPr>
        <w:t>Điều 6. Điều khoản thi hành</w:t>
      </w:r>
      <w:r>
        <w:rPr>
          <w:sz w:val="28"/>
          <w:szCs w:val="28"/>
          <w:lang w:val="pt-BR"/>
        </w:rPr>
        <w:t xml:space="preserve"> </w:t>
      </w:r>
    </w:p>
    <w:p w14:paraId="39085AB7" w14:textId="77777777" w:rsidR="004D4F85" w:rsidRDefault="000A3273" w:rsidP="007130D5">
      <w:pPr>
        <w:pStyle w:val="NormalWeb"/>
        <w:shd w:val="clear" w:color="auto" w:fill="FFFFFF"/>
        <w:spacing w:before="120" w:beforeAutospacing="0" w:after="0" w:afterAutospacing="0" w:line="252" w:lineRule="auto"/>
        <w:ind w:firstLine="720"/>
        <w:rPr>
          <w:sz w:val="28"/>
          <w:szCs w:val="28"/>
          <w:lang w:val="pt-BR"/>
        </w:rPr>
      </w:pPr>
      <w:r>
        <w:rPr>
          <w:sz w:val="28"/>
          <w:szCs w:val="28"/>
          <w:lang w:val="pt-BR"/>
        </w:rPr>
        <w:t>Trong quá trình thực hiện Nghị quyết, nếu cơ quan Trung ương ban hành chính sách có mức hỗ trợ cao hơn thì thực hiện theo quy định của Trung ương.</w:t>
      </w:r>
    </w:p>
    <w:p w14:paraId="108CF939" w14:textId="77777777" w:rsidR="004D4F85" w:rsidRDefault="000A3273" w:rsidP="007130D5">
      <w:pPr>
        <w:spacing w:before="120" w:line="252" w:lineRule="auto"/>
        <w:ind w:firstLine="720"/>
        <w:jc w:val="both"/>
        <w:rPr>
          <w:b/>
          <w:lang w:val="nl-NL"/>
        </w:rPr>
      </w:pPr>
      <w:r>
        <w:rPr>
          <w:b/>
          <w:bCs/>
          <w:lang w:val="pt-BR"/>
        </w:rPr>
        <w:lastRenderedPageBreak/>
        <w:t xml:space="preserve">Điều 7. </w:t>
      </w:r>
      <w:r>
        <w:rPr>
          <w:b/>
          <w:bCs/>
          <w:lang w:val="vi-VN"/>
        </w:rPr>
        <w:t>Tổ chức thực hiện</w:t>
      </w:r>
      <w:bookmarkEnd w:id="3"/>
      <w:r>
        <w:rPr>
          <w:b/>
          <w:bCs/>
          <w:lang w:val="nl-NL"/>
        </w:rPr>
        <w:t xml:space="preserve"> </w:t>
      </w:r>
    </w:p>
    <w:p w14:paraId="0B41B1EA" w14:textId="42495DF8" w:rsidR="004D4F85" w:rsidRDefault="000A3273" w:rsidP="007130D5">
      <w:pPr>
        <w:pStyle w:val="NormalWeb"/>
        <w:shd w:val="clear" w:color="auto" w:fill="FFFFFF"/>
        <w:spacing w:before="120" w:beforeAutospacing="0" w:after="0" w:afterAutospacing="0" w:line="252" w:lineRule="auto"/>
        <w:ind w:firstLine="720"/>
        <w:jc w:val="both"/>
        <w:rPr>
          <w:lang w:val="nl-NL"/>
        </w:rPr>
      </w:pPr>
      <w:r w:rsidRPr="007130D5">
        <w:rPr>
          <w:sz w:val="28"/>
          <w:szCs w:val="28"/>
          <w:lang w:val="nl-NL"/>
        </w:rPr>
        <w:t xml:space="preserve">1. </w:t>
      </w:r>
      <w:bookmarkStart w:id="4" w:name="_Hlk149071422"/>
      <w:r>
        <w:rPr>
          <w:sz w:val="28"/>
          <w:szCs w:val="28"/>
          <w:lang w:val="nl-NL"/>
        </w:rPr>
        <w:t>Ủy ban nhân dân tỉnh tổ chức thực hiện Nghị quyết.</w:t>
      </w:r>
      <w:bookmarkEnd w:id="4"/>
      <w:r>
        <w:rPr>
          <w:sz w:val="28"/>
          <w:szCs w:val="28"/>
          <w:lang w:val="nl-NL"/>
        </w:rPr>
        <w:t xml:space="preserve"> </w:t>
      </w:r>
    </w:p>
    <w:p w14:paraId="725305F1" w14:textId="77777777" w:rsidR="004D4F85" w:rsidRDefault="000A3273" w:rsidP="007130D5">
      <w:pPr>
        <w:pStyle w:val="NormalWeb"/>
        <w:shd w:val="clear" w:color="auto" w:fill="FFFFFF"/>
        <w:spacing w:before="120" w:beforeAutospacing="0" w:after="0" w:afterAutospacing="0" w:line="252" w:lineRule="auto"/>
        <w:ind w:firstLine="720"/>
        <w:jc w:val="both"/>
        <w:rPr>
          <w:lang w:val="nl-NL"/>
        </w:rPr>
      </w:pPr>
      <w:r w:rsidRPr="007130D5">
        <w:rPr>
          <w:sz w:val="28"/>
          <w:szCs w:val="28"/>
          <w:lang w:val="nl-NL"/>
        </w:rPr>
        <w:t>2. Thường trực Hội đồng nhân dân, các ban Hội đồng nhân dân, các Tổ đại biểu Hội đồng nhân dân và đại biểu Hội đồng nhân dân tỉnh giám sát việc thực hiện Nghị quyết.</w:t>
      </w:r>
    </w:p>
    <w:p w14:paraId="7617E7A2" w14:textId="77777777" w:rsidR="004D4F85" w:rsidRDefault="000A3273" w:rsidP="007130D5">
      <w:pPr>
        <w:pStyle w:val="NormalWeb"/>
        <w:shd w:val="clear" w:color="auto" w:fill="FFFFFF"/>
        <w:spacing w:before="120" w:beforeAutospacing="0" w:after="0" w:afterAutospacing="0" w:line="252" w:lineRule="auto"/>
        <w:ind w:firstLine="720"/>
        <w:jc w:val="both"/>
        <w:rPr>
          <w:lang w:val="nl-NL"/>
        </w:rPr>
      </w:pPr>
      <w:r w:rsidRPr="007130D5">
        <w:rPr>
          <w:sz w:val="28"/>
          <w:szCs w:val="28"/>
          <w:lang w:val="nl-NL"/>
        </w:rPr>
        <w:t>Nghị quyết này được Hội đồng nhân dân tỉnh Hà Tĩnh khóa XVII</w:t>
      </w:r>
      <w:r>
        <w:rPr>
          <w:sz w:val="28"/>
          <w:szCs w:val="28"/>
          <w:lang w:val="nl-NL"/>
        </w:rPr>
        <w:t>I</w:t>
      </w:r>
      <w:r w:rsidRPr="007130D5">
        <w:rPr>
          <w:sz w:val="28"/>
          <w:szCs w:val="28"/>
          <w:lang w:val="nl-NL"/>
        </w:rPr>
        <w:t xml:space="preserve">, </w:t>
      </w:r>
      <w:r>
        <w:rPr>
          <w:sz w:val="28"/>
          <w:szCs w:val="28"/>
          <w:lang w:val="nl-NL"/>
        </w:rPr>
        <w:t>K</w:t>
      </w:r>
      <w:r w:rsidRPr="007130D5">
        <w:rPr>
          <w:sz w:val="28"/>
          <w:szCs w:val="28"/>
          <w:lang w:val="nl-NL"/>
        </w:rPr>
        <w:t xml:space="preserve">ỳ họp thứ </w:t>
      </w:r>
      <w:r>
        <w:rPr>
          <w:sz w:val="28"/>
          <w:szCs w:val="28"/>
          <w:lang w:val="nl-NL"/>
        </w:rPr>
        <w:t xml:space="preserve">17 </w:t>
      </w:r>
      <w:r w:rsidRPr="007130D5">
        <w:rPr>
          <w:sz w:val="28"/>
          <w:szCs w:val="28"/>
          <w:lang w:val="nl-NL"/>
        </w:rPr>
        <w:t>thông qua ngày 08 tháng</w:t>
      </w:r>
      <w:r>
        <w:rPr>
          <w:sz w:val="28"/>
          <w:szCs w:val="28"/>
          <w:lang w:val="nl-NL"/>
        </w:rPr>
        <w:t xml:space="preserve"> 12</w:t>
      </w:r>
      <w:r w:rsidRPr="007130D5">
        <w:rPr>
          <w:sz w:val="28"/>
          <w:szCs w:val="28"/>
          <w:lang w:val="nl-NL"/>
        </w:rPr>
        <w:t xml:space="preserve"> năm 202</w:t>
      </w:r>
      <w:r>
        <w:rPr>
          <w:sz w:val="28"/>
          <w:szCs w:val="28"/>
          <w:lang w:val="nl-NL"/>
        </w:rPr>
        <w:t>3</w:t>
      </w:r>
      <w:r w:rsidRPr="007130D5">
        <w:rPr>
          <w:sz w:val="28"/>
          <w:szCs w:val="28"/>
          <w:lang w:val="nl-NL"/>
        </w:rPr>
        <w:t xml:space="preserve"> và có hiệu lực kể từ ngày </w:t>
      </w:r>
      <w:r>
        <w:rPr>
          <w:sz w:val="28"/>
          <w:szCs w:val="28"/>
          <w:lang w:val="nl-NL"/>
        </w:rPr>
        <w:t>01</w:t>
      </w:r>
      <w:r w:rsidRPr="007130D5">
        <w:rPr>
          <w:sz w:val="28"/>
          <w:szCs w:val="28"/>
          <w:lang w:val="nl-NL"/>
        </w:rPr>
        <w:t xml:space="preserve"> tháng</w:t>
      </w:r>
      <w:r>
        <w:rPr>
          <w:sz w:val="28"/>
          <w:szCs w:val="28"/>
          <w:lang w:val="nl-NL"/>
        </w:rPr>
        <w:t xml:space="preserve"> 01 </w:t>
      </w:r>
      <w:r w:rsidRPr="007130D5">
        <w:rPr>
          <w:sz w:val="28"/>
          <w:szCs w:val="28"/>
          <w:lang w:val="nl-NL"/>
        </w:rPr>
        <w:t>năm 202</w:t>
      </w:r>
      <w:r>
        <w:rPr>
          <w:sz w:val="28"/>
          <w:szCs w:val="28"/>
          <w:lang w:val="nl-NL"/>
        </w:rPr>
        <w:t>4</w:t>
      </w:r>
      <w:r w:rsidRPr="007130D5">
        <w:rPr>
          <w:sz w:val="28"/>
          <w:szCs w:val="28"/>
          <w:lang w:val="nl-NL"/>
        </w:rPr>
        <w:t>./.</w:t>
      </w:r>
      <w:r>
        <w:rPr>
          <w:sz w:val="28"/>
          <w:szCs w:val="28"/>
          <w:lang w:val="nl-NL"/>
        </w:rPr>
        <w:t xml:space="preserve"> </w:t>
      </w:r>
    </w:p>
    <w:p w14:paraId="0E1E2013" w14:textId="77777777" w:rsidR="004D4F85" w:rsidRPr="007130D5" w:rsidRDefault="004D4F85" w:rsidP="007130D5">
      <w:pPr>
        <w:pStyle w:val="NormalWeb"/>
        <w:shd w:val="clear" w:color="auto" w:fill="FFFFFF"/>
        <w:spacing w:before="120" w:beforeAutospacing="0" w:after="0" w:afterAutospacing="0" w:line="340" w:lineRule="exact"/>
        <w:ind w:firstLine="720"/>
        <w:jc w:val="both"/>
        <w:rPr>
          <w:sz w:val="26"/>
          <w:lang w:val="nl-NL"/>
        </w:rPr>
      </w:pPr>
    </w:p>
    <w:tbl>
      <w:tblPr>
        <w:tblW w:w="9090" w:type="dxa"/>
        <w:tblInd w:w="108" w:type="dxa"/>
        <w:tblLook w:val="01E0" w:firstRow="1" w:lastRow="1" w:firstColumn="1" w:lastColumn="1" w:noHBand="0" w:noVBand="0"/>
      </w:tblPr>
      <w:tblGrid>
        <w:gridCol w:w="4770"/>
        <w:gridCol w:w="4320"/>
      </w:tblGrid>
      <w:tr w:rsidR="004D4F85" w14:paraId="15DFB312" w14:textId="77777777">
        <w:tc>
          <w:tcPr>
            <w:tcW w:w="4770" w:type="dxa"/>
          </w:tcPr>
          <w:p w14:paraId="34C133DF" w14:textId="77777777" w:rsidR="004D4F85" w:rsidRDefault="000A3273">
            <w:pPr>
              <w:rPr>
                <w:sz w:val="22"/>
                <w:szCs w:val="22"/>
                <w:shd w:val="clear" w:color="auto" w:fill="FFFFFF"/>
                <w:lang w:val="pl-PL"/>
              </w:rPr>
            </w:pPr>
            <w:r>
              <w:rPr>
                <w:b/>
                <w:bCs/>
                <w:i/>
                <w:iCs/>
                <w:sz w:val="24"/>
                <w:szCs w:val="24"/>
                <w:shd w:val="clear" w:color="auto" w:fill="FFFFFF"/>
                <w:lang w:val="pl-PL"/>
              </w:rPr>
              <w:t>Nơi nhận:</w:t>
            </w:r>
            <w:r>
              <w:rPr>
                <w:rFonts w:ascii="Arial" w:hAnsi="Arial" w:cs="Arial"/>
                <w:b/>
                <w:bCs/>
                <w:i/>
                <w:iCs/>
                <w:sz w:val="18"/>
                <w:szCs w:val="18"/>
                <w:shd w:val="clear" w:color="auto" w:fill="FFFFFF"/>
                <w:lang w:val="pl-PL"/>
              </w:rPr>
              <w:br/>
            </w:r>
            <w:r>
              <w:rPr>
                <w:sz w:val="22"/>
                <w:szCs w:val="22"/>
                <w:shd w:val="clear" w:color="auto" w:fill="FFFFFF"/>
                <w:lang w:val="pl-PL"/>
              </w:rPr>
              <w:t>- Ủy ban Thường vụ Quốc hội;</w:t>
            </w:r>
          </w:p>
          <w:p w14:paraId="72EFC9FA" w14:textId="77777777" w:rsidR="004D4F85" w:rsidRDefault="000A3273">
            <w:pPr>
              <w:rPr>
                <w:sz w:val="22"/>
                <w:szCs w:val="22"/>
                <w:shd w:val="clear" w:color="auto" w:fill="FFFFFF"/>
                <w:lang w:val="pl-PL"/>
              </w:rPr>
            </w:pPr>
            <w:r>
              <w:rPr>
                <w:sz w:val="22"/>
                <w:szCs w:val="22"/>
                <w:shd w:val="clear" w:color="auto" w:fill="FFFFFF"/>
                <w:lang w:val="pl-PL"/>
              </w:rPr>
              <w:t>- Ban Công tác đại biểu;</w:t>
            </w:r>
          </w:p>
          <w:p w14:paraId="74245F19" w14:textId="77777777" w:rsidR="004D4F85" w:rsidRDefault="000A3273">
            <w:pPr>
              <w:rPr>
                <w:sz w:val="22"/>
                <w:szCs w:val="22"/>
                <w:shd w:val="clear" w:color="auto" w:fill="FFFFFF"/>
                <w:lang w:val="pl-PL"/>
              </w:rPr>
            </w:pPr>
            <w:r>
              <w:rPr>
                <w:sz w:val="22"/>
                <w:szCs w:val="22"/>
                <w:shd w:val="clear" w:color="auto" w:fill="FFFFFF"/>
                <w:lang w:val="pl-PL"/>
              </w:rPr>
              <w:t>- Văn phòng Chính phủ;</w:t>
            </w:r>
          </w:p>
          <w:p w14:paraId="326135D9" w14:textId="77777777" w:rsidR="004D4F85" w:rsidRDefault="000A3273">
            <w:pPr>
              <w:rPr>
                <w:sz w:val="22"/>
                <w:szCs w:val="22"/>
                <w:shd w:val="clear" w:color="auto" w:fill="FFFFFF"/>
                <w:lang w:val="pl-PL"/>
              </w:rPr>
            </w:pPr>
            <w:r>
              <w:rPr>
                <w:sz w:val="22"/>
                <w:szCs w:val="22"/>
                <w:shd w:val="clear" w:color="auto" w:fill="FFFFFF"/>
                <w:lang w:val="pl-PL"/>
              </w:rPr>
              <w:t>- Các Bộ: Thông tin và Truyền thông;</w:t>
            </w:r>
          </w:p>
          <w:p w14:paraId="565B91BC" w14:textId="77777777" w:rsidR="004D4F85" w:rsidRDefault="000A3273">
            <w:pPr>
              <w:rPr>
                <w:sz w:val="22"/>
                <w:szCs w:val="22"/>
                <w:shd w:val="clear" w:color="auto" w:fill="FFFFFF"/>
                <w:lang w:val="pl-PL"/>
              </w:rPr>
            </w:pPr>
            <w:r>
              <w:rPr>
                <w:sz w:val="22"/>
                <w:szCs w:val="22"/>
                <w:shd w:val="clear" w:color="auto" w:fill="FFFFFF"/>
                <w:lang w:val="pl-PL"/>
              </w:rPr>
              <w:t>- Cục Kiểm tra văn bản QPPL - Bộ Tư pháp;</w:t>
            </w:r>
          </w:p>
          <w:p w14:paraId="11F2B337" w14:textId="77777777" w:rsidR="004D4F85" w:rsidRDefault="000A3273">
            <w:pPr>
              <w:rPr>
                <w:sz w:val="22"/>
                <w:szCs w:val="22"/>
                <w:shd w:val="clear" w:color="auto" w:fill="FFFFFF"/>
                <w:lang w:val="pl-PL"/>
              </w:rPr>
            </w:pPr>
            <w:r>
              <w:rPr>
                <w:sz w:val="22"/>
                <w:szCs w:val="22"/>
                <w:shd w:val="clear" w:color="auto" w:fill="FFFFFF"/>
                <w:lang w:val="pl-PL"/>
              </w:rPr>
              <w:t>- Thường trực Tỉnh ủy;</w:t>
            </w:r>
          </w:p>
          <w:p w14:paraId="26D1F742" w14:textId="77777777" w:rsidR="004D4F85" w:rsidRDefault="000A3273">
            <w:pPr>
              <w:rPr>
                <w:sz w:val="22"/>
                <w:szCs w:val="22"/>
                <w:shd w:val="clear" w:color="auto" w:fill="FFFFFF"/>
                <w:lang w:val="pl-PL"/>
              </w:rPr>
            </w:pPr>
            <w:r>
              <w:rPr>
                <w:sz w:val="22"/>
                <w:szCs w:val="22"/>
                <w:shd w:val="clear" w:color="auto" w:fill="FFFFFF"/>
                <w:lang w:val="pl-PL"/>
              </w:rPr>
              <w:t>- Thường trực HĐND tỉnh;</w:t>
            </w:r>
          </w:p>
          <w:p w14:paraId="6007743E" w14:textId="77777777" w:rsidR="004D4F85" w:rsidRDefault="000A3273">
            <w:pPr>
              <w:rPr>
                <w:sz w:val="22"/>
                <w:szCs w:val="22"/>
                <w:shd w:val="clear" w:color="auto" w:fill="FFFFFF"/>
                <w:lang w:val="pl-PL"/>
              </w:rPr>
            </w:pPr>
            <w:r>
              <w:rPr>
                <w:sz w:val="22"/>
                <w:szCs w:val="22"/>
                <w:shd w:val="clear" w:color="auto" w:fill="FFFFFF"/>
                <w:lang w:val="pl-PL"/>
              </w:rPr>
              <w:t>- Ủy ban nhân dân tỉnh;</w:t>
            </w:r>
          </w:p>
          <w:p w14:paraId="1903637D" w14:textId="77777777" w:rsidR="004D4F85" w:rsidRDefault="000A3273">
            <w:pPr>
              <w:rPr>
                <w:sz w:val="22"/>
                <w:szCs w:val="22"/>
                <w:shd w:val="clear" w:color="auto" w:fill="FFFFFF"/>
                <w:lang w:val="pl-PL"/>
              </w:rPr>
            </w:pPr>
            <w:r>
              <w:rPr>
                <w:sz w:val="22"/>
                <w:szCs w:val="22"/>
                <w:shd w:val="clear" w:color="auto" w:fill="FFFFFF"/>
                <w:lang w:val="pl-PL"/>
              </w:rPr>
              <w:t>- Ủy ban Mặt trận Tổ Quốc Việt Nam tỉnh;</w:t>
            </w:r>
          </w:p>
          <w:p w14:paraId="320C7AA4" w14:textId="77777777" w:rsidR="004D4F85" w:rsidRDefault="000A3273">
            <w:pPr>
              <w:rPr>
                <w:sz w:val="22"/>
                <w:szCs w:val="22"/>
                <w:shd w:val="clear" w:color="auto" w:fill="FFFFFF"/>
                <w:lang w:val="pl-PL"/>
              </w:rPr>
            </w:pPr>
            <w:r>
              <w:rPr>
                <w:sz w:val="22"/>
                <w:szCs w:val="22"/>
                <w:shd w:val="clear" w:color="auto" w:fill="FFFFFF"/>
                <w:lang w:val="pl-PL"/>
              </w:rPr>
              <w:t>- Đoàn đại biểu Quốc hội tỉnh;</w:t>
            </w:r>
          </w:p>
          <w:p w14:paraId="23C9C351" w14:textId="77777777" w:rsidR="004D4F85" w:rsidRDefault="000A3273">
            <w:pPr>
              <w:rPr>
                <w:sz w:val="22"/>
                <w:szCs w:val="22"/>
                <w:shd w:val="clear" w:color="auto" w:fill="FFFFFF"/>
                <w:lang w:val="pl-PL"/>
              </w:rPr>
            </w:pPr>
            <w:r>
              <w:rPr>
                <w:sz w:val="22"/>
                <w:szCs w:val="22"/>
                <w:shd w:val="clear" w:color="auto" w:fill="FFFFFF"/>
                <w:lang w:val="pl-PL"/>
              </w:rPr>
              <w:t>- Các đại biểu HĐND tỉnh;</w:t>
            </w:r>
          </w:p>
          <w:p w14:paraId="0E56B6D2" w14:textId="77777777" w:rsidR="004D4F85" w:rsidRDefault="000A3273">
            <w:pPr>
              <w:rPr>
                <w:sz w:val="22"/>
                <w:szCs w:val="22"/>
                <w:shd w:val="clear" w:color="auto" w:fill="FFFFFF"/>
                <w:lang w:val="pl-PL"/>
              </w:rPr>
            </w:pPr>
            <w:r>
              <w:rPr>
                <w:sz w:val="22"/>
                <w:szCs w:val="22"/>
                <w:shd w:val="clear" w:color="auto" w:fill="FFFFFF"/>
                <w:lang w:val="pl-PL"/>
              </w:rPr>
              <w:t>- VP: Tỉnh ủy, Đoàn ĐBQH&amp;HĐND, UBND tỉnh;</w:t>
            </w:r>
          </w:p>
          <w:p w14:paraId="2FB05934" w14:textId="77777777" w:rsidR="004D4F85" w:rsidRDefault="000A3273">
            <w:pPr>
              <w:rPr>
                <w:sz w:val="22"/>
                <w:szCs w:val="22"/>
                <w:shd w:val="clear" w:color="auto" w:fill="FFFFFF"/>
                <w:lang w:val="pl-PL"/>
              </w:rPr>
            </w:pPr>
            <w:r>
              <w:rPr>
                <w:sz w:val="22"/>
                <w:szCs w:val="22"/>
                <w:shd w:val="clear" w:color="auto" w:fill="FFFFFF"/>
                <w:lang w:val="pl-PL"/>
              </w:rPr>
              <w:t>- Các sở, ban, ngành, đoàn thể tỉnh;</w:t>
            </w:r>
          </w:p>
          <w:p w14:paraId="1B5ADB3D" w14:textId="77777777" w:rsidR="004D4F85" w:rsidRDefault="000A3273">
            <w:pPr>
              <w:rPr>
                <w:sz w:val="22"/>
                <w:szCs w:val="22"/>
                <w:shd w:val="clear" w:color="auto" w:fill="FFFFFF"/>
                <w:lang w:val="pl-PL"/>
              </w:rPr>
            </w:pPr>
            <w:r>
              <w:rPr>
                <w:sz w:val="22"/>
                <w:szCs w:val="22"/>
                <w:shd w:val="clear" w:color="auto" w:fill="FFFFFF"/>
                <w:lang w:val="pl-PL"/>
              </w:rPr>
              <w:t>- TT.HĐND, UBND các huyện, thị xã, thành phố;</w:t>
            </w:r>
          </w:p>
          <w:p w14:paraId="0799613F" w14:textId="77777777" w:rsidR="004D4F85" w:rsidRDefault="000A3273">
            <w:pPr>
              <w:rPr>
                <w:sz w:val="22"/>
                <w:szCs w:val="22"/>
                <w:shd w:val="clear" w:color="auto" w:fill="FFFFFF"/>
                <w:lang w:val="nl-NL"/>
              </w:rPr>
            </w:pPr>
            <w:r>
              <w:rPr>
                <w:sz w:val="22"/>
                <w:szCs w:val="22"/>
                <w:shd w:val="clear" w:color="auto" w:fill="FFFFFF"/>
                <w:lang w:val="nl-NL"/>
              </w:rPr>
              <w:t>- Trung tâm Công báo – Tin học;</w:t>
            </w:r>
          </w:p>
          <w:p w14:paraId="22345633" w14:textId="77777777" w:rsidR="004D4F85" w:rsidRDefault="000A3273">
            <w:pPr>
              <w:rPr>
                <w:b/>
                <w:bCs/>
                <w:i/>
                <w:iCs/>
                <w:sz w:val="22"/>
                <w:szCs w:val="22"/>
                <w:lang w:val="pl-PL"/>
              </w:rPr>
            </w:pPr>
            <w:r>
              <w:rPr>
                <w:sz w:val="22"/>
                <w:szCs w:val="22"/>
                <w:shd w:val="clear" w:color="auto" w:fill="FFFFFF"/>
                <w:lang w:val="pl-PL"/>
              </w:rPr>
              <w:t>- Lưu: VT, TH</w:t>
            </w:r>
            <w:r w:rsidRPr="007130D5">
              <w:rPr>
                <w:sz w:val="22"/>
                <w:szCs w:val="22"/>
                <w:shd w:val="clear" w:color="auto" w:fill="FFFFFF"/>
                <w:vertAlign w:val="subscript"/>
                <w:lang w:val="pl-PL"/>
              </w:rPr>
              <w:t>3</w:t>
            </w:r>
          </w:p>
        </w:tc>
        <w:tc>
          <w:tcPr>
            <w:tcW w:w="4320" w:type="dxa"/>
          </w:tcPr>
          <w:p w14:paraId="4CDBB1BA" w14:textId="77777777" w:rsidR="004D4F85" w:rsidRDefault="000A3273">
            <w:pPr>
              <w:jc w:val="center"/>
              <w:rPr>
                <w:b/>
                <w:bCs/>
                <w:lang w:val="pl-PL"/>
              </w:rPr>
            </w:pPr>
            <w:r>
              <w:rPr>
                <w:b/>
                <w:bCs/>
                <w:lang w:val="pl-PL"/>
              </w:rPr>
              <w:t>CHỦ TỊCH</w:t>
            </w:r>
          </w:p>
          <w:p w14:paraId="233E0630" w14:textId="77777777" w:rsidR="004D4F85" w:rsidRDefault="004D4F85">
            <w:pPr>
              <w:jc w:val="center"/>
              <w:rPr>
                <w:b/>
                <w:bCs/>
                <w:lang w:val="pl-PL"/>
              </w:rPr>
            </w:pPr>
          </w:p>
          <w:p w14:paraId="1D801C35" w14:textId="77777777" w:rsidR="004D4F85" w:rsidRDefault="004D4F85">
            <w:pPr>
              <w:jc w:val="center"/>
              <w:rPr>
                <w:b/>
                <w:bCs/>
                <w:lang w:val="pl-PL"/>
              </w:rPr>
            </w:pPr>
          </w:p>
          <w:p w14:paraId="56C6DCA4" w14:textId="77777777" w:rsidR="004D4F85" w:rsidRDefault="004D4F85">
            <w:pPr>
              <w:jc w:val="center"/>
              <w:rPr>
                <w:b/>
                <w:bCs/>
                <w:lang w:val="pl-PL"/>
              </w:rPr>
            </w:pPr>
          </w:p>
          <w:p w14:paraId="260B730B" w14:textId="77777777" w:rsidR="004D4F85" w:rsidRDefault="004D4F85">
            <w:pPr>
              <w:jc w:val="center"/>
              <w:rPr>
                <w:b/>
                <w:bCs/>
                <w:lang w:val="pl-PL"/>
              </w:rPr>
            </w:pPr>
          </w:p>
          <w:p w14:paraId="20494351" w14:textId="77777777" w:rsidR="004D4F85" w:rsidRDefault="004D4F85">
            <w:pPr>
              <w:jc w:val="center"/>
              <w:rPr>
                <w:b/>
                <w:bCs/>
                <w:lang w:val="pl-PL"/>
              </w:rPr>
            </w:pPr>
          </w:p>
          <w:p w14:paraId="35A8377E" w14:textId="77777777" w:rsidR="004D4F85" w:rsidRDefault="004D4F85">
            <w:pPr>
              <w:jc w:val="center"/>
              <w:rPr>
                <w:b/>
                <w:bCs/>
                <w:lang w:val="pl-PL"/>
              </w:rPr>
            </w:pPr>
          </w:p>
          <w:p w14:paraId="1165B80A" w14:textId="77777777" w:rsidR="004D4F85" w:rsidRDefault="004D4F85">
            <w:pPr>
              <w:jc w:val="center"/>
              <w:rPr>
                <w:b/>
                <w:bCs/>
                <w:lang w:val="pl-PL"/>
              </w:rPr>
            </w:pPr>
          </w:p>
          <w:p w14:paraId="06521441" w14:textId="77777777" w:rsidR="004D4F85" w:rsidRDefault="000A3273">
            <w:pPr>
              <w:jc w:val="center"/>
              <w:rPr>
                <w:b/>
                <w:lang w:val="pl-PL"/>
              </w:rPr>
            </w:pPr>
            <w:r>
              <w:rPr>
                <w:b/>
                <w:lang w:val="pl-PL"/>
              </w:rPr>
              <w:t>Hoàng Trung Dũng</w:t>
            </w:r>
          </w:p>
        </w:tc>
      </w:tr>
    </w:tbl>
    <w:p w14:paraId="41E56885" w14:textId="77777777" w:rsidR="004D4F85" w:rsidRDefault="004D4F85">
      <w:pPr>
        <w:jc w:val="both"/>
        <w:rPr>
          <w:lang w:val="pl-PL"/>
        </w:rPr>
      </w:pPr>
    </w:p>
    <w:sectPr w:rsidR="004D4F85">
      <w:headerReference w:type="default" r:id="rId8"/>
      <w:footerReference w:type="even" r:id="rId9"/>
      <w:footerReference w:type="default" r:id="rId10"/>
      <w:pgSz w:w="11907" w:h="16840" w:code="9"/>
      <w:pgMar w:top="1134" w:right="1134" w:bottom="1134" w:left="1701" w:header="567"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E01BB" w14:textId="77777777" w:rsidR="00C14EE8" w:rsidRDefault="00C14EE8">
      <w:r>
        <w:separator/>
      </w:r>
    </w:p>
  </w:endnote>
  <w:endnote w:type="continuationSeparator" w:id="0">
    <w:p w14:paraId="1581CA02" w14:textId="77777777" w:rsidR="00C14EE8" w:rsidRDefault="00C1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236A" w14:textId="77777777" w:rsidR="004D4F85" w:rsidRDefault="000A32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66018" w14:textId="77777777" w:rsidR="004D4F85" w:rsidRDefault="004D4F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84DB" w14:textId="77777777" w:rsidR="004D4F85" w:rsidRDefault="004D4F85">
    <w:pPr>
      <w:pStyle w:val="Footer"/>
      <w:ind w:right="35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2A79" w14:textId="77777777" w:rsidR="00C14EE8" w:rsidRDefault="00C14EE8">
      <w:r>
        <w:separator/>
      </w:r>
    </w:p>
  </w:footnote>
  <w:footnote w:type="continuationSeparator" w:id="0">
    <w:p w14:paraId="16FD9618" w14:textId="77777777" w:rsidR="00C14EE8" w:rsidRDefault="00C14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203F" w14:textId="77777777" w:rsidR="004D4F85" w:rsidRDefault="000A3273">
    <w:pPr>
      <w:pStyle w:val="Header"/>
      <w:jc w:val="center"/>
    </w:pPr>
    <w:r>
      <w:rPr>
        <w:noProof w:val="0"/>
      </w:rPr>
      <w:fldChar w:fldCharType="begin"/>
    </w:r>
    <w:r>
      <w:instrText xml:space="preserve"> PAGE   \* MERGEFORMAT </w:instrText>
    </w:r>
    <w:r>
      <w:rPr>
        <w:noProof w:val="0"/>
      </w:rPr>
      <w:fldChar w:fldCharType="separate"/>
    </w:r>
    <w:r w:rsidR="00073973">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43243"/>
    <w:multiLevelType w:val="hybridMultilevel"/>
    <w:tmpl w:val="8AD0B176"/>
    <w:lvl w:ilvl="0" w:tplc="1BF03D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A1A1060"/>
    <w:multiLevelType w:val="hybridMultilevel"/>
    <w:tmpl w:val="852442A6"/>
    <w:lvl w:ilvl="0" w:tplc="D5A484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30804751">
    <w:abstractNumId w:val="0"/>
  </w:num>
  <w:num w:numId="2" w16cid:durableId="1916937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F85"/>
    <w:rsid w:val="00073973"/>
    <w:rsid w:val="000A3273"/>
    <w:rsid w:val="003D7871"/>
    <w:rsid w:val="004113ED"/>
    <w:rsid w:val="004D4F85"/>
    <w:rsid w:val="007130D5"/>
    <w:rsid w:val="0088167A"/>
    <w:rsid w:val="00C14EE8"/>
    <w:rsid w:val="00C22BAA"/>
    <w:rsid w:val="00CB335A"/>
    <w:rsid w:val="00D06175"/>
    <w:rsid w:val="00DF2E44"/>
    <w:rsid w:val="00E0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4B43E"/>
  <w15:docId w15:val="{18E1E117-5989-4DEC-8BE1-C5CBC3DC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8"/>
      <w:szCs w:val="28"/>
    </w:rPr>
  </w:style>
  <w:style w:type="paragraph" w:styleId="Heading4">
    <w:name w:val="heading 4"/>
    <w:basedOn w:val="Normal"/>
    <w:link w:val="Heading4Char"/>
    <w:uiPriority w:val="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rmalWeb">
    <w:name w:val="Normal (Web)"/>
    <w:basedOn w:val="Normal"/>
    <w:uiPriority w:val="99"/>
    <w:unhideWhenUsed/>
    <w:pPr>
      <w:spacing w:before="100" w:beforeAutospacing="1" w:after="100" w:afterAutospacing="1"/>
    </w:pPr>
    <w:rPr>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FootnoteText">
    <w:name w:val="footnote text"/>
    <w:basedOn w:val="Normal"/>
    <w:link w:val="FootnoteTextChar"/>
    <w:uiPriority w:val="99"/>
    <w:unhideWhenUsed/>
    <w:pPr>
      <w:spacing w:after="160" w:line="259" w:lineRule="auto"/>
    </w:pPr>
    <w:rPr>
      <w:rFonts w:ascii="Calibri" w:eastAsia="Calibri" w:hAnsi="Calibri"/>
      <w:sz w:val="20"/>
      <w:szCs w:val="20"/>
    </w:rPr>
  </w:style>
  <w:style w:type="character" w:customStyle="1" w:styleId="FootnoteTextChar">
    <w:name w:val="Footnote Text Char"/>
    <w:link w:val="FootnoteText"/>
    <w:uiPriority w:val="99"/>
    <w:rPr>
      <w:rFonts w:ascii="Calibri" w:eastAsia="Calibri" w:hAnsi="Calibri"/>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paragraph" w:styleId="BodyText">
    <w:name w:val="Body Text"/>
    <w:basedOn w:val="Normal"/>
    <w:link w:val="BodyTextChar"/>
    <w:uiPriority w:val="99"/>
    <w:qFormat/>
    <w:pPr>
      <w:widowControl w:val="0"/>
      <w:autoSpaceDE w:val="0"/>
      <w:autoSpaceDN w:val="0"/>
      <w:spacing w:before="98"/>
      <w:ind w:left="402" w:firstLine="623"/>
      <w:jc w:val="both"/>
    </w:pPr>
  </w:style>
  <w:style w:type="character" w:customStyle="1" w:styleId="BodyTextChar">
    <w:name w:val="Body Text Char"/>
    <w:link w:val="BodyText"/>
    <w:uiPriority w:val="99"/>
    <w:rPr>
      <w:sz w:val="28"/>
      <w:szCs w:val="28"/>
    </w:rPr>
  </w:style>
  <w:style w:type="paragraph" w:styleId="EndnoteText">
    <w:name w:val="endnote text"/>
    <w:basedOn w:val="Normal"/>
    <w:link w:val="EndnoteTextChar"/>
    <w:uiPriority w:val="99"/>
    <w:unhideWhenUsed/>
    <w:pPr>
      <w:spacing w:after="120" w:line="240" w:lineRule="atLeast"/>
      <w:jc w:val="both"/>
    </w:pPr>
    <w:rPr>
      <w:rFonts w:eastAsia="Calibri"/>
      <w:sz w:val="20"/>
      <w:szCs w:val="20"/>
    </w:rPr>
  </w:style>
  <w:style w:type="character" w:customStyle="1" w:styleId="EndnoteTextChar">
    <w:name w:val="Endnote Text Char"/>
    <w:link w:val="EndnoteText"/>
    <w:uiPriority w:val="99"/>
    <w:rPr>
      <w:rFonts w:eastAsia="Calibri"/>
    </w:rPr>
  </w:style>
  <w:style w:type="character" w:styleId="EndnoteReference">
    <w:name w:val="endnote reference"/>
    <w:uiPriority w:val="99"/>
    <w:unhideWhenUsed/>
    <w:rPr>
      <w:vertAlign w:val="superscript"/>
    </w:rPr>
  </w:style>
  <w:style w:type="character" w:customStyle="1" w:styleId="Heading4Char">
    <w:name w:val="Heading 4 Char"/>
    <w:basedOn w:val="DefaultParagraphFont"/>
    <w:link w:val="Heading4"/>
    <w:uiPriority w:val="9"/>
    <w:rPr>
      <w:b/>
      <w:bCs/>
      <w:sz w:val="24"/>
      <w:szCs w:val="24"/>
    </w:rPr>
  </w:style>
  <w:style w:type="paragraph" w:styleId="Revision">
    <w:name w:val="Revision"/>
    <w:hidden/>
    <w:uiPriority w:val="99"/>
    <w:semiHidden/>
    <w:rPr>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9379">
      <w:bodyDiv w:val="1"/>
      <w:marLeft w:val="0"/>
      <w:marRight w:val="0"/>
      <w:marTop w:val="0"/>
      <w:marBottom w:val="0"/>
      <w:divBdr>
        <w:top w:val="none" w:sz="0" w:space="0" w:color="auto"/>
        <w:left w:val="none" w:sz="0" w:space="0" w:color="auto"/>
        <w:bottom w:val="none" w:sz="0" w:space="0" w:color="auto"/>
        <w:right w:val="none" w:sz="0" w:space="0" w:color="auto"/>
      </w:divBdr>
    </w:div>
    <w:div w:id="592663855">
      <w:bodyDiv w:val="1"/>
      <w:marLeft w:val="0"/>
      <w:marRight w:val="0"/>
      <w:marTop w:val="0"/>
      <w:marBottom w:val="0"/>
      <w:divBdr>
        <w:top w:val="none" w:sz="0" w:space="0" w:color="auto"/>
        <w:left w:val="none" w:sz="0" w:space="0" w:color="auto"/>
        <w:bottom w:val="none" w:sz="0" w:space="0" w:color="auto"/>
        <w:right w:val="none" w:sz="0" w:space="0" w:color="auto"/>
      </w:divBdr>
    </w:div>
    <w:div w:id="807161962">
      <w:bodyDiv w:val="1"/>
      <w:marLeft w:val="0"/>
      <w:marRight w:val="0"/>
      <w:marTop w:val="0"/>
      <w:marBottom w:val="0"/>
      <w:divBdr>
        <w:top w:val="none" w:sz="0" w:space="0" w:color="auto"/>
        <w:left w:val="none" w:sz="0" w:space="0" w:color="auto"/>
        <w:bottom w:val="none" w:sz="0" w:space="0" w:color="auto"/>
        <w:right w:val="none" w:sz="0" w:space="0" w:color="auto"/>
      </w:divBdr>
    </w:div>
    <w:div w:id="1033850550">
      <w:bodyDiv w:val="1"/>
      <w:marLeft w:val="0"/>
      <w:marRight w:val="0"/>
      <w:marTop w:val="0"/>
      <w:marBottom w:val="0"/>
      <w:divBdr>
        <w:top w:val="none" w:sz="0" w:space="0" w:color="auto"/>
        <w:left w:val="none" w:sz="0" w:space="0" w:color="auto"/>
        <w:bottom w:val="none" w:sz="0" w:space="0" w:color="auto"/>
        <w:right w:val="none" w:sz="0" w:space="0" w:color="auto"/>
      </w:divBdr>
    </w:div>
    <w:div w:id="170016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306C81-320F-48B4-B1B0-09E5C4A9B2F2}">
  <ds:schemaRefs>
    <ds:schemaRef ds:uri="http://schemas.openxmlformats.org/officeDocument/2006/bibliography"/>
  </ds:schemaRefs>
</ds:datastoreItem>
</file>

<file path=customXml/itemProps2.xml><?xml version="1.0" encoding="utf-8"?>
<ds:datastoreItem xmlns:ds="http://schemas.openxmlformats.org/officeDocument/2006/customXml" ds:itemID="{21D74164-1221-42B8-8B0F-F4409B923ABB}"/>
</file>

<file path=customXml/itemProps3.xml><?xml version="1.0" encoding="utf-8"?>
<ds:datastoreItem xmlns:ds="http://schemas.openxmlformats.org/officeDocument/2006/customXml" ds:itemID="{920E4237-3BAD-4A18-86A0-FB8965F4F311}"/>
</file>

<file path=customXml/itemProps4.xml><?xml version="1.0" encoding="utf-8"?>
<ds:datastoreItem xmlns:ds="http://schemas.openxmlformats.org/officeDocument/2006/customXml" ds:itemID="{3F860B8F-BE0B-416F-94CC-6F44E9DD2719}"/>
</file>

<file path=docProps/app.xml><?xml version="1.0" encoding="utf-8"?>
<Properties xmlns="http://schemas.openxmlformats.org/officeDocument/2006/extended-properties" xmlns:vt="http://schemas.openxmlformats.org/officeDocument/2006/docPropsVTypes">
  <Template>Normal</Template>
  <TotalTime>20</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MSHOME</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Customer</dc:creator>
  <cp:lastModifiedBy>admin</cp:lastModifiedBy>
  <cp:revision>14</cp:revision>
  <cp:lastPrinted>2019-05-20T07:47:00Z</cp:lastPrinted>
  <dcterms:created xsi:type="dcterms:W3CDTF">2023-12-07T03:52:00Z</dcterms:created>
  <dcterms:modified xsi:type="dcterms:W3CDTF">2023-12-18T09:37:00Z</dcterms:modified>
</cp:coreProperties>
</file>