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ook w:val="01E0" w:firstRow="1" w:lastRow="1" w:firstColumn="1" w:lastColumn="1" w:noHBand="0" w:noVBand="0"/>
      </w:tblPr>
      <w:tblGrid>
        <w:gridCol w:w="3970"/>
        <w:gridCol w:w="6095"/>
      </w:tblGrid>
      <w:tr w:rsidR="00C96D2E" w:rsidRPr="00D45F01" w14:paraId="6C4EAE80" w14:textId="77777777" w:rsidTr="00E2079B">
        <w:tc>
          <w:tcPr>
            <w:tcW w:w="3970" w:type="dxa"/>
            <w:shd w:val="clear" w:color="auto" w:fill="auto"/>
          </w:tcPr>
          <w:p w14:paraId="4BFB4A65" w14:textId="4EBC11B0" w:rsidR="00C96D2E" w:rsidRPr="00C038AA" w:rsidRDefault="00267F87" w:rsidP="00E2079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ỦY</w:t>
            </w:r>
            <w:r w:rsidR="00C96D2E" w:rsidRPr="00C038AA">
              <w:rPr>
                <w:b/>
                <w:sz w:val="26"/>
                <w:szCs w:val="26"/>
                <w:lang w:val="nl-NL"/>
              </w:rPr>
              <w:t xml:space="preserve"> BAN NHÂN DÂN</w:t>
            </w:r>
          </w:p>
          <w:p w14:paraId="0261ECFF" w14:textId="77777777" w:rsidR="00C96D2E" w:rsidRPr="00C038AA" w:rsidRDefault="00C96D2E" w:rsidP="00E2079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038AA">
              <w:rPr>
                <w:b/>
                <w:sz w:val="26"/>
                <w:szCs w:val="26"/>
                <w:lang w:val="nl-NL"/>
              </w:rPr>
              <w:t>TỈNH THÁI NGUYÊN</w:t>
            </w:r>
          </w:p>
          <w:p w14:paraId="01CDA01F" w14:textId="77777777" w:rsidR="00C96D2E" w:rsidRPr="00C038AA" w:rsidRDefault="00C96D2E" w:rsidP="00E2079B">
            <w:pPr>
              <w:jc w:val="center"/>
              <w:rPr>
                <w:sz w:val="26"/>
                <w:szCs w:val="26"/>
                <w:lang w:val="nl-NL"/>
              </w:rPr>
            </w:pPr>
            <w:r w:rsidRPr="00C038A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50DE" wp14:editId="0AEA31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65151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E59FA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95pt" to="5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">
                      <w10:wrap anchorx="margin"/>
                    </v:line>
                  </w:pict>
                </mc:Fallback>
              </mc:AlternateContent>
            </w:r>
          </w:p>
          <w:p w14:paraId="4884828E" w14:textId="77777777" w:rsidR="00C96D2E" w:rsidRPr="00C038AA" w:rsidRDefault="00C96D2E" w:rsidP="00E2079B">
            <w:pPr>
              <w:jc w:val="center"/>
              <w:rPr>
                <w:sz w:val="26"/>
                <w:szCs w:val="26"/>
                <w:lang w:val="nl-NL"/>
              </w:rPr>
            </w:pPr>
            <w:r w:rsidRPr="00C038AA">
              <w:rPr>
                <w:sz w:val="26"/>
                <w:szCs w:val="26"/>
                <w:lang w:val="nl-NL"/>
              </w:rPr>
              <w:t>Số:         /202</w:t>
            </w:r>
            <w:r>
              <w:rPr>
                <w:sz w:val="26"/>
                <w:szCs w:val="26"/>
                <w:lang w:val="nl-NL"/>
              </w:rPr>
              <w:t>4</w:t>
            </w:r>
            <w:r w:rsidRPr="00C038AA">
              <w:rPr>
                <w:sz w:val="26"/>
                <w:szCs w:val="26"/>
                <w:lang w:val="nl-NL"/>
              </w:rPr>
              <w:t>/QĐ-UBND</w:t>
            </w:r>
          </w:p>
        </w:tc>
        <w:tc>
          <w:tcPr>
            <w:tcW w:w="6095" w:type="dxa"/>
            <w:shd w:val="clear" w:color="auto" w:fill="auto"/>
          </w:tcPr>
          <w:p w14:paraId="1E916264" w14:textId="77777777" w:rsidR="00C96D2E" w:rsidRPr="00C038AA" w:rsidRDefault="00C96D2E" w:rsidP="00E2079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038AA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4A785C3C" w14:textId="59D37953" w:rsidR="00C96D2E" w:rsidRPr="00C038AA" w:rsidRDefault="00C96D2E" w:rsidP="00E2079B">
            <w:pPr>
              <w:jc w:val="center"/>
              <w:rPr>
                <w:b/>
                <w:szCs w:val="26"/>
                <w:lang w:val="nl-NL"/>
              </w:rPr>
            </w:pPr>
            <w:r w:rsidRPr="00C038AA">
              <w:rPr>
                <w:b/>
                <w:szCs w:val="26"/>
                <w:lang w:val="nl-NL"/>
              </w:rPr>
              <w:t>Độc lập - Tự do - Hạnh phúc</w:t>
            </w:r>
          </w:p>
          <w:p w14:paraId="067755B3" w14:textId="20E25912" w:rsidR="00C96D2E" w:rsidRPr="00C038AA" w:rsidRDefault="001373D2" w:rsidP="00E2079B">
            <w:pPr>
              <w:jc w:val="center"/>
              <w:rPr>
                <w:sz w:val="26"/>
                <w:szCs w:val="26"/>
                <w:lang w:val="nl-NL"/>
              </w:rPr>
            </w:pPr>
            <w:r w:rsidRPr="00C038AA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4B0DE" wp14:editId="1232C68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16405</wp:posOffset>
                      </wp:positionV>
                      <wp:extent cx="21600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0AC4A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pt" to="17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">
                      <w10:wrap anchorx="margin"/>
                    </v:line>
                  </w:pict>
                </mc:Fallback>
              </mc:AlternateContent>
            </w:r>
          </w:p>
          <w:p w14:paraId="2B1F56B9" w14:textId="77777777" w:rsidR="00C96D2E" w:rsidRPr="00C038AA" w:rsidRDefault="00C96D2E" w:rsidP="00E2079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038AA">
              <w:rPr>
                <w:i/>
                <w:sz w:val="26"/>
                <w:szCs w:val="26"/>
                <w:lang w:val="nl-NL"/>
              </w:rPr>
              <w:t xml:space="preserve">Thái Nguyên, ngày        tháng  </w:t>
            </w:r>
            <w:r w:rsidRPr="00C038AA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C038AA">
              <w:rPr>
                <w:i/>
                <w:sz w:val="26"/>
                <w:szCs w:val="26"/>
                <w:lang w:val="nl-NL"/>
              </w:rPr>
              <w:t xml:space="preserve">  năm 202</w:t>
            </w: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</w:tr>
    </w:tbl>
    <w:p w14:paraId="51994EE3" w14:textId="77777777" w:rsidR="00AE1DA6" w:rsidRDefault="00AE1DA6" w:rsidP="00C96D2E">
      <w:pPr>
        <w:jc w:val="center"/>
        <w:rPr>
          <w:b/>
          <w:lang w:val="nl-NL"/>
        </w:rPr>
      </w:pPr>
    </w:p>
    <w:p w14:paraId="0C1ED4AB" w14:textId="5C2D516B" w:rsidR="00C96D2E" w:rsidRPr="00D45F01" w:rsidRDefault="00C96D2E" w:rsidP="00C96D2E">
      <w:pPr>
        <w:jc w:val="center"/>
        <w:rPr>
          <w:b/>
          <w:lang w:val="nl-NL"/>
        </w:rPr>
      </w:pPr>
      <w:r w:rsidRPr="00D45F01">
        <w:rPr>
          <w:b/>
          <w:lang w:val="nl-NL"/>
        </w:rPr>
        <w:t>QUYẾT ĐỊNH</w:t>
      </w:r>
    </w:p>
    <w:p w14:paraId="15D14DA2" w14:textId="3901AEE6" w:rsidR="00C96D2E" w:rsidRPr="00D45F01" w:rsidRDefault="00C96D2E" w:rsidP="00C96D2E">
      <w:pPr>
        <w:jc w:val="center"/>
        <w:rPr>
          <w:b/>
        </w:rPr>
      </w:pPr>
      <w:r w:rsidRPr="00D45F01">
        <w:rPr>
          <w:b/>
          <w:lang w:val="nl-NL"/>
        </w:rPr>
        <w:t xml:space="preserve"> </w:t>
      </w:r>
      <w:r w:rsidRPr="00E2079B">
        <w:rPr>
          <w:b/>
        </w:rPr>
        <w:t>B</w:t>
      </w:r>
      <w:r w:rsidRPr="00D45F01">
        <w:rPr>
          <w:b/>
        </w:rPr>
        <w:t xml:space="preserve">ãi bỏ </w:t>
      </w:r>
      <w:r w:rsidR="00E2079B" w:rsidRPr="00E2079B">
        <w:rPr>
          <w:b/>
        </w:rPr>
        <w:t xml:space="preserve">các Quyết định của </w:t>
      </w:r>
      <w:r w:rsidR="00061B64">
        <w:rPr>
          <w:b/>
        </w:rPr>
        <w:t>Ủy</w:t>
      </w:r>
      <w:r w:rsidR="00E2079B">
        <w:rPr>
          <w:b/>
        </w:rPr>
        <w:t xml:space="preserve"> ban nhân dân </w:t>
      </w:r>
      <w:r w:rsidR="00E2079B" w:rsidRPr="00E2079B">
        <w:rPr>
          <w:b/>
        </w:rPr>
        <w:t>tỉnh Thái Nguyên</w:t>
      </w:r>
      <w:r w:rsidR="00E2079B">
        <w:rPr>
          <w:b/>
        </w:rPr>
        <w:br/>
      </w:r>
      <w:r w:rsidR="00E2079B" w:rsidRPr="00E2079B">
        <w:rPr>
          <w:b/>
        </w:rPr>
        <w:t>trong lĩnh vực Khoa học và Công nghệ</w:t>
      </w:r>
    </w:p>
    <w:p w14:paraId="199C0B75" w14:textId="77777777" w:rsidR="00C96D2E" w:rsidRPr="00D45F01" w:rsidRDefault="00C96D2E" w:rsidP="00C96D2E">
      <w:pPr>
        <w:jc w:val="center"/>
        <w:rPr>
          <w:b/>
          <w:lang w:val="vi-VN"/>
        </w:rPr>
      </w:pPr>
      <w:r w:rsidRPr="00D45F0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7273E" wp14:editId="29D9561C">
                <wp:simplePos x="0" y="0"/>
                <wp:positionH relativeFrom="column">
                  <wp:posOffset>2115820</wp:posOffset>
                </wp:positionH>
                <wp:positionV relativeFrom="paragraph">
                  <wp:posOffset>22225</wp:posOffset>
                </wp:positionV>
                <wp:extent cx="1664970" cy="0"/>
                <wp:effectExtent l="5080" t="10795" r="6350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AF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6.6pt;margin-top:1.75pt;width:13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I0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"/>
            </w:pict>
          </mc:Fallback>
        </mc:AlternateContent>
      </w:r>
    </w:p>
    <w:p w14:paraId="1270458C" w14:textId="77777777" w:rsidR="00C96D2E" w:rsidRDefault="00C96D2E" w:rsidP="00C96D2E">
      <w:pPr>
        <w:jc w:val="center"/>
        <w:rPr>
          <w:b/>
          <w:lang w:val="nl-NL"/>
        </w:rPr>
      </w:pPr>
    </w:p>
    <w:p w14:paraId="7828CE9E" w14:textId="4B831FFF" w:rsidR="00C96D2E" w:rsidRPr="00D45F01" w:rsidRDefault="00ED628B" w:rsidP="00C96D2E">
      <w:pPr>
        <w:jc w:val="center"/>
        <w:rPr>
          <w:b/>
          <w:lang w:val="nl-NL"/>
        </w:rPr>
      </w:pPr>
      <w:r>
        <w:rPr>
          <w:b/>
          <w:lang w:val="nl-NL"/>
        </w:rPr>
        <w:t>ỦY</w:t>
      </w:r>
      <w:r w:rsidR="00C96D2E" w:rsidRPr="00D45F01">
        <w:rPr>
          <w:b/>
          <w:lang w:val="nl-NL"/>
        </w:rPr>
        <w:t xml:space="preserve"> BAN NHÂN DÂN TỈNH THÁI NGUYÊN</w:t>
      </w:r>
    </w:p>
    <w:p w14:paraId="508B7D88" w14:textId="77777777" w:rsidR="00C96D2E" w:rsidRPr="00D45F01" w:rsidRDefault="00C96D2E" w:rsidP="00C96D2E">
      <w:pPr>
        <w:ind w:firstLine="547"/>
        <w:jc w:val="both"/>
        <w:rPr>
          <w:i/>
          <w:lang w:val="nl-NL"/>
        </w:rPr>
      </w:pPr>
    </w:p>
    <w:p w14:paraId="1BAF833B" w14:textId="3DD9C1EA" w:rsidR="003D024D" w:rsidRDefault="003D024D" w:rsidP="003D024D">
      <w:pPr>
        <w:spacing w:before="60" w:after="60" w:line="320" w:lineRule="exact"/>
        <w:ind w:right="-144" w:firstLine="709"/>
        <w:jc w:val="both"/>
        <w:rPr>
          <w:rFonts w:eastAsia="Malgun Gothic"/>
          <w:color w:val="000000"/>
          <w:lang w:val="nb-NO"/>
        </w:rPr>
      </w:pPr>
      <w:r>
        <w:rPr>
          <w:i/>
          <w:color w:val="000000"/>
          <w:shd w:val="clear" w:color="auto" w:fill="FFFFFF"/>
          <w:lang w:val="nb-NO"/>
        </w:rPr>
        <w:t xml:space="preserve">Căn cứ Luật Tổ chức chính quyền địa phương ngày 19 tháng 6 năm 2015 và Luật </w:t>
      </w:r>
      <w:r w:rsidR="00240D2E">
        <w:rPr>
          <w:i/>
          <w:color w:val="000000"/>
          <w:shd w:val="clear" w:color="auto" w:fill="FFFFFF"/>
          <w:lang w:val="nb-NO"/>
        </w:rPr>
        <w:t>S</w:t>
      </w:r>
      <w:r>
        <w:rPr>
          <w:i/>
          <w:color w:val="000000"/>
          <w:shd w:val="clear" w:color="auto" w:fill="FFFFFF"/>
          <w:lang w:val="nb-NO"/>
        </w:rPr>
        <w:t xml:space="preserve">ửa đổi, bổ sung một số điều của Luật Tổ chức Chính phủ và Luật Tổ chức </w:t>
      </w:r>
      <w:r w:rsidRPr="00D44C4B">
        <w:rPr>
          <w:rFonts w:ascii="Times New Roman Italic" w:hAnsi="Times New Roman Italic"/>
          <w:i/>
          <w:color w:val="000000"/>
          <w:spacing w:val="-4"/>
          <w:shd w:val="clear" w:color="auto" w:fill="FFFFFF"/>
          <w:lang w:val="nb-NO"/>
        </w:rPr>
        <w:t>chính quyền địa phương ngày 22 tháng 11 năm 2019;</w:t>
      </w:r>
      <w:r>
        <w:rPr>
          <w:i/>
          <w:color w:val="000000"/>
          <w:shd w:val="clear" w:color="auto" w:fill="FFFFFF"/>
          <w:lang w:val="nb-NO"/>
        </w:rPr>
        <w:t xml:space="preserve"> </w:t>
      </w:r>
    </w:p>
    <w:p w14:paraId="690C90F7" w14:textId="34C37E8B" w:rsidR="00C96D2E" w:rsidRPr="00D44C4B" w:rsidRDefault="00C96D2E" w:rsidP="00D44C4B">
      <w:pPr>
        <w:pStyle w:val="NormalWeb"/>
        <w:shd w:val="clear" w:color="auto" w:fill="FFFFFF"/>
        <w:spacing w:before="120" w:beforeAutospacing="0" w:after="120" w:afterAutospacing="0" w:line="360" w:lineRule="exact"/>
        <w:ind w:firstLine="629"/>
        <w:jc w:val="both"/>
        <w:rPr>
          <w:i/>
          <w:iCs/>
          <w:spacing w:val="-6"/>
          <w:sz w:val="28"/>
          <w:szCs w:val="28"/>
          <w:lang w:val="vi-VN"/>
        </w:rPr>
      </w:pPr>
      <w:r w:rsidRPr="004A7AE5">
        <w:rPr>
          <w:i/>
          <w:iCs/>
          <w:spacing w:val="-6"/>
          <w:sz w:val="28"/>
          <w:szCs w:val="28"/>
        </w:rPr>
        <w:t>Căn cứ Luật Ban hành văn bản quy phạm pháp luật ngày 22 tháng 6 năm 2015;</w:t>
      </w:r>
      <w:r w:rsidR="00D44C4B">
        <w:rPr>
          <w:i/>
          <w:iCs/>
          <w:spacing w:val="-6"/>
          <w:sz w:val="28"/>
          <w:szCs w:val="28"/>
        </w:rPr>
        <w:t xml:space="preserve"> </w:t>
      </w:r>
      <w:r w:rsidRPr="004A7AE5">
        <w:rPr>
          <w:i/>
          <w:iCs/>
          <w:sz w:val="28"/>
          <w:szCs w:val="28"/>
        </w:rPr>
        <w:t xml:space="preserve">Luật </w:t>
      </w:r>
      <w:r w:rsidR="00D250BC">
        <w:rPr>
          <w:i/>
          <w:iCs/>
          <w:sz w:val="28"/>
          <w:szCs w:val="28"/>
        </w:rPr>
        <w:t>S</w:t>
      </w:r>
      <w:r w:rsidRPr="004A7AE5">
        <w:rPr>
          <w:i/>
          <w:iCs/>
          <w:sz w:val="28"/>
          <w:szCs w:val="28"/>
        </w:rPr>
        <w:t xml:space="preserve">ửa đổi, bổ sung một số điều của Luật </w:t>
      </w:r>
      <w:r w:rsidR="00D250BC">
        <w:rPr>
          <w:i/>
          <w:iCs/>
          <w:sz w:val="28"/>
          <w:szCs w:val="28"/>
        </w:rPr>
        <w:t>B</w:t>
      </w:r>
      <w:r w:rsidRPr="004A7AE5">
        <w:rPr>
          <w:i/>
          <w:iCs/>
          <w:sz w:val="28"/>
          <w:szCs w:val="28"/>
        </w:rPr>
        <w:t>an hành văn bản quy phạm pháp luật ngày 18 tháng 06 năm 2020;</w:t>
      </w:r>
    </w:p>
    <w:p w14:paraId="222230F2" w14:textId="77777777" w:rsidR="00C96D2E" w:rsidRPr="003D024D" w:rsidRDefault="00C96D2E" w:rsidP="00C96D2E">
      <w:pPr>
        <w:pStyle w:val="NormalWeb"/>
        <w:shd w:val="clear" w:color="auto" w:fill="FFFFFF"/>
        <w:spacing w:before="120" w:beforeAutospacing="0" w:after="120" w:afterAutospacing="0" w:line="360" w:lineRule="exact"/>
        <w:ind w:firstLine="629"/>
        <w:jc w:val="both"/>
        <w:rPr>
          <w:i/>
          <w:iCs/>
          <w:spacing w:val="4"/>
          <w:sz w:val="28"/>
          <w:szCs w:val="28"/>
        </w:rPr>
      </w:pPr>
      <w:r w:rsidRPr="003D024D">
        <w:rPr>
          <w:i/>
          <w:iCs/>
          <w:spacing w:val="4"/>
          <w:sz w:val="28"/>
          <w:szCs w:val="28"/>
        </w:rPr>
        <w:t>Căn cứ Nghị định số 34/2016/NĐ-CP ngày 14 tháng 5 năm 2016 của Chính phủ quy định chi tiết một số điều và biện pháp thi hành Luật Ban hành văn bản quy phạm pháp luật;</w:t>
      </w:r>
    </w:p>
    <w:p w14:paraId="14BC65E5" w14:textId="77777777" w:rsidR="00C96D2E" w:rsidRPr="004A7AE5" w:rsidRDefault="00C96D2E" w:rsidP="00C96D2E">
      <w:pPr>
        <w:pStyle w:val="NormalWeb"/>
        <w:shd w:val="clear" w:color="auto" w:fill="FFFFFF"/>
        <w:spacing w:before="120" w:beforeAutospacing="0" w:after="120" w:afterAutospacing="0" w:line="360" w:lineRule="exact"/>
        <w:ind w:firstLine="629"/>
        <w:jc w:val="both"/>
        <w:rPr>
          <w:i/>
          <w:iCs/>
          <w:sz w:val="28"/>
          <w:szCs w:val="28"/>
        </w:rPr>
      </w:pPr>
      <w:r w:rsidRPr="004A7AE5">
        <w:rPr>
          <w:i/>
          <w:iCs/>
          <w:sz w:val="28"/>
          <w:szCs w:val="28"/>
        </w:rPr>
        <w:t>Căn cứ 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Luật Ban hành văn bản quy phạm pháp luật;</w:t>
      </w:r>
    </w:p>
    <w:p w14:paraId="1A9DBB97" w14:textId="2733D247" w:rsidR="00C96D2E" w:rsidRPr="004A7AE5" w:rsidRDefault="00C96D2E" w:rsidP="00C96D2E">
      <w:pPr>
        <w:spacing w:before="120" w:after="120" w:line="360" w:lineRule="exact"/>
        <w:ind w:firstLine="629"/>
        <w:jc w:val="both"/>
        <w:rPr>
          <w:i/>
          <w:lang w:val="nl-NL"/>
        </w:rPr>
      </w:pPr>
      <w:r w:rsidRPr="004A7AE5">
        <w:rPr>
          <w:i/>
          <w:lang w:val="nl-NL"/>
        </w:rPr>
        <w:t xml:space="preserve">Theo đề nghị của </w:t>
      </w:r>
      <w:r w:rsidR="00630FD7">
        <w:rPr>
          <w:i/>
          <w:lang w:val="nl-NL"/>
        </w:rPr>
        <w:t xml:space="preserve">Giám đốc </w:t>
      </w:r>
      <w:r>
        <w:rPr>
          <w:i/>
          <w:lang w:val="nl-NL"/>
        </w:rPr>
        <w:t>Sở Khoa học và Công nghệ</w:t>
      </w:r>
      <w:r w:rsidR="00630FD7">
        <w:rPr>
          <w:i/>
          <w:lang w:val="nl-NL"/>
        </w:rPr>
        <w:t xml:space="preserve"> tại Tờ trình số    </w:t>
      </w:r>
      <w:r w:rsidR="00F4417B">
        <w:rPr>
          <w:i/>
          <w:lang w:val="nl-NL"/>
        </w:rPr>
        <w:t>02</w:t>
      </w:r>
      <w:r w:rsidR="00630FD7">
        <w:rPr>
          <w:i/>
          <w:lang w:val="nl-NL"/>
        </w:rPr>
        <w:t xml:space="preserve">/TTr-KHCN ngày </w:t>
      </w:r>
      <w:r w:rsidR="00F4417B">
        <w:rPr>
          <w:i/>
          <w:lang w:val="nl-NL"/>
        </w:rPr>
        <w:t>07</w:t>
      </w:r>
      <w:r w:rsidR="00630FD7">
        <w:rPr>
          <w:i/>
          <w:lang w:val="nl-NL"/>
        </w:rPr>
        <w:t xml:space="preserve"> tháng </w:t>
      </w:r>
      <w:r w:rsidR="00F4417B">
        <w:rPr>
          <w:i/>
          <w:lang w:val="nl-NL"/>
        </w:rPr>
        <w:t>02</w:t>
      </w:r>
      <w:r w:rsidR="00630FD7">
        <w:rPr>
          <w:i/>
          <w:lang w:val="nl-NL"/>
        </w:rPr>
        <w:t xml:space="preserve"> năm 2024.</w:t>
      </w:r>
    </w:p>
    <w:p w14:paraId="30324894" w14:textId="77777777" w:rsidR="00C96D2E" w:rsidRDefault="00C96D2E" w:rsidP="00D44C4B">
      <w:pPr>
        <w:spacing w:before="360" w:after="360" w:line="360" w:lineRule="exact"/>
        <w:jc w:val="center"/>
        <w:rPr>
          <w:b/>
          <w:lang w:val="nl-NL"/>
        </w:rPr>
      </w:pPr>
      <w:r w:rsidRPr="00D45F01">
        <w:rPr>
          <w:b/>
          <w:lang w:val="nl-NL"/>
        </w:rPr>
        <w:t>QUYẾT ĐỊNH:</w:t>
      </w:r>
    </w:p>
    <w:p w14:paraId="14171C80" w14:textId="5634C861" w:rsidR="00C96D2E" w:rsidRPr="001E75D9" w:rsidRDefault="00C96D2E" w:rsidP="00C96D2E">
      <w:pPr>
        <w:spacing w:before="120" w:after="120" w:line="360" w:lineRule="exact"/>
        <w:ind w:firstLine="547"/>
        <w:jc w:val="both"/>
        <w:rPr>
          <w:rFonts w:ascii="Times New Roman Bold" w:hAnsi="Times New Roman Bold"/>
          <w:b/>
          <w:spacing w:val="8"/>
          <w:lang w:val="nl-NL"/>
        </w:rPr>
      </w:pPr>
      <w:r w:rsidRPr="001E75D9">
        <w:rPr>
          <w:rFonts w:ascii="Times New Roman Bold" w:hAnsi="Times New Roman Bold"/>
          <w:b/>
          <w:spacing w:val="8"/>
          <w:lang w:val="nl-NL"/>
        </w:rPr>
        <w:t>Điều 1. Bãi bỏ</w:t>
      </w:r>
      <w:r w:rsidR="00D40F99" w:rsidRPr="001E75D9">
        <w:rPr>
          <w:rFonts w:ascii="Times New Roman Bold" w:hAnsi="Times New Roman Bold"/>
          <w:b/>
          <w:spacing w:val="8"/>
          <w:lang w:val="nl-NL"/>
        </w:rPr>
        <w:t xml:space="preserve"> toàn bộ</w:t>
      </w:r>
      <w:r w:rsidRPr="001E75D9">
        <w:rPr>
          <w:rFonts w:ascii="Times New Roman Bold" w:hAnsi="Times New Roman Bold"/>
          <w:b/>
          <w:spacing w:val="8"/>
          <w:lang w:val="nl-NL"/>
        </w:rPr>
        <w:t xml:space="preserve"> </w:t>
      </w:r>
      <w:r w:rsidR="00E2079B" w:rsidRPr="001E75D9">
        <w:rPr>
          <w:rFonts w:ascii="Times New Roman Bold" w:hAnsi="Times New Roman Bold"/>
          <w:b/>
          <w:spacing w:val="8"/>
          <w:lang w:val="nl-NL"/>
        </w:rPr>
        <w:t>các Quyết định</w:t>
      </w:r>
      <w:r w:rsidRPr="001E75D9">
        <w:rPr>
          <w:rFonts w:ascii="Times New Roman Bold" w:hAnsi="Times New Roman Bold"/>
          <w:b/>
          <w:spacing w:val="8"/>
          <w:lang w:val="nl-NL"/>
        </w:rPr>
        <w:t xml:space="preserve"> của </w:t>
      </w:r>
      <w:r w:rsidR="00682AAA" w:rsidRPr="001E75D9">
        <w:rPr>
          <w:rFonts w:ascii="Times New Roman Bold" w:hAnsi="Times New Roman Bold"/>
          <w:b/>
          <w:spacing w:val="8"/>
          <w:lang w:val="nl-NL"/>
        </w:rPr>
        <w:t>Ủy ban nhân dân</w:t>
      </w:r>
      <w:r w:rsidRPr="001E75D9">
        <w:rPr>
          <w:rFonts w:ascii="Times New Roman Bold" w:hAnsi="Times New Roman Bold"/>
          <w:b/>
          <w:spacing w:val="8"/>
          <w:lang w:val="nl-NL"/>
        </w:rPr>
        <w:t xml:space="preserve"> tỉnh Thái Nguyên</w:t>
      </w:r>
      <w:r w:rsidR="00E2079B" w:rsidRPr="001E75D9">
        <w:rPr>
          <w:rFonts w:ascii="Times New Roman Bold" w:hAnsi="Times New Roman Bold"/>
          <w:b/>
          <w:spacing w:val="8"/>
          <w:lang w:val="nl-NL"/>
        </w:rPr>
        <w:t xml:space="preserve"> trong lĩnh vực Khoa học và Công nghệ</w:t>
      </w:r>
    </w:p>
    <w:p w14:paraId="44D2BB10" w14:textId="66AEF24C" w:rsidR="003D0653" w:rsidRPr="00F266B9" w:rsidRDefault="003D0653" w:rsidP="00C96D2E">
      <w:pPr>
        <w:spacing w:before="120" w:after="120" w:line="360" w:lineRule="exact"/>
        <w:ind w:firstLine="547"/>
        <w:jc w:val="both"/>
        <w:rPr>
          <w:bCs/>
          <w:spacing w:val="-4"/>
          <w:lang w:val="nl-NL"/>
        </w:rPr>
      </w:pPr>
      <w:r>
        <w:rPr>
          <w:bCs/>
          <w:spacing w:val="-4"/>
          <w:lang w:val="nl-NL"/>
        </w:rPr>
        <w:t>Bãi bỏ toàn bộ các Quyết định sau đây:</w:t>
      </w:r>
    </w:p>
    <w:p w14:paraId="6DAFE274" w14:textId="7A9E2A4A" w:rsidR="00D20ED2" w:rsidRDefault="00D20ED2" w:rsidP="00D20ED2">
      <w:pPr>
        <w:spacing w:before="120" w:after="120" w:line="340" w:lineRule="exact"/>
        <w:ind w:firstLine="547"/>
        <w:jc w:val="both"/>
      </w:pPr>
      <w:r>
        <w:rPr>
          <w:lang w:val="nl-NL"/>
        </w:rPr>
        <w:t>1</w:t>
      </w:r>
      <w:r w:rsidRPr="006575E5">
        <w:rPr>
          <w:spacing w:val="-4"/>
          <w:lang w:val="nl-NL"/>
        </w:rPr>
        <w:t xml:space="preserve">. </w:t>
      </w:r>
      <w:r w:rsidRPr="006575E5">
        <w:rPr>
          <w:spacing w:val="-4"/>
        </w:rPr>
        <w:t>Quyết định số 10/2016/QĐ-UBND ngày 11</w:t>
      </w:r>
      <w:r w:rsidR="00630FD7" w:rsidRPr="006575E5">
        <w:rPr>
          <w:spacing w:val="-4"/>
        </w:rPr>
        <w:t xml:space="preserve"> tháng </w:t>
      </w:r>
      <w:r w:rsidRPr="006575E5">
        <w:rPr>
          <w:spacing w:val="-4"/>
        </w:rPr>
        <w:t>03</w:t>
      </w:r>
      <w:r w:rsidR="00630FD7" w:rsidRPr="006575E5">
        <w:rPr>
          <w:spacing w:val="-4"/>
        </w:rPr>
        <w:t xml:space="preserve"> năm </w:t>
      </w:r>
      <w:r w:rsidRPr="006575E5">
        <w:rPr>
          <w:spacing w:val="-4"/>
        </w:rPr>
        <w:t xml:space="preserve">2016 của </w:t>
      </w:r>
      <w:r w:rsidR="00875221" w:rsidRPr="006575E5">
        <w:rPr>
          <w:spacing w:val="-4"/>
        </w:rPr>
        <w:t>Ủy</w:t>
      </w:r>
      <w:r w:rsidR="00C35DE4">
        <w:t xml:space="preserve"> ban </w:t>
      </w:r>
      <w:r w:rsidR="00C35DE4" w:rsidRPr="006575E5">
        <w:rPr>
          <w:spacing w:val="4"/>
        </w:rPr>
        <w:t>nhân dân</w:t>
      </w:r>
      <w:r w:rsidRPr="006575E5">
        <w:rPr>
          <w:spacing w:val="4"/>
        </w:rPr>
        <w:t xml:space="preserve"> tỉnh Thái Nguyên </w:t>
      </w:r>
      <w:r w:rsidR="0049182B" w:rsidRPr="006575E5">
        <w:rPr>
          <w:spacing w:val="4"/>
        </w:rPr>
        <w:t xml:space="preserve">ban hành </w:t>
      </w:r>
      <w:r w:rsidRPr="006575E5">
        <w:rPr>
          <w:spacing w:val="4"/>
        </w:rPr>
        <w:t>Quy định quản lý nhà nước về sở hữu công nghiệp trên địa bàn tỉnh.</w:t>
      </w:r>
    </w:p>
    <w:p w14:paraId="0F8F5DED" w14:textId="53B97A70" w:rsidR="00D20ED2" w:rsidRDefault="00D20ED2" w:rsidP="00D20ED2">
      <w:pPr>
        <w:spacing w:before="120" w:after="120" w:line="340" w:lineRule="exact"/>
        <w:ind w:firstLine="547"/>
        <w:jc w:val="both"/>
        <w:rPr>
          <w:lang w:val="vi-VN"/>
        </w:rPr>
      </w:pPr>
      <w:r w:rsidRPr="00682AAA">
        <w:rPr>
          <w:spacing w:val="-4"/>
        </w:rPr>
        <w:t>2. Quyết định số 11/2016/QĐ-UBND ngày 11</w:t>
      </w:r>
      <w:r w:rsidR="00630FD7" w:rsidRPr="00682AAA">
        <w:rPr>
          <w:spacing w:val="-4"/>
        </w:rPr>
        <w:t xml:space="preserve"> tháng </w:t>
      </w:r>
      <w:r w:rsidRPr="00682AAA">
        <w:rPr>
          <w:spacing w:val="-4"/>
        </w:rPr>
        <w:t>03</w:t>
      </w:r>
      <w:r w:rsidR="00630FD7" w:rsidRPr="00682AAA">
        <w:rPr>
          <w:spacing w:val="-4"/>
        </w:rPr>
        <w:t xml:space="preserve"> năm </w:t>
      </w:r>
      <w:r w:rsidRPr="00682AAA">
        <w:rPr>
          <w:spacing w:val="-4"/>
        </w:rPr>
        <w:t xml:space="preserve">2016 của </w:t>
      </w:r>
      <w:r w:rsidR="006575E5" w:rsidRPr="00682AAA">
        <w:rPr>
          <w:spacing w:val="-4"/>
        </w:rPr>
        <w:t>Ủy</w:t>
      </w:r>
      <w:r w:rsidR="00C35DE4" w:rsidRPr="00682AAA">
        <w:rPr>
          <w:spacing w:val="-4"/>
        </w:rPr>
        <w:t xml:space="preserve"> ban</w:t>
      </w:r>
      <w:r w:rsidR="00C35DE4">
        <w:t xml:space="preserve"> nhân dân</w:t>
      </w:r>
      <w:r w:rsidRPr="00E34970">
        <w:t xml:space="preserve"> tỉnh Thái Nguyên </w:t>
      </w:r>
      <w:r w:rsidR="0049182B">
        <w:t>b</w:t>
      </w:r>
      <w:r w:rsidRPr="00E34970">
        <w:t>an hành Quy chế phối hợp liên ngành trong hoạt động thực thi quyền sở hữu trí tuệ bằng biện pháp hành chính trên địa bàn tỉnh Thái Nguyên</w:t>
      </w:r>
      <w:r>
        <w:rPr>
          <w:lang w:val="vi-VN"/>
        </w:rPr>
        <w:t>.</w:t>
      </w:r>
    </w:p>
    <w:p w14:paraId="1649163B" w14:textId="537AFBA1" w:rsidR="00C96D2E" w:rsidRPr="00C35DE4" w:rsidRDefault="00D20ED2" w:rsidP="00C96D2E">
      <w:pPr>
        <w:pStyle w:val="NormalWeb"/>
        <w:shd w:val="clear" w:color="auto" w:fill="FFFFFF"/>
        <w:spacing w:before="120" w:beforeAutospacing="0" w:after="120" w:afterAutospacing="0" w:line="360" w:lineRule="exact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96D2E" w:rsidRPr="004676C2">
        <w:rPr>
          <w:sz w:val="28"/>
          <w:szCs w:val="28"/>
        </w:rPr>
        <w:t xml:space="preserve"> Quyết định số 14/2016/QĐ-UBND ngày 11</w:t>
      </w:r>
      <w:r w:rsidR="00630FD7">
        <w:rPr>
          <w:sz w:val="28"/>
          <w:szCs w:val="28"/>
        </w:rPr>
        <w:t xml:space="preserve"> tháng </w:t>
      </w:r>
      <w:r w:rsidR="00C96D2E" w:rsidRPr="004676C2">
        <w:rPr>
          <w:sz w:val="28"/>
          <w:szCs w:val="28"/>
        </w:rPr>
        <w:t>5</w:t>
      </w:r>
      <w:r w:rsidR="00630FD7">
        <w:rPr>
          <w:sz w:val="28"/>
          <w:szCs w:val="28"/>
        </w:rPr>
        <w:t xml:space="preserve"> năm </w:t>
      </w:r>
      <w:r w:rsidR="00C96D2E" w:rsidRPr="004676C2">
        <w:rPr>
          <w:sz w:val="28"/>
          <w:szCs w:val="28"/>
        </w:rPr>
        <w:t xml:space="preserve">2016 của </w:t>
      </w:r>
      <w:r w:rsidR="000856A9">
        <w:rPr>
          <w:sz w:val="28"/>
          <w:szCs w:val="28"/>
        </w:rPr>
        <w:t>Ủy</w:t>
      </w:r>
      <w:r w:rsidR="00C35DE4" w:rsidRPr="00C35DE4">
        <w:rPr>
          <w:sz w:val="28"/>
          <w:szCs w:val="28"/>
        </w:rPr>
        <w:t xml:space="preserve"> ban </w:t>
      </w:r>
      <w:r w:rsidR="00C35DE4" w:rsidRPr="002F7456">
        <w:rPr>
          <w:spacing w:val="-4"/>
          <w:sz w:val="28"/>
          <w:szCs w:val="28"/>
        </w:rPr>
        <w:t>nhân dân</w:t>
      </w:r>
      <w:r w:rsidR="00C96D2E" w:rsidRPr="002F7456">
        <w:rPr>
          <w:spacing w:val="-4"/>
          <w:sz w:val="28"/>
          <w:szCs w:val="28"/>
        </w:rPr>
        <w:t xml:space="preserve"> tỉnh Thái Nguyên ban hành Quy chế phối hợp kiểm tra đo lường, chất lượng</w:t>
      </w:r>
      <w:r w:rsidR="00C96D2E" w:rsidRPr="004676C2">
        <w:rPr>
          <w:sz w:val="28"/>
          <w:szCs w:val="28"/>
        </w:rPr>
        <w:t xml:space="preserve"> trong kinh doanh xăng dầu trên địa bàn tỉnh Thái Nguyên</w:t>
      </w:r>
      <w:r w:rsidR="00C96D2E">
        <w:rPr>
          <w:sz w:val="28"/>
          <w:szCs w:val="28"/>
        </w:rPr>
        <w:t>.</w:t>
      </w:r>
    </w:p>
    <w:p w14:paraId="2F73A35F" w14:textId="09C26957" w:rsidR="003D0653" w:rsidRPr="003D0653" w:rsidRDefault="00C96D2E" w:rsidP="00630FD7">
      <w:pPr>
        <w:spacing w:before="120" w:after="120" w:line="360" w:lineRule="exact"/>
        <w:ind w:firstLine="547"/>
        <w:jc w:val="both"/>
        <w:rPr>
          <w:b/>
          <w:bCs/>
          <w:lang w:val="nl-NL"/>
        </w:rPr>
      </w:pPr>
      <w:r w:rsidRPr="00D45F01">
        <w:rPr>
          <w:b/>
          <w:lang w:val="nl-NL"/>
        </w:rPr>
        <w:t>Điều 2.</w:t>
      </w:r>
      <w:r w:rsidRPr="00D45F01">
        <w:rPr>
          <w:lang w:val="nl-NL"/>
        </w:rPr>
        <w:t xml:space="preserve"> </w:t>
      </w:r>
      <w:r w:rsidR="003D0653" w:rsidRPr="003D0653">
        <w:rPr>
          <w:b/>
          <w:bCs/>
          <w:lang w:val="nl-NL"/>
        </w:rPr>
        <w:t>Điều khoản thi hành</w:t>
      </w:r>
    </w:p>
    <w:p w14:paraId="34C56DD4" w14:textId="22BC9427" w:rsidR="00C96D2E" w:rsidRPr="00F4417B" w:rsidRDefault="00C96D2E" w:rsidP="00F4417B">
      <w:pPr>
        <w:spacing w:before="120" w:after="120" w:line="360" w:lineRule="exact"/>
        <w:ind w:firstLine="547"/>
        <w:jc w:val="both"/>
        <w:rPr>
          <w:lang w:val="nl-NL"/>
        </w:rPr>
      </w:pPr>
      <w:r w:rsidRPr="00D45F01">
        <w:rPr>
          <w:lang w:val="nl-NL"/>
        </w:rPr>
        <w:t>Quyết định này có hiệu lực từ ngày</w:t>
      </w:r>
      <w:r w:rsidRPr="00D45F01">
        <w:rPr>
          <w:lang w:val="vi-VN"/>
        </w:rPr>
        <w:t xml:space="preserve"> </w:t>
      </w:r>
      <w:r w:rsidR="00EB6325">
        <w:t>01</w:t>
      </w:r>
      <w:r w:rsidRPr="00D45F01">
        <w:rPr>
          <w:lang w:val="nl-NL"/>
        </w:rPr>
        <w:t xml:space="preserve"> tháng</w:t>
      </w:r>
      <w:r w:rsidRPr="00D45F01">
        <w:rPr>
          <w:lang w:val="vi-VN"/>
        </w:rPr>
        <w:t xml:space="preserve"> </w:t>
      </w:r>
      <w:r w:rsidR="00EB6325">
        <w:t>7</w:t>
      </w:r>
      <w:r w:rsidRPr="00D45F01">
        <w:rPr>
          <w:lang w:val="nl-NL"/>
        </w:rPr>
        <w:t xml:space="preserve"> năm 202</w:t>
      </w:r>
      <w:r>
        <w:rPr>
          <w:lang w:val="nl-NL"/>
        </w:rPr>
        <w:t>4</w:t>
      </w:r>
      <w:r w:rsidRPr="00D45F01">
        <w:rPr>
          <w:lang w:val="nl-NL"/>
        </w:rPr>
        <w:t>.</w:t>
      </w:r>
      <w:r w:rsidR="003D0653">
        <w:rPr>
          <w:lang w:val="nl-NL"/>
        </w:rPr>
        <w:t>/.</w:t>
      </w:r>
    </w:p>
    <w:tbl>
      <w:tblPr>
        <w:tblW w:w="929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29"/>
      </w:tblGrid>
      <w:tr w:rsidR="00C96D2E" w:rsidRPr="00D45F01" w14:paraId="6A9B9B39" w14:textId="77777777" w:rsidTr="00E2079B">
        <w:trPr>
          <w:trHeight w:val="3065"/>
        </w:trPr>
        <w:tc>
          <w:tcPr>
            <w:tcW w:w="4962" w:type="dxa"/>
            <w:shd w:val="clear" w:color="auto" w:fill="auto"/>
          </w:tcPr>
          <w:p w14:paraId="1C4D0A00" w14:textId="77777777" w:rsidR="00C96D2E" w:rsidRPr="0080292C" w:rsidRDefault="00C96D2E" w:rsidP="00E2079B">
            <w:pPr>
              <w:rPr>
                <w:b/>
                <w:i/>
                <w:sz w:val="24"/>
                <w:szCs w:val="24"/>
                <w:lang w:val="nl-NL"/>
              </w:rPr>
            </w:pPr>
            <w:r w:rsidRPr="0080292C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528572C6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Chính phủ (báo cáo);</w:t>
            </w:r>
          </w:p>
          <w:p w14:paraId="6490E86D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Bộ</w:t>
            </w:r>
            <w:r w:rsidR="002D0E67" w:rsidRPr="0080292C">
              <w:rPr>
                <w:sz w:val="22"/>
                <w:szCs w:val="22"/>
                <w:lang w:val="nl-NL"/>
              </w:rPr>
              <w:t xml:space="preserve"> </w:t>
            </w:r>
            <w:r w:rsidRPr="0080292C">
              <w:rPr>
                <w:sz w:val="22"/>
                <w:szCs w:val="22"/>
                <w:lang w:val="nl-NL"/>
              </w:rPr>
              <w:t>Khoa học và Công nghệ;</w:t>
            </w:r>
          </w:p>
          <w:p w14:paraId="263176EA" w14:textId="5636A7F2" w:rsidR="002D0E67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</w:t>
            </w:r>
            <w:r w:rsidR="002D0E67" w:rsidRPr="00802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59E">
              <w:rPr>
                <w:color w:val="000000"/>
                <w:sz w:val="22"/>
                <w:lang w:val="nl-NL"/>
              </w:rPr>
              <w:t>Cục Kiểm tra văn bản QPPL - Bộ Tư pháp</w:t>
            </w:r>
            <w:r w:rsidR="002D0E67" w:rsidRPr="0080292C">
              <w:rPr>
                <w:sz w:val="22"/>
                <w:szCs w:val="22"/>
                <w:lang w:val="nl-NL"/>
              </w:rPr>
              <w:t>;</w:t>
            </w:r>
            <w:r w:rsidRPr="0080292C">
              <w:rPr>
                <w:sz w:val="22"/>
                <w:szCs w:val="22"/>
                <w:lang w:val="nl-NL"/>
              </w:rPr>
              <w:t xml:space="preserve"> </w:t>
            </w:r>
          </w:p>
          <w:p w14:paraId="52ABB644" w14:textId="77777777" w:rsidR="00C96D2E" w:rsidRPr="0080292C" w:rsidRDefault="002D0E67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 xml:space="preserve">- </w:t>
            </w:r>
            <w:r w:rsidR="00C96D2E" w:rsidRPr="0080292C">
              <w:rPr>
                <w:sz w:val="22"/>
                <w:szCs w:val="22"/>
                <w:lang w:val="nl-NL"/>
              </w:rPr>
              <w:t xml:space="preserve">Thường trực Tỉnh ủy; </w:t>
            </w:r>
          </w:p>
          <w:p w14:paraId="207C1E94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Thường trực HĐND tỉnh;</w:t>
            </w:r>
          </w:p>
          <w:p w14:paraId="54ADDF5E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Ủy ban Mặt trận Tổ quốc tỉnh;</w:t>
            </w:r>
          </w:p>
          <w:p w14:paraId="2D5EFD8E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Đoàn Đại biểu Quốc hội tỉnh;</w:t>
            </w:r>
          </w:p>
          <w:p w14:paraId="3031F359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Chủ tịch và các PCT UBND tỉnh;</w:t>
            </w:r>
          </w:p>
          <w:p w14:paraId="68B3C753" w14:textId="77777777" w:rsidR="00502090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 xml:space="preserve">- Các sở, ban, ngành; </w:t>
            </w:r>
          </w:p>
          <w:p w14:paraId="0751711B" w14:textId="20837552" w:rsidR="00C96D2E" w:rsidRPr="0080292C" w:rsidRDefault="00502090" w:rsidP="0080292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="00C96D2E" w:rsidRPr="0080292C">
              <w:rPr>
                <w:sz w:val="22"/>
                <w:szCs w:val="22"/>
                <w:lang w:val="nl-NL"/>
              </w:rPr>
              <w:t>UBND các huyện, thành phố;</w:t>
            </w:r>
          </w:p>
          <w:p w14:paraId="5A6CCF21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Lãnh đạo Văn phòng UBND tỉnh;</w:t>
            </w:r>
          </w:p>
          <w:p w14:paraId="1B531948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Báo Thái Nguyên; Đài PT-TH tỉnh;</w:t>
            </w:r>
          </w:p>
          <w:p w14:paraId="5DFD8F09" w14:textId="77777777" w:rsidR="00C96D2E" w:rsidRPr="0080292C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Trung tâm Thông tin tỉnh;</w:t>
            </w:r>
          </w:p>
          <w:p w14:paraId="0B7B751A" w14:textId="77777777" w:rsidR="00C96D2E" w:rsidRDefault="00C96D2E" w:rsidP="0080292C">
            <w:pPr>
              <w:rPr>
                <w:sz w:val="22"/>
                <w:szCs w:val="22"/>
                <w:lang w:val="nl-NL"/>
              </w:rPr>
            </w:pPr>
            <w:r w:rsidRPr="0080292C">
              <w:rPr>
                <w:sz w:val="22"/>
                <w:szCs w:val="22"/>
                <w:lang w:val="nl-NL"/>
              </w:rPr>
              <w:t>- Lưu: VT, CNN</w:t>
            </w:r>
            <w:r w:rsidR="00502090">
              <w:rPr>
                <w:sz w:val="22"/>
                <w:szCs w:val="22"/>
                <w:lang w:val="nl-NL"/>
              </w:rPr>
              <w:t>&amp;XD</w:t>
            </w:r>
            <w:r w:rsidRPr="0080292C">
              <w:rPr>
                <w:sz w:val="22"/>
                <w:szCs w:val="22"/>
                <w:lang w:val="nl-NL"/>
              </w:rPr>
              <w:t>, KGVX.</w:t>
            </w:r>
          </w:p>
          <w:p w14:paraId="636528BB" w14:textId="0A98EA6A" w:rsidR="00566992" w:rsidRPr="00D45F01" w:rsidRDefault="00566992" w:rsidP="0080292C">
            <w:pPr>
              <w:rPr>
                <w:lang w:val="nl-NL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                 Chiptq.QĐ.02/T6</w:t>
            </w:r>
          </w:p>
        </w:tc>
        <w:tc>
          <w:tcPr>
            <w:tcW w:w="4329" w:type="dxa"/>
            <w:shd w:val="clear" w:color="auto" w:fill="auto"/>
          </w:tcPr>
          <w:p w14:paraId="246E00B6" w14:textId="77777777" w:rsidR="00281957" w:rsidRDefault="00281957" w:rsidP="00281957">
            <w:pPr>
              <w:spacing w:line="340" w:lineRule="exact"/>
              <w:jc w:val="center"/>
              <w:rPr>
                <w:b/>
                <w:bCs/>
                <w:strike/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 xml:space="preserve">TM. ỦY BAN NHÂN DÂN </w:t>
            </w:r>
          </w:p>
          <w:p w14:paraId="2B1E146B" w14:textId="77777777" w:rsidR="00281957" w:rsidRDefault="00281957" w:rsidP="00281957">
            <w:pPr>
              <w:spacing w:line="3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KT. </w:t>
            </w:r>
            <w:r>
              <w:rPr>
                <w:b/>
                <w:bCs/>
                <w:color w:val="000000"/>
                <w:lang w:val="vi-VN"/>
              </w:rPr>
              <w:t>CHỦ TỊCH</w:t>
            </w:r>
          </w:p>
          <w:p w14:paraId="3C021F98" w14:textId="77777777" w:rsidR="00281957" w:rsidRDefault="00281957" w:rsidP="00281957">
            <w:pPr>
              <w:spacing w:line="3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PHÓ CHỦ TỊCH</w:t>
            </w:r>
          </w:p>
          <w:p w14:paraId="3882D213" w14:textId="77777777" w:rsidR="00281957" w:rsidRDefault="00281957" w:rsidP="00281957">
            <w:pPr>
              <w:spacing w:after="120" w:line="340" w:lineRule="exact"/>
              <w:jc w:val="center"/>
              <w:rPr>
                <w:b/>
                <w:bCs/>
                <w:color w:val="000000"/>
                <w:lang w:val="vi-VN"/>
              </w:rPr>
            </w:pPr>
          </w:p>
          <w:p w14:paraId="0DC2042A" w14:textId="77777777" w:rsidR="00281957" w:rsidRDefault="00281957" w:rsidP="00281957">
            <w:pPr>
              <w:spacing w:after="120" w:line="340" w:lineRule="exact"/>
              <w:jc w:val="center"/>
              <w:rPr>
                <w:b/>
                <w:bCs/>
                <w:color w:val="000000"/>
                <w:lang w:val="vi-VN"/>
              </w:rPr>
            </w:pPr>
          </w:p>
          <w:p w14:paraId="47B9373B" w14:textId="77777777" w:rsidR="00281957" w:rsidRDefault="00281957" w:rsidP="00281957">
            <w:pPr>
              <w:spacing w:after="120" w:line="340" w:lineRule="exact"/>
              <w:rPr>
                <w:b/>
                <w:bCs/>
                <w:color w:val="000000"/>
              </w:rPr>
            </w:pPr>
          </w:p>
          <w:p w14:paraId="1F05E587" w14:textId="77777777" w:rsidR="00F4417B" w:rsidRDefault="00F4417B" w:rsidP="00281957">
            <w:pPr>
              <w:spacing w:after="120" w:line="340" w:lineRule="exact"/>
              <w:rPr>
                <w:b/>
                <w:bCs/>
                <w:color w:val="000000"/>
              </w:rPr>
            </w:pPr>
          </w:p>
          <w:p w14:paraId="51BB2179" w14:textId="3FEE3F18" w:rsidR="00C96D2E" w:rsidRPr="00D45F01" w:rsidRDefault="00281957" w:rsidP="00281957">
            <w:pPr>
              <w:jc w:val="center"/>
              <w:rPr>
                <w:b/>
                <w:lang w:val="nl-NL"/>
              </w:rPr>
            </w:pPr>
            <w:r>
              <w:rPr>
                <w:b/>
                <w:bCs/>
                <w:color w:val="000000"/>
              </w:rPr>
              <w:t>Nguyễn Thanh Bình</w:t>
            </w:r>
          </w:p>
          <w:p w14:paraId="12FFF2CE" w14:textId="77777777" w:rsidR="00C96D2E" w:rsidRPr="00D45F01" w:rsidRDefault="00C96D2E" w:rsidP="00E2079B">
            <w:pPr>
              <w:jc w:val="center"/>
              <w:rPr>
                <w:b/>
                <w:lang w:val="nl-NL"/>
              </w:rPr>
            </w:pPr>
          </w:p>
          <w:p w14:paraId="00128622" w14:textId="77777777" w:rsidR="00C96D2E" w:rsidRPr="00D45F01" w:rsidRDefault="00C96D2E" w:rsidP="00E2079B">
            <w:pPr>
              <w:jc w:val="center"/>
              <w:rPr>
                <w:b/>
                <w:lang w:val="nl-NL"/>
              </w:rPr>
            </w:pPr>
          </w:p>
          <w:p w14:paraId="61B069CA" w14:textId="77777777" w:rsidR="00C96D2E" w:rsidRPr="00D45F01" w:rsidRDefault="00C96D2E" w:rsidP="00E2079B">
            <w:pPr>
              <w:jc w:val="center"/>
              <w:rPr>
                <w:b/>
                <w:lang w:val="nl-NL"/>
              </w:rPr>
            </w:pPr>
          </w:p>
          <w:p w14:paraId="47D7675D" w14:textId="77777777" w:rsidR="00C96D2E" w:rsidRPr="00D45F01" w:rsidRDefault="00C96D2E" w:rsidP="00E2079B">
            <w:pPr>
              <w:jc w:val="center"/>
              <w:rPr>
                <w:b/>
                <w:lang w:val="nl-NL"/>
              </w:rPr>
            </w:pPr>
          </w:p>
          <w:p w14:paraId="37C959D0" w14:textId="77777777" w:rsidR="00C96D2E" w:rsidRPr="00D45F01" w:rsidRDefault="00C96D2E" w:rsidP="00E2079B">
            <w:pPr>
              <w:ind w:right="-1"/>
              <w:jc w:val="center"/>
              <w:rPr>
                <w:b/>
                <w:lang w:val="nl-NL"/>
              </w:rPr>
            </w:pPr>
          </w:p>
          <w:p w14:paraId="42874FE9" w14:textId="77777777" w:rsidR="00C96D2E" w:rsidRPr="00D45F01" w:rsidRDefault="00C96D2E" w:rsidP="00E2079B">
            <w:pPr>
              <w:ind w:right="-1"/>
              <w:jc w:val="center"/>
              <w:rPr>
                <w:b/>
                <w:lang w:val="nl-NL"/>
              </w:rPr>
            </w:pPr>
          </w:p>
          <w:p w14:paraId="5C118532" w14:textId="77777777" w:rsidR="00C96D2E" w:rsidRPr="00D45F01" w:rsidRDefault="00C96D2E" w:rsidP="00E2079B">
            <w:pPr>
              <w:ind w:right="-1"/>
              <w:jc w:val="center"/>
              <w:rPr>
                <w:b/>
                <w:lang w:val="nl-NL"/>
              </w:rPr>
            </w:pPr>
          </w:p>
          <w:p w14:paraId="272FAA0E" w14:textId="77777777" w:rsidR="00C96D2E" w:rsidRPr="00D45F01" w:rsidRDefault="00C96D2E" w:rsidP="00E2079B">
            <w:pPr>
              <w:jc w:val="center"/>
              <w:rPr>
                <w:lang w:val="nl-NL"/>
              </w:rPr>
            </w:pPr>
          </w:p>
        </w:tc>
      </w:tr>
    </w:tbl>
    <w:p w14:paraId="6E9EC620" w14:textId="77777777" w:rsidR="00C96D2E" w:rsidRPr="00D45F01" w:rsidRDefault="00C96D2E" w:rsidP="00C96D2E"/>
    <w:p w14:paraId="5C23B375" w14:textId="77777777" w:rsidR="00C96D2E" w:rsidRPr="00D45F01" w:rsidRDefault="00C96D2E" w:rsidP="00C96D2E">
      <w:pPr>
        <w:jc w:val="both"/>
        <w:rPr>
          <w:lang w:val="pt-PT"/>
        </w:rPr>
      </w:pPr>
    </w:p>
    <w:p w14:paraId="60A876D4" w14:textId="77777777" w:rsidR="006937EA" w:rsidRDefault="006937EA"/>
    <w:sectPr w:rsidR="006937EA" w:rsidSect="00F4417B">
      <w:headerReference w:type="default" r:id="rId6"/>
      <w:pgSz w:w="11907" w:h="16840" w:code="9"/>
      <w:pgMar w:top="1134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E3E0" w14:textId="77777777" w:rsidR="00AA75DF" w:rsidRDefault="00AA75DF" w:rsidP="00F4417B">
      <w:r>
        <w:separator/>
      </w:r>
    </w:p>
  </w:endnote>
  <w:endnote w:type="continuationSeparator" w:id="0">
    <w:p w14:paraId="76BCF5DD" w14:textId="77777777" w:rsidR="00AA75DF" w:rsidRDefault="00AA75DF" w:rsidP="00F4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DA54" w14:textId="77777777" w:rsidR="00AA75DF" w:rsidRDefault="00AA75DF" w:rsidP="00F4417B">
      <w:r>
        <w:separator/>
      </w:r>
    </w:p>
  </w:footnote>
  <w:footnote w:type="continuationSeparator" w:id="0">
    <w:p w14:paraId="7E2D6051" w14:textId="77777777" w:rsidR="00AA75DF" w:rsidRDefault="00AA75DF" w:rsidP="00F4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805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E35A38" w14:textId="58304395" w:rsidR="00F4417B" w:rsidRDefault="00F441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D3D11" w14:textId="77777777" w:rsidR="00F4417B" w:rsidRDefault="00F44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2E"/>
    <w:rsid w:val="0004659E"/>
    <w:rsid w:val="00061B64"/>
    <w:rsid w:val="000856A9"/>
    <w:rsid w:val="00111924"/>
    <w:rsid w:val="001373D2"/>
    <w:rsid w:val="001E75D9"/>
    <w:rsid w:val="00240D2E"/>
    <w:rsid w:val="00267F87"/>
    <w:rsid w:val="00281957"/>
    <w:rsid w:val="002A4201"/>
    <w:rsid w:val="002D0E67"/>
    <w:rsid w:val="002F7456"/>
    <w:rsid w:val="003D024D"/>
    <w:rsid w:val="003D0653"/>
    <w:rsid w:val="003D454A"/>
    <w:rsid w:val="00462E64"/>
    <w:rsid w:val="00483C61"/>
    <w:rsid w:val="0049182B"/>
    <w:rsid w:val="00502090"/>
    <w:rsid w:val="00566992"/>
    <w:rsid w:val="00630FD7"/>
    <w:rsid w:val="006575E5"/>
    <w:rsid w:val="00682AAA"/>
    <w:rsid w:val="006937EA"/>
    <w:rsid w:val="007676DB"/>
    <w:rsid w:val="007A25AE"/>
    <w:rsid w:val="0080292C"/>
    <w:rsid w:val="00875221"/>
    <w:rsid w:val="009A1F94"/>
    <w:rsid w:val="00AA75DF"/>
    <w:rsid w:val="00AE1DA6"/>
    <w:rsid w:val="00BD6015"/>
    <w:rsid w:val="00C35DE4"/>
    <w:rsid w:val="00C96D2E"/>
    <w:rsid w:val="00CF20E7"/>
    <w:rsid w:val="00D20ED2"/>
    <w:rsid w:val="00D250BC"/>
    <w:rsid w:val="00D40F99"/>
    <w:rsid w:val="00D44C4B"/>
    <w:rsid w:val="00DA444E"/>
    <w:rsid w:val="00E2079B"/>
    <w:rsid w:val="00E369FE"/>
    <w:rsid w:val="00E51F90"/>
    <w:rsid w:val="00EB6325"/>
    <w:rsid w:val="00ED628B"/>
    <w:rsid w:val="00F266B9"/>
    <w:rsid w:val="00F4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DC15E"/>
  <w15:chartTrackingRefBased/>
  <w15:docId w15:val="{15623D51-C6B1-467B-AC3D-A145EE4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2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Char Char Char"/>
    <w:basedOn w:val="Normal"/>
    <w:link w:val="NormalWebChar"/>
    <w:uiPriority w:val="99"/>
    <w:unhideWhenUsed/>
    <w:rsid w:val="00C96D2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 Char Char Char Char,Char Char Char Char"/>
    <w:link w:val="NormalWeb"/>
    <w:rsid w:val="00C96D2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17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44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17B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AD6BB-A07E-4B97-B757-9D7C17DD10B8}"/>
</file>

<file path=customXml/itemProps2.xml><?xml version="1.0" encoding="utf-8"?>
<ds:datastoreItem xmlns:ds="http://schemas.openxmlformats.org/officeDocument/2006/customXml" ds:itemID="{0F7C56A4-1840-4D75-92E0-73CDA418D5DC}"/>
</file>

<file path=customXml/itemProps3.xml><?xml version="1.0" encoding="utf-8"?>
<ds:datastoreItem xmlns:ds="http://schemas.openxmlformats.org/officeDocument/2006/customXml" ds:itemID="{512B930C-A46F-46F0-87A9-7F9508FEA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h3t</cp:lastModifiedBy>
  <cp:revision>44</cp:revision>
  <cp:lastPrinted>2024-06-17T04:00:00Z</cp:lastPrinted>
  <dcterms:created xsi:type="dcterms:W3CDTF">2024-02-06T04:03:00Z</dcterms:created>
  <dcterms:modified xsi:type="dcterms:W3CDTF">2024-06-17T04:01:00Z</dcterms:modified>
</cp:coreProperties>
</file>