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1" w:type="dxa"/>
        <w:tblInd w:w="80" w:type="dxa"/>
        <w:tblLook w:val="04A0" w:firstRow="1" w:lastRow="0" w:firstColumn="1" w:lastColumn="0" w:noHBand="0" w:noVBand="1"/>
      </w:tblPr>
      <w:tblGrid>
        <w:gridCol w:w="3188"/>
        <w:gridCol w:w="5883"/>
      </w:tblGrid>
      <w:tr w:rsidR="00F65250" w:rsidRPr="00C44CC3" w14:paraId="1B4E1EB2" w14:textId="77777777" w:rsidTr="00B73711">
        <w:tc>
          <w:tcPr>
            <w:tcW w:w="3188" w:type="dxa"/>
            <w:shd w:val="clear" w:color="auto" w:fill="auto"/>
          </w:tcPr>
          <w:p w14:paraId="122A3DED" w14:textId="77777777" w:rsidR="00F65250" w:rsidRPr="00C44CC3" w:rsidRDefault="00F65250" w:rsidP="00B73711">
            <w:pPr>
              <w:jc w:val="center"/>
              <w:rPr>
                <w:rFonts w:ascii="Times New Roman" w:eastAsia="Times New Roman" w:hAnsi="Times New Roman" w:cs="Times New Roman"/>
                <w:b/>
                <w:bCs/>
                <w:sz w:val="27"/>
                <w:szCs w:val="27"/>
              </w:rPr>
            </w:pPr>
            <w:r w:rsidRPr="00C44CC3">
              <w:rPr>
                <w:rFonts w:ascii="Times New Roman" w:eastAsia="Times New Roman" w:hAnsi="Times New Roman" w:cs="Times New Roman"/>
                <w:b/>
                <w:bCs/>
                <w:sz w:val="27"/>
                <w:szCs w:val="27"/>
              </w:rPr>
              <w:t>HỘI ĐỒNG NHÂN DÂN</w:t>
            </w:r>
          </w:p>
        </w:tc>
        <w:tc>
          <w:tcPr>
            <w:tcW w:w="5883" w:type="dxa"/>
            <w:shd w:val="clear" w:color="auto" w:fill="auto"/>
          </w:tcPr>
          <w:p w14:paraId="79966FDB" w14:textId="77777777" w:rsidR="00F65250" w:rsidRPr="00C44CC3" w:rsidRDefault="00F65250" w:rsidP="00B73711">
            <w:pPr>
              <w:jc w:val="center"/>
              <w:rPr>
                <w:rFonts w:ascii="Times New Roman" w:eastAsia="Times New Roman" w:hAnsi="Times New Roman" w:cs="Times New Roman"/>
                <w:b/>
                <w:bCs/>
                <w:sz w:val="27"/>
                <w:szCs w:val="27"/>
              </w:rPr>
            </w:pPr>
            <w:r w:rsidRPr="00C44CC3">
              <w:rPr>
                <w:rFonts w:ascii="Times New Roman" w:eastAsia="Times New Roman" w:hAnsi="Times New Roman" w:cs="Times New Roman"/>
                <w:b/>
                <w:bCs/>
                <w:sz w:val="27"/>
                <w:szCs w:val="27"/>
              </w:rPr>
              <w:t>CỘNG HÒA XÃ HỘI CHỦ NGHĨA VIỆT NAM</w:t>
            </w:r>
          </w:p>
        </w:tc>
      </w:tr>
      <w:tr w:rsidR="00F65250" w:rsidRPr="00C44CC3" w14:paraId="2D8CBEC4" w14:textId="77777777" w:rsidTr="00B73711">
        <w:tc>
          <w:tcPr>
            <w:tcW w:w="3188" w:type="dxa"/>
            <w:shd w:val="clear" w:color="auto" w:fill="auto"/>
          </w:tcPr>
          <w:p w14:paraId="1EFC4924" w14:textId="77777777" w:rsidR="00F65250" w:rsidRPr="00C44CC3" w:rsidRDefault="00F65250" w:rsidP="00B73711">
            <w:pPr>
              <w:jc w:val="center"/>
              <w:rPr>
                <w:rFonts w:ascii="Times New Roman" w:eastAsia="Times New Roman" w:hAnsi="Times New Roman" w:cs="Times New Roman"/>
                <w:b/>
                <w:bCs/>
                <w:sz w:val="27"/>
                <w:szCs w:val="27"/>
              </w:rPr>
            </w:pPr>
            <w:r w:rsidRPr="00C44CC3">
              <w:rPr>
                <w:rFonts w:ascii="Times New Roman" w:eastAsia="Times New Roman" w:hAnsi="Times New Roman" w:cs="Times New Roman"/>
                <w:b/>
                <w:bCs/>
                <w:sz w:val="27"/>
                <w:szCs w:val="27"/>
              </w:rPr>
              <w:t>THÀNH PHỐ CẦN THƠ</w:t>
            </w:r>
          </w:p>
        </w:tc>
        <w:tc>
          <w:tcPr>
            <w:tcW w:w="5883" w:type="dxa"/>
            <w:shd w:val="clear" w:color="auto" w:fill="auto"/>
          </w:tcPr>
          <w:p w14:paraId="4F8E9F94" w14:textId="77777777" w:rsidR="00F65250" w:rsidRPr="00C44CC3" w:rsidRDefault="00F65250" w:rsidP="00B73711">
            <w:pPr>
              <w:jc w:val="center"/>
              <w:rPr>
                <w:rFonts w:ascii="Times New Roman" w:eastAsia="Times New Roman" w:hAnsi="Times New Roman" w:cs="Times New Roman"/>
                <w:b/>
                <w:bCs/>
                <w:sz w:val="27"/>
                <w:szCs w:val="27"/>
              </w:rPr>
            </w:pPr>
            <w:r w:rsidRPr="00C44CC3">
              <w:rPr>
                <w:rFonts w:ascii="Times New Roman" w:eastAsia="Times New Roman" w:hAnsi="Times New Roman" w:cs="Times New Roman"/>
                <w:b/>
                <w:bCs/>
                <w:sz w:val="27"/>
                <w:szCs w:val="27"/>
              </w:rPr>
              <w:t>Độc lập - Tự do - Hạnh phúc</w:t>
            </w:r>
          </w:p>
        </w:tc>
      </w:tr>
      <w:tr w:rsidR="00F65250" w:rsidRPr="00C44CC3" w14:paraId="70DDC896" w14:textId="77777777" w:rsidTr="00B73711">
        <w:tc>
          <w:tcPr>
            <w:tcW w:w="3188" w:type="dxa"/>
            <w:shd w:val="clear" w:color="auto" w:fill="auto"/>
          </w:tcPr>
          <w:p w14:paraId="0B7F426B" w14:textId="77777777" w:rsidR="00F65250" w:rsidRPr="00C44CC3" w:rsidRDefault="00F65250" w:rsidP="00562199">
            <w:pPr>
              <w:widowControl w:val="0"/>
              <w:jc w:val="center"/>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mc:AlternateContent>
                <mc:Choice Requires="wps">
                  <w:drawing>
                    <wp:anchor distT="0" distB="0" distL="114300" distR="114300" simplePos="0" relativeHeight="251659264" behindDoc="0" locked="0" layoutInCell="1" allowOverlap="1" wp14:anchorId="62B6C4AA" wp14:editId="2C187AE7">
                      <wp:simplePos x="0" y="0"/>
                      <wp:positionH relativeFrom="column">
                        <wp:posOffset>529161</wp:posOffset>
                      </wp:positionH>
                      <wp:positionV relativeFrom="paragraph">
                        <wp:posOffset>41910</wp:posOffset>
                      </wp:positionV>
                      <wp:extent cx="6985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985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29CE4C"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65pt,3.3pt" to="96.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" strokecolor="black [3200]" strokeweight="1pt">
                      <v:stroke joinstyle="miter"/>
                    </v:line>
                  </w:pict>
                </mc:Fallback>
              </mc:AlternateContent>
            </w:r>
          </w:p>
        </w:tc>
        <w:tc>
          <w:tcPr>
            <w:tcW w:w="5883" w:type="dxa"/>
            <w:shd w:val="clear" w:color="auto" w:fill="auto"/>
          </w:tcPr>
          <w:p w14:paraId="2C23B4DA" w14:textId="77777777" w:rsidR="00F65250" w:rsidRPr="00C44CC3" w:rsidRDefault="00F65250" w:rsidP="00562199">
            <w:pPr>
              <w:widowControl w:val="0"/>
              <w:jc w:val="center"/>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mc:AlternateContent>
                <mc:Choice Requires="wps">
                  <w:drawing>
                    <wp:anchor distT="0" distB="0" distL="114300" distR="114300" simplePos="0" relativeHeight="251661312" behindDoc="0" locked="0" layoutInCell="1" allowOverlap="1" wp14:anchorId="5810E229" wp14:editId="639DB4D3">
                      <wp:simplePos x="0" y="0"/>
                      <wp:positionH relativeFrom="column">
                        <wp:posOffset>781050</wp:posOffset>
                      </wp:positionH>
                      <wp:positionV relativeFrom="paragraph">
                        <wp:posOffset>48734</wp:posOffset>
                      </wp:positionV>
                      <wp:extent cx="20574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CDB8EC"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1.5pt,3.85pt" to="22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" strokecolor="black [3200]" strokeweight="1pt">
                      <v:stroke joinstyle="miter"/>
                    </v:line>
                  </w:pict>
                </mc:Fallback>
              </mc:AlternateContent>
            </w:r>
          </w:p>
        </w:tc>
      </w:tr>
      <w:tr w:rsidR="00F65250" w:rsidRPr="00C44CC3" w14:paraId="52EC08D9" w14:textId="77777777" w:rsidTr="00B73711">
        <w:tc>
          <w:tcPr>
            <w:tcW w:w="3188" w:type="dxa"/>
            <w:shd w:val="clear" w:color="auto" w:fill="auto"/>
          </w:tcPr>
          <w:p w14:paraId="076527F1" w14:textId="7327DEA5" w:rsidR="00F65250" w:rsidRPr="00C44CC3" w:rsidRDefault="00F65250" w:rsidP="00F65250">
            <w:pPr>
              <w:jc w:val="center"/>
              <w:rPr>
                <w:rFonts w:ascii="Times New Roman" w:eastAsia="Times New Roman" w:hAnsi="Times New Roman" w:cs="Times New Roman"/>
                <w:sz w:val="27"/>
                <w:szCs w:val="27"/>
              </w:rPr>
            </w:pPr>
            <w:r w:rsidRPr="00C44CC3">
              <w:rPr>
                <w:rFonts w:ascii="Times New Roman" w:eastAsia="Times New Roman" w:hAnsi="Times New Roman" w:cs="Times New Roman"/>
                <w:sz w:val="27"/>
                <w:szCs w:val="27"/>
              </w:rPr>
              <w:t>Số:</w:t>
            </w:r>
            <w:r>
              <w:rPr>
                <w:rFonts w:ascii="Times New Roman" w:eastAsia="Times New Roman" w:hAnsi="Times New Roman" w:cs="Times New Roman"/>
                <w:sz w:val="27"/>
                <w:szCs w:val="27"/>
              </w:rPr>
              <w:t xml:space="preserve">  </w:t>
            </w:r>
            <w:r w:rsidRPr="00F65250">
              <w:rPr>
                <w:rFonts w:ascii="Times New Roman" w:eastAsia="Times New Roman" w:hAnsi="Times New Roman" w:cs="Times New Roman"/>
                <w:b/>
                <w:sz w:val="27"/>
                <w:szCs w:val="27"/>
              </w:rPr>
              <w:t>09</w:t>
            </w:r>
            <w:r>
              <w:rPr>
                <w:rFonts w:ascii="Times New Roman" w:eastAsia="Times New Roman" w:hAnsi="Times New Roman" w:cs="Times New Roman"/>
                <w:sz w:val="27"/>
                <w:szCs w:val="27"/>
              </w:rPr>
              <w:t xml:space="preserve"> /</w:t>
            </w:r>
            <w:r w:rsidRPr="00C44CC3">
              <w:rPr>
                <w:rFonts w:ascii="Times New Roman" w:eastAsia="Times New Roman" w:hAnsi="Times New Roman" w:cs="Times New Roman"/>
                <w:sz w:val="27"/>
                <w:szCs w:val="27"/>
              </w:rPr>
              <w:t>2024/NQ-HĐND</w:t>
            </w:r>
          </w:p>
        </w:tc>
        <w:tc>
          <w:tcPr>
            <w:tcW w:w="5883" w:type="dxa"/>
            <w:shd w:val="clear" w:color="auto" w:fill="auto"/>
          </w:tcPr>
          <w:p w14:paraId="4EBA0F5C" w14:textId="7AE95285" w:rsidR="00F65250" w:rsidRPr="00C44CC3" w:rsidRDefault="00F65250" w:rsidP="00B73711">
            <w:pPr>
              <w:jc w:val="center"/>
              <w:rPr>
                <w:rFonts w:ascii="Times New Roman" w:eastAsia="Times New Roman" w:hAnsi="Times New Roman" w:cs="Times New Roman"/>
                <w:i/>
                <w:iCs/>
                <w:sz w:val="27"/>
                <w:szCs w:val="27"/>
              </w:rPr>
            </w:pPr>
            <w:r w:rsidRPr="00C44CC3">
              <w:rPr>
                <w:rFonts w:ascii="Times New Roman" w:eastAsia="Times New Roman" w:hAnsi="Times New Roman" w:cs="Times New Roman"/>
                <w:i/>
                <w:iCs/>
                <w:sz w:val="27"/>
                <w:szCs w:val="27"/>
              </w:rPr>
              <w:t>Cần Thơ, ngày</w:t>
            </w:r>
            <w:r>
              <w:rPr>
                <w:rFonts w:ascii="Times New Roman" w:eastAsia="Times New Roman" w:hAnsi="Times New Roman" w:cs="Times New Roman"/>
                <w:i/>
                <w:iCs/>
                <w:sz w:val="27"/>
                <w:szCs w:val="27"/>
              </w:rPr>
              <w:t xml:space="preserve">  05  tháng </w:t>
            </w:r>
            <w:r w:rsidR="000E5314">
              <w:rPr>
                <w:rFonts w:ascii="Times New Roman" w:eastAsia="Times New Roman" w:hAnsi="Times New Roman" w:cs="Times New Roman"/>
                <w:i/>
                <w:iCs/>
                <w:sz w:val="27"/>
                <w:szCs w:val="27"/>
              </w:rPr>
              <w:t xml:space="preserve"> </w:t>
            </w:r>
            <w:r>
              <w:rPr>
                <w:rFonts w:ascii="Times New Roman" w:eastAsia="Times New Roman" w:hAnsi="Times New Roman" w:cs="Times New Roman"/>
                <w:i/>
                <w:iCs/>
                <w:sz w:val="27"/>
                <w:szCs w:val="27"/>
              </w:rPr>
              <w:t>7</w:t>
            </w:r>
            <w:r w:rsidR="000E5314">
              <w:rPr>
                <w:rFonts w:ascii="Times New Roman" w:eastAsia="Times New Roman" w:hAnsi="Times New Roman" w:cs="Times New Roman"/>
                <w:i/>
                <w:iCs/>
                <w:sz w:val="27"/>
                <w:szCs w:val="27"/>
              </w:rPr>
              <w:t xml:space="preserve"> </w:t>
            </w:r>
            <w:r>
              <w:rPr>
                <w:rFonts w:ascii="Times New Roman" w:eastAsia="Times New Roman" w:hAnsi="Times New Roman" w:cs="Times New Roman"/>
                <w:i/>
                <w:iCs/>
                <w:sz w:val="27"/>
                <w:szCs w:val="27"/>
              </w:rPr>
              <w:t xml:space="preserve"> năm  </w:t>
            </w:r>
            <w:r w:rsidRPr="00C44CC3">
              <w:rPr>
                <w:rFonts w:ascii="Times New Roman" w:eastAsia="Times New Roman" w:hAnsi="Times New Roman" w:cs="Times New Roman"/>
                <w:i/>
                <w:iCs/>
                <w:sz w:val="27"/>
                <w:szCs w:val="27"/>
              </w:rPr>
              <w:t>2024</w:t>
            </w:r>
          </w:p>
        </w:tc>
      </w:tr>
      <w:tr w:rsidR="00F65250" w:rsidRPr="00C44CC3" w14:paraId="150AEE9E" w14:textId="77777777" w:rsidTr="00B73711">
        <w:tc>
          <w:tcPr>
            <w:tcW w:w="3188" w:type="dxa"/>
            <w:shd w:val="clear" w:color="auto" w:fill="auto"/>
          </w:tcPr>
          <w:p w14:paraId="441C5129" w14:textId="77777777" w:rsidR="00F65250" w:rsidRPr="00C44CC3" w:rsidRDefault="00F65250" w:rsidP="00B73711">
            <w:pPr>
              <w:jc w:val="center"/>
              <w:rPr>
                <w:rFonts w:ascii="Times New Roman" w:eastAsia="Times New Roman" w:hAnsi="Times New Roman" w:cs="Times New Roman"/>
                <w:sz w:val="27"/>
                <w:szCs w:val="27"/>
              </w:rPr>
            </w:pPr>
          </w:p>
        </w:tc>
        <w:tc>
          <w:tcPr>
            <w:tcW w:w="5883" w:type="dxa"/>
            <w:shd w:val="clear" w:color="auto" w:fill="auto"/>
          </w:tcPr>
          <w:p w14:paraId="0D62740E" w14:textId="77777777" w:rsidR="00F65250" w:rsidRPr="00C44CC3" w:rsidRDefault="00F65250" w:rsidP="00B73711">
            <w:pPr>
              <w:jc w:val="center"/>
              <w:rPr>
                <w:rFonts w:ascii="Times New Roman" w:eastAsia="Times New Roman" w:hAnsi="Times New Roman" w:cs="Times New Roman"/>
                <w:i/>
                <w:iCs/>
                <w:sz w:val="27"/>
                <w:szCs w:val="27"/>
              </w:rPr>
            </w:pPr>
          </w:p>
        </w:tc>
      </w:tr>
    </w:tbl>
    <w:p w14:paraId="79BCD14C" w14:textId="49D586F0" w:rsidR="00A458B1" w:rsidRPr="00F65250" w:rsidRDefault="00A458B1" w:rsidP="00F65250">
      <w:pPr>
        <w:jc w:val="center"/>
        <w:rPr>
          <w:rFonts w:ascii="Times New Roman" w:eastAsia="Times New Roman" w:hAnsi="Times New Roman" w:cs="Times New Roman"/>
          <w:b/>
          <w:sz w:val="27"/>
          <w:szCs w:val="27"/>
        </w:rPr>
      </w:pPr>
      <w:r w:rsidRPr="00F65250">
        <w:rPr>
          <w:rFonts w:ascii="Times New Roman" w:eastAsia="Times New Roman" w:hAnsi="Times New Roman" w:cs="Times New Roman"/>
          <w:b/>
          <w:sz w:val="27"/>
          <w:szCs w:val="27"/>
        </w:rPr>
        <w:t>NGHỊ QUYẾT</w:t>
      </w:r>
    </w:p>
    <w:p w14:paraId="64F374D1" w14:textId="53BEFC44" w:rsidR="004D4381" w:rsidRPr="00F65250" w:rsidRDefault="00BE7E9F" w:rsidP="00F65250">
      <w:pPr>
        <w:widowControl w:val="0"/>
        <w:jc w:val="center"/>
        <w:rPr>
          <w:rFonts w:ascii="Times New Roman" w:hAnsi="Times New Roman" w:cs="Times New Roman"/>
          <w:b/>
          <w:bCs/>
          <w:spacing w:val="-4"/>
          <w:sz w:val="27"/>
          <w:szCs w:val="27"/>
        </w:rPr>
      </w:pPr>
      <w:bookmarkStart w:id="0" w:name="_Hlk129845000"/>
      <w:r w:rsidRPr="00F65250">
        <w:rPr>
          <w:rFonts w:ascii="Times New Roman" w:hAnsi="Times New Roman" w:cs="Times New Roman"/>
          <w:b/>
          <w:bCs/>
          <w:spacing w:val="-4"/>
          <w:sz w:val="27"/>
          <w:szCs w:val="27"/>
        </w:rPr>
        <w:t xml:space="preserve">Quy định </w:t>
      </w:r>
      <w:r w:rsidR="0093391D" w:rsidRPr="00F65250">
        <w:rPr>
          <w:rFonts w:ascii="Times New Roman" w:hAnsi="Times New Roman" w:cs="Times New Roman"/>
          <w:b/>
          <w:bCs/>
          <w:spacing w:val="-4"/>
          <w:sz w:val="27"/>
          <w:szCs w:val="27"/>
        </w:rPr>
        <w:t xml:space="preserve">mức </w:t>
      </w:r>
      <w:r w:rsidR="00A33E8B" w:rsidRPr="00F65250">
        <w:rPr>
          <w:rFonts w:ascii="Times New Roman" w:hAnsi="Times New Roman" w:cs="Times New Roman"/>
          <w:b/>
          <w:bCs/>
          <w:spacing w:val="-4"/>
          <w:sz w:val="27"/>
          <w:szCs w:val="27"/>
        </w:rPr>
        <w:t>hỗ trợ</w:t>
      </w:r>
      <w:r w:rsidR="002C6A09" w:rsidRPr="00F65250">
        <w:rPr>
          <w:rFonts w:ascii="Times New Roman" w:hAnsi="Times New Roman" w:cs="Times New Roman"/>
          <w:b/>
          <w:bCs/>
          <w:spacing w:val="-4"/>
          <w:sz w:val="27"/>
          <w:szCs w:val="27"/>
        </w:rPr>
        <w:t xml:space="preserve"> </w:t>
      </w:r>
      <w:r w:rsidR="00A33E8B" w:rsidRPr="00F65250">
        <w:rPr>
          <w:rFonts w:ascii="Times New Roman" w:hAnsi="Times New Roman" w:cs="Times New Roman"/>
          <w:b/>
          <w:bCs/>
          <w:spacing w:val="-4"/>
          <w:sz w:val="27"/>
          <w:szCs w:val="27"/>
        </w:rPr>
        <w:t>đóng bảo hiểm y tế</w:t>
      </w:r>
      <w:r w:rsidR="0045748C">
        <w:rPr>
          <w:rFonts w:ascii="Times New Roman" w:hAnsi="Times New Roman" w:cs="Times New Roman"/>
          <w:b/>
          <w:bCs/>
          <w:spacing w:val="-4"/>
          <w:sz w:val="27"/>
          <w:szCs w:val="27"/>
        </w:rPr>
        <w:t xml:space="preserve"> </w:t>
      </w:r>
      <w:r w:rsidR="00A33E8B" w:rsidRPr="00F65250">
        <w:rPr>
          <w:rFonts w:ascii="Times New Roman" w:hAnsi="Times New Roman" w:cs="Times New Roman"/>
          <w:b/>
          <w:bCs/>
          <w:spacing w:val="-4"/>
          <w:sz w:val="27"/>
          <w:szCs w:val="27"/>
        </w:rPr>
        <w:t>cho người thuộc hộ gia đình cận nghèo</w:t>
      </w:r>
    </w:p>
    <w:bookmarkEnd w:id="0"/>
    <w:p w14:paraId="7866E84D" w14:textId="02599FBA" w:rsidR="00FB45C1" w:rsidRPr="00F65250" w:rsidRDefault="00F65250" w:rsidP="00F65250">
      <w:pPr>
        <w:ind w:right="-19"/>
        <w:jc w:val="center"/>
        <w:rPr>
          <w:rFonts w:ascii="Times New Roman" w:eastAsia="Times New Roman" w:hAnsi="Times New Roman" w:cs="Times New Roman"/>
          <w:sz w:val="27"/>
          <w:szCs w:val="27"/>
        </w:rPr>
      </w:pPr>
      <w:r>
        <w:rPr>
          <w:rFonts w:ascii="Times New Roman" w:eastAsia="Times New Roman" w:hAnsi="Times New Roman" w:cs="Times New Roman"/>
          <w:noProof/>
          <w:sz w:val="27"/>
          <w:szCs w:val="27"/>
        </w:rPr>
        <mc:AlternateContent>
          <mc:Choice Requires="wps">
            <w:drawing>
              <wp:anchor distT="0" distB="0" distL="114300" distR="114300" simplePos="0" relativeHeight="251663360" behindDoc="0" locked="0" layoutInCell="1" allowOverlap="1" wp14:anchorId="4351549F" wp14:editId="5F7948FB">
                <wp:simplePos x="0" y="0"/>
                <wp:positionH relativeFrom="column">
                  <wp:posOffset>1936750</wp:posOffset>
                </wp:positionH>
                <wp:positionV relativeFrom="paragraph">
                  <wp:posOffset>70708</wp:posOffset>
                </wp:positionV>
                <wp:extent cx="1836752"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836752"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6BE2E7"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2.5pt,5.55pt" to="297.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" strokecolor="black [3200]" strokeweight="1pt">
                <v:stroke joinstyle="miter"/>
              </v:line>
            </w:pict>
          </mc:Fallback>
        </mc:AlternateContent>
      </w:r>
    </w:p>
    <w:p w14:paraId="5DC34B33" w14:textId="77777777" w:rsidR="00D53A6E" w:rsidRPr="00F65250" w:rsidRDefault="00D53A6E" w:rsidP="00DC7E27">
      <w:pPr>
        <w:widowControl w:val="0"/>
        <w:jc w:val="center"/>
        <w:rPr>
          <w:rFonts w:ascii="Times New Roman" w:eastAsia="Times New Roman" w:hAnsi="Times New Roman" w:cs="Times New Roman"/>
          <w:sz w:val="27"/>
          <w:szCs w:val="27"/>
        </w:rPr>
      </w:pPr>
    </w:p>
    <w:p w14:paraId="762F2B71" w14:textId="77777777" w:rsidR="00A458B1" w:rsidRPr="00F65250" w:rsidRDefault="00A458B1" w:rsidP="00F65250">
      <w:pPr>
        <w:ind w:right="-19"/>
        <w:jc w:val="center"/>
        <w:rPr>
          <w:rFonts w:ascii="Times New Roman" w:eastAsia="Times New Roman" w:hAnsi="Times New Roman" w:cs="Times New Roman"/>
          <w:b/>
          <w:sz w:val="27"/>
          <w:szCs w:val="27"/>
        </w:rPr>
      </w:pPr>
      <w:r w:rsidRPr="00F65250">
        <w:rPr>
          <w:rFonts w:ascii="Times New Roman" w:eastAsia="Times New Roman" w:hAnsi="Times New Roman" w:cs="Times New Roman"/>
          <w:b/>
          <w:sz w:val="27"/>
          <w:szCs w:val="27"/>
        </w:rPr>
        <w:t>HỘI ĐỒNG NHÂN DÂN THÀNH PHỐ CẦN THƠ</w:t>
      </w:r>
    </w:p>
    <w:p w14:paraId="18916CDD" w14:textId="642A08CA" w:rsidR="00A458B1" w:rsidRPr="00F65250" w:rsidRDefault="00A7508F" w:rsidP="00F65250">
      <w:pPr>
        <w:ind w:right="-19"/>
        <w:jc w:val="center"/>
        <w:rPr>
          <w:rFonts w:ascii="Times New Roman" w:eastAsia="Times New Roman" w:hAnsi="Times New Roman" w:cs="Times New Roman"/>
          <w:b/>
          <w:sz w:val="27"/>
          <w:szCs w:val="27"/>
        </w:rPr>
      </w:pPr>
      <w:r w:rsidRPr="00F65250">
        <w:rPr>
          <w:rFonts w:ascii="Times New Roman" w:eastAsia="Times New Roman" w:hAnsi="Times New Roman" w:cs="Times New Roman"/>
          <w:b/>
          <w:sz w:val="27"/>
          <w:szCs w:val="27"/>
        </w:rPr>
        <w:t>KHÓA X, KỲ HỌP THỨ MƯỜI SÁU</w:t>
      </w:r>
    </w:p>
    <w:p w14:paraId="3BA024BF" w14:textId="77777777" w:rsidR="00542998" w:rsidRPr="00F65250" w:rsidRDefault="00542998" w:rsidP="0085240F">
      <w:pPr>
        <w:ind w:right="-19"/>
        <w:jc w:val="center"/>
        <w:rPr>
          <w:rFonts w:ascii="Times New Roman" w:eastAsia="Times New Roman" w:hAnsi="Times New Roman" w:cs="Times New Roman"/>
          <w:b/>
          <w:sz w:val="27"/>
          <w:szCs w:val="27"/>
        </w:rPr>
      </w:pPr>
    </w:p>
    <w:p w14:paraId="74292F08" w14:textId="77777777" w:rsidR="00542998" w:rsidRPr="009E7698" w:rsidRDefault="00542998" w:rsidP="0085240F">
      <w:pPr>
        <w:widowControl w:val="0"/>
        <w:ind w:left="142" w:right="-23" w:firstLine="709"/>
        <w:jc w:val="both"/>
        <w:rPr>
          <w:rFonts w:ascii="Times New Roman" w:eastAsia="Times New Roman" w:hAnsi="Times New Roman" w:cs="Times New Roman"/>
          <w:i/>
          <w:sz w:val="19"/>
          <w:szCs w:val="27"/>
        </w:rPr>
      </w:pPr>
    </w:p>
    <w:p w14:paraId="40D10F27" w14:textId="77777777" w:rsidR="00F65250" w:rsidRDefault="00A458B1" w:rsidP="00F65250">
      <w:pPr>
        <w:spacing w:after="120" w:line="264" w:lineRule="auto"/>
        <w:ind w:firstLine="574"/>
        <w:jc w:val="both"/>
        <w:rPr>
          <w:rFonts w:ascii="Times New Roman" w:eastAsia="Times New Roman" w:hAnsi="Times New Roman" w:cs="Times New Roman"/>
          <w:i/>
          <w:sz w:val="27"/>
          <w:szCs w:val="27"/>
        </w:rPr>
      </w:pPr>
      <w:r w:rsidRPr="00F65250">
        <w:rPr>
          <w:rFonts w:ascii="Times New Roman" w:eastAsia="Times New Roman" w:hAnsi="Times New Roman" w:cs="Times New Roman"/>
          <w:i/>
          <w:sz w:val="27"/>
          <w:szCs w:val="27"/>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050C0901" w14:textId="2F3F24C9" w:rsidR="00A458B1" w:rsidRPr="00F65250" w:rsidRDefault="00A458B1" w:rsidP="00F65250">
      <w:pPr>
        <w:spacing w:after="120" w:line="264" w:lineRule="auto"/>
        <w:ind w:firstLine="574"/>
        <w:jc w:val="both"/>
        <w:rPr>
          <w:rFonts w:ascii="Times New Roman" w:eastAsia="Times New Roman" w:hAnsi="Times New Roman" w:cs="Times New Roman"/>
          <w:i/>
          <w:sz w:val="27"/>
          <w:szCs w:val="27"/>
        </w:rPr>
      </w:pPr>
      <w:r w:rsidRPr="00F65250">
        <w:rPr>
          <w:rFonts w:ascii="Times New Roman" w:eastAsia="Times New Roman" w:hAnsi="Times New Roman" w:cs="Times New Roman"/>
          <w:i/>
          <w:sz w:val="27"/>
          <w:szCs w:val="27"/>
        </w:rPr>
        <w:t>Căn cứ Luật Ban hành văn bản quy phạm pháp luật ngày 22 tháng 6 năm 2015; Luật sửa đổi, bổ sung một số điều của Luật Ban hành văn bản quy phạm pháp luật ngày 18 tháng 6 năm 2020;</w:t>
      </w:r>
    </w:p>
    <w:p w14:paraId="52044952" w14:textId="77777777" w:rsidR="00F65250" w:rsidRDefault="00FB45C1" w:rsidP="00F65250">
      <w:pPr>
        <w:spacing w:after="120" w:line="264" w:lineRule="auto"/>
        <w:ind w:right="-23" w:firstLine="574"/>
        <w:jc w:val="both"/>
        <w:rPr>
          <w:rFonts w:ascii="Times New Roman" w:eastAsia="Times New Roman" w:hAnsi="Times New Roman" w:cs="Times New Roman"/>
          <w:i/>
          <w:sz w:val="27"/>
          <w:szCs w:val="27"/>
        </w:rPr>
      </w:pPr>
      <w:r w:rsidRPr="00F65250">
        <w:rPr>
          <w:rFonts w:ascii="Times New Roman" w:eastAsia="Times New Roman" w:hAnsi="Times New Roman" w:cs="Times New Roman"/>
          <w:i/>
          <w:sz w:val="27"/>
          <w:szCs w:val="27"/>
        </w:rPr>
        <w:t>Căn cứ Luật Ngân sách n</w:t>
      </w:r>
      <w:r w:rsidR="00A458B1" w:rsidRPr="00F65250">
        <w:rPr>
          <w:rFonts w:ascii="Times New Roman" w:eastAsia="Times New Roman" w:hAnsi="Times New Roman" w:cs="Times New Roman"/>
          <w:i/>
          <w:sz w:val="27"/>
          <w:szCs w:val="27"/>
        </w:rPr>
        <w:t>hà nước ngày 25 tháng 6 năm 2015;</w:t>
      </w:r>
    </w:p>
    <w:p w14:paraId="2472EFCA" w14:textId="77777777" w:rsidR="00F65250" w:rsidRPr="0085240F" w:rsidRDefault="00A458B1" w:rsidP="00F65250">
      <w:pPr>
        <w:spacing w:after="120" w:line="264" w:lineRule="auto"/>
        <w:ind w:right="-23" w:firstLine="574"/>
        <w:jc w:val="both"/>
        <w:rPr>
          <w:rFonts w:ascii="Times New Roman" w:eastAsia="Times New Roman" w:hAnsi="Times New Roman" w:cs="Times New Roman"/>
          <w:i/>
          <w:spacing w:val="-4"/>
          <w:sz w:val="27"/>
          <w:szCs w:val="27"/>
        </w:rPr>
      </w:pPr>
      <w:r w:rsidRPr="0085240F">
        <w:rPr>
          <w:rFonts w:ascii="Times New Roman" w:eastAsia="Times New Roman" w:hAnsi="Times New Roman" w:cs="Times New Roman"/>
          <w:i/>
          <w:spacing w:val="-4"/>
          <w:sz w:val="27"/>
          <w:szCs w:val="27"/>
        </w:rPr>
        <w:t xml:space="preserve">Căn cứ Nghị định số </w:t>
      </w:r>
      <w:r w:rsidR="00A33E8B" w:rsidRPr="0085240F">
        <w:rPr>
          <w:rFonts w:ascii="Times New Roman" w:eastAsia="Times New Roman" w:hAnsi="Times New Roman" w:cs="Times New Roman"/>
          <w:i/>
          <w:spacing w:val="-4"/>
          <w:sz w:val="27"/>
          <w:szCs w:val="27"/>
        </w:rPr>
        <w:t>146</w:t>
      </w:r>
      <w:r w:rsidRPr="0085240F">
        <w:rPr>
          <w:rFonts w:ascii="Times New Roman" w:eastAsia="Times New Roman" w:hAnsi="Times New Roman" w:cs="Times New Roman"/>
          <w:i/>
          <w:spacing w:val="-4"/>
          <w:sz w:val="27"/>
          <w:szCs w:val="27"/>
        </w:rPr>
        <w:t>/20</w:t>
      </w:r>
      <w:r w:rsidR="00A33E8B" w:rsidRPr="0085240F">
        <w:rPr>
          <w:rFonts w:ascii="Times New Roman" w:eastAsia="Times New Roman" w:hAnsi="Times New Roman" w:cs="Times New Roman"/>
          <w:i/>
          <w:spacing w:val="-4"/>
          <w:sz w:val="27"/>
          <w:szCs w:val="27"/>
        </w:rPr>
        <w:t>18</w:t>
      </w:r>
      <w:r w:rsidRPr="0085240F">
        <w:rPr>
          <w:rFonts w:ascii="Times New Roman" w:eastAsia="Times New Roman" w:hAnsi="Times New Roman" w:cs="Times New Roman"/>
          <w:i/>
          <w:spacing w:val="-4"/>
          <w:sz w:val="27"/>
          <w:szCs w:val="27"/>
        </w:rPr>
        <w:t>/NĐ-CP ngày 1</w:t>
      </w:r>
      <w:r w:rsidR="00A33E8B" w:rsidRPr="0085240F">
        <w:rPr>
          <w:rFonts w:ascii="Times New Roman" w:eastAsia="Times New Roman" w:hAnsi="Times New Roman" w:cs="Times New Roman"/>
          <w:i/>
          <w:spacing w:val="-4"/>
          <w:sz w:val="27"/>
          <w:szCs w:val="27"/>
        </w:rPr>
        <w:t>7</w:t>
      </w:r>
      <w:r w:rsidRPr="0085240F">
        <w:rPr>
          <w:rFonts w:ascii="Times New Roman" w:eastAsia="Times New Roman" w:hAnsi="Times New Roman" w:cs="Times New Roman"/>
          <w:i/>
          <w:spacing w:val="-4"/>
          <w:sz w:val="27"/>
          <w:szCs w:val="27"/>
        </w:rPr>
        <w:t xml:space="preserve"> tháng </w:t>
      </w:r>
      <w:r w:rsidR="00A33E8B" w:rsidRPr="0085240F">
        <w:rPr>
          <w:rFonts w:ascii="Times New Roman" w:eastAsia="Times New Roman" w:hAnsi="Times New Roman" w:cs="Times New Roman"/>
          <w:i/>
          <w:spacing w:val="-4"/>
          <w:sz w:val="27"/>
          <w:szCs w:val="27"/>
        </w:rPr>
        <w:t>10</w:t>
      </w:r>
      <w:r w:rsidRPr="0085240F">
        <w:rPr>
          <w:rFonts w:ascii="Times New Roman" w:eastAsia="Times New Roman" w:hAnsi="Times New Roman" w:cs="Times New Roman"/>
          <w:i/>
          <w:spacing w:val="-4"/>
          <w:sz w:val="27"/>
          <w:szCs w:val="27"/>
        </w:rPr>
        <w:t xml:space="preserve"> năm 20</w:t>
      </w:r>
      <w:r w:rsidR="00A33E8B" w:rsidRPr="0085240F">
        <w:rPr>
          <w:rFonts w:ascii="Times New Roman" w:eastAsia="Times New Roman" w:hAnsi="Times New Roman" w:cs="Times New Roman"/>
          <w:i/>
          <w:spacing w:val="-4"/>
          <w:sz w:val="27"/>
          <w:szCs w:val="27"/>
        </w:rPr>
        <w:t>18</w:t>
      </w:r>
      <w:r w:rsidRPr="0085240F">
        <w:rPr>
          <w:rFonts w:ascii="Times New Roman" w:eastAsia="Times New Roman" w:hAnsi="Times New Roman" w:cs="Times New Roman"/>
          <w:i/>
          <w:spacing w:val="-4"/>
          <w:sz w:val="27"/>
          <w:szCs w:val="27"/>
        </w:rPr>
        <w:t xml:space="preserve"> của Chính phủ quy định </w:t>
      </w:r>
      <w:r w:rsidR="00A33E8B" w:rsidRPr="0085240F">
        <w:rPr>
          <w:rFonts w:ascii="Times New Roman" w:eastAsia="Times New Roman" w:hAnsi="Times New Roman" w:cs="Times New Roman"/>
          <w:i/>
          <w:spacing w:val="-4"/>
          <w:sz w:val="27"/>
          <w:szCs w:val="27"/>
        </w:rPr>
        <w:t>chi tiết và hướng dẫn biện pháp</w:t>
      </w:r>
      <w:r w:rsidR="00917A3E" w:rsidRPr="0085240F">
        <w:rPr>
          <w:rFonts w:ascii="Times New Roman" w:eastAsia="Times New Roman" w:hAnsi="Times New Roman" w:cs="Times New Roman"/>
          <w:i/>
          <w:spacing w:val="-4"/>
          <w:sz w:val="27"/>
          <w:szCs w:val="27"/>
        </w:rPr>
        <w:t xml:space="preserve"> thi hành một số điều của Luật B</w:t>
      </w:r>
      <w:r w:rsidR="00A33E8B" w:rsidRPr="0085240F">
        <w:rPr>
          <w:rFonts w:ascii="Times New Roman" w:eastAsia="Times New Roman" w:hAnsi="Times New Roman" w:cs="Times New Roman"/>
          <w:i/>
          <w:spacing w:val="-4"/>
          <w:sz w:val="27"/>
          <w:szCs w:val="27"/>
        </w:rPr>
        <w:t>ảo hiểm y tế</w:t>
      </w:r>
      <w:r w:rsidRPr="0085240F">
        <w:rPr>
          <w:rFonts w:ascii="Times New Roman" w:eastAsia="Times New Roman" w:hAnsi="Times New Roman" w:cs="Times New Roman"/>
          <w:i/>
          <w:spacing w:val="-4"/>
          <w:sz w:val="27"/>
          <w:szCs w:val="27"/>
        </w:rPr>
        <w:t>;</w:t>
      </w:r>
    </w:p>
    <w:p w14:paraId="0D86BD88" w14:textId="77777777" w:rsidR="00F65250" w:rsidRDefault="00B963E1" w:rsidP="00F65250">
      <w:pPr>
        <w:spacing w:after="120" w:line="264" w:lineRule="auto"/>
        <w:ind w:right="-23" w:firstLine="574"/>
        <w:jc w:val="both"/>
        <w:rPr>
          <w:rFonts w:ascii="Times New Roman" w:eastAsia="Times New Roman" w:hAnsi="Times New Roman" w:cs="Times New Roman"/>
          <w:i/>
          <w:sz w:val="27"/>
          <w:szCs w:val="27"/>
        </w:rPr>
      </w:pPr>
      <w:r w:rsidRPr="00F65250">
        <w:rPr>
          <w:rFonts w:ascii="Times New Roman" w:eastAsia="Times New Roman" w:hAnsi="Times New Roman" w:cs="Times New Roman"/>
          <w:i/>
          <w:sz w:val="27"/>
          <w:szCs w:val="27"/>
        </w:rPr>
        <w:t>Căn cứ Nghị định số 75/2023/NĐ-CP ngày 1</w:t>
      </w:r>
      <w:r w:rsidR="007941C4" w:rsidRPr="00F65250">
        <w:rPr>
          <w:rFonts w:ascii="Times New Roman" w:eastAsia="Times New Roman" w:hAnsi="Times New Roman" w:cs="Times New Roman"/>
          <w:i/>
          <w:sz w:val="27"/>
          <w:szCs w:val="27"/>
        </w:rPr>
        <w:t>9</w:t>
      </w:r>
      <w:r w:rsidRPr="00F65250">
        <w:rPr>
          <w:rFonts w:ascii="Times New Roman" w:eastAsia="Times New Roman" w:hAnsi="Times New Roman" w:cs="Times New Roman"/>
          <w:i/>
          <w:sz w:val="27"/>
          <w:szCs w:val="27"/>
        </w:rPr>
        <w:t xml:space="preserve"> tháng 10 năm 20</w:t>
      </w:r>
      <w:r w:rsidR="007941C4" w:rsidRPr="00F65250">
        <w:rPr>
          <w:rFonts w:ascii="Times New Roman" w:eastAsia="Times New Roman" w:hAnsi="Times New Roman" w:cs="Times New Roman"/>
          <w:i/>
          <w:sz w:val="27"/>
          <w:szCs w:val="27"/>
        </w:rPr>
        <w:t>23</w:t>
      </w:r>
      <w:r w:rsidRPr="00F65250">
        <w:rPr>
          <w:rFonts w:ascii="Times New Roman" w:eastAsia="Times New Roman" w:hAnsi="Times New Roman" w:cs="Times New Roman"/>
          <w:i/>
          <w:sz w:val="27"/>
          <w:szCs w:val="27"/>
        </w:rPr>
        <w:t xml:space="preserve"> của Chính phủ </w:t>
      </w:r>
      <w:r w:rsidR="007941C4" w:rsidRPr="00F65250">
        <w:rPr>
          <w:rFonts w:ascii="Times New Roman" w:eastAsia="Times New Roman" w:hAnsi="Times New Roman" w:cs="Times New Roman"/>
          <w:i/>
          <w:sz w:val="27"/>
          <w:szCs w:val="27"/>
        </w:rPr>
        <w:t>sửa đổi, bổ sung một số điều của Nghị định số 146/2018/NĐ-CP ngày 17 tháng 10 năm 2018 của Chính phủ quy định chi tiết và hướng dẫn biện pháp</w:t>
      </w:r>
      <w:r w:rsidR="00917A3E" w:rsidRPr="00F65250">
        <w:rPr>
          <w:rFonts w:ascii="Times New Roman" w:eastAsia="Times New Roman" w:hAnsi="Times New Roman" w:cs="Times New Roman"/>
          <w:i/>
          <w:sz w:val="27"/>
          <w:szCs w:val="27"/>
        </w:rPr>
        <w:t xml:space="preserve"> thi hành một số điều của Luật B</w:t>
      </w:r>
      <w:r w:rsidR="007941C4" w:rsidRPr="00F65250">
        <w:rPr>
          <w:rFonts w:ascii="Times New Roman" w:eastAsia="Times New Roman" w:hAnsi="Times New Roman" w:cs="Times New Roman"/>
          <w:i/>
          <w:sz w:val="27"/>
          <w:szCs w:val="27"/>
        </w:rPr>
        <w:t>ảo hiểm y tế</w:t>
      </w:r>
      <w:r w:rsidRPr="00F65250">
        <w:rPr>
          <w:rFonts w:ascii="Times New Roman" w:eastAsia="Times New Roman" w:hAnsi="Times New Roman" w:cs="Times New Roman"/>
          <w:i/>
          <w:sz w:val="27"/>
          <w:szCs w:val="27"/>
        </w:rPr>
        <w:t>;</w:t>
      </w:r>
    </w:p>
    <w:p w14:paraId="45ED15BB" w14:textId="35271512" w:rsidR="009407C7" w:rsidRPr="00F65250" w:rsidRDefault="002E3CCD" w:rsidP="00080BD6">
      <w:pPr>
        <w:ind w:right="-23" w:firstLine="573"/>
        <w:jc w:val="both"/>
        <w:rPr>
          <w:rFonts w:ascii="Times New Roman" w:eastAsia="Times New Roman" w:hAnsi="Times New Roman" w:cs="Times New Roman"/>
          <w:iCs/>
          <w:sz w:val="27"/>
          <w:szCs w:val="27"/>
        </w:rPr>
      </w:pPr>
      <w:r w:rsidRPr="00F65250">
        <w:rPr>
          <w:rFonts w:ascii="Times New Roman" w:eastAsia="Times New Roman" w:hAnsi="Times New Roman" w:cs="Times New Roman"/>
          <w:i/>
          <w:sz w:val="27"/>
          <w:szCs w:val="27"/>
        </w:rPr>
        <w:t>Xét Tờ trình số 123/TTr-UBND ngày 11</w:t>
      </w:r>
      <w:r w:rsidR="00A458B1" w:rsidRPr="00F65250">
        <w:rPr>
          <w:rFonts w:ascii="Times New Roman" w:eastAsia="Times New Roman" w:hAnsi="Times New Roman" w:cs="Times New Roman"/>
          <w:i/>
          <w:sz w:val="27"/>
          <w:szCs w:val="27"/>
        </w:rPr>
        <w:t xml:space="preserve"> tháng</w:t>
      </w:r>
      <w:r w:rsidRPr="00F65250">
        <w:rPr>
          <w:rFonts w:ascii="Times New Roman" w:eastAsia="Times New Roman" w:hAnsi="Times New Roman" w:cs="Times New Roman"/>
          <w:i/>
          <w:sz w:val="27"/>
          <w:szCs w:val="27"/>
        </w:rPr>
        <w:t xml:space="preserve"> 6</w:t>
      </w:r>
      <w:r w:rsidR="00A458B1" w:rsidRPr="00F65250">
        <w:rPr>
          <w:rFonts w:ascii="Times New Roman" w:eastAsia="Times New Roman" w:hAnsi="Times New Roman" w:cs="Times New Roman"/>
          <w:i/>
          <w:sz w:val="27"/>
          <w:szCs w:val="27"/>
        </w:rPr>
        <w:t xml:space="preserve"> năm 202</w:t>
      </w:r>
      <w:r w:rsidR="007941C4" w:rsidRPr="00F65250">
        <w:rPr>
          <w:rFonts w:ascii="Times New Roman" w:eastAsia="Times New Roman" w:hAnsi="Times New Roman" w:cs="Times New Roman"/>
          <w:i/>
          <w:sz w:val="27"/>
          <w:szCs w:val="27"/>
        </w:rPr>
        <w:t>4</w:t>
      </w:r>
      <w:r w:rsidR="00A458B1" w:rsidRPr="00F65250">
        <w:rPr>
          <w:rFonts w:ascii="Times New Roman" w:eastAsia="Times New Roman" w:hAnsi="Times New Roman" w:cs="Times New Roman"/>
          <w:i/>
          <w:sz w:val="27"/>
          <w:szCs w:val="27"/>
        </w:rPr>
        <w:t xml:space="preserve"> của Ủy ban nhân dân thành phố </w:t>
      </w:r>
      <w:r w:rsidR="002B06CC" w:rsidRPr="00F65250">
        <w:rPr>
          <w:rFonts w:ascii="Times New Roman" w:eastAsia="Times New Roman" w:hAnsi="Times New Roman" w:cs="Times New Roman"/>
          <w:i/>
          <w:sz w:val="27"/>
          <w:szCs w:val="27"/>
        </w:rPr>
        <w:t>về</w:t>
      </w:r>
      <w:r w:rsidR="00A458B1" w:rsidRPr="00F65250">
        <w:rPr>
          <w:rFonts w:ascii="Times New Roman" w:eastAsia="Times New Roman" w:hAnsi="Times New Roman" w:cs="Times New Roman"/>
          <w:i/>
          <w:sz w:val="27"/>
          <w:szCs w:val="27"/>
        </w:rPr>
        <w:t xml:space="preserve"> </w:t>
      </w:r>
      <w:r w:rsidR="00B7511B" w:rsidRPr="00F65250">
        <w:rPr>
          <w:rFonts w:ascii="Times New Roman" w:eastAsia="Times New Roman" w:hAnsi="Times New Roman" w:cs="Times New Roman"/>
          <w:bCs/>
          <w:i/>
          <w:iCs/>
          <w:sz w:val="27"/>
          <w:szCs w:val="27"/>
        </w:rPr>
        <w:t>q</w:t>
      </w:r>
      <w:r w:rsidR="00A33E8B" w:rsidRPr="00F65250">
        <w:rPr>
          <w:rFonts w:ascii="Times New Roman" w:eastAsia="Times New Roman" w:hAnsi="Times New Roman" w:cs="Times New Roman"/>
          <w:bCs/>
          <w:i/>
          <w:iCs/>
          <w:sz w:val="27"/>
          <w:szCs w:val="27"/>
        </w:rPr>
        <w:t xml:space="preserve">uy định </w:t>
      </w:r>
      <w:r w:rsidR="00B7511B" w:rsidRPr="00F65250">
        <w:rPr>
          <w:rFonts w:ascii="Times New Roman" w:eastAsia="Times New Roman" w:hAnsi="Times New Roman" w:cs="Times New Roman"/>
          <w:bCs/>
          <w:i/>
          <w:iCs/>
          <w:sz w:val="27"/>
          <w:szCs w:val="27"/>
        </w:rPr>
        <w:t>mức</w:t>
      </w:r>
      <w:r w:rsidR="002C49B2" w:rsidRPr="00F65250">
        <w:rPr>
          <w:rFonts w:ascii="Times New Roman" w:eastAsia="Times New Roman" w:hAnsi="Times New Roman" w:cs="Times New Roman"/>
          <w:bCs/>
          <w:i/>
          <w:iCs/>
          <w:sz w:val="27"/>
          <w:szCs w:val="27"/>
        </w:rPr>
        <w:t xml:space="preserve"> </w:t>
      </w:r>
      <w:r w:rsidR="00A33E8B" w:rsidRPr="00F65250">
        <w:rPr>
          <w:rFonts w:ascii="Times New Roman" w:hAnsi="Times New Roman" w:cs="Times New Roman"/>
          <w:bCs/>
          <w:i/>
          <w:iCs/>
          <w:sz w:val="27"/>
          <w:szCs w:val="27"/>
        </w:rPr>
        <w:t>hỗ trợ đóng bảo hiểm y tế cho người thuộc hộ gia đình cận nghèo</w:t>
      </w:r>
      <w:r w:rsidR="00A458B1" w:rsidRPr="00F65250">
        <w:rPr>
          <w:rFonts w:ascii="Times New Roman" w:eastAsia="Times New Roman" w:hAnsi="Times New Roman" w:cs="Times New Roman"/>
          <w:i/>
          <w:sz w:val="27"/>
          <w:szCs w:val="27"/>
        </w:rPr>
        <w:t xml:space="preserve">; Báo cáo thẩm tra </w:t>
      </w:r>
      <w:r w:rsidR="00926653" w:rsidRPr="00F65250">
        <w:rPr>
          <w:rFonts w:ascii="Times New Roman" w:eastAsia="Times New Roman" w:hAnsi="Times New Roman" w:cs="Times New Roman"/>
          <w:i/>
          <w:sz w:val="27"/>
          <w:szCs w:val="27"/>
        </w:rPr>
        <w:t>của Ban v</w:t>
      </w:r>
      <w:r w:rsidR="00A458B1" w:rsidRPr="00F65250">
        <w:rPr>
          <w:rFonts w:ascii="Times New Roman" w:eastAsia="Times New Roman" w:hAnsi="Times New Roman" w:cs="Times New Roman"/>
          <w:i/>
          <w:sz w:val="27"/>
          <w:szCs w:val="27"/>
        </w:rPr>
        <w:t xml:space="preserve">ăn hóa - </w:t>
      </w:r>
      <w:r w:rsidR="00926653" w:rsidRPr="00F65250">
        <w:rPr>
          <w:rFonts w:ascii="Times New Roman" w:eastAsia="Times New Roman" w:hAnsi="Times New Roman" w:cs="Times New Roman"/>
          <w:i/>
          <w:sz w:val="27"/>
          <w:szCs w:val="27"/>
        </w:rPr>
        <w:t>x</w:t>
      </w:r>
      <w:r w:rsidR="00A458B1" w:rsidRPr="00F65250">
        <w:rPr>
          <w:rFonts w:ascii="Times New Roman" w:eastAsia="Times New Roman" w:hAnsi="Times New Roman" w:cs="Times New Roman"/>
          <w:i/>
          <w:sz w:val="27"/>
          <w:szCs w:val="27"/>
        </w:rPr>
        <w:t>ã hội</w:t>
      </w:r>
      <w:r w:rsidR="00926653" w:rsidRPr="00F65250">
        <w:rPr>
          <w:rFonts w:ascii="Times New Roman" w:eastAsia="Times New Roman" w:hAnsi="Times New Roman" w:cs="Times New Roman"/>
          <w:i/>
          <w:sz w:val="27"/>
          <w:szCs w:val="27"/>
        </w:rPr>
        <w:t xml:space="preserve">, </w:t>
      </w:r>
      <w:r w:rsidR="00A458B1" w:rsidRPr="00F65250">
        <w:rPr>
          <w:rFonts w:ascii="Times New Roman" w:eastAsia="Times New Roman" w:hAnsi="Times New Roman" w:cs="Times New Roman"/>
          <w:i/>
          <w:sz w:val="27"/>
          <w:szCs w:val="27"/>
        </w:rPr>
        <w:t>ý kiến thảo luận</w:t>
      </w:r>
      <w:r w:rsidR="00926653" w:rsidRPr="00F65250">
        <w:rPr>
          <w:rFonts w:ascii="Times New Roman" w:eastAsia="Times New Roman" w:hAnsi="Times New Roman" w:cs="Times New Roman"/>
          <w:i/>
          <w:sz w:val="27"/>
          <w:szCs w:val="27"/>
        </w:rPr>
        <w:t xml:space="preserve"> của đại biểu Hội đồng nhân dân </w:t>
      </w:r>
      <w:r w:rsidR="00A458B1" w:rsidRPr="00F65250">
        <w:rPr>
          <w:rFonts w:ascii="Times New Roman" w:eastAsia="Times New Roman" w:hAnsi="Times New Roman" w:cs="Times New Roman"/>
          <w:i/>
          <w:sz w:val="27"/>
          <w:szCs w:val="27"/>
        </w:rPr>
        <w:t>tại kỳ họp.</w:t>
      </w:r>
    </w:p>
    <w:p w14:paraId="4D9934B3" w14:textId="77777777" w:rsidR="001322EF" w:rsidRDefault="001322EF" w:rsidP="001322EF">
      <w:pPr>
        <w:jc w:val="center"/>
        <w:rPr>
          <w:rFonts w:ascii="Times New Roman" w:eastAsia="Times New Roman" w:hAnsi="Times New Roman" w:cs="Times New Roman"/>
          <w:b/>
          <w:sz w:val="27"/>
          <w:szCs w:val="27"/>
        </w:rPr>
      </w:pPr>
    </w:p>
    <w:p w14:paraId="098796A4" w14:textId="420BA6CC" w:rsidR="001322EF" w:rsidRDefault="00A458B1" w:rsidP="001322EF">
      <w:pPr>
        <w:jc w:val="center"/>
        <w:rPr>
          <w:rFonts w:ascii="Times New Roman" w:eastAsia="Times New Roman" w:hAnsi="Times New Roman" w:cs="Times New Roman"/>
          <w:b/>
          <w:sz w:val="27"/>
          <w:szCs w:val="27"/>
        </w:rPr>
      </w:pPr>
      <w:r w:rsidRPr="00F65250">
        <w:rPr>
          <w:rFonts w:ascii="Times New Roman" w:eastAsia="Times New Roman" w:hAnsi="Times New Roman" w:cs="Times New Roman"/>
          <w:b/>
          <w:sz w:val="27"/>
          <w:szCs w:val="27"/>
        </w:rPr>
        <w:t>QUYẾT NGHỊ:</w:t>
      </w:r>
    </w:p>
    <w:p w14:paraId="31AABC5D" w14:textId="77777777" w:rsidR="001322EF" w:rsidRPr="00F65250" w:rsidRDefault="001322EF" w:rsidP="001322EF">
      <w:pPr>
        <w:jc w:val="center"/>
        <w:rPr>
          <w:rFonts w:ascii="Times New Roman" w:eastAsia="Times New Roman" w:hAnsi="Times New Roman" w:cs="Times New Roman"/>
          <w:b/>
          <w:sz w:val="27"/>
          <w:szCs w:val="27"/>
        </w:rPr>
      </w:pPr>
    </w:p>
    <w:p w14:paraId="3069E57C" w14:textId="5DB15BB8" w:rsidR="004D4381" w:rsidRPr="00F65250" w:rsidRDefault="004D4381" w:rsidP="00F65250">
      <w:pPr>
        <w:pStyle w:val="NormalWeb"/>
        <w:spacing w:before="0" w:beforeAutospacing="0" w:after="120" w:afterAutospacing="0" w:line="264" w:lineRule="auto"/>
        <w:ind w:firstLine="574"/>
        <w:jc w:val="both"/>
        <w:rPr>
          <w:color w:val="000000" w:themeColor="text1"/>
          <w:sz w:val="27"/>
          <w:szCs w:val="27"/>
        </w:rPr>
      </w:pPr>
      <w:r w:rsidRPr="00F65250">
        <w:rPr>
          <w:b/>
          <w:bCs/>
          <w:color w:val="000000" w:themeColor="text1"/>
          <w:sz w:val="27"/>
          <w:szCs w:val="27"/>
        </w:rPr>
        <w:t xml:space="preserve">Điều 1. Phạm vi </w:t>
      </w:r>
      <w:r w:rsidR="00917A3E" w:rsidRPr="00F65250">
        <w:rPr>
          <w:b/>
          <w:bCs/>
          <w:color w:val="000000" w:themeColor="text1"/>
          <w:sz w:val="27"/>
          <w:szCs w:val="27"/>
        </w:rPr>
        <w:t>điều chỉnh</w:t>
      </w:r>
      <w:r w:rsidR="00917A3E" w:rsidRPr="00F65250">
        <w:rPr>
          <w:b/>
          <w:bCs/>
          <w:color w:val="000000" w:themeColor="text1"/>
          <w:sz w:val="27"/>
          <w:szCs w:val="27"/>
          <w:lang w:val="en-US"/>
        </w:rPr>
        <w:t xml:space="preserve"> và</w:t>
      </w:r>
      <w:r w:rsidRPr="00F65250">
        <w:rPr>
          <w:b/>
          <w:bCs/>
          <w:color w:val="000000" w:themeColor="text1"/>
          <w:sz w:val="27"/>
          <w:szCs w:val="27"/>
        </w:rPr>
        <w:t xml:space="preserve"> đối tượng áp dụng</w:t>
      </w:r>
    </w:p>
    <w:p w14:paraId="6995A222" w14:textId="78189BD3" w:rsidR="004D4381" w:rsidRPr="00F65250" w:rsidRDefault="004D4381" w:rsidP="00F65250">
      <w:pPr>
        <w:pStyle w:val="NormalWeb"/>
        <w:spacing w:before="0" w:beforeAutospacing="0" w:after="120" w:afterAutospacing="0" w:line="264" w:lineRule="auto"/>
        <w:ind w:firstLine="574"/>
        <w:jc w:val="both"/>
        <w:rPr>
          <w:color w:val="000000" w:themeColor="text1"/>
          <w:sz w:val="27"/>
          <w:szCs w:val="27"/>
        </w:rPr>
      </w:pPr>
      <w:r w:rsidRPr="00F65250">
        <w:rPr>
          <w:b/>
          <w:color w:val="000000" w:themeColor="text1"/>
          <w:sz w:val="27"/>
          <w:szCs w:val="27"/>
        </w:rPr>
        <w:t>1.</w:t>
      </w:r>
      <w:r w:rsidRPr="00F65250">
        <w:rPr>
          <w:color w:val="000000" w:themeColor="text1"/>
          <w:sz w:val="27"/>
          <w:szCs w:val="27"/>
        </w:rPr>
        <w:t xml:space="preserve"> Phạm vi điều chỉnh</w:t>
      </w:r>
    </w:p>
    <w:p w14:paraId="579FE777" w14:textId="631EE2C3" w:rsidR="00D27A70" w:rsidRPr="00F65250" w:rsidRDefault="00D27A70" w:rsidP="0075256B">
      <w:pPr>
        <w:pStyle w:val="NormalWeb"/>
        <w:widowControl w:val="0"/>
        <w:spacing w:before="0" w:beforeAutospacing="0" w:after="120" w:afterAutospacing="0" w:line="264" w:lineRule="auto"/>
        <w:ind w:firstLine="573"/>
        <w:jc w:val="both"/>
        <w:rPr>
          <w:iCs/>
          <w:sz w:val="27"/>
          <w:szCs w:val="27"/>
          <w:lang w:val="en-US"/>
        </w:rPr>
      </w:pPr>
      <w:r w:rsidRPr="00F65250">
        <w:rPr>
          <w:iCs/>
          <w:sz w:val="27"/>
          <w:szCs w:val="27"/>
        </w:rPr>
        <w:t xml:space="preserve">Nghị quyết này quy định </w:t>
      </w:r>
      <w:r w:rsidR="00196CD5" w:rsidRPr="00F65250">
        <w:rPr>
          <w:iCs/>
          <w:sz w:val="27"/>
          <w:szCs w:val="27"/>
          <w:lang w:val="en-US"/>
        </w:rPr>
        <w:t xml:space="preserve">mức </w:t>
      </w:r>
      <w:r w:rsidRPr="00F65250">
        <w:rPr>
          <w:iCs/>
          <w:sz w:val="27"/>
          <w:szCs w:val="27"/>
        </w:rPr>
        <w:t>hỗ trợ</w:t>
      </w:r>
      <w:r w:rsidR="002C6A09" w:rsidRPr="00F65250">
        <w:rPr>
          <w:iCs/>
          <w:sz w:val="27"/>
          <w:szCs w:val="27"/>
          <w:lang w:val="en-US"/>
        </w:rPr>
        <w:t xml:space="preserve"> </w:t>
      </w:r>
      <w:r w:rsidRPr="00F65250">
        <w:rPr>
          <w:iCs/>
          <w:sz w:val="27"/>
          <w:szCs w:val="27"/>
        </w:rPr>
        <w:t>đóng bảo hiểm y tế cho người thuộc hộ gia đình cận nghèo</w:t>
      </w:r>
      <w:r w:rsidRPr="00F65250">
        <w:rPr>
          <w:iCs/>
          <w:sz w:val="27"/>
          <w:szCs w:val="27"/>
          <w:lang w:val="en-US"/>
        </w:rPr>
        <w:t>.</w:t>
      </w:r>
    </w:p>
    <w:p w14:paraId="58F715D3" w14:textId="5C51A51D" w:rsidR="004D4381" w:rsidRPr="00F65250" w:rsidRDefault="004D4381" w:rsidP="0045748C">
      <w:pPr>
        <w:pStyle w:val="NormalWeb"/>
        <w:widowControl w:val="0"/>
        <w:spacing w:before="0" w:beforeAutospacing="0" w:after="120" w:afterAutospacing="0" w:line="264" w:lineRule="auto"/>
        <w:ind w:firstLine="573"/>
        <w:jc w:val="both"/>
        <w:rPr>
          <w:color w:val="000000" w:themeColor="text1"/>
          <w:sz w:val="27"/>
          <w:szCs w:val="27"/>
        </w:rPr>
      </w:pPr>
      <w:r w:rsidRPr="00F65250">
        <w:rPr>
          <w:b/>
          <w:color w:val="000000" w:themeColor="text1"/>
          <w:sz w:val="27"/>
          <w:szCs w:val="27"/>
        </w:rPr>
        <w:t>2.</w:t>
      </w:r>
      <w:r w:rsidRPr="00F65250">
        <w:rPr>
          <w:color w:val="000000" w:themeColor="text1"/>
          <w:sz w:val="27"/>
          <w:szCs w:val="27"/>
        </w:rPr>
        <w:t xml:space="preserve"> Đối tượng áp dụng</w:t>
      </w:r>
    </w:p>
    <w:p w14:paraId="2F42523B" w14:textId="10D54A01" w:rsidR="003778D1" w:rsidRPr="00DB3D83" w:rsidRDefault="003778D1" w:rsidP="0045748C">
      <w:pPr>
        <w:pStyle w:val="NormalWeb"/>
        <w:widowControl w:val="0"/>
        <w:spacing w:before="0" w:beforeAutospacing="0" w:after="120" w:afterAutospacing="0" w:line="264" w:lineRule="auto"/>
        <w:ind w:firstLine="574"/>
        <w:jc w:val="both"/>
        <w:rPr>
          <w:color w:val="000000" w:themeColor="text1"/>
          <w:sz w:val="27"/>
          <w:szCs w:val="27"/>
          <w:lang w:val="en-US"/>
        </w:rPr>
      </w:pPr>
      <w:r w:rsidRPr="00DB3D83">
        <w:rPr>
          <w:color w:val="000000" w:themeColor="text1"/>
          <w:sz w:val="27"/>
          <w:szCs w:val="27"/>
        </w:rPr>
        <w:t>Người thuộc hộ gia đình cận nghèo theo</w:t>
      </w:r>
      <w:r w:rsidRPr="00DB3D83">
        <w:rPr>
          <w:color w:val="000000" w:themeColor="text1"/>
          <w:sz w:val="27"/>
          <w:szCs w:val="27"/>
          <w:lang w:val="en-US"/>
        </w:rPr>
        <w:t xml:space="preserve"> </w:t>
      </w:r>
      <w:r w:rsidRPr="00DB3D83">
        <w:rPr>
          <w:color w:val="000000" w:themeColor="text1"/>
          <w:sz w:val="27"/>
          <w:szCs w:val="27"/>
        </w:rPr>
        <w:t xml:space="preserve">chuẩn </w:t>
      </w:r>
      <w:r w:rsidRPr="00DB3D83">
        <w:rPr>
          <w:color w:val="000000" w:themeColor="text1"/>
          <w:sz w:val="27"/>
          <w:szCs w:val="27"/>
          <w:lang w:val="en-US"/>
        </w:rPr>
        <w:t xml:space="preserve">hộ </w:t>
      </w:r>
      <w:r w:rsidRPr="00DB3D83">
        <w:rPr>
          <w:color w:val="000000" w:themeColor="text1"/>
          <w:sz w:val="27"/>
          <w:szCs w:val="27"/>
        </w:rPr>
        <w:t xml:space="preserve">cận nghèo </w:t>
      </w:r>
      <w:r w:rsidRPr="00DB3D83">
        <w:rPr>
          <w:color w:val="000000" w:themeColor="text1"/>
          <w:sz w:val="27"/>
          <w:szCs w:val="27"/>
          <w:lang w:val="en-US"/>
        </w:rPr>
        <w:t xml:space="preserve">quy định tại Nghị định số 07/2021/NĐ-CP ngày 27 tháng 01 năm 2021 của Chính phủ quy định chuẩn nghèo đa chiều giai đoạn 2021 - 2025 và các văn bản khác của cơ quan có </w:t>
      </w:r>
      <w:r w:rsidRPr="00DB3D83">
        <w:rPr>
          <w:color w:val="000000" w:themeColor="text1"/>
          <w:sz w:val="27"/>
          <w:szCs w:val="27"/>
          <w:lang w:val="en-US"/>
        </w:rPr>
        <w:lastRenderedPageBreak/>
        <w:t>thẩm quyền sửa đổi, bổ sung hoặc thay thế chuẩn hộ cận nghèo áp dụng cho từng giai đoạn, được Ủy ban nhân dân thành phố quyết định phê duyệt hàng năm.</w:t>
      </w:r>
    </w:p>
    <w:p w14:paraId="4991855A" w14:textId="0426E777" w:rsidR="004D4381" w:rsidRPr="00F65250" w:rsidRDefault="004D4381" w:rsidP="00F65250">
      <w:pPr>
        <w:pStyle w:val="NormalWeb"/>
        <w:spacing w:before="0" w:beforeAutospacing="0" w:after="120" w:afterAutospacing="0" w:line="264" w:lineRule="auto"/>
        <w:ind w:firstLine="574"/>
        <w:jc w:val="both"/>
        <w:rPr>
          <w:color w:val="000000" w:themeColor="text1"/>
          <w:sz w:val="27"/>
          <w:szCs w:val="27"/>
        </w:rPr>
      </w:pPr>
      <w:r w:rsidRPr="00F65250">
        <w:rPr>
          <w:b/>
          <w:bCs/>
          <w:color w:val="000000" w:themeColor="text1"/>
          <w:sz w:val="27"/>
          <w:szCs w:val="27"/>
        </w:rPr>
        <w:t xml:space="preserve">Điều 2. Mức hỗ trợ </w:t>
      </w:r>
    </w:p>
    <w:p w14:paraId="484C63D1" w14:textId="0645CECC" w:rsidR="00B7511B" w:rsidRPr="00DB3D83" w:rsidRDefault="004D4381" w:rsidP="00F65250">
      <w:pPr>
        <w:pStyle w:val="NormalWeb"/>
        <w:spacing w:before="0" w:beforeAutospacing="0" w:after="120" w:afterAutospacing="0" w:line="264" w:lineRule="auto"/>
        <w:ind w:firstLine="574"/>
        <w:jc w:val="both"/>
        <w:rPr>
          <w:color w:val="000000" w:themeColor="text1"/>
          <w:sz w:val="27"/>
          <w:szCs w:val="27"/>
          <w:lang w:val="en-US"/>
        </w:rPr>
      </w:pPr>
      <w:r w:rsidRPr="00DB3D83">
        <w:rPr>
          <w:b/>
          <w:color w:val="000000" w:themeColor="text1"/>
          <w:sz w:val="27"/>
          <w:szCs w:val="27"/>
        </w:rPr>
        <w:t>1.</w:t>
      </w:r>
      <w:r w:rsidRPr="00DB3D83">
        <w:rPr>
          <w:color w:val="000000" w:themeColor="text1"/>
          <w:sz w:val="27"/>
          <w:szCs w:val="27"/>
        </w:rPr>
        <w:t xml:space="preserve"> </w:t>
      </w:r>
      <w:r w:rsidR="00B7511B" w:rsidRPr="00DB3D83">
        <w:rPr>
          <w:color w:val="000000" w:themeColor="text1"/>
          <w:sz w:val="27"/>
          <w:szCs w:val="27"/>
          <w:lang w:val="en-US"/>
        </w:rPr>
        <w:t>H</w:t>
      </w:r>
      <w:r w:rsidRPr="00DB3D83">
        <w:rPr>
          <w:color w:val="000000" w:themeColor="text1"/>
          <w:sz w:val="27"/>
          <w:szCs w:val="27"/>
        </w:rPr>
        <w:t>ỗ trợ</w:t>
      </w:r>
      <w:r w:rsidR="00493F6A" w:rsidRPr="00DB3D83">
        <w:rPr>
          <w:color w:val="000000" w:themeColor="text1"/>
          <w:sz w:val="27"/>
          <w:szCs w:val="27"/>
          <w:lang w:val="en-US"/>
        </w:rPr>
        <w:t xml:space="preserve"> thêm</w:t>
      </w:r>
      <w:r w:rsidRPr="00DB3D83">
        <w:rPr>
          <w:color w:val="000000" w:themeColor="text1"/>
          <w:sz w:val="27"/>
          <w:szCs w:val="27"/>
        </w:rPr>
        <w:t xml:space="preserve"> </w:t>
      </w:r>
      <w:r w:rsidR="00493F6A" w:rsidRPr="00DB3D83">
        <w:rPr>
          <w:color w:val="000000" w:themeColor="text1"/>
          <w:sz w:val="27"/>
          <w:szCs w:val="27"/>
          <w:lang w:val="en-US"/>
        </w:rPr>
        <w:t>30</w:t>
      </w:r>
      <w:r w:rsidRPr="00DB3D83">
        <w:rPr>
          <w:color w:val="000000" w:themeColor="text1"/>
          <w:sz w:val="27"/>
          <w:szCs w:val="27"/>
        </w:rPr>
        <w:t>%</w:t>
      </w:r>
      <w:r w:rsidR="00493F6A" w:rsidRPr="00DB3D83">
        <w:rPr>
          <w:color w:val="000000" w:themeColor="text1"/>
          <w:sz w:val="27"/>
          <w:szCs w:val="27"/>
          <w:lang w:val="en-US"/>
        </w:rPr>
        <w:t xml:space="preserve"> </w:t>
      </w:r>
      <w:r w:rsidR="00B806BF" w:rsidRPr="00DB3D83">
        <w:rPr>
          <w:color w:val="000000" w:themeColor="text1"/>
          <w:sz w:val="27"/>
          <w:szCs w:val="27"/>
          <w:lang w:val="en-US"/>
        </w:rPr>
        <w:t xml:space="preserve">mức đóng bảo hiểm y tế </w:t>
      </w:r>
      <w:r w:rsidR="00493F6A" w:rsidRPr="00DB3D83">
        <w:rPr>
          <w:color w:val="000000" w:themeColor="text1"/>
          <w:sz w:val="27"/>
          <w:szCs w:val="27"/>
          <w:lang w:val="en-US"/>
        </w:rPr>
        <w:t xml:space="preserve">để đối tượng </w:t>
      </w:r>
      <w:r w:rsidR="00C90DE3" w:rsidRPr="00DB3D83">
        <w:rPr>
          <w:color w:val="000000" w:themeColor="text1"/>
          <w:sz w:val="27"/>
          <w:szCs w:val="27"/>
          <w:lang w:val="en-US"/>
        </w:rPr>
        <w:t>quy định tại khoản 2, Điều</w:t>
      </w:r>
      <w:r w:rsidR="00993E01" w:rsidRPr="00DB3D83">
        <w:rPr>
          <w:color w:val="000000" w:themeColor="text1"/>
          <w:sz w:val="27"/>
          <w:szCs w:val="27"/>
          <w:lang w:val="en-US"/>
        </w:rPr>
        <w:t xml:space="preserve"> 1 Nghị quyết </w:t>
      </w:r>
      <w:r w:rsidR="00C90DE3" w:rsidRPr="00DB3D83">
        <w:rPr>
          <w:color w:val="000000" w:themeColor="text1"/>
          <w:sz w:val="27"/>
          <w:szCs w:val="27"/>
          <w:lang w:val="en-US"/>
        </w:rPr>
        <w:t xml:space="preserve">này </w:t>
      </w:r>
      <w:r w:rsidR="00993E01" w:rsidRPr="00DB3D83">
        <w:rPr>
          <w:color w:val="000000" w:themeColor="text1"/>
          <w:sz w:val="27"/>
          <w:szCs w:val="27"/>
          <w:lang w:val="en-US"/>
        </w:rPr>
        <w:t xml:space="preserve">được </w:t>
      </w:r>
      <w:r w:rsidR="00C90DE3" w:rsidRPr="00DB3D83">
        <w:rPr>
          <w:color w:val="000000" w:themeColor="text1"/>
          <w:sz w:val="27"/>
          <w:szCs w:val="27"/>
          <w:lang w:val="en-US"/>
        </w:rPr>
        <w:t xml:space="preserve">hưởng </w:t>
      </w:r>
      <w:r w:rsidR="00993E01" w:rsidRPr="00DB3D83">
        <w:rPr>
          <w:color w:val="000000" w:themeColor="text1"/>
          <w:sz w:val="27"/>
          <w:szCs w:val="27"/>
          <w:lang w:val="en-US"/>
        </w:rPr>
        <w:t xml:space="preserve">đủ 100% </w:t>
      </w:r>
      <w:r w:rsidR="00B7511B" w:rsidRPr="00DB3D83">
        <w:rPr>
          <w:color w:val="000000" w:themeColor="text1"/>
          <w:sz w:val="27"/>
          <w:szCs w:val="27"/>
          <w:lang w:val="en-US"/>
        </w:rPr>
        <w:t>mức đóng bảo hiểm y tế</w:t>
      </w:r>
      <w:r w:rsidR="00993E01" w:rsidRPr="00DB3D83">
        <w:rPr>
          <w:color w:val="000000" w:themeColor="text1"/>
          <w:sz w:val="27"/>
          <w:szCs w:val="27"/>
          <w:lang w:val="en-US"/>
        </w:rPr>
        <w:t>.</w:t>
      </w:r>
    </w:p>
    <w:p w14:paraId="79689C32" w14:textId="2EFD4B46" w:rsidR="00EF7FA4" w:rsidRPr="00DB3D83" w:rsidRDefault="0024030C" w:rsidP="00F65250">
      <w:pPr>
        <w:pStyle w:val="NormalWeb"/>
        <w:spacing w:before="0" w:beforeAutospacing="0" w:after="120" w:afterAutospacing="0" w:line="264" w:lineRule="auto"/>
        <w:ind w:firstLine="574"/>
        <w:jc w:val="both"/>
        <w:rPr>
          <w:b/>
          <w:bCs/>
          <w:color w:val="000000" w:themeColor="text1"/>
          <w:sz w:val="27"/>
          <w:szCs w:val="27"/>
          <w:lang w:val="en-US"/>
        </w:rPr>
      </w:pPr>
      <w:r w:rsidRPr="00DB3D83">
        <w:rPr>
          <w:b/>
          <w:iCs/>
          <w:sz w:val="27"/>
          <w:szCs w:val="27"/>
          <w:lang w:val="en-US"/>
        </w:rPr>
        <w:t>2.</w:t>
      </w:r>
      <w:r w:rsidRPr="00DB3D83">
        <w:rPr>
          <w:iCs/>
          <w:sz w:val="27"/>
          <w:szCs w:val="27"/>
          <w:lang w:val="en-US"/>
        </w:rPr>
        <w:t xml:space="preserve"> </w:t>
      </w:r>
      <w:r w:rsidR="00EF7FA4" w:rsidRPr="00DB3D83">
        <w:rPr>
          <w:iCs/>
          <w:sz w:val="27"/>
          <w:szCs w:val="27"/>
        </w:rPr>
        <w:t xml:space="preserve">Trường hợp một người thuộc nhiều đối tượng được ngân </w:t>
      </w:r>
      <w:r w:rsidR="00C126B1" w:rsidRPr="00DB3D83">
        <w:rPr>
          <w:iCs/>
          <w:sz w:val="27"/>
          <w:szCs w:val="27"/>
        </w:rPr>
        <w:t xml:space="preserve">sách </w:t>
      </w:r>
      <w:r w:rsidR="00C126B1" w:rsidRPr="00DB3D83">
        <w:rPr>
          <w:iCs/>
          <w:sz w:val="27"/>
          <w:szCs w:val="27"/>
          <w:lang w:val="en-US"/>
        </w:rPr>
        <w:t>n</w:t>
      </w:r>
      <w:r w:rsidR="00EF7FA4" w:rsidRPr="00DB3D83">
        <w:rPr>
          <w:iCs/>
          <w:sz w:val="27"/>
          <w:szCs w:val="27"/>
        </w:rPr>
        <w:t>hà nước hỗ trợ đóng bảo hiểm y tế thì chỉ được hưởng một mức hỗ trợ cao nhất</w:t>
      </w:r>
      <w:r w:rsidR="00EF7FA4" w:rsidRPr="00DB3D83">
        <w:rPr>
          <w:bCs/>
          <w:color w:val="000000" w:themeColor="text1"/>
          <w:sz w:val="27"/>
          <w:szCs w:val="27"/>
          <w:lang w:val="en-US"/>
        </w:rPr>
        <w:t>.</w:t>
      </w:r>
    </w:p>
    <w:p w14:paraId="0A484E59" w14:textId="230E5F3E" w:rsidR="0024030C" w:rsidRPr="00F65250" w:rsidRDefault="007767DF" w:rsidP="00F65250">
      <w:pPr>
        <w:pStyle w:val="NormalWeb"/>
        <w:spacing w:before="0" w:beforeAutospacing="0" w:after="120" w:afterAutospacing="0" w:line="264" w:lineRule="auto"/>
        <w:ind w:firstLine="574"/>
        <w:jc w:val="both"/>
        <w:rPr>
          <w:b/>
          <w:bCs/>
          <w:color w:val="000000" w:themeColor="text1"/>
          <w:sz w:val="27"/>
          <w:szCs w:val="27"/>
          <w:lang w:val="en-US"/>
        </w:rPr>
      </w:pPr>
      <w:r w:rsidRPr="00F65250">
        <w:rPr>
          <w:b/>
          <w:bCs/>
          <w:color w:val="000000" w:themeColor="text1"/>
          <w:sz w:val="27"/>
          <w:szCs w:val="27"/>
          <w:lang w:val="en-US"/>
        </w:rPr>
        <w:t>Điều 3. Nguồn kinh phí</w:t>
      </w:r>
    </w:p>
    <w:p w14:paraId="5A1F99E9" w14:textId="590EB607" w:rsidR="004D4381" w:rsidRPr="00F65250" w:rsidRDefault="00EF7FA4" w:rsidP="00F65250">
      <w:pPr>
        <w:pStyle w:val="NormalWeb"/>
        <w:spacing w:before="0" w:beforeAutospacing="0" w:after="120" w:afterAutospacing="0" w:line="264" w:lineRule="auto"/>
        <w:ind w:firstLine="574"/>
        <w:jc w:val="both"/>
        <w:rPr>
          <w:color w:val="000000" w:themeColor="text1"/>
          <w:sz w:val="27"/>
          <w:szCs w:val="27"/>
        </w:rPr>
      </w:pPr>
      <w:r w:rsidRPr="00F65250">
        <w:rPr>
          <w:color w:val="000000" w:themeColor="text1"/>
          <w:sz w:val="27"/>
          <w:szCs w:val="27"/>
          <w:lang w:val="en-US"/>
        </w:rPr>
        <w:t>Ki</w:t>
      </w:r>
      <w:r w:rsidR="003A7F1D" w:rsidRPr="00F65250">
        <w:rPr>
          <w:color w:val="000000" w:themeColor="text1"/>
          <w:sz w:val="27"/>
          <w:szCs w:val="27"/>
          <w:lang w:val="en-US"/>
        </w:rPr>
        <w:t>nh phí thực hiện được bố trí từ nguồn n</w:t>
      </w:r>
      <w:r w:rsidR="004C048C" w:rsidRPr="00F65250">
        <w:rPr>
          <w:color w:val="000000" w:themeColor="text1"/>
          <w:sz w:val="27"/>
          <w:szCs w:val="27"/>
          <w:lang w:val="en-US"/>
        </w:rPr>
        <w:t xml:space="preserve">gân sách </w:t>
      </w:r>
      <w:r w:rsidR="00B806BF" w:rsidRPr="00F65250">
        <w:rPr>
          <w:color w:val="000000" w:themeColor="text1"/>
          <w:sz w:val="27"/>
          <w:szCs w:val="27"/>
          <w:lang w:val="en-US"/>
        </w:rPr>
        <w:t>n</w:t>
      </w:r>
      <w:r w:rsidR="00621289" w:rsidRPr="00F65250">
        <w:rPr>
          <w:color w:val="000000" w:themeColor="text1"/>
          <w:sz w:val="27"/>
          <w:szCs w:val="27"/>
          <w:lang w:val="en-US"/>
        </w:rPr>
        <w:t>hà nước</w:t>
      </w:r>
      <w:r w:rsidR="00B7511B" w:rsidRPr="00F65250">
        <w:rPr>
          <w:color w:val="000000" w:themeColor="text1"/>
          <w:sz w:val="27"/>
          <w:szCs w:val="27"/>
          <w:lang w:val="en-US"/>
        </w:rPr>
        <w:t>.</w:t>
      </w:r>
    </w:p>
    <w:p w14:paraId="0777DB5C" w14:textId="483038CD" w:rsidR="009975DE" w:rsidRPr="00F65250" w:rsidRDefault="009975DE" w:rsidP="00F65250">
      <w:pPr>
        <w:pStyle w:val="NormalWeb"/>
        <w:spacing w:before="0" w:beforeAutospacing="0" w:after="120" w:afterAutospacing="0" w:line="264" w:lineRule="auto"/>
        <w:ind w:firstLine="574"/>
        <w:jc w:val="both"/>
        <w:rPr>
          <w:b/>
          <w:bCs/>
          <w:color w:val="000000" w:themeColor="text1"/>
          <w:sz w:val="27"/>
          <w:szCs w:val="27"/>
          <w:lang w:val="en-US"/>
        </w:rPr>
      </w:pPr>
      <w:r w:rsidRPr="00F65250">
        <w:rPr>
          <w:b/>
          <w:bCs/>
          <w:color w:val="000000" w:themeColor="text1"/>
          <w:sz w:val="27"/>
          <w:szCs w:val="27"/>
          <w:lang w:val="en-US"/>
        </w:rPr>
        <w:t>Điều 4. Trách nhiệm thi hành</w:t>
      </w:r>
    </w:p>
    <w:p w14:paraId="47906BF2" w14:textId="459348A0" w:rsidR="009975DE" w:rsidRPr="00F65250" w:rsidRDefault="009975DE" w:rsidP="00F65250">
      <w:pPr>
        <w:pStyle w:val="NormalWeb"/>
        <w:spacing w:before="0" w:beforeAutospacing="0" w:after="120" w:afterAutospacing="0" w:line="264" w:lineRule="auto"/>
        <w:ind w:firstLine="574"/>
        <w:jc w:val="both"/>
        <w:rPr>
          <w:color w:val="000000" w:themeColor="text1"/>
          <w:sz w:val="27"/>
          <w:szCs w:val="27"/>
        </w:rPr>
      </w:pPr>
      <w:r w:rsidRPr="00F65250">
        <w:rPr>
          <w:b/>
          <w:color w:val="000000" w:themeColor="text1"/>
          <w:sz w:val="27"/>
          <w:szCs w:val="27"/>
        </w:rPr>
        <w:t>1.</w:t>
      </w:r>
      <w:r w:rsidRPr="00F65250">
        <w:rPr>
          <w:color w:val="000000" w:themeColor="text1"/>
          <w:sz w:val="27"/>
          <w:szCs w:val="27"/>
        </w:rPr>
        <w:t xml:space="preserve"> Giao Ủy ban nhân dân </w:t>
      </w:r>
      <w:r w:rsidRPr="00F65250">
        <w:rPr>
          <w:color w:val="000000" w:themeColor="text1"/>
          <w:sz w:val="27"/>
          <w:szCs w:val="27"/>
          <w:lang w:val="en-US"/>
        </w:rPr>
        <w:t>thành phố</w:t>
      </w:r>
      <w:r w:rsidRPr="00F65250">
        <w:rPr>
          <w:color w:val="000000" w:themeColor="text1"/>
          <w:sz w:val="27"/>
          <w:szCs w:val="27"/>
        </w:rPr>
        <w:t xml:space="preserve"> </w:t>
      </w:r>
      <w:r w:rsidRPr="00F65250">
        <w:rPr>
          <w:color w:val="000000" w:themeColor="text1"/>
          <w:sz w:val="27"/>
          <w:szCs w:val="27"/>
          <w:lang w:val="en-US"/>
        </w:rPr>
        <w:t xml:space="preserve">tổ chức thực hiện Nghị quyết này theo chức năng, nhiệm vụ, quyền hạn được pháp </w:t>
      </w:r>
      <w:r w:rsidRPr="00F65250">
        <w:rPr>
          <w:color w:val="000000" w:themeColor="text1"/>
          <w:sz w:val="27"/>
          <w:szCs w:val="27"/>
        </w:rPr>
        <w:t>luật</w:t>
      </w:r>
      <w:r w:rsidRPr="00F65250">
        <w:rPr>
          <w:color w:val="000000" w:themeColor="text1"/>
          <w:sz w:val="27"/>
          <w:szCs w:val="27"/>
          <w:lang w:val="en-US"/>
        </w:rPr>
        <w:t xml:space="preserve"> quy định</w:t>
      </w:r>
      <w:r w:rsidRPr="00F65250">
        <w:rPr>
          <w:color w:val="000000" w:themeColor="text1"/>
          <w:sz w:val="27"/>
          <w:szCs w:val="27"/>
        </w:rPr>
        <w:t>.</w:t>
      </w:r>
    </w:p>
    <w:p w14:paraId="0A89EED2" w14:textId="05467858" w:rsidR="009975DE" w:rsidRPr="00F65250" w:rsidRDefault="009975DE" w:rsidP="00F65250">
      <w:pPr>
        <w:pStyle w:val="NormalWeb"/>
        <w:spacing w:before="0" w:beforeAutospacing="0" w:after="120" w:afterAutospacing="0" w:line="264" w:lineRule="auto"/>
        <w:ind w:firstLine="574"/>
        <w:jc w:val="both"/>
        <w:rPr>
          <w:color w:val="000000" w:themeColor="text1"/>
          <w:sz w:val="27"/>
          <w:szCs w:val="27"/>
          <w:lang w:val="en-US"/>
        </w:rPr>
      </w:pPr>
      <w:r w:rsidRPr="00F65250">
        <w:rPr>
          <w:b/>
          <w:color w:val="000000" w:themeColor="text1"/>
          <w:sz w:val="27"/>
          <w:szCs w:val="27"/>
        </w:rPr>
        <w:t>2.</w:t>
      </w:r>
      <w:r w:rsidRPr="00F65250">
        <w:rPr>
          <w:color w:val="000000" w:themeColor="text1"/>
          <w:sz w:val="27"/>
          <w:szCs w:val="27"/>
        </w:rPr>
        <w:t xml:space="preserve"> Giao Thường trực Hội đồng nhân dân, các Ban </w:t>
      </w:r>
      <w:r w:rsidRPr="00F65250">
        <w:rPr>
          <w:color w:val="000000" w:themeColor="text1"/>
          <w:sz w:val="27"/>
          <w:szCs w:val="27"/>
          <w:lang w:val="en-US"/>
        </w:rPr>
        <w:t xml:space="preserve">của </w:t>
      </w:r>
      <w:r w:rsidRPr="00F65250">
        <w:rPr>
          <w:color w:val="000000" w:themeColor="text1"/>
          <w:sz w:val="27"/>
          <w:szCs w:val="27"/>
        </w:rPr>
        <w:t xml:space="preserve">Hội đồng nhân dân, Tổ đại biểu Hội đồng nhân dân và đại biểu Hội đồng nhân dân </w:t>
      </w:r>
      <w:r w:rsidRPr="00F65250">
        <w:rPr>
          <w:color w:val="000000" w:themeColor="text1"/>
          <w:sz w:val="27"/>
          <w:szCs w:val="27"/>
          <w:lang w:val="en-US"/>
        </w:rPr>
        <w:t>thành phố</w:t>
      </w:r>
      <w:r w:rsidRPr="00F65250">
        <w:rPr>
          <w:color w:val="000000" w:themeColor="text1"/>
          <w:sz w:val="27"/>
          <w:szCs w:val="27"/>
        </w:rPr>
        <w:t xml:space="preserve"> giám sát việc thực hiệ</w:t>
      </w:r>
      <w:r w:rsidR="00542998" w:rsidRPr="00F65250">
        <w:rPr>
          <w:color w:val="000000" w:themeColor="text1"/>
          <w:sz w:val="27"/>
          <w:szCs w:val="27"/>
        </w:rPr>
        <w:t>n Nghị quyết</w:t>
      </w:r>
      <w:r w:rsidR="00542998" w:rsidRPr="00F65250">
        <w:rPr>
          <w:color w:val="000000" w:themeColor="text1"/>
          <w:sz w:val="27"/>
          <w:szCs w:val="27"/>
          <w:lang w:val="en-US"/>
        </w:rPr>
        <w:t xml:space="preserve"> này.</w:t>
      </w:r>
    </w:p>
    <w:p w14:paraId="381DCB27" w14:textId="34E56BC7" w:rsidR="00FE3AA1" w:rsidRPr="00F65250" w:rsidRDefault="00FE3AA1" w:rsidP="00F65250">
      <w:pPr>
        <w:pStyle w:val="NormalWeb"/>
        <w:spacing w:before="0" w:beforeAutospacing="0" w:after="120" w:afterAutospacing="0" w:line="264" w:lineRule="auto"/>
        <w:ind w:firstLine="574"/>
        <w:jc w:val="both"/>
        <w:rPr>
          <w:b/>
          <w:bCs/>
          <w:color w:val="000000" w:themeColor="text1"/>
          <w:sz w:val="27"/>
          <w:szCs w:val="27"/>
          <w:lang w:val="en-US"/>
        </w:rPr>
      </w:pPr>
      <w:r w:rsidRPr="00F65250">
        <w:rPr>
          <w:b/>
          <w:bCs/>
          <w:color w:val="000000" w:themeColor="text1"/>
          <w:sz w:val="27"/>
          <w:szCs w:val="27"/>
          <w:lang w:val="en-US"/>
        </w:rPr>
        <w:t xml:space="preserve">Điều </w:t>
      </w:r>
      <w:r w:rsidR="009975DE" w:rsidRPr="00F65250">
        <w:rPr>
          <w:b/>
          <w:bCs/>
          <w:color w:val="000000" w:themeColor="text1"/>
          <w:sz w:val="27"/>
          <w:szCs w:val="27"/>
          <w:lang w:val="en-US"/>
        </w:rPr>
        <w:t>5</w:t>
      </w:r>
      <w:r w:rsidRPr="00F65250">
        <w:rPr>
          <w:b/>
          <w:bCs/>
          <w:color w:val="000000" w:themeColor="text1"/>
          <w:sz w:val="27"/>
          <w:szCs w:val="27"/>
          <w:lang w:val="en-US"/>
        </w:rPr>
        <w:t>. Hiệu lực thi hành</w:t>
      </w:r>
    </w:p>
    <w:p w14:paraId="3E728762" w14:textId="1104080D" w:rsidR="00FE3AA1" w:rsidRPr="00F65250" w:rsidRDefault="00FE3AA1" w:rsidP="00F65250">
      <w:pPr>
        <w:pStyle w:val="NormalWeb"/>
        <w:spacing w:before="0" w:beforeAutospacing="0" w:after="120" w:afterAutospacing="0" w:line="264" w:lineRule="auto"/>
        <w:ind w:firstLine="574"/>
        <w:jc w:val="both"/>
        <w:rPr>
          <w:color w:val="000000" w:themeColor="text1"/>
          <w:sz w:val="27"/>
          <w:szCs w:val="27"/>
          <w:lang w:val="en-US"/>
        </w:rPr>
      </w:pPr>
      <w:r w:rsidRPr="00F65250">
        <w:rPr>
          <w:b/>
          <w:color w:val="000000" w:themeColor="text1"/>
          <w:sz w:val="27"/>
          <w:szCs w:val="27"/>
          <w:lang w:val="en-US"/>
        </w:rPr>
        <w:t>1.</w:t>
      </w:r>
      <w:r w:rsidRPr="00F65250">
        <w:rPr>
          <w:color w:val="000000" w:themeColor="text1"/>
          <w:sz w:val="27"/>
          <w:szCs w:val="27"/>
          <w:lang w:val="en-US"/>
        </w:rPr>
        <w:t xml:space="preserve"> Nghị quyết này có</w:t>
      </w:r>
      <w:r w:rsidR="00866C8B" w:rsidRPr="00F65250">
        <w:rPr>
          <w:color w:val="000000" w:themeColor="text1"/>
          <w:sz w:val="27"/>
          <w:szCs w:val="27"/>
          <w:lang w:val="en-US"/>
        </w:rPr>
        <w:t xml:space="preserve"> hiệu lực thi hành kể từ ngày 15</w:t>
      </w:r>
      <w:r w:rsidR="007941C4" w:rsidRPr="00F65250">
        <w:rPr>
          <w:color w:val="000000" w:themeColor="text1"/>
          <w:sz w:val="27"/>
          <w:szCs w:val="27"/>
          <w:lang w:val="en-US"/>
        </w:rPr>
        <w:t xml:space="preserve"> tháng </w:t>
      </w:r>
      <w:r w:rsidR="00866C8B" w:rsidRPr="00F65250">
        <w:rPr>
          <w:color w:val="000000" w:themeColor="text1"/>
          <w:sz w:val="27"/>
          <w:szCs w:val="27"/>
          <w:lang w:val="en-US"/>
        </w:rPr>
        <w:t>7</w:t>
      </w:r>
      <w:r w:rsidR="007941C4" w:rsidRPr="00F65250">
        <w:rPr>
          <w:color w:val="000000" w:themeColor="text1"/>
          <w:sz w:val="27"/>
          <w:szCs w:val="27"/>
          <w:lang w:val="en-US"/>
        </w:rPr>
        <w:t xml:space="preserve"> năm </w:t>
      </w:r>
      <w:r w:rsidRPr="00F65250">
        <w:rPr>
          <w:color w:val="000000" w:themeColor="text1"/>
          <w:sz w:val="27"/>
          <w:szCs w:val="27"/>
          <w:lang w:val="en-US"/>
        </w:rPr>
        <w:t>202</w:t>
      </w:r>
      <w:r w:rsidR="007941C4" w:rsidRPr="00F65250">
        <w:rPr>
          <w:color w:val="000000" w:themeColor="text1"/>
          <w:sz w:val="27"/>
          <w:szCs w:val="27"/>
          <w:lang w:val="en-US"/>
        </w:rPr>
        <w:t>4</w:t>
      </w:r>
      <w:r w:rsidRPr="00F65250">
        <w:rPr>
          <w:color w:val="000000" w:themeColor="text1"/>
          <w:sz w:val="27"/>
          <w:szCs w:val="27"/>
          <w:lang w:val="en-US"/>
        </w:rPr>
        <w:t>.</w:t>
      </w:r>
    </w:p>
    <w:p w14:paraId="25AAB298" w14:textId="04ED91DE" w:rsidR="00FE3AA1" w:rsidRPr="00F65250" w:rsidRDefault="00FE3AA1" w:rsidP="00F65250">
      <w:pPr>
        <w:pStyle w:val="NormalWeb"/>
        <w:spacing w:before="0" w:beforeAutospacing="0" w:after="120" w:afterAutospacing="0" w:line="264" w:lineRule="auto"/>
        <w:ind w:firstLine="574"/>
        <w:jc w:val="both"/>
        <w:rPr>
          <w:color w:val="000000" w:themeColor="text1"/>
          <w:sz w:val="27"/>
          <w:szCs w:val="27"/>
          <w:lang w:val="en-US"/>
        </w:rPr>
      </w:pPr>
      <w:r w:rsidRPr="00F65250">
        <w:rPr>
          <w:b/>
          <w:color w:val="000000" w:themeColor="text1"/>
          <w:sz w:val="27"/>
          <w:szCs w:val="27"/>
          <w:lang w:val="en-US"/>
        </w:rPr>
        <w:t>2.</w:t>
      </w:r>
      <w:r w:rsidRPr="00F65250">
        <w:rPr>
          <w:color w:val="000000" w:themeColor="text1"/>
          <w:sz w:val="27"/>
          <w:szCs w:val="27"/>
          <w:lang w:val="en-US"/>
        </w:rPr>
        <w:t xml:space="preserve"> Nghị quyết số </w:t>
      </w:r>
      <w:bookmarkStart w:id="1" w:name="_GoBack"/>
      <w:r w:rsidRPr="00F65250">
        <w:rPr>
          <w:color w:val="000000" w:themeColor="text1"/>
          <w:sz w:val="27"/>
          <w:szCs w:val="27"/>
          <w:lang w:val="en-US"/>
        </w:rPr>
        <w:t xml:space="preserve">05/2015/NQ-HĐND </w:t>
      </w:r>
      <w:bookmarkEnd w:id="1"/>
      <w:r w:rsidRPr="00F65250">
        <w:rPr>
          <w:color w:val="000000" w:themeColor="text1"/>
          <w:sz w:val="27"/>
          <w:szCs w:val="27"/>
          <w:lang w:val="en-US"/>
        </w:rPr>
        <w:t xml:space="preserve">ngày 10 tháng 7 năm 2015 của Hội đồng nhân dân thành phố </w:t>
      </w:r>
      <w:r w:rsidRPr="00F65250">
        <w:rPr>
          <w:bCs/>
          <w:sz w:val="27"/>
          <w:szCs w:val="27"/>
        </w:rPr>
        <w:t>quy định mức hỗ trợ đóng bảo hiểm y tế cho người thuộc hộ gia đình cận nghèo</w:t>
      </w:r>
      <w:r w:rsidRPr="00F65250">
        <w:rPr>
          <w:color w:val="000000" w:themeColor="text1"/>
          <w:sz w:val="27"/>
          <w:szCs w:val="27"/>
          <w:lang w:val="en-US"/>
        </w:rPr>
        <w:t xml:space="preserve"> </w:t>
      </w:r>
      <w:r w:rsidR="00F04FC3" w:rsidRPr="00F65250">
        <w:rPr>
          <w:color w:val="000000" w:themeColor="text1"/>
          <w:sz w:val="27"/>
          <w:szCs w:val="27"/>
          <w:lang w:val="en-US"/>
        </w:rPr>
        <w:t xml:space="preserve">hết hiệu lực </w:t>
      </w:r>
      <w:r w:rsidRPr="00F65250">
        <w:rPr>
          <w:color w:val="000000" w:themeColor="text1"/>
          <w:sz w:val="27"/>
          <w:szCs w:val="27"/>
          <w:lang w:val="en-US"/>
        </w:rPr>
        <w:t xml:space="preserve">kể từ ngày Nghị quyết </w:t>
      </w:r>
      <w:r w:rsidR="00621289" w:rsidRPr="00F65250">
        <w:rPr>
          <w:color w:val="000000" w:themeColor="text1"/>
          <w:sz w:val="27"/>
          <w:szCs w:val="27"/>
          <w:lang w:val="en-US"/>
        </w:rPr>
        <w:t>n</w:t>
      </w:r>
      <w:r w:rsidRPr="00F65250">
        <w:rPr>
          <w:color w:val="000000" w:themeColor="text1"/>
          <w:sz w:val="27"/>
          <w:szCs w:val="27"/>
          <w:lang w:val="en-US"/>
        </w:rPr>
        <w:t>ày có hiệu lực thi hành.</w:t>
      </w:r>
    </w:p>
    <w:p w14:paraId="72A1D488" w14:textId="1990D38A" w:rsidR="004D4381" w:rsidRDefault="007F19CE" w:rsidP="00F65250">
      <w:pPr>
        <w:pStyle w:val="NormalWeb"/>
        <w:spacing w:before="0" w:beforeAutospacing="0" w:after="120" w:afterAutospacing="0" w:line="264" w:lineRule="auto"/>
        <w:ind w:firstLine="574"/>
        <w:jc w:val="both"/>
        <w:rPr>
          <w:color w:val="000000" w:themeColor="text1"/>
          <w:sz w:val="27"/>
          <w:szCs w:val="27"/>
        </w:rPr>
      </w:pPr>
      <w:r w:rsidRPr="00F65250">
        <w:rPr>
          <w:b/>
          <w:color w:val="000000" w:themeColor="text1"/>
          <w:sz w:val="27"/>
          <w:szCs w:val="27"/>
          <w:lang w:val="en-US"/>
        </w:rPr>
        <w:t>3.</w:t>
      </w:r>
      <w:r w:rsidRPr="00F65250">
        <w:rPr>
          <w:color w:val="000000" w:themeColor="text1"/>
          <w:sz w:val="27"/>
          <w:szCs w:val="27"/>
          <w:lang w:val="en-US"/>
        </w:rPr>
        <w:t xml:space="preserve"> </w:t>
      </w:r>
      <w:r w:rsidR="004D4381" w:rsidRPr="00F65250">
        <w:rPr>
          <w:color w:val="000000" w:themeColor="text1"/>
          <w:sz w:val="27"/>
          <w:szCs w:val="27"/>
        </w:rPr>
        <w:t xml:space="preserve">Nghị quyết này đã được Hội đồng nhân dân </w:t>
      </w:r>
      <w:r w:rsidR="00DC1CDF" w:rsidRPr="00F65250">
        <w:rPr>
          <w:color w:val="000000" w:themeColor="text1"/>
          <w:sz w:val="27"/>
          <w:szCs w:val="27"/>
          <w:lang w:val="en-US"/>
        </w:rPr>
        <w:t>thành phố Cần Thơ</w:t>
      </w:r>
      <w:r w:rsidR="00E92943" w:rsidRPr="00F65250">
        <w:rPr>
          <w:color w:val="000000" w:themeColor="text1"/>
          <w:sz w:val="27"/>
          <w:szCs w:val="27"/>
        </w:rPr>
        <w:t xml:space="preserve"> k</w:t>
      </w:r>
      <w:r w:rsidR="001C7AB8" w:rsidRPr="00F65250">
        <w:rPr>
          <w:color w:val="000000" w:themeColor="text1"/>
          <w:sz w:val="27"/>
          <w:szCs w:val="27"/>
        </w:rPr>
        <w:t xml:space="preserve">hoá X, </w:t>
      </w:r>
      <w:r w:rsidR="00E92943" w:rsidRPr="00F65250">
        <w:rPr>
          <w:color w:val="000000" w:themeColor="text1"/>
          <w:sz w:val="27"/>
          <w:szCs w:val="27"/>
          <w:lang w:val="en-US"/>
        </w:rPr>
        <w:t>k</w:t>
      </w:r>
      <w:r w:rsidR="004D4381" w:rsidRPr="00F65250">
        <w:rPr>
          <w:color w:val="000000" w:themeColor="text1"/>
          <w:sz w:val="27"/>
          <w:szCs w:val="27"/>
        </w:rPr>
        <w:t xml:space="preserve">ỳ họp thứ </w:t>
      </w:r>
      <w:r w:rsidR="00E92943" w:rsidRPr="00F65250">
        <w:rPr>
          <w:color w:val="000000" w:themeColor="text1"/>
          <w:sz w:val="27"/>
          <w:szCs w:val="27"/>
          <w:lang w:val="en-US"/>
        </w:rPr>
        <w:t>mười sáu</w:t>
      </w:r>
      <w:r w:rsidR="001C7AB8" w:rsidRPr="00F65250">
        <w:rPr>
          <w:color w:val="000000" w:themeColor="text1"/>
          <w:sz w:val="27"/>
          <w:szCs w:val="27"/>
          <w:lang w:val="en-US"/>
        </w:rPr>
        <w:t xml:space="preserve"> </w:t>
      </w:r>
      <w:r w:rsidR="004D4381" w:rsidRPr="00F65250">
        <w:rPr>
          <w:color w:val="000000" w:themeColor="text1"/>
          <w:sz w:val="27"/>
          <w:szCs w:val="27"/>
        </w:rPr>
        <w:t xml:space="preserve">thông qua ngày </w:t>
      </w:r>
      <w:r w:rsidR="00DE31A3" w:rsidRPr="00F65250">
        <w:rPr>
          <w:color w:val="000000" w:themeColor="text1"/>
          <w:sz w:val="27"/>
          <w:szCs w:val="27"/>
          <w:lang w:val="en-US"/>
        </w:rPr>
        <w:t>05</w:t>
      </w:r>
      <w:r w:rsidR="004D4381" w:rsidRPr="00F65250">
        <w:rPr>
          <w:color w:val="000000" w:themeColor="text1"/>
          <w:sz w:val="27"/>
          <w:szCs w:val="27"/>
        </w:rPr>
        <w:t xml:space="preserve"> tháng </w:t>
      </w:r>
      <w:r w:rsidR="00DE31A3" w:rsidRPr="00F65250">
        <w:rPr>
          <w:color w:val="000000" w:themeColor="text1"/>
          <w:sz w:val="27"/>
          <w:szCs w:val="27"/>
          <w:lang w:val="en-US"/>
        </w:rPr>
        <w:t>7</w:t>
      </w:r>
      <w:r w:rsidR="004D4381" w:rsidRPr="00F65250">
        <w:rPr>
          <w:color w:val="000000" w:themeColor="text1"/>
          <w:sz w:val="27"/>
          <w:szCs w:val="27"/>
        </w:rPr>
        <w:t xml:space="preserve"> năm 202</w:t>
      </w:r>
      <w:r w:rsidR="007941C4" w:rsidRPr="00F65250">
        <w:rPr>
          <w:color w:val="000000" w:themeColor="text1"/>
          <w:sz w:val="27"/>
          <w:szCs w:val="27"/>
          <w:lang w:val="en-US"/>
        </w:rPr>
        <w:t>4</w:t>
      </w:r>
      <w:r w:rsidR="004D4381" w:rsidRPr="00F65250">
        <w:rPr>
          <w:color w:val="000000" w:themeColor="text1"/>
          <w:sz w:val="27"/>
          <w:szCs w:val="27"/>
        </w:rPr>
        <w:t>./.</w:t>
      </w:r>
    </w:p>
    <w:p w14:paraId="229F1660" w14:textId="77777777" w:rsidR="00542998" w:rsidRPr="009E7698" w:rsidRDefault="00542998" w:rsidP="00542998">
      <w:pPr>
        <w:pStyle w:val="NormalWeb"/>
        <w:spacing w:before="60" w:beforeAutospacing="0" w:after="60" w:afterAutospacing="0" w:line="264" w:lineRule="auto"/>
        <w:ind w:firstLine="709"/>
        <w:jc w:val="both"/>
        <w:rPr>
          <w:color w:val="000000" w:themeColor="text1"/>
          <w:sz w:val="36"/>
          <w:szCs w:val="16"/>
          <w:lang w:val="en-US"/>
        </w:rPr>
      </w:pPr>
    </w:p>
    <w:tbl>
      <w:tblPr>
        <w:tblW w:w="5000" w:type="pct"/>
        <w:tblCellMar>
          <w:left w:w="0" w:type="dxa"/>
          <w:right w:w="0" w:type="dxa"/>
        </w:tblCellMar>
        <w:tblLook w:val="04A0" w:firstRow="1" w:lastRow="0" w:firstColumn="1" w:lastColumn="0" w:noHBand="0" w:noVBand="1"/>
      </w:tblPr>
      <w:tblGrid>
        <w:gridCol w:w="5211"/>
        <w:gridCol w:w="4077"/>
      </w:tblGrid>
      <w:tr w:rsidR="00542998" w:rsidRPr="00542998" w14:paraId="6AD171D7" w14:textId="77777777" w:rsidTr="00E46905">
        <w:tc>
          <w:tcPr>
            <w:tcW w:w="5211" w:type="dxa"/>
            <w:shd w:val="clear" w:color="auto" w:fill="auto"/>
            <w:tcMar>
              <w:top w:w="0" w:type="dxa"/>
              <w:left w:w="108" w:type="dxa"/>
              <w:bottom w:w="0" w:type="dxa"/>
              <w:right w:w="108" w:type="dxa"/>
            </w:tcMar>
          </w:tcPr>
          <w:p w14:paraId="284B6BFF" w14:textId="20721B6C" w:rsidR="00542998" w:rsidRPr="00542998" w:rsidRDefault="00F65250" w:rsidP="00F65250">
            <w:pPr>
              <w:rPr>
                <w:rFonts w:ascii="Times New Roman" w:eastAsia="Times New Roman" w:hAnsi="Times New Roman" w:cs="Times New Roman"/>
                <w:sz w:val="24"/>
                <w:szCs w:val="24"/>
              </w:rPr>
            </w:pPr>
            <w:r w:rsidRPr="00542998">
              <w:rPr>
                <w:rFonts w:ascii="Times New Roman" w:eastAsia="Times New Roman" w:hAnsi="Times New Roman" w:cs="Times New Roman"/>
                <w:b/>
                <w:i/>
                <w:sz w:val="24"/>
                <w:szCs w:val="24"/>
              </w:rPr>
              <w:t>Nơi nhận:</w:t>
            </w:r>
          </w:p>
        </w:tc>
        <w:tc>
          <w:tcPr>
            <w:tcW w:w="4077" w:type="dxa"/>
            <w:shd w:val="clear" w:color="auto" w:fill="auto"/>
            <w:tcMar>
              <w:top w:w="0" w:type="dxa"/>
              <w:left w:w="108" w:type="dxa"/>
              <w:bottom w:w="0" w:type="dxa"/>
              <w:right w:w="108" w:type="dxa"/>
            </w:tcMar>
          </w:tcPr>
          <w:p w14:paraId="0715CFCC" w14:textId="07DC3714" w:rsidR="00542998" w:rsidRPr="00F65250" w:rsidRDefault="00542998" w:rsidP="00F65250">
            <w:pPr>
              <w:jc w:val="center"/>
              <w:rPr>
                <w:rFonts w:ascii="Times New Roman" w:eastAsia="Times New Roman" w:hAnsi="Times New Roman" w:cs="Times New Roman"/>
                <w:b/>
                <w:sz w:val="27"/>
                <w:szCs w:val="27"/>
              </w:rPr>
            </w:pPr>
            <w:r w:rsidRPr="00F65250">
              <w:rPr>
                <w:rFonts w:ascii="Times New Roman" w:eastAsia="Times New Roman" w:hAnsi="Times New Roman" w:cs="Times New Roman"/>
                <w:b/>
                <w:sz w:val="27"/>
                <w:szCs w:val="27"/>
              </w:rPr>
              <w:t>CHỦ TỊCH</w:t>
            </w:r>
          </w:p>
        </w:tc>
      </w:tr>
      <w:tr w:rsidR="00F65250" w:rsidRPr="00542998" w14:paraId="117D163E" w14:textId="77777777" w:rsidTr="00E46905">
        <w:tc>
          <w:tcPr>
            <w:tcW w:w="5211" w:type="dxa"/>
            <w:shd w:val="clear" w:color="auto" w:fill="auto"/>
            <w:tcMar>
              <w:top w:w="0" w:type="dxa"/>
              <w:left w:w="108" w:type="dxa"/>
              <w:bottom w:w="0" w:type="dxa"/>
              <w:right w:w="108" w:type="dxa"/>
            </w:tcMar>
          </w:tcPr>
          <w:p w14:paraId="4D095C3A" w14:textId="6CBD0D86" w:rsidR="00F65250" w:rsidRPr="00542998" w:rsidRDefault="00F65250" w:rsidP="009E7698">
            <w:pPr>
              <w:ind w:hanging="122"/>
              <w:rPr>
                <w:rFonts w:ascii="Times New Roman" w:eastAsia="Times New Roman" w:hAnsi="Times New Roman" w:cs="Times New Roman"/>
                <w:sz w:val="22"/>
                <w:szCs w:val="22"/>
              </w:rPr>
            </w:pPr>
            <w:r w:rsidRPr="00542998">
              <w:rPr>
                <w:rFonts w:ascii="Times New Roman" w:eastAsia="Times New Roman" w:hAnsi="Times New Roman" w:cs="Times New Roman"/>
                <w:sz w:val="22"/>
                <w:szCs w:val="22"/>
              </w:rPr>
              <w:t>- Ủy ban Thường vụ Quốc hội;</w:t>
            </w:r>
          </w:p>
          <w:p w14:paraId="2DE21C0E" w14:textId="77777777" w:rsidR="0050537F" w:rsidRDefault="0050537F" w:rsidP="009E7698">
            <w:pPr>
              <w:ind w:hanging="122"/>
              <w:rPr>
                <w:rFonts w:ascii="Times New Roman" w:eastAsia="Times New Roman" w:hAnsi="Times New Roman" w:cs="Times New Roman"/>
                <w:sz w:val="22"/>
                <w:szCs w:val="22"/>
              </w:rPr>
            </w:pPr>
            <w:r>
              <w:rPr>
                <w:rFonts w:ascii="Times New Roman" w:eastAsia="Times New Roman" w:hAnsi="Times New Roman" w:cs="Times New Roman"/>
                <w:sz w:val="22"/>
                <w:szCs w:val="22"/>
              </w:rPr>
              <w:t>- Chính phủ;</w:t>
            </w:r>
          </w:p>
          <w:p w14:paraId="2E73726E" w14:textId="77777777" w:rsidR="00F65250" w:rsidRPr="00542998" w:rsidRDefault="00F65250" w:rsidP="009E7698">
            <w:pPr>
              <w:ind w:hanging="122"/>
              <w:rPr>
                <w:rFonts w:ascii="Times New Roman" w:eastAsia="Times New Roman" w:hAnsi="Times New Roman" w:cs="Times New Roman"/>
                <w:sz w:val="22"/>
                <w:szCs w:val="22"/>
              </w:rPr>
            </w:pPr>
            <w:r w:rsidRPr="00542998">
              <w:rPr>
                <w:rFonts w:ascii="Times New Roman" w:eastAsia="Times New Roman" w:hAnsi="Times New Roman" w:cs="Times New Roman"/>
                <w:sz w:val="22"/>
                <w:szCs w:val="22"/>
              </w:rPr>
              <w:t>- Bộ Tư pháp (Cục KTVB);</w:t>
            </w:r>
          </w:p>
          <w:p w14:paraId="1DF9AA39" w14:textId="77777777" w:rsidR="00F65250" w:rsidRPr="00542998" w:rsidRDefault="00F65250" w:rsidP="009E7698">
            <w:pPr>
              <w:ind w:hanging="122"/>
              <w:rPr>
                <w:rFonts w:ascii="Times New Roman" w:eastAsia="Times New Roman" w:hAnsi="Times New Roman" w:cs="Times New Roman"/>
                <w:sz w:val="22"/>
                <w:szCs w:val="22"/>
              </w:rPr>
            </w:pPr>
            <w:r w:rsidRPr="00542998">
              <w:rPr>
                <w:rFonts w:ascii="Times New Roman" w:eastAsia="Times New Roman" w:hAnsi="Times New Roman" w:cs="Times New Roman"/>
                <w:sz w:val="22"/>
                <w:szCs w:val="22"/>
              </w:rPr>
              <w:t>- Bộ Lao động - Thương binh và Xã hội;</w:t>
            </w:r>
          </w:p>
          <w:p w14:paraId="0E041265" w14:textId="77777777" w:rsidR="00F65250" w:rsidRPr="00542998" w:rsidRDefault="00F65250" w:rsidP="009E7698">
            <w:pPr>
              <w:ind w:hanging="122"/>
              <w:rPr>
                <w:rFonts w:ascii="Times New Roman" w:eastAsia="Times New Roman" w:hAnsi="Times New Roman" w:cs="Times New Roman"/>
                <w:sz w:val="22"/>
                <w:szCs w:val="22"/>
              </w:rPr>
            </w:pPr>
            <w:r w:rsidRPr="00542998">
              <w:rPr>
                <w:rFonts w:ascii="Times New Roman" w:eastAsia="Times New Roman" w:hAnsi="Times New Roman" w:cs="Times New Roman"/>
                <w:sz w:val="22"/>
                <w:szCs w:val="22"/>
              </w:rPr>
              <w:t xml:space="preserve">- Bộ Tài chính; </w:t>
            </w:r>
          </w:p>
          <w:p w14:paraId="4D425D52" w14:textId="77777777" w:rsidR="00F65250" w:rsidRPr="00542998" w:rsidRDefault="00F65250" w:rsidP="009E7698">
            <w:pPr>
              <w:ind w:hanging="122"/>
              <w:rPr>
                <w:rFonts w:ascii="Times New Roman" w:eastAsia="Times New Roman" w:hAnsi="Times New Roman" w:cs="Times New Roman"/>
                <w:sz w:val="22"/>
                <w:szCs w:val="22"/>
              </w:rPr>
            </w:pPr>
            <w:r w:rsidRPr="00542998">
              <w:rPr>
                <w:rFonts w:ascii="Times New Roman" w:eastAsia="Times New Roman" w:hAnsi="Times New Roman" w:cs="Times New Roman"/>
                <w:sz w:val="22"/>
                <w:szCs w:val="22"/>
              </w:rPr>
              <w:t>- Bảo hiểm xã hội Việt Nam;</w:t>
            </w:r>
          </w:p>
          <w:p w14:paraId="42DE52AB" w14:textId="77777777" w:rsidR="0050537F" w:rsidRDefault="00F65250" w:rsidP="009E7698">
            <w:pPr>
              <w:ind w:hanging="122"/>
              <w:rPr>
                <w:rFonts w:ascii="Times New Roman" w:eastAsia="Times New Roman" w:hAnsi="Times New Roman" w:cs="Times New Roman"/>
                <w:sz w:val="22"/>
                <w:szCs w:val="22"/>
              </w:rPr>
            </w:pPr>
            <w:r w:rsidRPr="00542998">
              <w:rPr>
                <w:rFonts w:ascii="Times New Roman" w:eastAsia="Times New Roman" w:hAnsi="Times New Roman" w:cs="Times New Roman"/>
                <w:sz w:val="22"/>
                <w:szCs w:val="22"/>
              </w:rPr>
              <w:t xml:space="preserve">- Đoàn đại biểu Quốc </w:t>
            </w:r>
            <w:r w:rsidR="0050537F">
              <w:rPr>
                <w:rFonts w:ascii="Times New Roman" w:eastAsia="Times New Roman" w:hAnsi="Times New Roman" w:cs="Times New Roman"/>
                <w:sz w:val="22"/>
                <w:szCs w:val="22"/>
              </w:rPr>
              <w:t>hội TP. Cần Thơ;</w:t>
            </w:r>
          </w:p>
          <w:p w14:paraId="7082FB72" w14:textId="77777777" w:rsidR="0050537F" w:rsidRDefault="0050537F" w:rsidP="009E7698">
            <w:pPr>
              <w:ind w:hanging="122"/>
              <w:rPr>
                <w:rFonts w:ascii="Times New Roman" w:eastAsia="Times New Roman" w:hAnsi="Times New Roman" w:cs="Times New Roman"/>
                <w:sz w:val="22"/>
                <w:szCs w:val="22"/>
              </w:rPr>
            </w:pPr>
            <w:r>
              <w:rPr>
                <w:rFonts w:ascii="Times New Roman" w:eastAsia="Times New Roman" w:hAnsi="Times New Roman" w:cs="Times New Roman"/>
                <w:sz w:val="22"/>
                <w:szCs w:val="22"/>
              </w:rPr>
              <w:t>- Thường trực Thành ủy;</w:t>
            </w:r>
          </w:p>
          <w:p w14:paraId="0602E836" w14:textId="7C4EA7A9" w:rsidR="00F65250" w:rsidRPr="00542998" w:rsidRDefault="00F65250" w:rsidP="009E7698">
            <w:pPr>
              <w:ind w:hanging="122"/>
              <w:rPr>
                <w:rFonts w:ascii="Times New Roman" w:eastAsia="Times New Roman" w:hAnsi="Times New Roman" w:cs="Times New Roman"/>
                <w:sz w:val="22"/>
                <w:szCs w:val="22"/>
              </w:rPr>
            </w:pPr>
            <w:r w:rsidRPr="00542998">
              <w:rPr>
                <w:rFonts w:ascii="Times New Roman" w:eastAsia="Times New Roman" w:hAnsi="Times New Roman" w:cs="Times New Roman"/>
                <w:sz w:val="22"/>
                <w:szCs w:val="22"/>
              </w:rPr>
              <w:t>- Thường trực HĐND thành phố;</w:t>
            </w:r>
          </w:p>
          <w:p w14:paraId="389315CB" w14:textId="77777777" w:rsidR="00F65250" w:rsidRPr="00542998" w:rsidRDefault="00F65250" w:rsidP="009E7698">
            <w:pPr>
              <w:ind w:hanging="122"/>
              <w:rPr>
                <w:rFonts w:ascii="Times New Roman" w:eastAsia="Times New Roman" w:hAnsi="Times New Roman" w:cs="Times New Roman"/>
                <w:sz w:val="22"/>
                <w:szCs w:val="22"/>
              </w:rPr>
            </w:pPr>
            <w:r w:rsidRPr="00542998">
              <w:rPr>
                <w:rFonts w:ascii="Times New Roman" w:eastAsia="Times New Roman" w:hAnsi="Times New Roman" w:cs="Times New Roman"/>
                <w:sz w:val="22"/>
                <w:szCs w:val="22"/>
              </w:rPr>
              <w:t>- UBND thành phố;</w:t>
            </w:r>
          </w:p>
          <w:p w14:paraId="4782DDE9" w14:textId="77777777" w:rsidR="0050537F" w:rsidRDefault="0050537F" w:rsidP="009E7698">
            <w:pPr>
              <w:ind w:hanging="122"/>
              <w:rPr>
                <w:rFonts w:ascii="Times New Roman" w:eastAsia="Times New Roman" w:hAnsi="Times New Roman" w:cs="Times New Roman"/>
                <w:sz w:val="22"/>
                <w:szCs w:val="22"/>
              </w:rPr>
            </w:pPr>
            <w:r>
              <w:rPr>
                <w:rFonts w:ascii="Times New Roman" w:eastAsia="Times New Roman" w:hAnsi="Times New Roman" w:cs="Times New Roman"/>
                <w:sz w:val="22"/>
                <w:szCs w:val="22"/>
              </w:rPr>
              <w:t>- UBMTTQVN thành phố;</w:t>
            </w:r>
          </w:p>
          <w:p w14:paraId="69E3192E" w14:textId="77777777" w:rsidR="0050537F" w:rsidRDefault="0050537F" w:rsidP="009E7698">
            <w:pPr>
              <w:ind w:hanging="122"/>
              <w:rPr>
                <w:rFonts w:ascii="Times New Roman" w:eastAsia="Times New Roman" w:hAnsi="Times New Roman" w:cs="Times New Roman"/>
                <w:sz w:val="22"/>
                <w:szCs w:val="22"/>
              </w:rPr>
            </w:pPr>
            <w:r>
              <w:rPr>
                <w:rFonts w:ascii="Times New Roman" w:eastAsia="Times New Roman" w:hAnsi="Times New Roman" w:cs="Times New Roman"/>
                <w:sz w:val="22"/>
                <w:szCs w:val="22"/>
              </w:rPr>
              <w:t>- Đại biểu HĐND thành phố;</w:t>
            </w:r>
          </w:p>
          <w:p w14:paraId="147540BA" w14:textId="77777777" w:rsidR="0050537F" w:rsidRDefault="00F65250" w:rsidP="009E7698">
            <w:pPr>
              <w:ind w:hanging="122"/>
              <w:rPr>
                <w:rFonts w:ascii="Times New Roman" w:eastAsia="Times New Roman" w:hAnsi="Times New Roman" w:cs="Times New Roman"/>
                <w:sz w:val="22"/>
                <w:szCs w:val="22"/>
              </w:rPr>
            </w:pPr>
            <w:r w:rsidRPr="00542998">
              <w:rPr>
                <w:rFonts w:ascii="Times New Roman" w:eastAsia="Times New Roman" w:hAnsi="Times New Roman" w:cs="Times New Roman"/>
                <w:sz w:val="22"/>
                <w:szCs w:val="22"/>
              </w:rPr>
              <w:t xml:space="preserve">- Sở, </w:t>
            </w:r>
            <w:r w:rsidR="0050537F">
              <w:rPr>
                <w:rFonts w:ascii="Times New Roman" w:eastAsia="Times New Roman" w:hAnsi="Times New Roman" w:cs="Times New Roman"/>
                <w:sz w:val="22"/>
                <w:szCs w:val="22"/>
              </w:rPr>
              <w:t>ban, ngành, đoàn thể thành phố;</w:t>
            </w:r>
          </w:p>
          <w:p w14:paraId="004185F7" w14:textId="77777777" w:rsidR="0050537F" w:rsidRDefault="00F65250" w:rsidP="009E7698">
            <w:pPr>
              <w:ind w:hanging="122"/>
              <w:rPr>
                <w:rFonts w:ascii="Times New Roman" w:eastAsia="Times New Roman" w:hAnsi="Times New Roman" w:cs="Times New Roman"/>
                <w:sz w:val="22"/>
                <w:szCs w:val="22"/>
              </w:rPr>
            </w:pPr>
            <w:r w:rsidRPr="00542998">
              <w:rPr>
                <w:rFonts w:ascii="Times New Roman" w:eastAsia="Times New Roman" w:hAnsi="Times New Roman" w:cs="Times New Roman"/>
                <w:sz w:val="22"/>
                <w:szCs w:val="22"/>
              </w:rPr>
              <w:t>- Thườ</w:t>
            </w:r>
            <w:r w:rsidR="0050537F">
              <w:rPr>
                <w:rFonts w:ascii="Times New Roman" w:eastAsia="Times New Roman" w:hAnsi="Times New Roman" w:cs="Times New Roman"/>
                <w:sz w:val="22"/>
                <w:szCs w:val="22"/>
              </w:rPr>
              <w:t>ng trực HĐND, UBND quận, huyện;</w:t>
            </w:r>
          </w:p>
          <w:p w14:paraId="25E121A6" w14:textId="77777777" w:rsidR="006370FC" w:rsidRDefault="00F65250" w:rsidP="009E7698">
            <w:pPr>
              <w:ind w:hanging="122"/>
              <w:rPr>
                <w:rFonts w:ascii="Times New Roman" w:eastAsia="Times New Roman" w:hAnsi="Times New Roman" w:cs="Times New Roman"/>
                <w:sz w:val="22"/>
                <w:szCs w:val="22"/>
              </w:rPr>
            </w:pPr>
            <w:r w:rsidRPr="00542998">
              <w:rPr>
                <w:rFonts w:ascii="Times New Roman" w:eastAsia="Times New Roman" w:hAnsi="Times New Roman" w:cs="Times New Roman"/>
                <w:sz w:val="22"/>
                <w:szCs w:val="22"/>
              </w:rPr>
              <w:t>- Website Chính phủ;</w:t>
            </w:r>
          </w:p>
          <w:p w14:paraId="03618C30" w14:textId="48D4A2B0" w:rsidR="0050537F" w:rsidRDefault="00F65250" w:rsidP="009E7698">
            <w:pPr>
              <w:ind w:hanging="122"/>
              <w:rPr>
                <w:rFonts w:ascii="Times New Roman" w:eastAsia="Times New Roman" w:hAnsi="Times New Roman" w:cs="Times New Roman"/>
                <w:sz w:val="22"/>
                <w:szCs w:val="22"/>
              </w:rPr>
            </w:pPr>
            <w:r w:rsidRPr="00542998">
              <w:rPr>
                <w:rFonts w:ascii="Times New Roman" w:eastAsia="Times New Roman" w:hAnsi="Times New Roman" w:cs="Times New Roman"/>
                <w:sz w:val="22"/>
                <w:szCs w:val="22"/>
              </w:rPr>
              <w:t>- TT. Điều hành đô th</w:t>
            </w:r>
            <w:r>
              <w:rPr>
                <w:rFonts w:ascii="Times New Roman" w:eastAsia="Times New Roman" w:hAnsi="Times New Roman" w:cs="Times New Roman"/>
                <w:sz w:val="22"/>
                <w:szCs w:val="22"/>
              </w:rPr>
              <w:t>ị thông minh</w:t>
            </w:r>
            <w:r w:rsidRPr="00542998">
              <w:rPr>
                <w:rFonts w:ascii="Times New Roman" w:eastAsia="Times New Roman" w:hAnsi="Times New Roman" w:cs="Times New Roman"/>
                <w:sz w:val="22"/>
                <w:szCs w:val="22"/>
              </w:rPr>
              <w:t xml:space="preserve">; </w:t>
            </w:r>
          </w:p>
          <w:p w14:paraId="2B7AA272" w14:textId="744E7F8F" w:rsidR="00F65250" w:rsidRPr="00542998" w:rsidRDefault="00F65250" w:rsidP="009E7698">
            <w:pPr>
              <w:ind w:hanging="122"/>
              <w:rPr>
                <w:rFonts w:ascii="Times New Roman" w:eastAsia="Times New Roman" w:hAnsi="Times New Roman" w:cs="Times New Roman"/>
                <w:sz w:val="22"/>
                <w:szCs w:val="22"/>
              </w:rPr>
            </w:pPr>
            <w:r w:rsidRPr="00542998">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Trung tâm </w:t>
            </w:r>
            <w:r w:rsidR="0050537F">
              <w:rPr>
                <w:rFonts w:ascii="Times New Roman" w:eastAsia="Times New Roman" w:hAnsi="Times New Roman" w:cs="Times New Roman"/>
                <w:sz w:val="22"/>
                <w:szCs w:val="22"/>
              </w:rPr>
              <w:t>l</w:t>
            </w:r>
            <w:r w:rsidRPr="00542998">
              <w:rPr>
                <w:rFonts w:ascii="Times New Roman" w:eastAsia="Times New Roman" w:hAnsi="Times New Roman" w:cs="Times New Roman"/>
                <w:sz w:val="22"/>
                <w:szCs w:val="22"/>
              </w:rPr>
              <w:t>ưu trữ lịch sử;</w:t>
            </w:r>
          </w:p>
          <w:p w14:paraId="1AB6B673" w14:textId="77777777" w:rsidR="00F65250" w:rsidRPr="00542998" w:rsidRDefault="00F65250" w:rsidP="009E7698">
            <w:pPr>
              <w:ind w:hanging="122"/>
              <w:rPr>
                <w:rFonts w:ascii="Times New Roman" w:eastAsia="Times New Roman" w:hAnsi="Times New Roman" w:cs="Times New Roman"/>
                <w:sz w:val="22"/>
                <w:szCs w:val="22"/>
              </w:rPr>
            </w:pPr>
            <w:r w:rsidRPr="00542998">
              <w:rPr>
                <w:rFonts w:ascii="Times New Roman" w:eastAsia="Times New Roman" w:hAnsi="Times New Roman" w:cs="Times New Roman"/>
                <w:sz w:val="22"/>
                <w:szCs w:val="22"/>
              </w:rPr>
              <w:t>- Báo Cần Thơ, Đài PT và TH TP. Cần Thơ;</w:t>
            </w:r>
          </w:p>
          <w:p w14:paraId="68756BD0" w14:textId="6E8214BE" w:rsidR="00F65250" w:rsidRPr="00542998" w:rsidRDefault="00F65250" w:rsidP="009E7698">
            <w:pPr>
              <w:ind w:hanging="122"/>
              <w:rPr>
                <w:rFonts w:ascii="Times New Roman" w:eastAsia="Times New Roman" w:hAnsi="Times New Roman" w:cs="Times New Roman"/>
                <w:sz w:val="24"/>
                <w:szCs w:val="24"/>
              </w:rPr>
            </w:pPr>
            <w:r w:rsidRPr="00542998">
              <w:rPr>
                <w:rFonts w:ascii="Times New Roman" w:eastAsia="Times New Roman" w:hAnsi="Times New Roman" w:cs="Times New Roman"/>
                <w:sz w:val="22"/>
                <w:szCs w:val="22"/>
              </w:rPr>
              <w:lastRenderedPageBreak/>
              <w:t>- Lưu: VT,HĐ,250.</w:t>
            </w:r>
          </w:p>
        </w:tc>
        <w:tc>
          <w:tcPr>
            <w:tcW w:w="4077" w:type="dxa"/>
            <w:shd w:val="clear" w:color="auto" w:fill="auto"/>
            <w:tcMar>
              <w:top w:w="0" w:type="dxa"/>
              <w:left w:w="108" w:type="dxa"/>
              <w:bottom w:w="0" w:type="dxa"/>
              <w:right w:w="108" w:type="dxa"/>
            </w:tcMar>
          </w:tcPr>
          <w:p w14:paraId="58052920" w14:textId="77777777" w:rsidR="00F65250" w:rsidRDefault="00F65250" w:rsidP="00F65250">
            <w:pPr>
              <w:jc w:val="center"/>
              <w:rPr>
                <w:rFonts w:ascii="Times New Roman" w:eastAsia="Times New Roman" w:hAnsi="Times New Roman" w:cs="Times New Roman"/>
                <w:b/>
                <w:sz w:val="24"/>
                <w:szCs w:val="24"/>
              </w:rPr>
            </w:pPr>
          </w:p>
          <w:p w14:paraId="590794F4" w14:textId="77777777" w:rsidR="00F65250" w:rsidRDefault="00F65250" w:rsidP="00F65250">
            <w:pPr>
              <w:jc w:val="center"/>
              <w:rPr>
                <w:rFonts w:ascii="Times New Roman" w:eastAsia="Times New Roman" w:hAnsi="Times New Roman" w:cs="Times New Roman"/>
                <w:b/>
                <w:sz w:val="24"/>
                <w:szCs w:val="24"/>
              </w:rPr>
            </w:pPr>
          </w:p>
          <w:p w14:paraId="12EA36CD" w14:textId="77777777" w:rsidR="00F65250" w:rsidRDefault="00F65250" w:rsidP="00F65250">
            <w:pPr>
              <w:jc w:val="center"/>
              <w:rPr>
                <w:rFonts w:ascii="Times New Roman" w:eastAsia="Times New Roman" w:hAnsi="Times New Roman" w:cs="Times New Roman"/>
                <w:b/>
                <w:sz w:val="24"/>
                <w:szCs w:val="24"/>
              </w:rPr>
            </w:pPr>
          </w:p>
          <w:p w14:paraId="3E450800" w14:textId="77777777" w:rsidR="00F65250" w:rsidRDefault="00F65250" w:rsidP="00F65250">
            <w:pPr>
              <w:jc w:val="center"/>
              <w:rPr>
                <w:rFonts w:ascii="Times New Roman" w:eastAsia="Times New Roman" w:hAnsi="Times New Roman" w:cs="Times New Roman"/>
                <w:b/>
                <w:sz w:val="24"/>
                <w:szCs w:val="24"/>
              </w:rPr>
            </w:pPr>
          </w:p>
          <w:p w14:paraId="7950C44F" w14:textId="77777777" w:rsidR="00F65250" w:rsidRDefault="00F65250" w:rsidP="00F65250">
            <w:pPr>
              <w:jc w:val="center"/>
              <w:rPr>
                <w:rFonts w:ascii="Times New Roman" w:eastAsia="Times New Roman" w:hAnsi="Times New Roman" w:cs="Times New Roman"/>
                <w:b/>
                <w:sz w:val="24"/>
                <w:szCs w:val="24"/>
              </w:rPr>
            </w:pPr>
          </w:p>
          <w:p w14:paraId="2A880283" w14:textId="77777777" w:rsidR="00F65250" w:rsidRDefault="00F65250" w:rsidP="00F65250">
            <w:pPr>
              <w:jc w:val="center"/>
              <w:rPr>
                <w:rFonts w:ascii="Times New Roman" w:eastAsia="Times New Roman" w:hAnsi="Times New Roman" w:cs="Times New Roman"/>
                <w:b/>
                <w:sz w:val="24"/>
                <w:szCs w:val="24"/>
              </w:rPr>
            </w:pPr>
          </w:p>
          <w:p w14:paraId="3ED52026" w14:textId="77777777" w:rsidR="00F65250" w:rsidRDefault="00F65250" w:rsidP="00F65250">
            <w:pPr>
              <w:jc w:val="center"/>
              <w:rPr>
                <w:rFonts w:ascii="Times New Roman" w:eastAsia="Times New Roman" w:hAnsi="Times New Roman" w:cs="Times New Roman"/>
                <w:b/>
                <w:sz w:val="24"/>
                <w:szCs w:val="24"/>
              </w:rPr>
            </w:pPr>
          </w:p>
          <w:p w14:paraId="113F335D" w14:textId="77777777" w:rsidR="00F65250" w:rsidRDefault="00F65250" w:rsidP="00F65250">
            <w:pPr>
              <w:jc w:val="center"/>
              <w:rPr>
                <w:rFonts w:ascii="Times New Roman" w:eastAsia="Times New Roman" w:hAnsi="Times New Roman" w:cs="Times New Roman"/>
                <w:b/>
                <w:sz w:val="24"/>
                <w:szCs w:val="24"/>
              </w:rPr>
            </w:pPr>
          </w:p>
          <w:p w14:paraId="7BB608D0" w14:textId="7FD73C71" w:rsidR="00F65250" w:rsidRPr="00F65250" w:rsidRDefault="00F65250" w:rsidP="00F65250">
            <w:pPr>
              <w:jc w:val="center"/>
              <w:rPr>
                <w:rFonts w:ascii="Times New Roman" w:eastAsia="Times New Roman" w:hAnsi="Times New Roman" w:cs="Times New Roman"/>
                <w:b/>
                <w:sz w:val="27"/>
                <w:szCs w:val="27"/>
              </w:rPr>
            </w:pPr>
            <w:r w:rsidRPr="00F65250">
              <w:rPr>
                <w:rFonts w:ascii="Times New Roman" w:eastAsia="Times New Roman" w:hAnsi="Times New Roman" w:cs="Times New Roman"/>
                <w:b/>
                <w:sz w:val="27"/>
                <w:szCs w:val="27"/>
              </w:rPr>
              <w:t>Phạm Văn Hiểu</w:t>
            </w:r>
          </w:p>
        </w:tc>
      </w:tr>
    </w:tbl>
    <w:p w14:paraId="71FD5C27" w14:textId="77777777" w:rsidR="002879B7" w:rsidRDefault="002879B7"/>
    <w:sectPr w:rsidR="002879B7" w:rsidSect="00AF4E3B">
      <w:headerReference w:type="default" r:id="rId9"/>
      <w:pgSz w:w="11907" w:h="16840" w:code="9"/>
      <w:pgMar w:top="1134" w:right="1134" w:bottom="1021"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27174" w14:textId="77777777" w:rsidR="006B52D4" w:rsidRDefault="006B52D4" w:rsidP="00A458B1">
      <w:r>
        <w:separator/>
      </w:r>
    </w:p>
  </w:endnote>
  <w:endnote w:type="continuationSeparator" w:id="0">
    <w:p w14:paraId="0A705794" w14:textId="77777777" w:rsidR="006B52D4" w:rsidRDefault="006B52D4" w:rsidP="00A4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44728" w14:textId="77777777" w:rsidR="006B52D4" w:rsidRDefault="006B52D4" w:rsidP="00A458B1">
      <w:r>
        <w:separator/>
      </w:r>
    </w:p>
  </w:footnote>
  <w:footnote w:type="continuationSeparator" w:id="0">
    <w:p w14:paraId="185552B1" w14:textId="77777777" w:rsidR="006B52D4" w:rsidRDefault="006B52D4" w:rsidP="00A45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7"/>
        <w:szCs w:val="27"/>
      </w:rPr>
      <w:id w:val="-1880239655"/>
      <w:docPartObj>
        <w:docPartGallery w:val="Page Numbers (Top of Page)"/>
        <w:docPartUnique/>
      </w:docPartObj>
    </w:sdtPr>
    <w:sdtEndPr>
      <w:rPr>
        <w:rFonts w:ascii="Times New Roman" w:hAnsi="Times New Roman" w:cs="Times New Roman"/>
        <w:noProof/>
      </w:rPr>
    </w:sdtEndPr>
    <w:sdtContent>
      <w:p w14:paraId="5C61F5EF" w14:textId="35152D32" w:rsidR="00A458B1" w:rsidRPr="0075256B" w:rsidRDefault="00A458B1" w:rsidP="00542998">
        <w:pPr>
          <w:pStyle w:val="Header"/>
          <w:jc w:val="center"/>
          <w:rPr>
            <w:rFonts w:ascii="Times New Roman" w:hAnsi="Times New Roman" w:cs="Times New Roman"/>
            <w:sz w:val="27"/>
            <w:szCs w:val="27"/>
          </w:rPr>
        </w:pPr>
        <w:r w:rsidRPr="0075256B">
          <w:rPr>
            <w:rFonts w:ascii="Times New Roman" w:hAnsi="Times New Roman" w:cs="Times New Roman"/>
            <w:sz w:val="27"/>
            <w:szCs w:val="27"/>
          </w:rPr>
          <w:fldChar w:fldCharType="begin"/>
        </w:r>
        <w:r w:rsidRPr="0075256B">
          <w:rPr>
            <w:rFonts w:ascii="Times New Roman" w:hAnsi="Times New Roman" w:cs="Times New Roman"/>
            <w:sz w:val="27"/>
            <w:szCs w:val="27"/>
          </w:rPr>
          <w:instrText xml:space="preserve"> PAGE   \* MERGEFORMAT </w:instrText>
        </w:r>
        <w:r w:rsidRPr="0075256B">
          <w:rPr>
            <w:rFonts w:ascii="Times New Roman" w:hAnsi="Times New Roman" w:cs="Times New Roman"/>
            <w:sz w:val="27"/>
            <w:szCs w:val="27"/>
          </w:rPr>
          <w:fldChar w:fldCharType="separate"/>
        </w:r>
        <w:r w:rsidR="000C082A">
          <w:rPr>
            <w:rFonts w:ascii="Times New Roman" w:hAnsi="Times New Roman" w:cs="Times New Roman"/>
            <w:noProof/>
            <w:sz w:val="27"/>
            <w:szCs w:val="27"/>
          </w:rPr>
          <w:t>2</w:t>
        </w:r>
        <w:r w:rsidRPr="0075256B">
          <w:rPr>
            <w:rFonts w:ascii="Times New Roman" w:hAnsi="Times New Roman" w:cs="Times New Roman"/>
            <w:noProof/>
            <w:sz w:val="27"/>
            <w:szCs w:val="27"/>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6CFD78A5"/>
    <w:multiLevelType w:val="hybridMultilevel"/>
    <w:tmpl w:val="267A6D92"/>
    <w:lvl w:ilvl="0" w:tplc="551ECD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8B1"/>
    <w:rsid w:val="00012114"/>
    <w:rsid w:val="0002230D"/>
    <w:rsid w:val="00034208"/>
    <w:rsid w:val="00037118"/>
    <w:rsid w:val="0004059D"/>
    <w:rsid w:val="00041ACA"/>
    <w:rsid w:val="000668E3"/>
    <w:rsid w:val="0006691C"/>
    <w:rsid w:val="00080BD6"/>
    <w:rsid w:val="000C082A"/>
    <w:rsid w:val="000D59E6"/>
    <w:rsid w:val="000E5314"/>
    <w:rsid w:val="00117259"/>
    <w:rsid w:val="00121F8A"/>
    <w:rsid w:val="001322EF"/>
    <w:rsid w:val="00176254"/>
    <w:rsid w:val="001801B3"/>
    <w:rsid w:val="00196CD5"/>
    <w:rsid w:val="001B516E"/>
    <w:rsid w:val="001C7AB8"/>
    <w:rsid w:val="00202173"/>
    <w:rsid w:val="00237284"/>
    <w:rsid w:val="0024030C"/>
    <w:rsid w:val="0024098F"/>
    <w:rsid w:val="0025683F"/>
    <w:rsid w:val="002879B7"/>
    <w:rsid w:val="002A1AD4"/>
    <w:rsid w:val="002A2E0B"/>
    <w:rsid w:val="002B06CC"/>
    <w:rsid w:val="002B2129"/>
    <w:rsid w:val="002C49B2"/>
    <w:rsid w:val="002C6A09"/>
    <w:rsid w:val="002D2D34"/>
    <w:rsid w:val="002E3CCD"/>
    <w:rsid w:val="00302921"/>
    <w:rsid w:val="003029A3"/>
    <w:rsid w:val="00311D8E"/>
    <w:rsid w:val="00316A03"/>
    <w:rsid w:val="00324E67"/>
    <w:rsid w:val="00375588"/>
    <w:rsid w:val="003778D1"/>
    <w:rsid w:val="00392EB9"/>
    <w:rsid w:val="003A7F1D"/>
    <w:rsid w:val="003C7E68"/>
    <w:rsid w:val="003E6849"/>
    <w:rsid w:val="00424390"/>
    <w:rsid w:val="00424B16"/>
    <w:rsid w:val="00442FA6"/>
    <w:rsid w:val="0045748C"/>
    <w:rsid w:val="004605B9"/>
    <w:rsid w:val="0046183D"/>
    <w:rsid w:val="00466CD2"/>
    <w:rsid w:val="00475658"/>
    <w:rsid w:val="00482EC7"/>
    <w:rsid w:val="00484D56"/>
    <w:rsid w:val="00490612"/>
    <w:rsid w:val="004910C3"/>
    <w:rsid w:val="00491106"/>
    <w:rsid w:val="00493F6A"/>
    <w:rsid w:val="004B0FE8"/>
    <w:rsid w:val="004C048C"/>
    <w:rsid w:val="004C3A32"/>
    <w:rsid w:val="004C783F"/>
    <w:rsid w:val="004D06B2"/>
    <w:rsid w:val="004D4381"/>
    <w:rsid w:val="004E5584"/>
    <w:rsid w:val="004E78C1"/>
    <w:rsid w:val="0050537F"/>
    <w:rsid w:val="00520B69"/>
    <w:rsid w:val="00542998"/>
    <w:rsid w:val="00562199"/>
    <w:rsid w:val="00574739"/>
    <w:rsid w:val="005B1714"/>
    <w:rsid w:val="005C09DB"/>
    <w:rsid w:val="005E74C9"/>
    <w:rsid w:val="0060537C"/>
    <w:rsid w:val="00621289"/>
    <w:rsid w:val="00630EB8"/>
    <w:rsid w:val="00632DA4"/>
    <w:rsid w:val="006370FC"/>
    <w:rsid w:val="00680EE2"/>
    <w:rsid w:val="00681B9F"/>
    <w:rsid w:val="00690186"/>
    <w:rsid w:val="006B52D4"/>
    <w:rsid w:val="006B554E"/>
    <w:rsid w:val="006C1CE3"/>
    <w:rsid w:val="006D15AA"/>
    <w:rsid w:val="006E61BC"/>
    <w:rsid w:val="00705760"/>
    <w:rsid w:val="00714844"/>
    <w:rsid w:val="00733F9C"/>
    <w:rsid w:val="00740B9D"/>
    <w:rsid w:val="0075256B"/>
    <w:rsid w:val="00762211"/>
    <w:rsid w:val="00770CE0"/>
    <w:rsid w:val="007767DF"/>
    <w:rsid w:val="00793AC6"/>
    <w:rsid w:val="007941C4"/>
    <w:rsid w:val="00797470"/>
    <w:rsid w:val="00797678"/>
    <w:rsid w:val="007A24A3"/>
    <w:rsid w:val="007C216A"/>
    <w:rsid w:val="007C4FB4"/>
    <w:rsid w:val="007C5C8C"/>
    <w:rsid w:val="007E2A63"/>
    <w:rsid w:val="007F19CE"/>
    <w:rsid w:val="00803E1C"/>
    <w:rsid w:val="0081597A"/>
    <w:rsid w:val="0085240F"/>
    <w:rsid w:val="00862B85"/>
    <w:rsid w:val="00866C8B"/>
    <w:rsid w:val="00876CF2"/>
    <w:rsid w:val="008A2CD1"/>
    <w:rsid w:val="00917A3E"/>
    <w:rsid w:val="00926653"/>
    <w:rsid w:val="00933530"/>
    <w:rsid w:val="0093391D"/>
    <w:rsid w:val="009407C7"/>
    <w:rsid w:val="00966B46"/>
    <w:rsid w:val="00993E01"/>
    <w:rsid w:val="009975DE"/>
    <w:rsid w:val="009E7698"/>
    <w:rsid w:val="009F3154"/>
    <w:rsid w:val="00A043C5"/>
    <w:rsid w:val="00A12366"/>
    <w:rsid w:val="00A14A18"/>
    <w:rsid w:val="00A33E8B"/>
    <w:rsid w:val="00A458B1"/>
    <w:rsid w:val="00A52F65"/>
    <w:rsid w:val="00A65364"/>
    <w:rsid w:val="00A7508F"/>
    <w:rsid w:val="00A84C78"/>
    <w:rsid w:val="00AC15C9"/>
    <w:rsid w:val="00AE3C5E"/>
    <w:rsid w:val="00AF4E3B"/>
    <w:rsid w:val="00B014CE"/>
    <w:rsid w:val="00B038B6"/>
    <w:rsid w:val="00B34589"/>
    <w:rsid w:val="00B544BD"/>
    <w:rsid w:val="00B7511B"/>
    <w:rsid w:val="00B806BF"/>
    <w:rsid w:val="00B954ED"/>
    <w:rsid w:val="00B963E1"/>
    <w:rsid w:val="00BA7D70"/>
    <w:rsid w:val="00BB3A2F"/>
    <w:rsid w:val="00BB6A1F"/>
    <w:rsid w:val="00BD0757"/>
    <w:rsid w:val="00BD70DF"/>
    <w:rsid w:val="00BE7E9F"/>
    <w:rsid w:val="00C126B1"/>
    <w:rsid w:val="00C44A2D"/>
    <w:rsid w:val="00C466B5"/>
    <w:rsid w:val="00C56ECC"/>
    <w:rsid w:val="00C7223E"/>
    <w:rsid w:val="00C76337"/>
    <w:rsid w:val="00C90DE3"/>
    <w:rsid w:val="00C936B8"/>
    <w:rsid w:val="00D03A09"/>
    <w:rsid w:val="00D27A70"/>
    <w:rsid w:val="00D46E74"/>
    <w:rsid w:val="00D47DE8"/>
    <w:rsid w:val="00D53A6E"/>
    <w:rsid w:val="00D54B61"/>
    <w:rsid w:val="00DA75D8"/>
    <w:rsid w:val="00DB3D83"/>
    <w:rsid w:val="00DC06E7"/>
    <w:rsid w:val="00DC177E"/>
    <w:rsid w:val="00DC1CDF"/>
    <w:rsid w:val="00DC7E27"/>
    <w:rsid w:val="00DE31A3"/>
    <w:rsid w:val="00DE5A32"/>
    <w:rsid w:val="00E34528"/>
    <w:rsid w:val="00E46905"/>
    <w:rsid w:val="00E47AB2"/>
    <w:rsid w:val="00E57B9A"/>
    <w:rsid w:val="00E73E73"/>
    <w:rsid w:val="00E92943"/>
    <w:rsid w:val="00E951CA"/>
    <w:rsid w:val="00EA1193"/>
    <w:rsid w:val="00EA15F9"/>
    <w:rsid w:val="00EB7FA9"/>
    <w:rsid w:val="00EC233F"/>
    <w:rsid w:val="00EF7FA4"/>
    <w:rsid w:val="00F04FC3"/>
    <w:rsid w:val="00F239EC"/>
    <w:rsid w:val="00F564C1"/>
    <w:rsid w:val="00F65250"/>
    <w:rsid w:val="00F65653"/>
    <w:rsid w:val="00F65C57"/>
    <w:rsid w:val="00F729B4"/>
    <w:rsid w:val="00F73110"/>
    <w:rsid w:val="00F97829"/>
    <w:rsid w:val="00FA0174"/>
    <w:rsid w:val="00FA5DCE"/>
    <w:rsid w:val="00FB45C1"/>
    <w:rsid w:val="00FC2CDD"/>
    <w:rsid w:val="00FD2FDD"/>
    <w:rsid w:val="00FD77E0"/>
    <w:rsid w:val="00FE3A02"/>
    <w:rsid w:val="00FE3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F1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8"/>
        <w:lang w:val="en-US" w:eastAsia="en-US" w:bidi="ar-SA"/>
      </w:rPr>
    </w:rPrDefault>
    <w:pPrDefault>
      <w:pPr>
        <w:spacing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8B1"/>
    <w:pPr>
      <w:spacing w:after="0"/>
      <w:ind w:firstLine="0"/>
    </w:pPr>
    <w:rPr>
      <w:rFonts w:ascii="Calibri" w:eastAsia="Calibri" w:hAnsi="Calibri" w:cs="Arial"/>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8B1"/>
    <w:pPr>
      <w:tabs>
        <w:tab w:val="center" w:pos="4680"/>
        <w:tab w:val="right" w:pos="9360"/>
      </w:tabs>
    </w:pPr>
  </w:style>
  <w:style w:type="character" w:customStyle="1" w:styleId="HeaderChar">
    <w:name w:val="Header Char"/>
    <w:basedOn w:val="DefaultParagraphFont"/>
    <w:link w:val="Header"/>
    <w:uiPriority w:val="99"/>
    <w:rsid w:val="00A458B1"/>
    <w:rPr>
      <w:rFonts w:ascii="Calibri" w:eastAsia="Calibri" w:hAnsi="Calibri" w:cs="Arial"/>
      <w:color w:val="auto"/>
      <w:sz w:val="20"/>
      <w:szCs w:val="20"/>
    </w:rPr>
  </w:style>
  <w:style w:type="paragraph" w:styleId="Footer">
    <w:name w:val="footer"/>
    <w:basedOn w:val="Normal"/>
    <w:link w:val="FooterChar"/>
    <w:uiPriority w:val="99"/>
    <w:unhideWhenUsed/>
    <w:rsid w:val="00A458B1"/>
    <w:pPr>
      <w:tabs>
        <w:tab w:val="center" w:pos="4680"/>
        <w:tab w:val="right" w:pos="9360"/>
      </w:tabs>
    </w:pPr>
  </w:style>
  <w:style w:type="character" w:customStyle="1" w:styleId="FooterChar">
    <w:name w:val="Footer Char"/>
    <w:basedOn w:val="DefaultParagraphFont"/>
    <w:link w:val="Footer"/>
    <w:uiPriority w:val="99"/>
    <w:rsid w:val="00A458B1"/>
    <w:rPr>
      <w:rFonts w:ascii="Calibri" w:eastAsia="Calibri" w:hAnsi="Calibri" w:cs="Arial"/>
      <w:color w:val="auto"/>
      <w:sz w:val="20"/>
      <w:szCs w:val="20"/>
    </w:rPr>
  </w:style>
  <w:style w:type="paragraph" w:styleId="NormalWeb">
    <w:name w:val="Normal (Web)"/>
    <w:basedOn w:val="Normal"/>
    <w:uiPriority w:val="99"/>
    <w:semiHidden/>
    <w:unhideWhenUsed/>
    <w:rsid w:val="004D4381"/>
    <w:pPr>
      <w:spacing w:before="100" w:beforeAutospacing="1" w:after="100" w:afterAutospacing="1"/>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semiHidden/>
    <w:unhideWhenUsed/>
    <w:rsid w:val="004D4381"/>
    <w:rPr>
      <w:color w:val="0000FF"/>
      <w:u w:val="single"/>
    </w:rPr>
  </w:style>
  <w:style w:type="paragraph" w:styleId="BalloonText">
    <w:name w:val="Balloon Text"/>
    <w:basedOn w:val="Normal"/>
    <w:link w:val="BalloonTextChar"/>
    <w:uiPriority w:val="99"/>
    <w:semiHidden/>
    <w:unhideWhenUsed/>
    <w:rsid w:val="008159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97A"/>
    <w:rPr>
      <w:rFonts w:ascii="Segoe UI" w:eastAsia="Calibri" w:hAnsi="Segoe UI" w:cs="Segoe UI"/>
      <w:color w:val="auto"/>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28"/>
        <w:lang w:val="en-US" w:eastAsia="en-US" w:bidi="ar-SA"/>
      </w:rPr>
    </w:rPrDefault>
    <w:pPrDefault>
      <w:pPr>
        <w:spacing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8B1"/>
    <w:pPr>
      <w:spacing w:after="0"/>
      <w:ind w:firstLine="0"/>
    </w:pPr>
    <w:rPr>
      <w:rFonts w:ascii="Calibri" w:eastAsia="Calibri" w:hAnsi="Calibri" w:cs="Arial"/>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8B1"/>
    <w:pPr>
      <w:tabs>
        <w:tab w:val="center" w:pos="4680"/>
        <w:tab w:val="right" w:pos="9360"/>
      </w:tabs>
    </w:pPr>
  </w:style>
  <w:style w:type="character" w:customStyle="1" w:styleId="HeaderChar">
    <w:name w:val="Header Char"/>
    <w:basedOn w:val="DefaultParagraphFont"/>
    <w:link w:val="Header"/>
    <w:uiPriority w:val="99"/>
    <w:rsid w:val="00A458B1"/>
    <w:rPr>
      <w:rFonts w:ascii="Calibri" w:eastAsia="Calibri" w:hAnsi="Calibri" w:cs="Arial"/>
      <w:color w:val="auto"/>
      <w:sz w:val="20"/>
      <w:szCs w:val="20"/>
    </w:rPr>
  </w:style>
  <w:style w:type="paragraph" w:styleId="Footer">
    <w:name w:val="footer"/>
    <w:basedOn w:val="Normal"/>
    <w:link w:val="FooterChar"/>
    <w:uiPriority w:val="99"/>
    <w:unhideWhenUsed/>
    <w:rsid w:val="00A458B1"/>
    <w:pPr>
      <w:tabs>
        <w:tab w:val="center" w:pos="4680"/>
        <w:tab w:val="right" w:pos="9360"/>
      </w:tabs>
    </w:pPr>
  </w:style>
  <w:style w:type="character" w:customStyle="1" w:styleId="FooterChar">
    <w:name w:val="Footer Char"/>
    <w:basedOn w:val="DefaultParagraphFont"/>
    <w:link w:val="Footer"/>
    <w:uiPriority w:val="99"/>
    <w:rsid w:val="00A458B1"/>
    <w:rPr>
      <w:rFonts w:ascii="Calibri" w:eastAsia="Calibri" w:hAnsi="Calibri" w:cs="Arial"/>
      <w:color w:val="auto"/>
      <w:sz w:val="20"/>
      <w:szCs w:val="20"/>
    </w:rPr>
  </w:style>
  <w:style w:type="paragraph" w:styleId="NormalWeb">
    <w:name w:val="Normal (Web)"/>
    <w:basedOn w:val="Normal"/>
    <w:uiPriority w:val="99"/>
    <w:semiHidden/>
    <w:unhideWhenUsed/>
    <w:rsid w:val="004D4381"/>
    <w:pPr>
      <w:spacing w:before="100" w:beforeAutospacing="1" w:after="100" w:afterAutospacing="1"/>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semiHidden/>
    <w:unhideWhenUsed/>
    <w:rsid w:val="004D4381"/>
    <w:rPr>
      <w:color w:val="0000FF"/>
      <w:u w:val="single"/>
    </w:rPr>
  </w:style>
  <w:style w:type="paragraph" w:styleId="BalloonText">
    <w:name w:val="Balloon Text"/>
    <w:basedOn w:val="Normal"/>
    <w:link w:val="BalloonTextChar"/>
    <w:uiPriority w:val="99"/>
    <w:semiHidden/>
    <w:unhideWhenUsed/>
    <w:rsid w:val="008159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97A"/>
    <w:rPr>
      <w:rFonts w:ascii="Segoe UI" w:eastAsia="Calibr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59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4ED4FC-1E99-437E-8F70-E1611F9B12C2}">
  <ds:schemaRefs>
    <ds:schemaRef ds:uri="http://schemas.openxmlformats.org/officeDocument/2006/bibliography"/>
  </ds:schemaRefs>
</ds:datastoreItem>
</file>

<file path=customXml/itemProps2.xml><?xml version="1.0" encoding="utf-8"?>
<ds:datastoreItem xmlns:ds="http://schemas.openxmlformats.org/officeDocument/2006/customXml" ds:itemID="{83A63732-762C-48E7-8A84-D796EFA510B1}"/>
</file>

<file path=customXml/itemProps3.xml><?xml version="1.0" encoding="utf-8"?>
<ds:datastoreItem xmlns:ds="http://schemas.openxmlformats.org/officeDocument/2006/customXml" ds:itemID="{9670E54D-59CC-42C0-AB67-9E47CF9A2DD5}"/>
</file>

<file path=customXml/itemProps4.xml><?xml version="1.0" encoding="utf-8"?>
<ds:datastoreItem xmlns:ds="http://schemas.openxmlformats.org/officeDocument/2006/customXml" ds:itemID="{76B20616-DC40-42AC-9101-66C766AC3DC9}"/>
</file>

<file path=docProps/app.xml><?xml version="1.0" encoding="utf-8"?>
<Properties xmlns="http://schemas.openxmlformats.org/officeDocument/2006/extended-properties" xmlns:vt="http://schemas.openxmlformats.org/officeDocument/2006/docPropsVTypes">
  <Template>Normal</Template>
  <TotalTime>4</TotalTime>
  <Pages>3</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Admin</cp:lastModifiedBy>
  <cp:revision>2</cp:revision>
  <cp:lastPrinted>2024-07-05T04:25:00Z</cp:lastPrinted>
  <dcterms:created xsi:type="dcterms:W3CDTF">2024-07-29T07:49:00Z</dcterms:created>
  <dcterms:modified xsi:type="dcterms:W3CDTF">2024-07-29T07:49:00Z</dcterms:modified>
</cp:coreProperties>
</file>