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A70CCE" w:rsidTr="00A70CCE">
        <w:tc>
          <w:tcPr>
            <w:tcW w:w="3652" w:type="dxa"/>
          </w:tcPr>
          <w:p w:rsidR="00A70CCE" w:rsidRDefault="00747395" w:rsidP="00A70CCE">
            <w:pPr>
              <w:jc w:val="center"/>
              <w:rPr>
                <w:rFonts w:ascii="TimesNewRomanPS-BoldMT" w:eastAsia="Times New Roman" w:hAnsi="TimesNewRomanPS-BoldMT" w:cs="Times New Roman"/>
                <w:b/>
                <w:bCs/>
                <w:color w:val="000000"/>
                <w:sz w:val="26"/>
              </w:rPr>
            </w:pPr>
            <w:r>
              <w:rPr>
                <w:rFonts w:ascii="TimesNewRomanPS-BoldMT" w:eastAsia="Times New Roman" w:hAnsi="TimesNewRomanPS-BoldMT" w:cs="Times New Roman"/>
                <w:b/>
                <w:bCs/>
                <w:noProof/>
                <w:color w:val="000000"/>
                <w:sz w:val="26"/>
              </w:rPr>
              <w:pict>
                <v:shapetype id="_x0000_t32" coordsize="21600,21600" o:spt="32" o:oned="t" path="m,l21600,21600e" filled="f">
                  <v:path arrowok="t" fillok="f" o:connecttype="none"/>
                  <o:lock v:ext="edit" shapetype="t"/>
                </v:shapetype>
                <v:shape id="_x0000_s1027" type="#_x0000_t32" style="position:absolute;left:0;text-align:left;margin-left:53.7pt;margin-top:32.55pt;width:53.25pt;height:0;z-index:251658240" o:connectortype="straight"/>
              </w:pict>
            </w:r>
            <w:r w:rsidR="00A70CCE" w:rsidRPr="00A70CCE">
              <w:rPr>
                <w:rFonts w:ascii="TimesNewRomanPS-BoldMT" w:eastAsia="Times New Roman" w:hAnsi="TimesNewRomanPS-BoldMT" w:cs="Times New Roman"/>
                <w:b/>
                <w:bCs/>
                <w:color w:val="000000"/>
                <w:sz w:val="26"/>
              </w:rPr>
              <w:t xml:space="preserve">HỘI ĐỒNG NHÂN DÂN </w:t>
            </w:r>
          </w:p>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TỈNH HẢI DƯƠNG</w:t>
            </w:r>
          </w:p>
          <w:p w:rsidR="00A70CCE" w:rsidRDefault="00A70CCE" w:rsidP="00A70CCE">
            <w:pPr>
              <w:jc w:val="center"/>
              <w:rPr>
                <w:rFonts w:ascii="TimesNewRomanPSMT" w:eastAsia="Times New Roman" w:hAnsi="TimesNewRomanPSMT" w:cs="Times New Roman"/>
                <w:color w:val="000000"/>
              </w:rPr>
            </w:pPr>
          </w:p>
          <w:p w:rsidR="00A70CCE" w:rsidRDefault="00A70CCE" w:rsidP="00747395">
            <w:pPr>
              <w:jc w:val="center"/>
              <w:rPr>
                <w:rFonts w:ascii="TimesNewRomanPS-BoldMT" w:eastAsia="Times New Roman" w:hAnsi="TimesNewRomanPS-BoldMT" w:cs="Times New Roman"/>
                <w:b/>
                <w:bCs/>
                <w:color w:val="000000"/>
                <w:sz w:val="26"/>
              </w:rPr>
            </w:pPr>
            <w:r w:rsidRPr="00A70CCE">
              <w:rPr>
                <w:rFonts w:ascii="TimesNewRomanPSMT" w:eastAsia="Times New Roman" w:hAnsi="TimesNewRomanPSMT" w:cs="Times New Roman"/>
                <w:color w:val="000000"/>
              </w:rPr>
              <w:t xml:space="preserve">Số: </w:t>
            </w:r>
            <w:r w:rsidR="008167BB">
              <w:rPr>
                <w:rFonts w:ascii="TimesNewRomanPSMT" w:eastAsia="Times New Roman" w:hAnsi="TimesNewRomanPSMT" w:cs="Times New Roman"/>
                <w:color w:val="000000"/>
              </w:rPr>
              <w:t>1</w:t>
            </w:r>
            <w:r w:rsidR="00747395">
              <w:rPr>
                <w:rFonts w:ascii="TimesNewRomanPSMT" w:eastAsia="Times New Roman" w:hAnsi="TimesNewRomanPSMT" w:cs="Times New Roman"/>
                <w:color w:val="000000"/>
              </w:rPr>
              <w:t>1</w:t>
            </w:r>
            <w:r w:rsidRPr="00A70CCE">
              <w:rPr>
                <w:rFonts w:ascii="TimesNewRomanPSMT" w:eastAsia="Times New Roman" w:hAnsi="TimesNewRomanPSMT" w:cs="Times New Roman"/>
                <w:color w:val="000000"/>
              </w:rPr>
              <w:t>/202</w:t>
            </w:r>
            <w:r w:rsidR="00DF28CB">
              <w:rPr>
                <w:rFonts w:ascii="TimesNewRomanPSMT" w:eastAsia="Times New Roman" w:hAnsi="TimesNewRomanPSMT" w:cs="Times New Roman"/>
                <w:color w:val="000000"/>
              </w:rPr>
              <w:t>4</w:t>
            </w:r>
            <w:r w:rsidRPr="00A70CCE">
              <w:rPr>
                <w:rFonts w:ascii="TimesNewRomanPSMT" w:eastAsia="Times New Roman" w:hAnsi="TimesNewRomanPSMT" w:cs="Times New Roman"/>
                <w:color w:val="000000"/>
              </w:rPr>
              <w:t>/NQ-HĐND</w:t>
            </w:r>
          </w:p>
        </w:tc>
        <w:tc>
          <w:tcPr>
            <w:tcW w:w="5670" w:type="dxa"/>
          </w:tcPr>
          <w:p w:rsidR="00A70CCE" w:rsidRPr="00A70CCE" w:rsidRDefault="00A70CCE" w:rsidP="00A70CCE">
            <w:pPr>
              <w:jc w:val="center"/>
              <w:rPr>
                <w:rFonts w:ascii="TimesNewRomanPS-BoldMT" w:eastAsia="Times New Roman" w:hAnsi="TimesNewRomanPS-BoldMT" w:cs="Times New Roman"/>
                <w:b/>
                <w:bCs/>
                <w:color w:val="000000"/>
                <w:sz w:val="26"/>
              </w:rPr>
            </w:pPr>
            <w:r w:rsidRPr="00A70CCE">
              <w:rPr>
                <w:rFonts w:ascii="TimesNewRomanPS-BoldMT" w:eastAsia="Times New Roman" w:hAnsi="TimesNewRomanPS-BoldMT" w:cs="Times New Roman"/>
                <w:b/>
                <w:bCs/>
                <w:color w:val="000000"/>
                <w:sz w:val="26"/>
              </w:rPr>
              <w:t>CỘNG HÒA XÃ HỘI CHỦ NGHĨA VIỆT NAM</w:t>
            </w:r>
          </w:p>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Độc lập - Tự do - Hạnh phúc</w:t>
            </w:r>
          </w:p>
          <w:p w:rsidR="00A70CCE" w:rsidRDefault="00747395" w:rsidP="00A70CCE">
            <w:pPr>
              <w:jc w:val="center"/>
              <w:rPr>
                <w:rFonts w:ascii="TimesNewRomanPS-ItalicMT" w:eastAsia="Times New Roman" w:hAnsi="TimesNewRomanPS-ItalicMT" w:cs="Times New Roman"/>
                <w:i/>
                <w:iCs/>
                <w:color w:val="000000"/>
              </w:rPr>
            </w:pPr>
            <w:r>
              <w:rPr>
                <w:rFonts w:ascii="TimesNewRomanPS-ItalicMT" w:eastAsia="Times New Roman" w:hAnsi="TimesNewRomanPS-ItalicMT" w:cs="Times New Roman"/>
                <w:i/>
                <w:iCs/>
                <w:noProof/>
                <w:color w:val="000000"/>
              </w:rPr>
              <w:pict>
                <v:shape id="_x0000_s1028" type="#_x0000_t32" style="position:absolute;left:0;text-align:left;margin-left:48.85pt;margin-top:1.5pt;width:174.75pt;height:0;z-index:251659264" o:connectortype="straight"/>
              </w:pict>
            </w:r>
          </w:p>
          <w:p w:rsidR="00A70CCE" w:rsidRPr="00A70CCE" w:rsidRDefault="00A70CCE" w:rsidP="00A70CCE">
            <w:pPr>
              <w:jc w:val="center"/>
              <w:rPr>
                <w:rFonts w:ascii="TimesNewRomanPS-ItalicMT" w:eastAsia="Times New Roman" w:hAnsi="TimesNewRomanPS-ItalicMT" w:cs="Times New Roman"/>
                <w:i/>
                <w:iCs/>
                <w:color w:val="000000"/>
              </w:rPr>
            </w:pPr>
            <w:r w:rsidRPr="00A70CCE">
              <w:rPr>
                <w:rFonts w:ascii="TimesNewRomanPS-ItalicMT" w:eastAsia="Times New Roman" w:hAnsi="TimesNewRomanPS-ItalicMT" w:cs="Times New Roman"/>
                <w:i/>
                <w:iCs/>
                <w:color w:val="000000"/>
              </w:rPr>
              <w:t xml:space="preserve">Hải Dương, ngày </w:t>
            </w:r>
            <w:r w:rsidR="007E2F67">
              <w:rPr>
                <w:rFonts w:ascii="TimesNewRomanPS-ItalicMT" w:eastAsia="Times New Roman" w:hAnsi="TimesNewRomanPS-ItalicMT" w:cs="Times New Roman"/>
                <w:i/>
                <w:iCs/>
                <w:color w:val="000000"/>
              </w:rPr>
              <w:t>12</w:t>
            </w:r>
            <w:r w:rsidRPr="00A70CCE">
              <w:rPr>
                <w:rFonts w:ascii="TimesNewRomanPS-ItalicMT" w:eastAsia="Times New Roman" w:hAnsi="TimesNewRomanPS-ItalicMT" w:cs="Times New Roman"/>
                <w:i/>
                <w:iCs/>
                <w:color w:val="000000"/>
              </w:rPr>
              <w:t xml:space="preserve"> tháng </w:t>
            </w:r>
            <w:r w:rsidR="00747395">
              <w:rPr>
                <w:rFonts w:ascii="TimesNewRomanPS-ItalicMT" w:eastAsia="Times New Roman" w:hAnsi="TimesNewRomanPS-ItalicMT" w:cs="Times New Roman"/>
                <w:i/>
                <w:iCs/>
                <w:color w:val="000000"/>
              </w:rPr>
              <w:t>8</w:t>
            </w:r>
            <w:r w:rsidRPr="00A70CCE">
              <w:rPr>
                <w:rFonts w:ascii="TimesNewRomanPS-ItalicMT" w:eastAsia="Times New Roman" w:hAnsi="TimesNewRomanPS-ItalicMT" w:cs="Times New Roman"/>
                <w:i/>
                <w:iCs/>
                <w:color w:val="000000"/>
              </w:rPr>
              <w:t xml:space="preserve"> năm 202</w:t>
            </w:r>
            <w:r w:rsidR="00DF28CB">
              <w:rPr>
                <w:rFonts w:ascii="TimesNewRomanPS-ItalicMT" w:eastAsia="Times New Roman" w:hAnsi="TimesNewRomanPS-ItalicMT" w:cs="Times New Roman"/>
                <w:i/>
                <w:iCs/>
                <w:color w:val="000000"/>
              </w:rPr>
              <w:t>4</w:t>
            </w:r>
          </w:p>
          <w:p w:rsidR="00A70CCE" w:rsidRDefault="00A70CCE" w:rsidP="00A70CCE">
            <w:pPr>
              <w:jc w:val="center"/>
              <w:rPr>
                <w:rFonts w:ascii="TimesNewRomanPS-BoldMT" w:eastAsia="Times New Roman" w:hAnsi="TimesNewRomanPS-BoldMT" w:cs="Times New Roman"/>
                <w:b/>
                <w:bCs/>
                <w:color w:val="000000"/>
                <w:sz w:val="26"/>
              </w:rPr>
            </w:pPr>
          </w:p>
        </w:tc>
      </w:tr>
    </w:tbl>
    <w:p w:rsidR="00A70CCE" w:rsidRPr="00A70CCE" w:rsidRDefault="00A70CCE" w:rsidP="008167BB">
      <w:pPr>
        <w:spacing w:after="0" w:line="240" w:lineRule="auto"/>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t>NGHỊ QUYẾT</w:t>
      </w:r>
    </w:p>
    <w:p w:rsidR="00747395" w:rsidRPr="00747395" w:rsidRDefault="00747395" w:rsidP="00747395">
      <w:pPr>
        <w:spacing w:after="0" w:line="240" w:lineRule="auto"/>
        <w:jc w:val="center"/>
        <w:rPr>
          <w:rStyle w:val="fontstyle01"/>
          <w:sz w:val="28"/>
        </w:rPr>
      </w:pPr>
      <w:r w:rsidRPr="00747395">
        <w:rPr>
          <w:rStyle w:val="fontstyle01"/>
          <w:sz w:val="28"/>
        </w:rPr>
        <w:t>Quy định các tiêu chí để quyết định thực hiện đấu thầu lựa chọn nhà đầu tư</w:t>
      </w:r>
    </w:p>
    <w:p w:rsidR="00747395" w:rsidRPr="00747395" w:rsidRDefault="00747395" w:rsidP="00747395">
      <w:pPr>
        <w:spacing w:after="0" w:line="240" w:lineRule="auto"/>
        <w:jc w:val="center"/>
        <w:rPr>
          <w:rStyle w:val="fontstyle01"/>
          <w:sz w:val="28"/>
        </w:rPr>
      </w:pPr>
      <w:r w:rsidRPr="00747395">
        <w:rPr>
          <w:rStyle w:val="fontstyle01"/>
          <w:sz w:val="28"/>
        </w:rPr>
        <w:t>thực hiện dự án đầu tư xây dựng khu đô thị mới hoặc cải tạo, chỉnh trang</w:t>
      </w:r>
    </w:p>
    <w:p w:rsidR="00A70CCE" w:rsidRPr="00747395" w:rsidRDefault="00747395" w:rsidP="00747395">
      <w:pPr>
        <w:spacing w:after="0" w:line="240" w:lineRule="auto"/>
        <w:jc w:val="center"/>
        <w:rPr>
          <w:rFonts w:eastAsia="Times New Roman" w:cs="Times New Roman"/>
          <w:b/>
          <w:bCs/>
          <w:color w:val="000000"/>
          <w:sz w:val="32"/>
          <w:szCs w:val="28"/>
        </w:rPr>
      </w:pPr>
      <w:r w:rsidRPr="00747395">
        <w:rPr>
          <w:rStyle w:val="fontstyle01"/>
          <w:sz w:val="28"/>
        </w:rPr>
        <w:t>đô thị và dự án khu dân cư nông thôn trên địa bàn tỉnh Hải Dương</w:t>
      </w:r>
    </w:p>
    <w:p w:rsidR="00A70CCE" w:rsidRDefault="00747395" w:rsidP="00A70CCE">
      <w:pPr>
        <w:spacing w:after="0" w:line="240" w:lineRule="auto"/>
        <w:rPr>
          <w:rFonts w:ascii="TimesNewRomanPS-BoldMT" w:eastAsia="Times New Roman" w:hAnsi="TimesNewRomanPS-BoldMT" w:cs="Times New Roman"/>
          <w:b/>
          <w:bCs/>
          <w:color w:val="000000"/>
        </w:rPr>
      </w:pPr>
      <w:r>
        <w:rPr>
          <w:rFonts w:ascii="TimesNewRomanPS-BoldMT" w:eastAsia="Times New Roman" w:hAnsi="TimesNewRomanPS-BoldMT" w:cs="Times New Roman"/>
          <w:b/>
          <w:bCs/>
          <w:noProof/>
          <w:color w:val="000000"/>
          <w:sz w:val="30"/>
          <w:szCs w:val="28"/>
        </w:rPr>
        <w:pict>
          <v:shape id="_x0000_s1030" type="#_x0000_t32" style="position:absolute;margin-left:202.2pt;margin-top:2.8pt;width:53.25pt;height:0;z-index:251660288" o:connectortype="straight"/>
        </w:pic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HỘI ĐỒNG NHÂN DÂN TỈNH HẢI DƯƠNG</w:t>
      </w:r>
    </w:p>
    <w:p w:rsidR="00A70CCE" w:rsidRPr="00A70CCE" w:rsidRDefault="00A70CCE" w:rsidP="00A70CCE">
      <w:pPr>
        <w:spacing w:after="0" w:line="240" w:lineRule="auto"/>
        <w:jc w:val="center"/>
        <w:rPr>
          <w:rFonts w:ascii="TimesNewRomanPS-BoldMT" w:eastAsia="Times New Roman" w:hAnsi="TimesNewRomanPS-BoldMT" w:cs="Times New Roman"/>
          <w:b/>
          <w:bCs/>
          <w:color w:val="000000"/>
        </w:rPr>
      </w:pPr>
      <w:r w:rsidRPr="00A70CCE">
        <w:rPr>
          <w:rFonts w:ascii="TimesNewRomanPS-BoldMT" w:eastAsia="Times New Roman" w:hAnsi="TimesNewRomanPS-BoldMT" w:cs="Times New Roman"/>
          <w:b/>
          <w:bCs/>
          <w:color w:val="000000"/>
        </w:rPr>
        <w:t xml:space="preserve">KHÓA XVII, KỲ HỌP THỨ </w:t>
      </w:r>
      <w:r w:rsidR="00747395">
        <w:rPr>
          <w:rFonts w:ascii="TimesNewRomanPS-BoldMT" w:eastAsia="Times New Roman" w:hAnsi="TimesNewRomanPS-BoldMT" w:cs="Times New Roman"/>
          <w:b/>
          <w:bCs/>
          <w:color w:val="000000"/>
        </w:rPr>
        <w:t>24</w:t>
      </w:r>
    </w:p>
    <w:p w:rsidR="00A70CCE" w:rsidRDefault="00A70CCE" w:rsidP="00A70CCE">
      <w:pPr>
        <w:spacing w:after="0" w:line="240" w:lineRule="auto"/>
        <w:rPr>
          <w:rFonts w:ascii="TimesNewRomanPS-ItalicMT" w:eastAsia="Times New Roman" w:hAnsi="TimesNewRomanPS-ItalicMT" w:cs="Times New Roman"/>
          <w:i/>
          <w:iCs/>
          <w:color w:val="000000"/>
        </w:rPr>
      </w:pPr>
    </w:p>
    <w:p w:rsidR="007E2F67" w:rsidRPr="00126B63" w:rsidRDefault="007E2F67" w:rsidP="00747395">
      <w:pPr>
        <w:spacing w:before="120" w:after="120" w:line="240" w:lineRule="auto"/>
        <w:ind w:firstLine="567"/>
        <w:jc w:val="both"/>
        <w:rPr>
          <w:rStyle w:val="fontstyle01"/>
          <w:rFonts w:ascii="Times New Roman" w:hAnsi="Times New Roman" w:cs="Times New Roman"/>
          <w:b w:val="0"/>
          <w:i/>
          <w:sz w:val="28"/>
          <w:szCs w:val="28"/>
        </w:rPr>
      </w:pPr>
      <w:r w:rsidRPr="00126B63">
        <w:rPr>
          <w:rStyle w:val="fontstyle01"/>
          <w:rFonts w:ascii="Times New Roman" w:hAnsi="Times New Roman" w:cs="Times New Roman"/>
          <w:b w:val="0"/>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47395" w:rsidRPr="00747395" w:rsidRDefault="00747395" w:rsidP="00747395">
      <w:pPr>
        <w:spacing w:before="120" w:after="120" w:line="240" w:lineRule="auto"/>
        <w:ind w:firstLine="567"/>
        <w:jc w:val="both"/>
        <w:rPr>
          <w:rStyle w:val="fontstyle01"/>
          <w:rFonts w:ascii="Times New Roman" w:hAnsi="Times New Roman" w:cs="Times New Roman"/>
          <w:b w:val="0"/>
          <w:i/>
          <w:sz w:val="28"/>
          <w:szCs w:val="28"/>
        </w:rPr>
      </w:pPr>
      <w:r w:rsidRPr="00747395">
        <w:rPr>
          <w:rStyle w:val="fontstyle01"/>
          <w:rFonts w:ascii="Times New Roman" w:hAnsi="Times New Roman" w:cs="Times New Roman"/>
          <w:b w:val="0"/>
          <w:i/>
          <w:sz w:val="28"/>
          <w:szCs w:val="28"/>
        </w:rPr>
        <w:t>Căn cứ Luật Đấu thầu ngày 23 tháng 6 năm 2023;</w:t>
      </w:r>
    </w:p>
    <w:p w:rsidR="00747395" w:rsidRPr="00747395" w:rsidRDefault="00747395" w:rsidP="00747395">
      <w:pPr>
        <w:spacing w:before="120" w:after="120" w:line="240" w:lineRule="auto"/>
        <w:ind w:firstLine="567"/>
        <w:jc w:val="both"/>
        <w:rPr>
          <w:rStyle w:val="fontstyle01"/>
          <w:rFonts w:ascii="Times New Roman" w:hAnsi="Times New Roman" w:cs="Times New Roman"/>
          <w:b w:val="0"/>
          <w:i/>
          <w:sz w:val="28"/>
          <w:szCs w:val="28"/>
        </w:rPr>
      </w:pPr>
      <w:r w:rsidRPr="00747395">
        <w:rPr>
          <w:rStyle w:val="fontstyle01"/>
          <w:rFonts w:ascii="Times New Roman" w:hAnsi="Times New Roman" w:cs="Times New Roman"/>
          <w:b w:val="0"/>
          <w:i/>
          <w:sz w:val="28"/>
          <w:szCs w:val="28"/>
        </w:rPr>
        <w:t>Căn cứ Luật Đất đai ngày 18 tháng 01 năm 2024;</w:t>
      </w:r>
    </w:p>
    <w:p w:rsidR="00747395" w:rsidRPr="00747395" w:rsidRDefault="00747395" w:rsidP="00747395">
      <w:pPr>
        <w:spacing w:before="120" w:after="120" w:line="240" w:lineRule="auto"/>
        <w:ind w:firstLine="567"/>
        <w:jc w:val="both"/>
        <w:rPr>
          <w:rStyle w:val="fontstyle01"/>
          <w:rFonts w:ascii="Times New Roman" w:hAnsi="Times New Roman" w:cs="Times New Roman"/>
          <w:b w:val="0"/>
          <w:i/>
          <w:sz w:val="28"/>
          <w:szCs w:val="28"/>
        </w:rPr>
      </w:pPr>
      <w:r w:rsidRPr="00747395">
        <w:rPr>
          <w:rStyle w:val="fontstyle01"/>
          <w:rFonts w:ascii="Times New Roman" w:hAnsi="Times New Roman" w:cs="Times New Roman"/>
          <w:b w:val="0"/>
          <w:i/>
          <w:sz w:val="28"/>
          <w:szCs w:val="28"/>
        </w:rPr>
        <w:t>Căn cứ Luật sửa đổi, bổ sung một số điều của Luật Đất đai số 31/2024/QH15, Luật Nhà ở số 27/2023/QH15, Luật Kinh doanh bất động sản số 29/2023/QH15, Luật Các tổ chức tín dụng số 32/2024/QH15;</w:t>
      </w:r>
    </w:p>
    <w:p w:rsidR="00747395" w:rsidRPr="00747395" w:rsidRDefault="00747395" w:rsidP="00747395">
      <w:pPr>
        <w:spacing w:before="120" w:after="120" w:line="240" w:lineRule="auto"/>
        <w:ind w:firstLine="567"/>
        <w:jc w:val="both"/>
        <w:rPr>
          <w:rStyle w:val="fontstyle01"/>
          <w:rFonts w:ascii="Times New Roman" w:hAnsi="Times New Roman" w:cs="Times New Roman"/>
          <w:b w:val="0"/>
          <w:i/>
          <w:sz w:val="28"/>
          <w:szCs w:val="28"/>
        </w:rPr>
      </w:pPr>
      <w:r w:rsidRPr="00747395">
        <w:rPr>
          <w:rStyle w:val="fontstyle01"/>
          <w:rFonts w:ascii="Times New Roman" w:hAnsi="Times New Roman" w:cs="Times New Roman"/>
          <w:b w:val="0"/>
          <w:i/>
          <w:sz w:val="28"/>
          <w:szCs w:val="28"/>
        </w:rPr>
        <w:t>Căn cứ Nghị định số 102/2024/NĐ-CP ngày 30 tháng 7 năm 2024 của Chính phủ quy định chi tiết thi hành một số điều của Luật Đất đai;</w:t>
      </w:r>
    </w:p>
    <w:p w:rsidR="00DF28CB" w:rsidRPr="006C64BC" w:rsidRDefault="00747395" w:rsidP="00747395">
      <w:pPr>
        <w:spacing w:before="120" w:after="120" w:line="240" w:lineRule="auto"/>
        <w:ind w:firstLine="567"/>
        <w:jc w:val="both"/>
        <w:rPr>
          <w:rStyle w:val="fontstyle01"/>
          <w:rFonts w:ascii="Times New Roman" w:hAnsi="Times New Roman" w:cs="Times New Roman"/>
          <w:b w:val="0"/>
          <w:i/>
          <w:sz w:val="28"/>
          <w:szCs w:val="28"/>
        </w:rPr>
      </w:pPr>
      <w:r w:rsidRPr="00747395">
        <w:rPr>
          <w:rStyle w:val="fontstyle01"/>
          <w:rFonts w:ascii="Times New Roman" w:hAnsi="Times New Roman" w:cs="Times New Roman"/>
          <w:b w:val="0"/>
          <w:i/>
          <w:sz w:val="28"/>
          <w:szCs w:val="28"/>
        </w:rPr>
        <w:t>Xét Tờ trình số 127/TTr-UBND ngày 09 tháng 8 năm 2024 của Ủy ban</w:t>
      </w:r>
      <w:r>
        <w:rPr>
          <w:rStyle w:val="fontstyle01"/>
          <w:rFonts w:ascii="Times New Roman" w:hAnsi="Times New Roman" w:cs="Times New Roman"/>
          <w:b w:val="0"/>
          <w:i/>
          <w:sz w:val="28"/>
          <w:szCs w:val="28"/>
        </w:rPr>
        <w:t xml:space="preserve"> </w:t>
      </w:r>
      <w:r w:rsidRPr="00747395">
        <w:rPr>
          <w:rStyle w:val="fontstyle01"/>
          <w:rFonts w:ascii="Times New Roman" w:hAnsi="Times New Roman" w:cs="Times New Roman"/>
          <w:b w:val="0"/>
          <w:i/>
          <w:sz w:val="28"/>
          <w:szCs w:val="28"/>
        </w:rPr>
        <w:t>nhân dân tỉnh về việc ban hành Nghị quyết quy định các tiêu chí quyết định thực</w:t>
      </w:r>
      <w:r>
        <w:rPr>
          <w:rStyle w:val="fontstyle01"/>
          <w:rFonts w:ascii="Times New Roman" w:hAnsi="Times New Roman" w:cs="Times New Roman"/>
          <w:b w:val="0"/>
          <w:i/>
          <w:sz w:val="28"/>
          <w:szCs w:val="28"/>
        </w:rPr>
        <w:t xml:space="preserve"> </w:t>
      </w:r>
      <w:r w:rsidRPr="00747395">
        <w:rPr>
          <w:rStyle w:val="fontstyle01"/>
          <w:rFonts w:ascii="Times New Roman" w:hAnsi="Times New Roman" w:cs="Times New Roman"/>
          <w:b w:val="0"/>
          <w:i/>
          <w:sz w:val="28"/>
          <w:szCs w:val="28"/>
        </w:rPr>
        <w:t>hiện đấu thầu lựa chọn nhà đầu tư thực hiện dự án đầu tư xây dựng khu đô thị</w:t>
      </w:r>
      <w:r>
        <w:rPr>
          <w:rStyle w:val="fontstyle01"/>
          <w:rFonts w:ascii="Times New Roman" w:hAnsi="Times New Roman" w:cs="Times New Roman"/>
          <w:b w:val="0"/>
          <w:i/>
          <w:sz w:val="28"/>
          <w:szCs w:val="28"/>
        </w:rPr>
        <w:t xml:space="preserve"> </w:t>
      </w:r>
      <w:r w:rsidRPr="00747395">
        <w:rPr>
          <w:rStyle w:val="fontstyle01"/>
          <w:rFonts w:ascii="Times New Roman" w:hAnsi="Times New Roman" w:cs="Times New Roman"/>
          <w:b w:val="0"/>
          <w:i/>
          <w:sz w:val="28"/>
          <w:szCs w:val="28"/>
        </w:rPr>
        <w:t>mới hoặc cải tạo, chỉnh trang đô thị và dự án khu dân cư nông thôn trên địa bàn</w:t>
      </w:r>
      <w:r>
        <w:rPr>
          <w:rStyle w:val="fontstyle01"/>
          <w:rFonts w:ascii="Times New Roman" w:hAnsi="Times New Roman" w:cs="Times New Roman"/>
          <w:b w:val="0"/>
          <w:i/>
          <w:sz w:val="28"/>
          <w:szCs w:val="28"/>
        </w:rPr>
        <w:t xml:space="preserve"> </w:t>
      </w:r>
      <w:r w:rsidRPr="00747395">
        <w:rPr>
          <w:rStyle w:val="fontstyle01"/>
          <w:rFonts w:ascii="Times New Roman" w:hAnsi="Times New Roman" w:cs="Times New Roman"/>
          <w:b w:val="0"/>
          <w:i/>
          <w:sz w:val="28"/>
          <w:szCs w:val="28"/>
        </w:rPr>
        <w:t>tỉnh Hải Dương; Báo cáo thẩm tra của Ban Kinh tế - Ngân sách Hội đồng nhân</w:t>
      </w:r>
      <w:r>
        <w:rPr>
          <w:rStyle w:val="fontstyle01"/>
          <w:rFonts w:ascii="Times New Roman" w:hAnsi="Times New Roman" w:cs="Times New Roman"/>
          <w:b w:val="0"/>
          <w:i/>
          <w:sz w:val="28"/>
          <w:szCs w:val="28"/>
        </w:rPr>
        <w:t xml:space="preserve"> </w:t>
      </w:r>
      <w:r w:rsidRPr="00747395">
        <w:rPr>
          <w:rStyle w:val="fontstyle01"/>
          <w:rFonts w:ascii="Times New Roman" w:hAnsi="Times New Roman" w:cs="Times New Roman"/>
          <w:b w:val="0"/>
          <w:i/>
          <w:sz w:val="28"/>
          <w:szCs w:val="28"/>
        </w:rPr>
        <w:t>dân tỉnh và ý kiến thảo luận của đại biểu Hội đồng nhân dân tỉnh tại kỳ họp.</w:t>
      </w:r>
      <w:r w:rsidR="00B325ED" w:rsidRPr="00126B63">
        <w:rPr>
          <w:rStyle w:val="fontstyle01"/>
          <w:rFonts w:ascii="Times New Roman" w:hAnsi="Times New Roman" w:cs="Times New Roman"/>
          <w:b w:val="0"/>
          <w:i/>
          <w:sz w:val="28"/>
          <w:szCs w:val="28"/>
        </w:rPr>
        <w:t>.</w:t>
      </w:r>
    </w:p>
    <w:p w:rsidR="00A70CCE" w:rsidRPr="00126B63" w:rsidRDefault="00A70CCE" w:rsidP="00747395">
      <w:pPr>
        <w:spacing w:before="120" w:after="120" w:line="240" w:lineRule="auto"/>
        <w:ind w:firstLine="567"/>
        <w:jc w:val="center"/>
        <w:rPr>
          <w:rFonts w:eastAsia="Times New Roman" w:cs="Times New Roman"/>
          <w:b/>
          <w:bCs/>
          <w:color w:val="000000"/>
          <w:szCs w:val="28"/>
        </w:rPr>
      </w:pPr>
      <w:r w:rsidRPr="00126B63">
        <w:rPr>
          <w:rFonts w:eastAsia="Times New Roman" w:cs="Times New Roman"/>
          <w:b/>
          <w:bCs/>
          <w:color w:val="000000"/>
          <w:szCs w:val="28"/>
        </w:rPr>
        <w:t>QUYẾT NGHỊ:</w:t>
      </w:r>
    </w:p>
    <w:p w:rsidR="00747395" w:rsidRPr="00747395" w:rsidRDefault="00747395" w:rsidP="00747395">
      <w:pPr>
        <w:spacing w:before="120" w:after="120" w:line="240" w:lineRule="auto"/>
        <w:ind w:firstLine="567"/>
        <w:jc w:val="both"/>
        <w:rPr>
          <w:rStyle w:val="fontstyle01"/>
          <w:rFonts w:ascii="Times New Roman" w:hAnsi="Times New Roman" w:cs="Times New Roman"/>
          <w:sz w:val="28"/>
          <w:szCs w:val="28"/>
        </w:rPr>
      </w:pPr>
      <w:r w:rsidRPr="00747395">
        <w:rPr>
          <w:rStyle w:val="fontstyle01"/>
          <w:rFonts w:ascii="Times New Roman" w:hAnsi="Times New Roman" w:cs="Times New Roman"/>
          <w:sz w:val="28"/>
          <w:szCs w:val="28"/>
        </w:rPr>
        <w:t>Điều 1. Phạm vi điều chỉnh và đối tượng áp dụng</w:t>
      </w:r>
    </w:p>
    <w:p w:rsidR="00747395" w:rsidRPr="00747395" w:rsidRDefault="00747395" w:rsidP="00747395">
      <w:pPr>
        <w:spacing w:before="120" w:after="120" w:line="240" w:lineRule="auto"/>
        <w:ind w:firstLine="567"/>
        <w:jc w:val="both"/>
        <w:rPr>
          <w:rFonts w:cs="Times New Roman"/>
          <w:szCs w:val="28"/>
        </w:rPr>
      </w:pPr>
      <w:r w:rsidRPr="00747395">
        <w:rPr>
          <w:rStyle w:val="fontstyle21"/>
          <w:rFonts w:ascii="Times New Roman" w:hAnsi="Times New Roman" w:cs="Times New Roman"/>
        </w:rPr>
        <w:t>1. Phạm vi điều chỉnh: Nghị quyết này quy định các tiêu chí để quyết định thực hiện đấu thầu lựa chọn nhà đầu tư thực hiện dự án được Hội đồng nhân dân tỉnh quyết định việc giao đất, cho thuê đất thông qua đấu thầu lựa</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chọn nhà đầu tư thực hiện dự án đầu tư có sử dụng đất trên địa bàn tỉnh Hải Dương, gồm:</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a)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b) Dự án khu dân cư nông thôn.</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lastRenderedPageBreak/>
        <w:t>2. Đối tượng áp dụng: Các cơ quan, tổ chức, cá nhân tham gia hoặc có liên quan đến hoạt động đấu thầu lựa chọn nhà đầu tư thực hiện các dự án đầu tư có sử dụng đất quy định tại khoản 1, Điều 1 của Quy định này.</w:t>
      </w:r>
    </w:p>
    <w:p w:rsidR="00747395" w:rsidRPr="00747395" w:rsidRDefault="00747395" w:rsidP="00747395">
      <w:pPr>
        <w:spacing w:before="120" w:after="120" w:line="240" w:lineRule="auto"/>
        <w:ind w:firstLine="567"/>
        <w:jc w:val="both"/>
        <w:rPr>
          <w:rStyle w:val="fontstyle01"/>
          <w:rFonts w:ascii="Times New Roman" w:hAnsi="Times New Roman" w:cs="Times New Roman"/>
          <w:sz w:val="28"/>
          <w:szCs w:val="28"/>
        </w:rPr>
      </w:pPr>
      <w:r w:rsidRPr="00747395">
        <w:rPr>
          <w:rStyle w:val="fontstyle01"/>
          <w:rFonts w:ascii="Times New Roman" w:hAnsi="Times New Roman" w:cs="Times New Roman"/>
          <w:sz w:val="28"/>
          <w:szCs w:val="28"/>
        </w:rPr>
        <w:t>Điều 2. Tiêu chí để quyết định thực hiện đấu thầu lựa chọn nhà đầu tư</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Dự án đầu tư có sử dụng đất được quyết định thực hiện đấu thầu lựa chọn nhà đầu tư khi đáp ứng các tiêu chí sau:</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a) Khu đất thực hiện dự án không thuộc trường hợp phải đấu giá quyền sử dụng đất theo quy định tại Điều 125 Luật Đất đai năm 2024.</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b) Phù hợp với Chương trình, kế hoạch phát triển đô thị; Chương trình, kế hoạch phát triển nhà ở của tỉnh được cấp có thẩm quyền phê duyệt.</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c) Khu đất thực hiện dự án đã có trong quy hoạch, kế hoạch sử dụng đất được cấp có thẩm quyền phê duyệt.</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d) Khu đất thực hiện dự án có quy hoạch chi tiết hoặc quy hoạch phân khu tỷ lệ 1/2.000 theo quy định của pháp luật quy hoạch đã được cơ quan có thẩm quyền phê duyệt.</w:t>
      </w:r>
    </w:p>
    <w:p w:rsidR="00747395" w:rsidRPr="00747395" w:rsidRDefault="00747395" w:rsidP="00747395">
      <w:pPr>
        <w:spacing w:before="120" w:after="120" w:line="240" w:lineRule="auto"/>
        <w:ind w:firstLine="567"/>
        <w:jc w:val="both"/>
        <w:rPr>
          <w:rStyle w:val="fontstyle01"/>
          <w:rFonts w:ascii="Times New Roman" w:hAnsi="Times New Roman" w:cs="Times New Roman"/>
          <w:sz w:val="28"/>
          <w:szCs w:val="28"/>
        </w:rPr>
      </w:pPr>
      <w:r w:rsidRPr="00747395">
        <w:rPr>
          <w:rStyle w:val="fontstyle01"/>
          <w:rFonts w:ascii="Times New Roman" w:hAnsi="Times New Roman" w:cs="Times New Roman"/>
          <w:sz w:val="28"/>
          <w:szCs w:val="28"/>
        </w:rPr>
        <w:t>Điều 3. Tổ chức thực hiện</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1. Giao Ủy ban nhân dân tỉnh tổ chức thực hiện Nghị quyết.</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2. Thường trực Hội đồng nhân dân, các Ban Hội đồng nhân dân, các tổ</w:t>
      </w:r>
    </w:p>
    <w:p w:rsidR="00747395" w:rsidRPr="00747395" w:rsidRDefault="00747395" w:rsidP="00747395">
      <w:pPr>
        <w:spacing w:before="120" w:after="120" w:line="240" w:lineRule="auto"/>
        <w:ind w:firstLine="567"/>
        <w:jc w:val="both"/>
        <w:rPr>
          <w:rStyle w:val="fontstyle21"/>
          <w:rFonts w:ascii="Times New Roman" w:hAnsi="Times New Roman" w:cs="Times New Roman"/>
        </w:rPr>
      </w:pPr>
      <w:r w:rsidRPr="00747395">
        <w:rPr>
          <w:rStyle w:val="fontstyle21"/>
          <w:rFonts w:ascii="Times New Roman" w:hAnsi="Times New Roman" w:cs="Times New Roman"/>
        </w:rPr>
        <w:t>đại biểu Hội đồng nhân dân và các đại biểu Hội đồng nhân dân tỉnh giám sát việc thực hiện Nghị quyết.</w:t>
      </w:r>
    </w:p>
    <w:p w:rsidR="00747395" w:rsidRPr="00747395" w:rsidRDefault="00747395" w:rsidP="00747395">
      <w:pPr>
        <w:spacing w:before="120" w:after="120" w:line="240" w:lineRule="auto"/>
        <w:ind w:firstLine="567"/>
        <w:jc w:val="both"/>
        <w:rPr>
          <w:rStyle w:val="fontstyle01"/>
          <w:rFonts w:ascii="Times New Roman" w:hAnsi="Times New Roman" w:cs="Times New Roman"/>
          <w:sz w:val="28"/>
          <w:szCs w:val="28"/>
        </w:rPr>
      </w:pPr>
      <w:r w:rsidRPr="00747395">
        <w:rPr>
          <w:rStyle w:val="fontstyle01"/>
          <w:rFonts w:ascii="Times New Roman" w:hAnsi="Times New Roman" w:cs="Times New Roman"/>
          <w:sz w:val="28"/>
          <w:szCs w:val="28"/>
        </w:rPr>
        <w:t>Điều 4. Điều khoản thi hành</w:t>
      </w:r>
    </w:p>
    <w:p w:rsidR="00747395" w:rsidRPr="00747395" w:rsidRDefault="00747395" w:rsidP="00747395">
      <w:pPr>
        <w:spacing w:before="120" w:after="120" w:line="240" w:lineRule="auto"/>
        <w:ind w:firstLine="567"/>
        <w:jc w:val="both"/>
        <w:rPr>
          <w:rFonts w:cs="Times New Roman"/>
          <w:szCs w:val="28"/>
        </w:rPr>
      </w:pPr>
      <w:r w:rsidRPr="00747395">
        <w:rPr>
          <w:rStyle w:val="fontstyle21"/>
          <w:rFonts w:ascii="Times New Roman" w:hAnsi="Times New Roman" w:cs="Times New Roman"/>
        </w:rPr>
        <w:t>1. Xử lý chuyển tiếp: Đối với các dự án đầu tư xây dựng khu đô thị, khu dân cư nông thôn trên địa bàn tỉnh đã được cơ quan có thẩm quyền quyết định chấp thuận chủ trương đầu tư trong đó đã quy định hình thức đấu thầu lựa chọn nhà đầu tư thực hiện dự án phù hợp với quy định của pháp luật trước ngày 01/8/2024 không phải thực hiện theo Quy định này.</w:t>
      </w:r>
    </w:p>
    <w:p w:rsidR="00B755DF" w:rsidRPr="00747395" w:rsidRDefault="00747395" w:rsidP="00747395">
      <w:pPr>
        <w:spacing w:before="120" w:after="120" w:line="240" w:lineRule="auto"/>
        <w:ind w:firstLine="567"/>
        <w:jc w:val="both"/>
        <w:rPr>
          <w:rFonts w:eastAsia="Times New Roman" w:cs="Times New Roman"/>
          <w:color w:val="000000"/>
          <w:szCs w:val="28"/>
        </w:rPr>
      </w:pPr>
      <w:r w:rsidRPr="00747395">
        <w:rPr>
          <w:rStyle w:val="fontstyle21"/>
          <w:rFonts w:ascii="Times New Roman" w:hAnsi="Times New Roman" w:cs="Times New Roman"/>
        </w:rPr>
        <w:t>2. Hiệu lực thi hành: Nghị quyết này đã được Hội đồng nhân dân tỉnh Hải Dương khóa XVII Kỳ họp thứ 24 thông qua ngày 12 tháng 8 năm 2024 và có hiệu lực kể từ ngày ký</w:t>
      </w:r>
      <w:r w:rsidRPr="00747395">
        <w:rPr>
          <w:rStyle w:val="fontstyle01"/>
          <w:rFonts w:ascii="Times New Roman" w:hAnsi="Times New Roman" w:cs="Times New Roman"/>
          <w:sz w:val="28"/>
          <w:szCs w:val="28"/>
        </w:rPr>
        <w:t>.</w:t>
      </w:r>
      <w:r w:rsidR="003770C2" w:rsidRPr="00747395">
        <w:rPr>
          <w:rFonts w:eastAsia="Times New Roman" w:cs="Times New Roman"/>
          <w:color w:val="000000"/>
          <w:szCs w:val="28"/>
        </w:rPr>
        <w:t>/</w:t>
      </w:r>
      <w:r w:rsidR="007E678A" w:rsidRPr="00747395">
        <w:rPr>
          <w:rFonts w:eastAsia="Times New Roman" w:cs="Times New Roman"/>
          <w:color w:val="000000"/>
          <w:szCs w:val="28"/>
        </w:rPr>
        <w:t>.</w:t>
      </w:r>
    </w:p>
    <w:p w:rsidR="00B755DF" w:rsidRPr="00A70CCE" w:rsidRDefault="00B755DF" w:rsidP="00A70CCE">
      <w:pPr>
        <w:spacing w:after="0" w:line="240" w:lineRule="auto"/>
        <w:ind w:firstLine="426"/>
        <w:jc w:val="both"/>
        <w:rPr>
          <w:rFonts w:ascii="TimesNewRomanPSMT" w:eastAsia="Times New Roman" w:hAnsi="TimesNewRomanPSMT" w:cs="Times New Roman"/>
          <w:color w:val="000000"/>
        </w:rPr>
      </w:pPr>
      <w:bookmarkStart w:id="0" w:name="_GoBack"/>
      <w:bookmarkEnd w:id="0"/>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A70CCE" w:rsidTr="007E2F67">
        <w:tc>
          <w:tcPr>
            <w:tcW w:w="5495" w:type="dxa"/>
          </w:tcPr>
          <w:p w:rsidR="00A70CCE" w:rsidRPr="00A70CCE" w:rsidRDefault="00A70CCE" w:rsidP="00A70CCE">
            <w:pPr>
              <w:rPr>
                <w:rFonts w:ascii="TimesNewRomanPS-BoldItalicMT" w:eastAsia="Times New Roman" w:hAnsi="TimesNewRomanPS-BoldItalicMT" w:cs="Times New Roman"/>
                <w:b/>
                <w:bCs/>
                <w:i/>
                <w:iCs/>
                <w:color w:val="000000"/>
                <w:sz w:val="24"/>
              </w:rPr>
            </w:pPr>
            <w:r w:rsidRPr="00A70CCE">
              <w:rPr>
                <w:rFonts w:ascii="TimesNewRomanPS-BoldItalicMT" w:eastAsia="Times New Roman" w:hAnsi="TimesNewRomanPS-BoldItalicMT" w:cs="Times New Roman"/>
                <w:b/>
                <w:bCs/>
                <w:i/>
                <w:iCs/>
                <w:color w:val="000000"/>
                <w:sz w:val="24"/>
              </w:rPr>
              <w:t>Nơi nhận:</w:t>
            </w:r>
          </w:p>
          <w:p w:rsidR="00747395" w:rsidRPr="00747395" w:rsidRDefault="00B325ED" w:rsidP="00747395">
            <w:pPr>
              <w:rPr>
                <w:rFonts w:ascii="TimesNewRomanPSMT" w:eastAsia="Times New Roman" w:hAnsi="TimesNewRomanPSMT" w:cs="Times New Roman"/>
                <w:color w:val="000000"/>
                <w:sz w:val="22"/>
              </w:rPr>
            </w:pPr>
            <w:r w:rsidRPr="00B325ED">
              <w:rPr>
                <w:rFonts w:ascii="TimesNewRomanPSMT" w:eastAsia="Times New Roman" w:hAnsi="TimesNewRomanPSMT" w:cs="Times New Roman"/>
                <w:color w:val="000000"/>
                <w:sz w:val="22"/>
              </w:rPr>
              <w:t xml:space="preserve">- </w:t>
            </w:r>
            <w:r w:rsidR="00747395" w:rsidRPr="00747395">
              <w:rPr>
                <w:rFonts w:ascii="TimesNewRomanPSMT" w:eastAsia="Times New Roman" w:hAnsi="TimesNewRomanPSMT" w:cs="Times New Roman"/>
                <w:color w:val="000000"/>
                <w:sz w:val="22"/>
              </w:rPr>
              <w:t>Ủy ban TVQH, Chính phủ;</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Các VP: Quốc hội, Chính phủ;</w:t>
            </w:r>
          </w:p>
          <w:p w:rsidR="00747395" w:rsidRPr="00747395" w:rsidRDefault="00747395" w:rsidP="00747395">
            <w:pPr>
              <w:rPr>
                <w:rFonts w:ascii="TimesNewRomanPS-ItalicMT" w:eastAsia="Times New Roman" w:hAnsi="TimesNewRomanPS-ItalicMT" w:cs="Times New Roman"/>
                <w:i/>
                <w:iCs/>
                <w:color w:val="000000"/>
                <w:sz w:val="22"/>
              </w:rPr>
            </w:pPr>
            <w:r w:rsidRPr="00747395">
              <w:rPr>
                <w:rFonts w:ascii="TimesNewRomanPSMT" w:eastAsia="Times New Roman" w:hAnsi="TimesNewRomanPSMT" w:cs="Times New Roman"/>
                <w:color w:val="000000"/>
                <w:sz w:val="22"/>
              </w:rPr>
              <w:t>- Cục Kiểm tra VBQPPL (</w:t>
            </w:r>
            <w:r w:rsidRPr="00747395">
              <w:rPr>
                <w:rFonts w:ascii="TimesNewRomanPS-ItalicMT" w:eastAsia="Times New Roman" w:hAnsi="TimesNewRomanPS-ItalicMT" w:cs="Times New Roman"/>
                <w:i/>
                <w:iCs/>
                <w:color w:val="000000"/>
                <w:sz w:val="22"/>
              </w:rPr>
              <w:t>Bộ Tư pháp</w:t>
            </w:r>
            <w:r w:rsidRPr="00747395">
              <w:rPr>
                <w:rFonts w:ascii="TimesNewRomanPSMT" w:eastAsia="Times New Roman" w:hAnsi="TimesNewRomanPSMT" w:cs="Times New Roman"/>
                <w:color w:val="000000"/>
                <w:sz w:val="22"/>
              </w:rPr>
              <w:t>); (</w:t>
            </w:r>
            <w:r w:rsidRPr="00747395">
              <w:rPr>
                <w:rFonts w:ascii="TimesNewRomanPS-ItalicMT" w:eastAsia="Times New Roman" w:hAnsi="TimesNewRomanPS-ItalicMT" w:cs="Times New Roman"/>
                <w:i/>
                <w:iCs/>
                <w:color w:val="000000"/>
                <w:sz w:val="22"/>
              </w:rPr>
              <w:t>để bảo cáo)</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Vụ Pháp chế - Bộ Kế hoạch và Đầu tư;</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Ban Thường vụ Tỉnh ủy;</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TTTU, TT HĐND tỉnh, UBND tỉnh;</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Đoàn ĐBQH tỉnh Hải Dương;</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Các sở, ban, ngành tỉnh;</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Các Thành ủy, Thị ủy, Huyện ủy;</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HĐND, UBND các huyện, thị xã, thành phố;</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t>- Báo HD, Đài PT-TH tỉnh, Trang TTĐT Đoàn ĐBQH và</w:t>
            </w:r>
          </w:p>
          <w:p w:rsidR="00747395" w:rsidRPr="00747395" w:rsidRDefault="00747395" w:rsidP="00747395">
            <w:pPr>
              <w:rPr>
                <w:rFonts w:ascii="TimesNewRomanPSMT" w:eastAsia="Times New Roman" w:hAnsi="TimesNewRomanPSMT" w:cs="Times New Roman"/>
                <w:color w:val="000000"/>
                <w:sz w:val="22"/>
              </w:rPr>
            </w:pPr>
            <w:r w:rsidRPr="00747395">
              <w:rPr>
                <w:rFonts w:ascii="TimesNewRomanPSMT" w:eastAsia="Times New Roman" w:hAnsi="TimesNewRomanPSMT" w:cs="Times New Roman"/>
                <w:color w:val="000000"/>
                <w:sz w:val="22"/>
              </w:rPr>
              <w:lastRenderedPageBreak/>
              <w:t>HĐND tỉnh, Trung tâm CNTT - VP UBND tỉnh;</w:t>
            </w:r>
          </w:p>
          <w:p w:rsidR="00A70CCE" w:rsidRDefault="00747395" w:rsidP="00747395">
            <w:pPr>
              <w:rPr>
                <w:rFonts w:ascii="TimesNewRomanPS-BoldItalicMT" w:eastAsia="Times New Roman" w:hAnsi="TimesNewRomanPS-BoldItalicMT" w:cs="Times New Roman"/>
                <w:b/>
                <w:bCs/>
                <w:i/>
                <w:iCs/>
                <w:color w:val="000000"/>
                <w:sz w:val="24"/>
              </w:rPr>
            </w:pPr>
            <w:r w:rsidRPr="00747395">
              <w:rPr>
                <w:rFonts w:ascii="TimesNewRomanPSMT" w:eastAsia="Times New Roman" w:hAnsi="TimesNewRomanPSMT" w:cs="Times New Roman"/>
                <w:color w:val="000000"/>
                <w:sz w:val="22"/>
              </w:rPr>
              <w:t>- Lưu: V</w:t>
            </w:r>
            <w:r w:rsidRPr="00747395">
              <w:rPr>
                <w:rFonts w:eastAsia="Times New Roman" w:cs="Times New Roman"/>
                <w:sz w:val="24"/>
                <w:szCs w:val="24"/>
              </w:rPr>
              <w:t xml:space="preserve"> </w:t>
            </w:r>
            <w:r w:rsidR="008167BB" w:rsidRPr="008167BB">
              <w:rPr>
                <w:rFonts w:ascii="TimesNewRomanPSMT" w:eastAsia="Times New Roman" w:hAnsi="TimesNewRomanPSMT" w:cs="Times New Roman"/>
                <w:color w:val="000000"/>
                <w:sz w:val="22"/>
              </w:rPr>
              <w:t>T</w:t>
            </w:r>
            <w:r w:rsidR="00126B63" w:rsidRPr="00126B63">
              <w:rPr>
                <w:rFonts w:ascii="TimesNewRomanPSMT" w:eastAsia="Times New Roman" w:hAnsi="TimesNewRomanPSMT" w:cs="Times New Roman"/>
                <w:color w:val="000000"/>
                <w:sz w:val="22"/>
              </w:rPr>
              <w:t>.</w:t>
            </w:r>
          </w:p>
        </w:tc>
        <w:tc>
          <w:tcPr>
            <w:tcW w:w="3827" w:type="dxa"/>
          </w:tcPr>
          <w:p w:rsidR="00A70CCE" w:rsidRPr="00A70CCE" w:rsidRDefault="00A70CCE" w:rsidP="00A70CCE">
            <w:pPr>
              <w:jc w:val="center"/>
              <w:rPr>
                <w:rFonts w:ascii="TimesNewRomanPS-BoldMT" w:eastAsia="Times New Roman" w:hAnsi="TimesNewRomanPS-BoldMT" w:cs="Times New Roman"/>
                <w:b/>
                <w:bCs/>
                <w:color w:val="000000"/>
                <w:szCs w:val="28"/>
              </w:rPr>
            </w:pPr>
            <w:r w:rsidRPr="00A70CCE">
              <w:rPr>
                <w:rFonts w:ascii="TimesNewRomanPS-BoldMT" w:eastAsia="Times New Roman" w:hAnsi="TimesNewRomanPS-BoldMT" w:cs="Times New Roman"/>
                <w:b/>
                <w:bCs/>
                <w:color w:val="000000"/>
              </w:rPr>
              <w:lastRenderedPageBreak/>
              <w:t>CHỦ TỊCH</w:t>
            </w: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rPr>
                <w:rFonts w:ascii="TimesNewRomanPS-BoldMT" w:eastAsia="Times New Roman" w:hAnsi="TimesNewRomanPS-BoldMT" w:cs="Times New Roman"/>
                <w:b/>
                <w:bCs/>
                <w:color w:val="000000"/>
              </w:rPr>
            </w:pPr>
          </w:p>
          <w:p w:rsidR="00A70CCE" w:rsidRDefault="00A70CCE" w:rsidP="00A70CCE">
            <w:pPr>
              <w:jc w:val="center"/>
            </w:pPr>
            <w:r w:rsidRPr="00A70CCE">
              <w:rPr>
                <w:rFonts w:ascii="TimesNewRomanPS-BoldMT" w:eastAsia="Times New Roman" w:hAnsi="TimesNewRomanPS-BoldMT" w:cs="Times New Roman"/>
                <w:b/>
                <w:bCs/>
                <w:color w:val="000000"/>
              </w:rPr>
              <w:t>Lê Văn Hiệu</w:t>
            </w:r>
          </w:p>
          <w:p w:rsidR="00A70CCE" w:rsidRDefault="00A70CCE" w:rsidP="00A70CCE">
            <w:pPr>
              <w:rPr>
                <w:rFonts w:ascii="TimesNewRomanPS-BoldItalicMT" w:eastAsia="Times New Roman" w:hAnsi="TimesNewRomanPS-BoldItalicMT" w:cs="Times New Roman"/>
                <w:b/>
                <w:bCs/>
                <w:i/>
                <w:iCs/>
                <w:color w:val="000000"/>
                <w:sz w:val="24"/>
              </w:rPr>
            </w:pPr>
          </w:p>
        </w:tc>
      </w:tr>
    </w:tbl>
    <w:p w:rsidR="00A70CCE" w:rsidRDefault="00A70CCE"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126B63" w:rsidRDefault="00126B63" w:rsidP="007E678A">
      <w:pPr>
        <w:spacing w:after="0" w:line="240" w:lineRule="auto"/>
        <w:rPr>
          <w:rFonts w:ascii="TimesNewRomanPS-BoldItalicMT" w:eastAsia="Times New Roman" w:hAnsi="TimesNewRomanPS-BoldItalicMT" w:cs="Times New Roman"/>
          <w:b/>
          <w:bCs/>
          <w:i/>
          <w:iCs/>
          <w:color w:val="000000"/>
          <w:sz w:val="24"/>
        </w:rPr>
      </w:pPr>
    </w:p>
    <w:p w:rsidR="00DE3FE0" w:rsidRPr="00DE3FE0" w:rsidRDefault="00DE3FE0" w:rsidP="00DE3FE0">
      <w:pPr>
        <w:spacing w:after="0" w:line="240" w:lineRule="auto"/>
        <w:ind w:firstLine="567"/>
        <w:jc w:val="both"/>
        <w:rPr>
          <w:rFonts w:eastAsia="Times New Roman" w:cs="Times New Roman"/>
          <w:b/>
          <w:bCs/>
          <w:iCs/>
          <w:color w:val="000000"/>
          <w:szCs w:val="28"/>
        </w:rPr>
      </w:pPr>
    </w:p>
    <w:sectPr w:rsidR="00DE3FE0" w:rsidRPr="00DE3FE0"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CCE"/>
    <w:rsid w:val="0009711E"/>
    <w:rsid w:val="00107C8E"/>
    <w:rsid w:val="00126B63"/>
    <w:rsid w:val="001D3042"/>
    <w:rsid w:val="003770C2"/>
    <w:rsid w:val="003A0A48"/>
    <w:rsid w:val="005B53E0"/>
    <w:rsid w:val="006C64BC"/>
    <w:rsid w:val="006F0352"/>
    <w:rsid w:val="00747395"/>
    <w:rsid w:val="007D5EFD"/>
    <w:rsid w:val="007E2F67"/>
    <w:rsid w:val="007E678A"/>
    <w:rsid w:val="008167BB"/>
    <w:rsid w:val="0092087F"/>
    <w:rsid w:val="00923A25"/>
    <w:rsid w:val="00A54806"/>
    <w:rsid w:val="00A70CCE"/>
    <w:rsid w:val="00B2311D"/>
    <w:rsid w:val="00B325ED"/>
    <w:rsid w:val="00B755DF"/>
    <w:rsid w:val="00DE3FE0"/>
    <w:rsid w:val="00DF28CB"/>
    <w:rsid w:val="00DF30C8"/>
    <w:rsid w:val="00E334B3"/>
    <w:rsid w:val="00F143DD"/>
    <w:rsid w:val="00F34022"/>
    <w:rsid w:val="00F76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28"/>
        <o:r id="V:Rule3" type="connector" idref="#_x0000_s1030"/>
      </o:rules>
    </o:shapelayout>
  </w:shapeDefaults>
  <w:decimalSymbol w:val="."/>
  <w:listSeparator w:val=","/>
  <w14:docId w14:val="46321F77"/>
  <w15:docId w15:val="{EA1A3794-3384-4F26-8783-E995FCB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0CCE"/>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70C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70C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A70CCE"/>
    <w:rPr>
      <w:rFonts w:ascii="TimesNewRomanPS-BoldItalicMT" w:hAnsi="TimesNewRomanPS-BoldItalicMT" w:hint="default"/>
      <w:b/>
      <w:bCs/>
      <w:i/>
      <w:iCs/>
      <w:color w:val="000000"/>
      <w:sz w:val="24"/>
      <w:szCs w:val="24"/>
    </w:rPr>
  </w:style>
  <w:style w:type="table" w:styleId="TableGrid">
    <w:name w:val="Table Grid"/>
    <w:basedOn w:val="TableNormal"/>
    <w:uiPriority w:val="39"/>
    <w:rsid w:val="00A70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88">
      <w:bodyDiv w:val="1"/>
      <w:marLeft w:val="0"/>
      <w:marRight w:val="0"/>
      <w:marTop w:val="0"/>
      <w:marBottom w:val="0"/>
      <w:divBdr>
        <w:top w:val="none" w:sz="0" w:space="0" w:color="auto"/>
        <w:left w:val="none" w:sz="0" w:space="0" w:color="auto"/>
        <w:bottom w:val="none" w:sz="0" w:space="0" w:color="auto"/>
        <w:right w:val="none" w:sz="0" w:space="0" w:color="auto"/>
      </w:divBdr>
    </w:div>
    <w:div w:id="57750789">
      <w:bodyDiv w:val="1"/>
      <w:marLeft w:val="0"/>
      <w:marRight w:val="0"/>
      <w:marTop w:val="0"/>
      <w:marBottom w:val="0"/>
      <w:divBdr>
        <w:top w:val="none" w:sz="0" w:space="0" w:color="auto"/>
        <w:left w:val="none" w:sz="0" w:space="0" w:color="auto"/>
        <w:bottom w:val="none" w:sz="0" w:space="0" w:color="auto"/>
        <w:right w:val="none" w:sz="0" w:space="0" w:color="auto"/>
      </w:divBdr>
    </w:div>
    <w:div w:id="79371471">
      <w:bodyDiv w:val="1"/>
      <w:marLeft w:val="0"/>
      <w:marRight w:val="0"/>
      <w:marTop w:val="0"/>
      <w:marBottom w:val="0"/>
      <w:divBdr>
        <w:top w:val="none" w:sz="0" w:space="0" w:color="auto"/>
        <w:left w:val="none" w:sz="0" w:space="0" w:color="auto"/>
        <w:bottom w:val="none" w:sz="0" w:space="0" w:color="auto"/>
        <w:right w:val="none" w:sz="0" w:space="0" w:color="auto"/>
      </w:divBdr>
    </w:div>
    <w:div w:id="404036469">
      <w:bodyDiv w:val="1"/>
      <w:marLeft w:val="0"/>
      <w:marRight w:val="0"/>
      <w:marTop w:val="0"/>
      <w:marBottom w:val="0"/>
      <w:divBdr>
        <w:top w:val="none" w:sz="0" w:space="0" w:color="auto"/>
        <w:left w:val="none" w:sz="0" w:space="0" w:color="auto"/>
        <w:bottom w:val="none" w:sz="0" w:space="0" w:color="auto"/>
        <w:right w:val="none" w:sz="0" w:space="0" w:color="auto"/>
      </w:divBdr>
    </w:div>
    <w:div w:id="440804703">
      <w:bodyDiv w:val="1"/>
      <w:marLeft w:val="0"/>
      <w:marRight w:val="0"/>
      <w:marTop w:val="0"/>
      <w:marBottom w:val="0"/>
      <w:divBdr>
        <w:top w:val="none" w:sz="0" w:space="0" w:color="auto"/>
        <w:left w:val="none" w:sz="0" w:space="0" w:color="auto"/>
        <w:bottom w:val="none" w:sz="0" w:space="0" w:color="auto"/>
        <w:right w:val="none" w:sz="0" w:space="0" w:color="auto"/>
      </w:divBdr>
    </w:div>
    <w:div w:id="464813755">
      <w:bodyDiv w:val="1"/>
      <w:marLeft w:val="0"/>
      <w:marRight w:val="0"/>
      <w:marTop w:val="0"/>
      <w:marBottom w:val="0"/>
      <w:divBdr>
        <w:top w:val="none" w:sz="0" w:space="0" w:color="auto"/>
        <w:left w:val="none" w:sz="0" w:space="0" w:color="auto"/>
        <w:bottom w:val="none" w:sz="0" w:space="0" w:color="auto"/>
        <w:right w:val="none" w:sz="0" w:space="0" w:color="auto"/>
      </w:divBdr>
    </w:div>
    <w:div w:id="491216860">
      <w:bodyDiv w:val="1"/>
      <w:marLeft w:val="0"/>
      <w:marRight w:val="0"/>
      <w:marTop w:val="0"/>
      <w:marBottom w:val="0"/>
      <w:divBdr>
        <w:top w:val="none" w:sz="0" w:space="0" w:color="auto"/>
        <w:left w:val="none" w:sz="0" w:space="0" w:color="auto"/>
        <w:bottom w:val="none" w:sz="0" w:space="0" w:color="auto"/>
        <w:right w:val="none" w:sz="0" w:space="0" w:color="auto"/>
      </w:divBdr>
    </w:div>
    <w:div w:id="502860856">
      <w:bodyDiv w:val="1"/>
      <w:marLeft w:val="0"/>
      <w:marRight w:val="0"/>
      <w:marTop w:val="0"/>
      <w:marBottom w:val="0"/>
      <w:divBdr>
        <w:top w:val="none" w:sz="0" w:space="0" w:color="auto"/>
        <w:left w:val="none" w:sz="0" w:space="0" w:color="auto"/>
        <w:bottom w:val="none" w:sz="0" w:space="0" w:color="auto"/>
        <w:right w:val="none" w:sz="0" w:space="0" w:color="auto"/>
      </w:divBdr>
    </w:div>
    <w:div w:id="509754297">
      <w:bodyDiv w:val="1"/>
      <w:marLeft w:val="0"/>
      <w:marRight w:val="0"/>
      <w:marTop w:val="0"/>
      <w:marBottom w:val="0"/>
      <w:divBdr>
        <w:top w:val="none" w:sz="0" w:space="0" w:color="auto"/>
        <w:left w:val="none" w:sz="0" w:space="0" w:color="auto"/>
        <w:bottom w:val="none" w:sz="0" w:space="0" w:color="auto"/>
        <w:right w:val="none" w:sz="0" w:space="0" w:color="auto"/>
      </w:divBdr>
    </w:div>
    <w:div w:id="542670106">
      <w:bodyDiv w:val="1"/>
      <w:marLeft w:val="0"/>
      <w:marRight w:val="0"/>
      <w:marTop w:val="0"/>
      <w:marBottom w:val="0"/>
      <w:divBdr>
        <w:top w:val="none" w:sz="0" w:space="0" w:color="auto"/>
        <w:left w:val="none" w:sz="0" w:space="0" w:color="auto"/>
        <w:bottom w:val="none" w:sz="0" w:space="0" w:color="auto"/>
        <w:right w:val="none" w:sz="0" w:space="0" w:color="auto"/>
      </w:divBdr>
    </w:div>
    <w:div w:id="590892906">
      <w:bodyDiv w:val="1"/>
      <w:marLeft w:val="0"/>
      <w:marRight w:val="0"/>
      <w:marTop w:val="0"/>
      <w:marBottom w:val="0"/>
      <w:divBdr>
        <w:top w:val="none" w:sz="0" w:space="0" w:color="auto"/>
        <w:left w:val="none" w:sz="0" w:space="0" w:color="auto"/>
        <w:bottom w:val="none" w:sz="0" w:space="0" w:color="auto"/>
        <w:right w:val="none" w:sz="0" w:space="0" w:color="auto"/>
      </w:divBdr>
    </w:div>
    <w:div w:id="692194780">
      <w:bodyDiv w:val="1"/>
      <w:marLeft w:val="0"/>
      <w:marRight w:val="0"/>
      <w:marTop w:val="0"/>
      <w:marBottom w:val="0"/>
      <w:divBdr>
        <w:top w:val="none" w:sz="0" w:space="0" w:color="auto"/>
        <w:left w:val="none" w:sz="0" w:space="0" w:color="auto"/>
        <w:bottom w:val="none" w:sz="0" w:space="0" w:color="auto"/>
        <w:right w:val="none" w:sz="0" w:space="0" w:color="auto"/>
      </w:divBdr>
    </w:div>
    <w:div w:id="717052783">
      <w:bodyDiv w:val="1"/>
      <w:marLeft w:val="0"/>
      <w:marRight w:val="0"/>
      <w:marTop w:val="0"/>
      <w:marBottom w:val="0"/>
      <w:divBdr>
        <w:top w:val="none" w:sz="0" w:space="0" w:color="auto"/>
        <w:left w:val="none" w:sz="0" w:space="0" w:color="auto"/>
        <w:bottom w:val="none" w:sz="0" w:space="0" w:color="auto"/>
        <w:right w:val="none" w:sz="0" w:space="0" w:color="auto"/>
      </w:divBdr>
    </w:div>
    <w:div w:id="797722747">
      <w:bodyDiv w:val="1"/>
      <w:marLeft w:val="0"/>
      <w:marRight w:val="0"/>
      <w:marTop w:val="0"/>
      <w:marBottom w:val="0"/>
      <w:divBdr>
        <w:top w:val="none" w:sz="0" w:space="0" w:color="auto"/>
        <w:left w:val="none" w:sz="0" w:space="0" w:color="auto"/>
        <w:bottom w:val="none" w:sz="0" w:space="0" w:color="auto"/>
        <w:right w:val="none" w:sz="0" w:space="0" w:color="auto"/>
      </w:divBdr>
    </w:div>
    <w:div w:id="939484131">
      <w:bodyDiv w:val="1"/>
      <w:marLeft w:val="0"/>
      <w:marRight w:val="0"/>
      <w:marTop w:val="0"/>
      <w:marBottom w:val="0"/>
      <w:divBdr>
        <w:top w:val="none" w:sz="0" w:space="0" w:color="auto"/>
        <w:left w:val="none" w:sz="0" w:space="0" w:color="auto"/>
        <w:bottom w:val="none" w:sz="0" w:space="0" w:color="auto"/>
        <w:right w:val="none" w:sz="0" w:space="0" w:color="auto"/>
      </w:divBdr>
    </w:div>
    <w:div w:id="994728092">
      <w:bodyDiv w:val="1"/>
      <w:marLeft w:val="0"/>
      <w:marRight w:val="0"/>
      <w:marTop w:val="0"/>
      <w:marBottom w:val="0"/>
      <w:divBdr>
        <w:top w:val="none" w:sz="0" w:space="0" w:color="auto"/>
        <w:left w:val="none" w:sz="0" w:space="0" w:color="auto"/>
        <w:bottom w:val="none" w:sz="0" w:space="0" w:color="auto"/>
        <w:right w:val="none" w:sz="0" w:space="0" w:color="auto"/>
      </w:divBdr>
    </w:div>
    <w:div w:id="1004435292">
      <w:bodyDiv w:val="1"/>
      <w:marLeft w:val="0"/>
      <w:marRight w:val="0"/>
      <w:marTop w:val="0"/>
      <w:marBottom w:val="0"/>
      <w:divBdr>
        <w:top w:val="none" w:sz="0" w:space="0" w:color="auto"/>
        <w:left w:val="none" w:sz="0" w:space="0" w:color="auto"/>
        <w:bottom w:val="none" w:sz="0" w:space="0" w:color="auto"/>
        <w:right w:val="none" w:sz="0" w:space="0" w:color="auto"/>
      </w:divBdr>
    </w:div>
    <w:div w:id="1006245888">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74998015">
      <w:bodyDiv w:val="1"/>
      <w:marLeft w:val="0"/>
      <w:marRight w:val="0"/>
      <w:marTop w:val="0"/>
      <w:marBottom w:val="0"/>
      <w:divBdr>
        <w:top w:val="none" w:sz="0" w:space="0" w:color="auto"/>
        <w:left w:val="none" w:sz="0" w:space="0" w:color="auto"/>
        <w:bottom w:val="none" w:sz="0" w:space="0" w:color="auto"/>
        <w:right w:val="none" w:sz="0" w:space="0" w:color="auto"/>
      </w:divBdr>
    </w:div>
    <w:div w:id="1215771853">
      <w:bodyDiv w:val="1"/>
      <w:marLeft w:val="0"/>
      <w:marRight w:val="0"/>
      <w:marTop w:val="0"/>
      <w:marBottom w:val="0"/>
      <w:divBdr>
        <w:top w:val="none" w:sz="0" w:space="0" w:color="auto"/>
        <w:left w:val="none" w:sz="0" w:space="0" w:color="auto"/>
        <w:bottom w:val="none" w:sz="0" w:space="0" w:color="auto"/>
        <w:right w:val="none" w:sz="0" w:space="0" w:color="auto"/>
      </w:divBdr>
    </w:div>
    <w:div w:id="1231229082">
      <w:bodyDiv w:val="1"/>
      <w:marLeft w:val="0"/>
      <w:marRight w:val="0"/>
      <w:marTop w:val="0"/>
      <w:marBottom w:val="0"/>
      <w:divBdr>
        <w:top w:val="none" w:sz="0" w:space="0" w:color="auto"/>
        <w:left w:val="none" w:sz="0" w:space="0" w:color="auto"/>
        <w:bottom w:val="none" w:sz="0" w:space="0" w:color="auto"/>
        <w:right w:val="none" w:sz="0" w:space="0" w:color="auto"/>
      </w:divBdr>
    </w:div>
    <w:div w:id="1233467895">
      <w:bodyDiv w:val="1"/>
      <w:marLeft w:val="0"/>
      <w:marRight w:val="0"/>
      <w:marTop w:val="0"/>
      <w:marBottom w:val="0"/>
      <w:divBdr>
        <w:top w:val="none" w:sz="0" w:space="0" w:color="auto"/>
        <w:left w:val="none" w:sz="0" w:space="0" w:color="auto"/>
        <w:bottom w:val="none" w:sz="0" w:space="0" w:color="auto"/>
        <w:right w:val="none" w:sz="0" w:space="0" w:color="auto"/>
      </w:divBdr>
    </w:div>
    <w:div w:id="1301499029">
      <w:bodyDiv w:val="1"/>
      <w:marLeft w:val="0"/>
      <w:marRight w:val="0"/>
      <w:marTop w:val="0"/>
      <w:marBottom w:val="0"/>
      <w:divBdr>
        <w:top w:val="none" w:sz="0" w:space="0" w:color="auto"/>
        <w:left w:val="none" w:sz="0" w:space="0" w:color="auto"/>
        <w:bottom w:val="none" w:sz="0" w:space="0" w:color="auto"/>
        <w:right w:val="none" w:sz="0" w:space="0" w:color="auto"/>
      </w:divBdr>
    </w:div>
    <w:div w:id="1328939947">
      <w:bodyDiv w:val="1"/>
      <w:marLeft w:val="0"/>
      <w:marRight w:val="0"/>
      <w:marTop w:val="0"/>
      <w:marBottom w:val="0"/>
      <w:divBdr>
        <w:top w:val="none" w:sz="0" w:space="0" w:color="auto"/>
        <w:left w:val="none" w:sz="0" w:space="0" w:color="auto"/>
        <w:bottom w:val="none" w:sz="0" w:space="0" w:color="auto"/>
        <w:right w:val="none" w:sz="0" w:space="0" w:color="auto"/>
      </w:divBdr>
    </w:div>
    <w:div w:id="1343968441">
      <w:bodyDiv w:val="1"/>
      <w:marLeft w:val="0"/>
      <w:marRight w:val="0"/>
      <w:marTop w:val="0"/>
      <w:marBottom w:val="0"/>
      <w:divBdr>
        <w:top w:val="none" w:sz="0" w:space="0" w:color="auto"/>
        <w:left w:val="none" w:sz="0" w:space="0" w:color="auto"/>
        <w:bottom w:val="none" w:sz="0" w:space="0" w:color="auto"/>
        <w:right w:val="none" w:sz="0" w:space="0" w:color="auto"/>
      </w:divBdr>
    </w:div>
    <w:div w:id="1403599139">
      <w:bodyDiv w:val="1"/>
      <w:marLeft w:val="0"/>
      <w:marRight w:val="0"/>
      <w:marTop w:val="0"/>
      <w:marBottom w:val="0"/>
      <w:divBdr>
        <w:top w:val="none" w:sz="0" w:space="0" w:color="auto"/>
        <w:left w:val="none" w:sz="0" w:space="0" w:color="auto"/>
        <w:bottom w:val="none" w:sz="0" w:space="0" w:color="auto"/>
        <w:right w:val="none" w:sz="0" w:space="0" w:color="auto"/>
      </w:divBdr>
    </w:div>
    <w:div w:id="1427649566">
      <w:bodyDiv w:val="1"/>
      <w:marLeft w:val="0"/>
      <w:marRight w:val="0"/>
      <w:marTop w:val="0"/>
      <w:marBottom w:val="0"/>
      <w:divBdr>
        <w:top w:val="none" w:sz="0" w:space="0" w:color="auto"/>
        <w:left w:val="none" w:sz="0" w:space="0" w:color="auto"/>
        <w:bottom w:val="none" w:sz="0" w:space="0" w:color="auto"/>
        <w:right w:val="none" w:sz="0" w:space="0" w:color="auto"/>
      </w:divBdr>
    </w:div>
    <w:div w:id="1432553454">
      <w:bodyDiv w:val="1"/>
      <w:marLeft w:val="0"/>
      <w:marRight w:val="0"/>
      <w:marTop w:val="0"/>
      <w:marBottom w:val="0"/>
      <w:divBdr>
        <w:top w:val="none" w:sz="0" w:space="0" w:color="auto"/>
        <w:left w:val="none" w:sz="0" w:space="0" w:color="auto"/>
        <w:bottom w:val="none" w:sz="0" w:space="0" w:color="auto"/>
        <w:right w:val="none" w:sz="0" w:space="0" w:color="auto"/>
      </w:divBdr>
    </w:div>
    <w:div w:id="1466391698">
      <w:bodyDiv w:val="1"/>
      <w:marLeft w:val="0"/>
      <w:marRight w:val="0"/>
      <w:marTop w:val="0"/>
      <w:marBottom w:val="0"/>
      <w:divBdr>
        <w:top w:val="none" w:sz="0" w:space="0" w:color="auto"/>
        <w:left w:val="none" w:sz="0" w:space="0" w:color="auto"/>
        <w:bottom w:val="none" w:sz="0" w:space="0" w:color="auto"/>
        <w:right w:val="none" w:sz="0" w:space="0" w:color="auto"/>
      </w:divBdr>
    </w:div>
    <w:div w:id="1481842281">
      <w:bodyDiv w:val="1"/>
      <w:marLeft w:val="0"/>
      <w:marRight w:val="0"/>
      <w:marTop w:val="0"/>
      <w:marBottom w:val="0"/>
      <w:divBdr>
        <w:top w:val="none" w:sz="0" w:space="0" w:color="auto"/>
        <w:left w:val="none" w:sz="0" w:space="0" w:color="auto"/>
        <w:bottom w:val="none" w:sz="0" w:space="0" w:color="auto"/>
        <w:right w:val="none" w:sz="0" w:space="0" w:color="auto"/>
      </w:divBdr>
    </w:div>
    <w:div w:id="1488127698">
      <w:bodyDiv w:val="1"/>
      <w:marLeft w:val="0"/>
      <w:marRight w:val="0"/>
      <w:marTop w:val="0"/>
      <w:marBottom w:val="0"/>
      <w:divBdr>
        <w:top w:val="none" w:sz="0" w:space="0" w:color="auto"/>
        <w:left w:val="none" w:sz="0" w:space="0" w:color="auto"/>
        <w:bottom w:val="none" w:sz="0" w:space="0" w:color="auto"/>
        <w:right w:val="none" w:sz="0" w:space="0" w:color="auto"/>
      </w:divBdr>
    </w:div>
    <w:div w:id="1634092984">
      <w:bodyDiv w:val="1"/>
      <w:marLeft w:val="0"/>
      <w:marRight w:val="0"/>
      <w:marTop w:val="0"/>
      <w:marBottom w:val="0"/>
      <w:divBdr>
        <w:top w:val="none" w:sz="0" w:space="0" w:color="auto"/>
        <w:left w:val="none" w:sz="0" w:space="0" w:color="auto"/>
        <w:bottom w:val="none" w:sz="0" w:space="0" w:color="auto"/>
        <w:right w:val="none" w:sz="0" w:space="0" w:color="auto"/>
      </w:divBdr>
    </w:div>
    <w:div w:id="1697467193">
      <w:bodyDiv w:val="1"/>
      <w:marLeft w:val="0"/>
      <w:marRight w:val="0"/>
      <w:marTop w:val="0"/>
      <w:marBottom w:val="0"/>
      <w:divBdr>
        <w:top w:val="none" w:sz="0" w:space="0" w:color="auto"/>
        <w:left w:val="none" w:sz="0" w:space="0" w:color="auto"/>
        <w:bottom w:val="none" w:sz="0" w:space="0" w:color="auto"/>
        <w:right w:val="none" w:sz="0" w:space="0" w:color="auto"/>
      </w:divBdr>
    </w:div>
    <w:div w:id="1697734423">
      <w:bodyDiv w:val="1"/>
      <w:marLeft w:val="0"/>
      <w:marRight w:val="0"/>
      <w:marTop w:val="0"/>
      <w:marBottom w:val="0"/>
      <w:divBdr>
        <w:top w:val="none" w:sz="0" w:space="0" w:color="auto"/>
        <w:left w:val="none" w:sz="0" w:space="0" w:color="auto"/>
        <w:bottom w:val="none" w:sz="0" w:space="0" w:color="auto"/>
        <w:right w:val="none" w:sz="0" w:space="0" w:color="auto"/>
      </w:divBdr>
    </w:div>
    <w:div w:id="1800145822">
      <w:bodyDiv w:val="1"/>
      <w:marLeft w:val="0"/>
      <w:marRight w:val="0"/>
      <w:marTop w:val="0"/>
      <w:marBottom w:val="0"/>
      <w:divBdr>
        <w:top w:val="none" w:sz="0" w:space="0" w:color="auto"/>
        <w:left w:val="none" w:sz="0" w:space="0" w:color="auto"/>
        <w:bottom w:val="none" w:sz="0" w:space="0" w:color="auto"/>
        <w:right w:val="none" w:sz="0" w:space="0" w:color="auto"/>
      </w:divBdr>
    </w:div>
    <w:div w:id="1808625001">
      <w:bodyDiv w:val="1"/>
      <w:marLeft w:val="0"/>
      <w:marRight w:val="0"/>
      <w:marTop w:val="0"/>
      <w:marBottom w:val="0"/>
      <w:divBdr>
        <w:top w:val="none" w:sz="0" w:space="0" w:color="auto"/>
        <w:left w:val="none" w:sz="0" w:space="0" w:color="auto"/>
        <w:bottom w:val="none" w:sz="0" w:space="0" w:color="auto"/>
        <w:right w:val="none" w:sz="0" w:space="0" w:color="auto"/>
      </w:divBdr>
    </w:div>
    <w:div w:id="1816099830">
      <w:bodyDiv w:val="1"/>
      <w:marLeft w:val="0"/>
      <w:marRight w:val="0"/>
      <w:marTop w:val="0"/>
      <w:marBottom w:val="0"/>
      <w:divBdr>
        <w:top w:val="none" w:sz="0" w:space="0" w:color="auto"/>
        <w:left w:val="none" w:sz="0" w:space="0" w:color="auto"/>
        <w:bottom w:val="none" w:sz="0" w:space="0" w:color="auto"/>
        <w:right w:val="none" w:sz="0" w:space="0" w:color="auto"/>
      </w:divBdr>
    </w:div>
    <w:div w:id="1901793349">
      <w:bodyDiv w:val="1"/>
      <w:marLeft w:val="0"/>
      <w:marRight w:val="0"/>
      <w:marTop w:val="0"/>
      <w:marBottom w:val="0"/>
      <w:divBdr>
        <w:top w:val="none" w:sz="0" w:space="0" w:color="auto"/>
        <w:left w:val="none" w:sz="0" w:space="0" w:color="auto"/>
        <w:bottom w:val="none" w:sz="0" w:space="0" w:color="auto"/>
        <w:right w:val="none" w:sz="0" w:space="0" w:color="auto"/>
      </w:divBdr>
    </w:div>
    <w:div w:id="1904485433">
      <w:bodyDiv w:val="1"/>
      <w:marLeft w:val="0"/>
      <w:marRight w:val="0"/>
      <w:marTop w:val="0"/>
      <w:marBottom w:val="0"/>
      <w:divBdr>
        <w:top w:val="none" w:sz="0" w:space="0" w:color="auto"/>
        <w:left w:val="none" w:sz="0" w:space="0" w:color="auto"/>
        <w:bottom w:val="none" w:sz="0" w:space="0" w:color="auto"/>
        <w:right w:val="none" w:sz="0" w:space="0" w:color="auto"/>
      </w:divBdr>
    </w:div>
    <w:div w:id="1930455748">
      <w:bodyDiv w:val="1"/>
      <w:marLeft w:val="0"/>
      <w:marRight w:val="0"/>
      <w:marTop w:val="0"/>
      <w:marBottom w:val="0"/>
      <w:divBdr>
        <w:top w:val="none" w:sz="0" w:space="0" w:color="auto"/>
        <w:left w:val="none" w:sz="0" w:space="0" w:color="auto"/>
        <w:bottom w:val="none" w:sz="0" w:space="0" w:color="auto"/>
        <w:right w:val="none" w:sz="0" w:space="0" w:color="auto"/>
      </w:divBdr>
    </w:div>
    <w:div w:id="1953588591">
      <w:bodyDiv w:val="1"/>
      <w:marLeft w:val="0"/>
      <w:marRight w:val="0"/>
      <w:marTop w:val="0"/>
      <w:marBottom w:val="0"/>
      <w:divBdr>
        <w:top w:val="none" w:sz="0" w:space="0" w:color="auto"/>
        <w:left w:val="none" w:sz="0" w:space="0" w:color="auto"/>
        <w:bottom w:val="none" w:sz="0" w:space="0" w:color="auto"/>
        <w:right w:val="none" w:sz="0" w:space="0" w:color="auto"/>
      </w:divBdr>
    </w:div>
    <w:div w:id="1987511563">
      <w:bodyDiv w:val="1"/>
      <w:marLeft w:val="0"/>
      <w:marRight w:val="0"/>
      <w:marTop w:val="0"/>
      <w:marBottom w:val="0"/>
      <w:divBdr>
        <w:top w:val="none" w:sz="0" w:space="0" w:color="auto"/>
        <w:left w:val="none" w:sz="0" w:space="0" w:color="auto"/>
        <w:bottom w:val="none" w:sz="0" w:space="0" w:color="auto"/>
        <w:right w:val="none" w:sz="0" w:space="0" w:color="auto"/>
      </w:divBdr>
    </w:div>
    <w:div w:id="2027632895">
      <w:bodyDiv w:val="1"/>
      <w:marLeft w:val="0"/>
      <w:marRight w:val="0"/>
      <w:marTop w:val="0"/>
      <w:marBottom w:val="0"/>
      <w:divBdr>
        <w:top w:val="none" w:sz="0" w:space="0" w:color="auto"/>
        <w:left w:val="none" w:sz="0" w:space="0" w:color="auto"/>
        <w:bottom w:val="none" w:sz="0" w:space="0" w:color="auto"/>
        <w:right w:val="none" w:sz="0" w:space="0" w:color="auto"/>
      </w:divBdr>
    </w:div>
    <w:div w:id="2052535494">
      <w:bodyDiv w:val="1"/>
      <w:marLeft w:val="0"/>
      <w:marRight w:val="0"/>
      <w:marTop w:val="0"/>
      <w:marBottom w:val="0"/>
      <w:divBdr>
        <w:top w:val="none" w:sz="0" w:space="0" w:color="auto"/>
        <w:left w:val="none" w:sz="0" w:space="0" w:color="auto"/>
        <w:bottom w:val="none" w:sz="0" w:space="0" w:color="auto"/>
        <w:right w:val="none" w:sz="0" w:space="0" w:color="auto"/>
      </w:divBdr>
    </w:div>
    <w:div w:id="2064480337">
      <w:bodyDiv w:val="1"/>
      <w:marLeft w:val="0"/>
      <w:marRight w:val="0"/>
      <w:marTop w:val="0"/>
      <w:marBottom w:val="0"/>
      <w:divBdr>
        <w:top w:val="none" w:sz="0" w:space="0" w:color="auto"/>
        <w:left w:val="none" w:sz="0" w:space="0" w:color="auto"/>
        <w:bottom w:val="none" w:sz="0" w:space="0" w:color="auto"/>
        <w:right w:val="none" w:sz="0" w:space="0" w:color="auto"/>
      </w:divBdr>
    </w:div>
    <w:div w:id="2068186705">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7DC0A-03D6-4DD7-8A95-EBB215A788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52F29-3092-4A78-BDDC-CE0592F8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337A7A-2E85-4D23-931B-88A341887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25</cp:revision>
  <dcterms:created xsi:type="dcterms:W3CDTF">2024-01-08T06:58:00Z</dcterms:created>
  <dcterms:modified xsi:type="dcterms:W3CDTF">2024-08-21T09:51:00Z</dcterms:modified>
</cp:coreProperties>
</file>