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89" w:type="dxa"/>
        <w:jc w:val="center"/>
        <w:shd w:val="clear" w:color="auto" w:fill="FFFFFF"/>
        <w:tblCellMar>
          <w:left w:w="0" w:type="dxa"/>
          <w:right w:w="0" w:type="dxa"/>
        </w:tblCellMar>
        <w:tblLook w:val="04A0" w:firstRow="1" w:lastRow="0" w:firstColumn="1" w:lastColumn="0" w:noHBand="0" w:noVBand="1"/>
      </w:tblPr>
      <w:tblGrid>
        <w:gridCol w:w="5529"/>
        <w:gridCol w:w="5960"/>
      </w:tblGrid>
      <w:tr w:rsidR="008E6081" w:rsidRPr="00685F04" w14:paraId="418B96DB" w14:textId="77777777" w:rsidTr="00F4758A">
        <w:trPr>
          <w:trHeight w:val="719"/>
          <w:jc w:val="center"/>
        </w:trPr>
        <w:tc>
          <w:tcPr>
            <w:tcW w:w="5529" w:type="dxa"/>
            <w:shd w:val="clear" w:color="auto" w:fill="FFFFFF"/>
            <w:tcMar>
              <w:top w:w="0" w:type="dxa"/>
              <w:left w:w="108" w:type="dxa"/>
              <w:bottom w:w="0" w:type="dxa"/>
              <w:right w:w="108" w:type="dxa"/>
            </w:tcMar>
            <w:hideMark/>
          </w:tcPr>
          <w:p w14:paraId="3700C724" w14:textId="53D81996" w:rsidR="00F4758A" w:rsidRPr="00685F04" w:rsidRDefault="00B01302" w:rsidP="00685F04">
            <w:pPr>
              <w:shd w:val="clear" w:color="auto" w:fill="FFFFFF"/>
              <w:spacing w:after="120"/>
              <w:jc w:val="center"/>
              <w:rPr>
                <w:rFonts w:ascii="Arial" w:hAnsi="Arial" w:cs="Arial"/>
                <w:b/>
                <w:bCs/>
                <w:sz w:val="20"/>
              </w:rPr>
            </w:pPr>
            <w:r w:rsidRPr="00685F04">
              <w:rPr>
                <w:rFonts w:ascii="Arial" w:hAnsi="Arial" w:cs="Arial"/>
                <w:b/>
                <w:bCs/>
                <w:sz w:val="20"/>
              </w:rPr>
              <w:t xml:space="preserve"> </w:t>
            </w:r>
            <w:r w:rsidR="00C439C8" w:rsidRPr="00685F04">
              <w:rPr>
                <w:rFonts w:ascii="Arial" w:hAnsi="Arial" w:cs="Arial"/>
                <w:b/>
                <w:bCs/>
                <w:sz w:val="20"/>
              </w:rPr>
              <w:t>ỦY BAN NHÂN DÂN TỈNH</w:t>
            </w:r>
          </w:p>
          <w:p w14:paraId="245A624A" w14:textId="73F49502" w:rsidR="00F4758A" w:rsidRPr="00685F04" w:rsidRDefault="00F4758A" w:rsidP="00685F04">
            <w:pPr>
              <w:shd w:val="clear" w:color="auto" w:fill="FFFFFF"/>
              <w:spacing w:after="120"/>
              <w:jc w:val="center"/>
              <w:rPr>
                <w:rFonts w:ascii="Arial" w:hAnsi="Arial" w:cs="Arial"/>
                <w:b/>
                <w:bCs/>
                <w:sz w:val="20"/>
              </w:rPr>
            </w:pPr>
            <w:r w:rsidRPr="00685F04">
              <w:rPr>
                <w:rFonts w:ascii="Arial" w:hAnsi="Arial" w:cs="Arial"/>
                <w:b/>
                <w:bCs/>
                <w:sz w:val="20"/>
              </w:rPr>
              <w:t>THỪA THIÊN HUẾ</w:t>
            </w:r>
          </w:p>
          <w:p w14:paraId="59393BA7" w14:textId="1897D683" w:rsidR="00C439C8" w:rsidRPr="00685F04" w:rsidRDefault="00685F04" w:rsidP="00685F04">
            <w:pPr>
              <w:shd w:val="clear" w:color="auto" w:fill="FFFFFF"/>
              <w:spacing w:after="120"/>
              <w:jc w:val="center"/>
              <w:rPr>
                <w:rFonts w:ascii="Arial" w:hAnsi="Arial" w:cs="Arial"/>
                <w:sz w:val="20"/>
              </w:rPr>
            </w:pPr>
            <w:r>
              <w:rPr>
                <w:rFonts w:ascii="Arial" w:hAnsi="Arial" w:cs="Arial"/>
                <w:sz w:val="20"/>
              </w:rPr>
              <w:t>_____________</w:t>
            </w:r>
          </w:p>
        </w:tc>
        <w:tc>
          <w:tcPr>
            <w:tcW w:w="5960" w:type="dxa"/>
            <w:shd w:val="clear" w:color="auto" w:fill="FFFFFF"/>
            <w:tcMar>
              <w:top w:w="0" w:type="dxa"/>
              <w:left w:w="108" w:type="dxa"/>
              <w:bottom w:w="0" w:type="dxa"/>
              <w:right w:w="108" w:type="dxa"/>
            </w:tcMar>
            <w:hideMark/>
          </w:tcPr>
          <w:p w14:paraId="03B2664A" w14:textId="77777777" w:rsidR="00C439C8" w:rsidRPr="00685F04" w:rsidRDefault="00C439C8" w:rsidP="00685F04">
            <w:pPr>
              <w:shd w:val="clear" w:color="auto" w:fill="FFFFFF"/>
              <w:spacing w:after="120"/>
              <w:rPr>
                <w:rFonts w:ascii="Arial" w:hAnsi="Arial" w:cs="Arial"/>
                <w:b/>
                <w:bCs/>
                <w:sz w:val="20"/>
              </w:rPr>
            </w:pPr>
            <w:r w:rsidRPr="00685F04">
              <w:rPr>
                <w:rFonts w:ascii="Arial" w:hAnsi="Arial" w:cs="Arial"/>
                <w:b/>
                <w:bCs/>
                <w:sz w:val="20"/>
              </w:rPr>
              <w:t>CỘNG HÒA XÃ HỘI CHỦ NGHĨA VIỆT NAM</w:t>
            </w:r>
          </w:p>
          <w:p w14:paraId="6E0AD895" w14:textId="761B9903" w:rsidR="00C439C8" w:rsidRPr="00685F04" w:rsidRDefault="00685F04" w:rsidP="00685F04">
            <w:pPr>
              <w:shd w:val="clear" w:color="auto" w:fill="FFFFFF"/>
              <w:spacing w:after="120"/>
              <w:rPr>
                <w:rFonts w:ascii="Arial" w:hAnsi="Arial" w:cs="Arial"/>
                <w:sz w:val="20"/>
              </w:rPr>
            </w:pPr>
            <w:r>
              <w:rPr>
                <w:rFonts w:ascii="Arial" w:hAnsi="Arial" w:cs="Arial"/>
                <w:b/>
                <w:bCs/>
                <w:sz w:val="20"/>
              </w:rPr>
              <w:t xml:space="preserve">            </w:t>
            </w:r>
            <w:r w:rsidR="00C439C8" w:rsidRPr="00685F04">
              <w:rPr>
                <w:rFonts w:ascii="Arial" w:hAnsi="Arial" w:cs="Arial"/>
                <w:b/>
                <w:bCs/>
                <w:sz w:val="20"/>
              </w:rPr>
              <w:t>Độc lập - Tự do - Hạnh phúc</w:t>
            </w:r>
          </w:p>
          <w:p w14:paraId="3123B2B5" w14:textId="2B17E455" w:rsidR="00C439C8" w:rsidRPr="00685F04" w:rsidRDefault="00685F04" w:rsidP="00685F04">
            <w:pPr>
              <w:shd w:val="clear" w:color="auto" w:fill="FFFFFF"/>
              <w:tabs>
                <w:tab w:val="left" w:pos="1848"/>
              </w:tabs>
              <w:spacing w:after="120"/>
              <w:jc w:val="both"/>
              <w:rPr>
                <w:rFonts w:ascii="Arial" w:hAnsi="Arial" w:cs="Arial"/>
                <w:sz w:val="20"/>
              </w:rPr>
            </w:pPr>
            <w:r>
              <w:rPr>
                <w:rFonts w:ascii="Arial" w:hAnsi="Arial" w:cs="Arial"/>
                <w:sz w:val="20"/>
              </w:rPr>
              <w:t xml:space="preserve">               ______________________</w:t>
            </w:r>
          </w:p>
        </w:tc>
      </w:tr>
    </w:tbl>
    <w:p w14:paraId="532479A8" w14:textId="77777777" w:rsidR="00685F04" w:rsidRDefault="00685F04" w:rsidP="00685F04">
      <w:pPr>
        <w:shd w:val="clear" w:color="auto" w:fill="FFFFFF"/>
        <w:spacing w:after="120"/>
        <w:jc w:val="center"/>
        <w:rPr>
          <w:rFonts w:ascii="Arial" w:hAnsi="Arial" w:cs="Arial"/>
          <w:b/>
          <w:bCs/>
          <w:sz w:val="20"/>
        </w:rPr>
      </w:pPr>
    </w:p>
    <w:p w14:paraId="232725E1" w14:textId="4E9F5FA1" w:rsidR="00C439C8" w:rsidRPr="00685F04" w:rsidRDefault="00C439C8" w:rsidP="00685F04">
      <w:pPr>
        <w:shd w:val="clear" w:color="auto" w:fill="FFFFFF"/>
        <w:spacing w:after="120"/>
        <w:jc w:val="center"/>
        <w:rPr>
          <w:rFonts w:ascii="Arial" w:hAnsi="Arial" w:cs="Arial"/>
          <w:sz w:val="20"/>
          <w:lang w:val="vi-VN"/>
        </w:rPr>
      </w:pPr>
      <w:r w:rsidRPr="00685F04">
        <w:rPr>
          <w:rFonts w:ascii="Arial" w:hAnsi="Arial" w:cs="Arial"/>
          <w:b/>
          <w:bCs/>
          <w:sz w:val="20"/>
          <w:lang w:val="vi-VN"/>
        </w:rPr>
        <w:t xml:space="preserve">QUY ĐỊNH </w:t>
      </w:r>
    </w:p>
    <w:p w14:paraId="210407F1" w14:textId="77777777" w:rsidR="00234604" w:rsidRPr="00685F04" w:rsidRDefault="00C439C8" w:rsidP="00685F04">
      <w:pPr>
        <w:shd w:val="clear" w:color="auto" w:fill="FFFFFF"/>
        <w:spacing w:after="120"/>
        <w:jc w:val="center"/>
        <w:rPr>
          <w:rFonts w:ascii="Arial" w:hAnsi="Arial" w:cs="Arial"/>
          <w:b/>
          <w:sz w:val="20"/>
          <w:lang w:val="vi-VN"/>
        </w:rPr>
      </w:pPr>
      <w:r w:rsidRPr="00685F04">
        <w:rPr>
          <w:rFonts w:ascii="Arial" w:hAnsi="Arial" w:cs="Arial"/>
          <w:b/>
          <w:sz w:val="20"/>
          <w:lang w:val="vi-VN"/>
        </w:rPr>
        <w:t xml:space="preserve">Về bồi thường, hỗ trợ, tái định cư khi Nhà nước </w:t>
      </w:r>
    </w:p>
    <w:p w14:paraId="7B50EB18" w14:textId="032BD26C" w:rsidR="00C439C8" w:rsidRPr="00685F04" w:rsidRDefault="00C439C8" w:rsidP="00685F04">
      <w:pPr>
        <w:shd w:val="clear" w:color="auto" w:fill="FFFFFF"/>
        <w:spacing w:after="120"/>
        <w:jc w:val="center"/>
        <w:rPr>
          <w:rFonts w:ascii="Arial" w:hAnsi="Arial" w:cs="Arial"/>
          <w:b/>
          <w:sz w:val="20"/>
          <w:lang w:val="vi-VN"/>
        </w:rPr>
      </w:pPr>
      <w:r w:rsidRPr="00685F04">
        <w:rPr>
          <w:rFonts w:ascii="Arial" w:hAnsi="Arial" w:cs="Arial"/>
          <w:b/>
          <w:sz w:val="20"/>
          <w:lang w:val="vi-VN"/>
        </w:rPr>
        <w:t>thu hồi đất trên địa bàn tỉnh Thừa Thiên Huế</w:t>
      </w:r>
      <w:r w:rsidRPr="00685F04">
        <w:rPr>
          <w:rFonts w:ascii="Arial" w:hAnsi="Arial" w:cs="Arial"/>
          <w:sz w:val="20"/>
          <w:lang w:val="vi-VN"/>
        </w:rPr>
        <w:br/>
      </w:r>
      <w:r w:rsidRPr="00685F04">
        <w:rPr>
          <w:rFonts w:ascii="Arial" w:hAnsi="Arial" w:cs="Arial"/>
          <w:i/>
          <w:iCs/>
          <w:sz w:val="20"/>
          <w:lang w:val="vi-VN"/>
        </w:rPr>
        <w:t>(</w:t>
      </w:r>
      <w:r w:rsidR="002543CB" w:rsidRPr="00685F04">
        <w:rPr>
          <w:rFonts w:ascii="Arial" w:hAnsi="Arial" w:cs="Arial"/>
          <w:i/>
          <w:iCs/>
          <w:sz w:val="20"/>
        </w:rPr>
        <w:t>K</w:t>
      </w:r>
      <w:r w:rsidRPr="00685F04">
        <w:rPr>
          <w:rFonts w:ascii="Arial" w:hAnsi="Arial" w:cs="Arial"/>
          <w:i/>
          <w:iCs/>
          <w:sz w:val="20"/>
          <w:lang w:val="vi-VN"/>
        </w:rPr>
        <w:t>èm theo Quyết định số</w:t>
      </w:r>
      <w:r w:rsidR="00E54450" w:rsidRPr="00685F04">
        <w:rPr>
          <w:rFonts w:ascii="Arial" w:hAnsi="Arial" w:cs="Arial"/>
          <w:i/>
          <w:iCs/>
          <w:sz w:val="20"/>
        </w:rPr>
        <w:t xml:space="preserve"> 70</w:t>
      </w:r>
      <w:r w:rsidR="00006AF7" w:rsidRPr="00685F04">
        <w:rPr>
          <w:rFonts w:ascii="Arial" w:hAnsi="Arial" w:cs="Arial"/>
          <w:i/>
          <w:iCs/>
          <w:sz w:val="20"/>
          <w:lang w:val="vi-VN"/>
        </w:rPr>
        <w:t>/202</w:t>
      </w:r>
      <w:r w:rsidR="003715BD" w:rsidRPr="00685F04">
        <w:rPr>
          <w:rFonts w:ascii="Arial" w:hAnsi="Arial" w:cs="Arial"/>
          <w:i/>
          <w:iCs/>
          <w:sz w:val="20"/>
        </w:rPr>
        <w:t>4</w:t>
      </w:r>
      <w:r w:rsidRPr="00685F04">
        <w:rPr>
          <w:rFonts w:ascii="Arial" w:hAnsi="Arial" w:cs="Arial"/>
          <w:i/>
          <w:iCs/>
          <w:sz w:val="20"/>
          <w:lang w:val="vi-VN"/>
        </w:rPr>
        <w:t xml:space="preserve">/QĐ-UBND </w:t>
      </w:r>
    </w:p>
    <w:p w14:paraId="6A58010F" w14:textId="6B3ABDDE" w:rsidR="00C439C8" w:rsidRPr="00685F04" w:rsidRDefault="00C439C8" w:rsidP="00685F04">
      <w:pPr>
        <w:shd w:val="clear" w:color="auto" w:fill="FFFFFF"/>
        <w:spacing w:after="120"/>
        <w:jc w:val="center"/>
        <w:rPr>
          <w:rFonts w:ascii="Arial" w:hAnsi="Arial" w:cs="Arial"/>
          <w:sz w:val="20"/>
          <w:lang w:val="vi-VN"/>
        </w:rPr>
      </w:pPr>
      <w:r w:rsidRPr="00685F04">
        <w:rPr>
          <w:rFonts w:ascii="Arial" w:hAnsi="Arial" w:cs="Arial"/>
          <w:i/>
          <w:iCs/>
          <w:sz w:val="20"/>
          <w:lang w:val="vi-VN"/>
        </w:rPr>
        <w:t xml:space="preserve">ngày </w:t>
      </w:r>
      <w:r w:rsidR="00E54450" w:rsidRPr="00685F04">
        <w:rPr>
          <w:rFonts w:ascii="Arial" w:hAnsi="Arial" w:cs="Arial"/>
          <w:i/>
          <w:iCs/>
          <w:sz w:val="20"/>
        </w:rPr>
        <w:t>04</w:t>
      </w:r>
      <w:r w:rsidR="007B080E" w:rsidRPr="00685F04">
        <w:rPr>
          <w:rFonts w:ascii="Arial" w:hAnsi="Arial" w:cs="Arial"/>
          <w:i/>
          <w:iCs/>
          <w:sz w:val="20"/>
        </w:rPr>
        <w:t xml:space="preserve"> </w:t>
      </w:r>
      <w:r w:rsidRPr="00685F04">
        <w:rPr>
          <w:rFonts w:ascii="Arial" w:hAnsi="Arial" w:cs="Arial"/>
          <w:i/>
          <w:iCs/>
          <w:sz w:val="20"/>
          <w:lang w:val="vi-VN"/>
        </w:rPr>
        <w:t>tháng</w:t>
      </w:r>
      <w:r w:rsidR="00006AF7" w:rsidRPr="00685F04">
        <w:rPr>
          <w:rFonts w:ascii="Arial" w:hAnsi="Arial" w:cs="Arial"/>
          <w:i/>
          <w:iCs/>
          <w:sz w:val="20"/>
          <w:lang w:val="vi-VN"/>
        </w:rPr>
        <w:t xml:space="preserve"> </w:t>
      </w:r>
      <w:r w:rsidR="00E54450" w:rsidRPr="00685F04">
        <w:rPr>
          <w:rFonts w:ascii="Arial" w:hAnsi="Arial" w:cs="Arial"/>
          <w:i/>
          <w:iCs/>
          <w:sz w:val="20"/>
        </w:rPr>
        <w:t>10</w:t>
      </w:r>
      <w:r w:rsidR="00006AF7" w:rsidRPr="00685F04">
        <w:rPr>
          <w:rFonts w:ascii="Arial" w:hAnsi="Arial" w:cs="Arial"/>
          <w:i/>
          <w:iCs/>
          <w:sz w:val="20"/>
          <w:lang w:val="vi-VN"/>
        </w:rPr>
        <w:t xml:space="preserve"> năm 202</w:t>
      </w:r>
      <w:r w:rsidR="003715BD" w:rsidRPr="00685F04">
        <w:rPr>
          <w:rFonts w:ascii="Arial" w:hAnsi="Arial" w:cs="Arial"/>
          <w:i/>
          <w:iCs/>
          <w:sz w:val="20"/>
        </w:rPr>
        <w:t>4</w:t>
      </w:r>
      <w:r w:rsidRPr="00685F04">
        <w:rPr>
          <w:rFonts w:ascii="Arial" w:hAnsi="Arial" w:cs="Arial"/>
          <w:i/>
          <w:iCs/>
          <w:sz w:val="20"/>
          <w:lang w:val="vi-VN"/>
        </w:rPr>
        <w:t xml:space="preserve"> của Ủy ban nhân dân tỉnh)</w:t>
      </w:r>
    </w:p>
    <w:p w14:paraId="4D2D9AB4" w14:textId="600A8D67" w:rsidR="00C439C8" w:rsidRPr="00685F04" w:rsidRDefault="00685F04" w:rsidP="00685F04">
      <w:pPr>
        <w:shd w:val="clear" w:color="auto" w:fill="FFFFFF"/>
        <w:spacing w:after="120"/>
        <w:jc w:val="center"/>
        <w:rPr>
          <w:rFonts w:ascii="Arial" w:hAnsi="Arial" w:cs="Arial"/>
          <w:sz w:val="20"/>
        </w:rPr>
      </w:pPr>
      <w:r w:rsidRPr="00685F04">
        <w:rPr>
          <w:rFonts w:ascii="Arial" w:hAnsi="Arial" w:cs="Arial"/>
          <w:sz w:val="20"/>
        </w:rPr>
        <w:t>_________________________</w:t>
      </w:r>
    </w:p>
    <w:p w14:paraId="6994C7B3" w14:textId="77777777" w:rsidR="00C439C8" w:rsidRPr="00685F04" w:rsidRDefault="00C439C8" w:rsidP="00685F04">
      <w:pPr>
        <w:shd w:val="clear" w:color="auto" w:fill="FFFFFF"/>
        <w:spacing w:after="120"/>
        <w:jc w:val="center"/>
        <w:rPr>
          <w:rFonts w:ascii="Arial" w:hAnsi="Arial" w:cs="Arial"/>
          <w:sz w:val="20"/>
          <w:lang w:val="vi-VN"/>
        </w:rPr>
      </w:pPr>
      <w:r w:rsidRPr="00685F04">
        <w:rPr>
          <w:rFonts w:ascii="Arial" w:hAnsi="Arial" w:cs="Arial"/>
          <w:b/>
          <w:bCs/>
          <w:sz w:val="20"/>
          <w:lang w:val="vi-VN"/>
        </w:rPr>
        <w:t>Chương I</w:t>
      </w:r>
    </w:p>
    <w:p w14:paraId="0BBE15D7" w14:textId="77777777" w:rsidR="00C439C8" w:rsidRPr="00685F04" w:rsidRDefault="00C439C8" w:rsidP="00685F04">
      <w:pPr>
        <w:shd w:val="clear" w:color="auto" w:fill="FFFFFF"/>
        <w:spacing w:after="120"/>
        <w:jc w:val="center"/>
        <w:rPr>
          <w:rFonts w:ascii="Arial" w:hAnsi="Arial" w:cs="Arial"/>
          <w:b/>
          <w:bCs/>
          <w:sz w:val="20"/>
          <w:lang w:val="vi-VN"/>
        </w:rPr>
      </w:pPr>
      <w:r w:rsidRPr="00685F04">
        <w:rPr>
          <w:rFonts w:ascii="Arial" w:hAnsi="Arial" w:cs="Arial"/>
          <w:b/>
          <w:bCs/>
          <w:sz w:val="20"/>
          <w:lang w:val="vi-VN"/>
        </w:rPr>
        <w:t>QUY ĐỊNH CHUNG</w:t>
      </w:r>
    </w:p>
    <w:p w14:paraId="16589D98"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Điều 1. Phạm vi điều chỉnh</w:t>
      </w:r>
    </w:p>
    <w:p w14:paraId="50A97469" w14:textId="77777777" w:rsidR="006B6A8B"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1. </w:t>
      </w:r>
      <w:r w:rsidR="003715BD" w:rsidRPr="00685F04">
        <w:rPr>
          <w:rFonts w:ascii="Arial" w:hAnsi="Arial" w:cs="Arial"/>
          <w:sz w:val="20"/>
        </w:rPr>
        <w:t>Quy định</w:t>
      </w:r>
      <w:r w:rsidR="003715BD" w:rsidRPr="00685F04">
        <w:rPr>
          <w:rFonts w:ascii="Arial" w:hAnsi="Arial" w:cs="Arial"/>
          <w:sz w:val="20"/>
          <w:lang w:val="vi-VN"/>
        </w:rPr>
        <w:t xml:space="preserve"> này quy định chi tiết</w:t>
      </w:r>
      <w:r w:rsidR="006B6A8B" w:rsidRPr="00685F04">
        <w:rPr>
          <w:rFonts w:ascii="Arial" w:hAnsi="Arial" w:cs="Arial"/>
          <w:sz w:val="20"/>
          <w:lang w:val="vi-VN"/>
        </w:rPr>
        <w:t>:</w:t>
      </w:r>
    </w:p>
    <w:p w14:paraId="6FED606B" w14:textId="3570BEC4" w:rsidR="006B6A8B" w:rsidRPr="00685F04" w:rsidRDefault="006B6A8B" w:rsidP="00685F04">
      <w:pPr>
        <w:shd w:val="clear" w:color="auto" w:fill="FFFFFF"/>
        <w:spacing w:after="120"/>
        <w:jc w:val="both"/>
        <w:rPr>
          <w:rFonts w:ascii="Arial" w:hAnsi="Arial" w:cs="Arial"/>
          <w:sz w:val="20"/>
        </w:rPr>
      </w:pPr>
      <w:r w:rsidRPr="00685F04">
        <w:rPr>
          <w:rFonts w:ascii="Arial" w:hAnsi="Arial" w:cs="Arial"/>
          <w:sz w:val="20"/>
          <w:lang w:val="vi-VN"/>
        </w:rPr>
        <w:t>a)</w:t>
      </w:r>
      <w:r w:rsidR="003715BD" w:rsidRPr="00685F04">
        <w:rPr>
          <w:rFonts w:ascii="Arial" w:hAnsi="Arial" w:cs="Arial"/>
          <w:sz w:val="20"/>
          <w:lang w:val="vi-VN"/>
        </w:rPr>
        <w:t xml:space="preserve"> </w:t>
      </w:r>
      <w:r w:rsidRPr="00685F04">
        <w:rPr>
          <w:rFonts w:ascii="Arial" w:hAnsi="Arial" w:cs="Arial"/>
          <w:sz w:val="20"/>
          <w:lang w:val="vi-VN"/>
        </w:rPr>
        <w:t>K</w:t>
      </w:r>
      <w:r w:rsidR="003715BD" w:rsidRPr="00685F04">
        <w:rPr>
          <w:rFonts w:ascii="Arial" w:hAnsi="Arial" w:cs="Arial"/>
          <w:sz w:val="20"/>
          <w:lang w:val="vi-VN"/>
        </w:rPr>
        <w:t>hoản 2 Điều 104</w:t>
      </w:r>
      <w:r w:rsidR="003715BD" w:rsidRPr="00685F04">
        <w:rPr>
          <w:rFonts w:ascii="Arial" w:hAnsi="Arial" w:cs="Arial"/>
          <w:sz w:val="20"/>
        </w:rPr>
        <w:t xml:space="preserve">, </w:t>
      </w:r>
      <w:r w:rsidR="003C700F" w:rsidRPr="00685F04">
        <w:rPr>
          <w:rFonts w:ascii="Arial" w:hAnsi="Arial" w:cs="Arial"/>
          <w:sz w:val="20"/>
        </w:rPr>
        <w:t>k</w:t>
      </w:r>
      <w:r w:rsidR="003715BD" w:rsidRPr="00685F04">
        <w:rPr>
          <w:rFonts w:ascii="Arial" w:hAnsi="Arial" w:cs="Arial"/>
          <w:sz w:val="20"/>
          <w:lang w:val="vi-VN"/>
        </w:rPr>
        <w:t>hoản 2 Điều 108</w:t>
      </w:r>
      <w:r w:rsidR="003715BD" w:rsidRPr="00685F04">
        <w:rPr>
          <w:rFonts w:ascii="Arial" w:hAnsi="Arial" w:cs="Arial"/>
          <w:sz w:val="20"/>
        </w:rPr>
        <w:t xml:space="preserve">, </w:t>
      </w:r>
      <w:r w:rsidR="003C700F" w:rsidRPr="00685F04">
        <w:rPr>
          <w:rFonts w:ascii="Arial" w:hAnsi="Arial" w:cs="Arial"/>
          <w:sz w:val="20"/>
        </w:rPr>
        <w:t>k</w:t>
      </w:r>
      <w:r w:rsidR="003715BD" w:rsidRPr="00685F04">
        <w:rPr>
          <w:rFonts w:ascii="Arial" w:hAnsi="Arial" w:cs="Arial"/>
          <w:sz w:val="20"/>
          <w:lang w:val="vi-VN"/>
        </w:rPr>
        <w:t>hoản 5 Điều 109</w:t>
      </w:r>
      <w:r w:rsidR="003715BD" w:rsidRPr="00685F04">
        <w:rPr>
          <w:rFonts w:ascii="Arial" w:hAnsi="Arial" w:cs="Arial"/>
          <w:sz w:val="20"/>
        </w:rPr>
        <w:t xml:space="preserve">, </w:t>
      </w:r>
      <w:r w:rsidR="00B01302" w:rsidRPr="00685F04">
        <w:rPr>
          <w:rFonts w:ascii="Arial" w:hAnsi="Arial" w:cs="Arial"/>
          <w:sz w:val="20"/>
          <w:lang w:val="vi-VN"/>
        </w:rPr>
        <w:t>khoản 7</w:t>
      </w:r>
      <w:r w:rsidR="00204531" w:rsidRPr="00685F04">
        <w:rPr>
          <w:rFonts w:ascii="Arial" w:hAnsi="Arial" w:cs="Arial"/>
          <w:sz w:val="20"/>
          <w:lang w:val="vi-VN"/>
        </w:rPr>
        <w:t xml:space="preserve">, </w:t>
      </w:r>
      <w:r w:rsidR="003C700F" w:rsidRPr="00685F04">
        <w:rPr>
          <w:rFonts w:ascii="Arial" w:hAnsi="Arial" w:cs="Arial"/>
          <w:sz w:val="20"/>
        </w:rPr>
        <w:t>k</w:t>
      </w:r>
      <w:r w:rsidR="003715BD" w:rsidRPr="00685F04">
        <w:rPr>
          <w:rFonts w:ascii="Arial" w:hAnsi="Arial" w:cs="Arial"/>
          <w:sz w:val="20"/>
        </w:rPr>
        <w:t xml:space="preserve">hoản 10 Điều 111 Luật Đất đai </w:t>
      </w:r>
      <w:r w:rsidR="007A133A" w:rsidRPr="00685F04">
        <w:rPr>
          <w:rFonts w:ascii="Arial" w:hAnsi="Arial" w:cs="Arial"/>
          <w:sz w:val="20"/>
        </w:rPr>
        <w:t>số 31/2024/QH15</w:t>
      </w:r>
      <w:r w:rsidR="003715BD" w:rsidRPr="00685F04">
        <w:rPr>
          <w:rFonts w:ascii="Arial" w:hAnsi="Arial" w:cs="Arial"/>
          <w:sz w:val="20"/>
        </w:rPr>
        <w:t xml:space="preserve">; </w:t>
      </w:r>
    </w:p>
    <w:p w14:paraId="60A28471" w14:textId="3E2255A9" w:rsidR="003715BD" w:rsidRPr="00685F04" w:rsidRDefault="006B6A8B" w:rsidP="00685F04">
      <w:pPr>
        <w:shd w:val="clear" w:color="auto" w:fill="FFFFFF"/>
        <w:spacing w:after="120"/>
        <w:jc w:val="both"/>
        <w:rPr>
          <w:rFonts w:ascii="Arial" w:hAnsi="Arial" w:cs="Arial"/>
          <w:sz w:val="20"/>
        </w:rPr>
      </w:pPr>
      <w:r w:rsidRPr="00685F04">
        <w:rPr>
          <w:rFonts w:ascii="Arial" w:hAnsi="Arial" w:cs="Arial"/>
          <w:sz w:val="20"/>
          <w:lang w:val="vi-VN"/>
        </w:rPr>
        <w:t>b) K</w:t>
      </w:r>
      <w:r w:rsidR="003C700F" w:rsidRPr="00685F04">
        <w:rPr>
          <w:rFonts w:ascii="Arial" w:hAnsi="Arial" w:cs="Arial"/>
          <w:sz w:val="20"/>
        </w:rPr>
        <w:t>hoản</w:t>
      </w:r>
      <w:r w:rsidR="00240DE1" w:rsidRPr="00685F04">
        <w:rPr>
          <w:rFonts w:ascii="Arial" w:hAnsi="Arial" w:cs="Arial"/>
          <w:sz w:val="20"/>
        </w:rPr>
        <w:t xml:space="preserve"> 3 </w:t>
      </w:r>
      <w:r w:rsidR="003C700F" w:rsidRPr="00685F04">
        <w:rPr>
          <w:rFonts w:ascii="Arial" w:hAnsi="Arial" w:cs="Arial"/>
          <w:sz w:val="20"/>
        </w:rPr>
        <w:t>Điều</w:t>
      </w:r>
      <w:r w:rsidR="00240DE1" w:rsidRPr="00685F04">
        <w:rPr>
          <w:rFonts w:ascii="Arial" w:hAnsi="Arial" w:cs="Arial"/>
          <w:sz w:val="20"/>
        </w:rPr>
        <w:t xml:space="preserve"> 4</w:t>
      </w:r>
      <w:r w:rsidR="00E31415" w:rsidRPr="00685F04">
        <w:rPr>
          <w:rFonts w:ascii="Arial" w:hAnsi="Arial" w:cs="Arial"/>
          <w:sz w:val="20"/>
        </w:rPr>
        <w:t xml:space="preserve">, khoản 7 Điều 12, khoản 9 Điều 13, </w:t>
      </w:r>
      <w:r w:rsidR="00013A98" w:rsidRPr="00685F04">
        <w:rPr>
          <w:rFonts w:ascii="Arial" w:hAnsi="Arial" w:cs="Arial"/>
          <w:sz w:val="20"/>
        </w:rPr>
        <w:t xml:space="preserve">điểm a, điểm d </w:t>
      </w:r>
      <w:r w:rsidR="00E31415" w:rsidRPr="00685F04">
        <w:rPr>
          <w:rFonts w:ascii="Arial" w:hAnsi="Arial" w:cs="Arial"/>
          <w:sz w:val="20"/>
        </w:rPr>
        <w:t>khoản 1</w:t>
      </w:r>
      <w:r w:rsidR="00013A98" w:rsidRPr="00685F04">
        <w:rPr>
          <w:rFonts w:ascii="Arial" w:hAnsi="Arial" w:cs="Arial"/>
          <w:sz w:val="20"/>
        </w:rPr>
        <w:t xml:space="preserve"> </w:t>
      </w:r>
      <w:r w:rsidR="00E31415" w:rsidRPr="00685F04">
        <w:rPr>
          <w:rFonts w:ascii="Arial" w:hAnsi="Arial" w:cs="Arial"/>
          <w:sz w:val="20"/>
        </w:rPr>
        <w:t>Điều 14, khoản 2 Điều 15, Điều 16, điểm b khoản 2 Điều 17, điểm c khoản 1 Điều 18, khoản 2 Điều 19, khoản 6 Điều 20, khoản 2 Điều 21,</w:t>
      </w:r>
      <w:r w:rsidR="00B22F50" w:rsidRPr="00685F04">
        <w:rPr>
          <w:rFonts w:ascii="Arial" w:hAnsi="Arial" w:cs="Arial"/>
          <w:sz w:val="20"/>
        </w:rPr>
        <w:t xml:space="preserve"> khoản 3 Điều 22, khoản 2 Điều 23, điểm c khoản 1, khoản 2 Điều 24</w:t>
      </w:r>
      <w:r w:rsidR="00240DE1" w:rsidRPr="00685F04">
        <w:rPr>
          <w:rFonts w:ascii="Arial" w:hAnsi="Arial" w:cs="Arial"/>
          <w:sz w:val="20"/>
        </w:rPr>
        <w:t xml:space="preserve"> </w:t>
      </w:r>
      <w:r w:rsidR="003715BD" w:rsidRPr="00685F04">
        <w:rPr>
          <w:rFonts w:ascii="Arial" w:hAnsi="Arial" w:cs="Arial"/>
          <w:sz w:val="20"/>
        </w:rPr>
        <w:t>Nghị định số</w:t>
      </w:r>
      <w:r w:rsidR="00AB50E4" w:rsidRPr="00685F04">
        <w:rPr>
          <w:rFonts w:ascii="Arial" w:hAnsi="Arial" w:cs="Arial"/>
          <w:sz w:val="20"/>
        </w:rPr>
        <w:t xml:space="preserve"> 88</w:t>
      </w:r>
      <w:r w:rsidR="003715BD" w:rsidRPr="00685F04">
        <w:rPr>
          <w:rFonts w:ascii="Arial" w:hAnsi="Arial" w:cs="Arial"/>
          <w:sz w:val="20"/>
        </w:rPr>
        <w:t xml:space="preserve">/2024/NĐ-CP ngày </w:t>
      </w:r>
      <w:r w:rsidR="00AB50E4" w:rsidRPr="00685F04">
        <w:rPr>
          <w:rFonts w:ascii="Arial" w:hAnsi="Arial" w:cs="Arial"/>
          <w:sz w:val="20"/>
        </w:rPr>
        <w:t xml:space="preserve">15 </w:t>
      </w:r>
      <w:r w:rsidR="003715BD" w:rsidRPr="00685F04">
        <w:rPr>
          <w:rFonts w:ascii="Arial" w:hAnsi="Arial" w:cs="Arial"/>
          <w:sz w:val="20"/>
        </w:rPr>
        <w:t>tháng</w:t>
      </w:r>
      <w:r w:rsidR="008E1F60" w:rsidRPr="00685F04">
        <w:rPr>
          <w:rFonts w:ascii="Arial" w:hAnsi="Arial" w:cs="Arial"/>
          <w:sz w:val="20"/>
        </w:rPr>
        <w:t xml:space="preserve"> 7</w:t>
      </w:r>
      <w:r w:rsidR="000E486C" w:rsidRPr="00685F04">
        <w:rPr>
          <w:rFonts w:ascii="Arial" w:hAnsi="Arial" w:cs="Arial"/>
          <w:sz w:val="20"/>
        </w:rPr>
        <w:t xml:space="preserve"> </w:t>
      </w:r>
      <w:r w:rsidR="003715BD" w:rsidRPr="00685F04">
        <w:rPr>
          <w:rFonts w:ascii="Arial" w:hAnsi="Arial" w:cs="Arial"/>
          <w:sz w:val="20"/>
        </w:rPr>
        <w:t>năm 2024 của Chính phủ Quy định về bồi thường, hỗ trợ, tái định cư khi Nhà nước thu hồi đất</w:t>
      </w:r>
      <w:r w:rsidR="002A16B0" w:rsidRPr="00685F04">
        <w:rPr>
          <w:rFonts w:ascii="Arial" w:hAnsi="Arial" w:cs="Arial"/>
          <w:sz w:val="20"/>
        </w:rPr>
        <w:t xml:space="preserve"> (sau đây </w:t>
      </w:r>
      <w:r w:rsidR="00347FBF" w:rsidRPr="00685F04">
        <w:rPr>
          <w:rFonts w:ascii="Arial" w:hAnsi="Arial" w:cs="Arial"/>
          <w:sz w:val="20"/>
        </w:rPr>
        <w:t>viết</w:t>
      </w:r>
      <w:r w:rsidR="002A16B0" w:rsidRPr="00685F04">
        <w:rPr>
          <w:rFonts w:ascii="Arial" w:hAnsi="Arial" w:cs="Arial"/>
          <w:sz w:val="20"/>
        </w:rPr>
        <w:t xml:space="preserve"> là Nghị định số</w:t>
      </w:r>
      <w:r w:rsidR="00AB50E4" w:rsidRPr="00685F04">
        <w:rPr>
          <w:rFonts w:ascii="Arial" w:hAnsi="Arial" w:cs="Arial"/>
          <w:sz w:val="20"/>
        </w:rPr>
        <w:t xml:space="preserve"> 88</w:t>
      </w:r>
      <w:r w:rsidR="002A16B0" w:rsidRPr="00685F04">
        <w:rPr>
          <w:rFonts w:ascii="Arial" w:hAnsi="Arial" w:cs="Arial"/>
          <w:sz w:val="20"/>
        </w:rPr>
        <w:t>/2024/NĐ-CP)</w:t>
      </w:r>
      <w:r w:rsidR="00331858" w:rsidRPr="00685F04">
        <w:rPr>
          <w:rFonts w:ascii="Arial" w:hAnsi="Arial" w:cs="Arial"/>
          <w:sz w:val="20"/>
        </w:rPr>
        <w:t>.</w:t>
      </w:r>
    </w:p>
    <w:p w14:paraId="55BFD40B" w14:textId="77777777" w:rsidR="003715BD" w:rsidRPr="00685F04" w:rsidRDefault="003715BD" w:rsidP="00685F04">
      <w:pPr>
        <w:shd w:val="clear" w:color="auto" w:fill="FFFFFF"/>
        <w:spacing w:after="120"/>
        <w:jc w:val="both"/>
        <w:rPr>
          <w:rFonts w:ascii="Arial" w:hAnsi="Arial" w:cs="Arial"/>
          <w:sz w:val="20"/>
        </w:rPr>
      </w:pPr>
      <w:r w:rsidRPr="00685F04">
        <w:rPr>
          <w:rFonts w:ascii="Arial" w:hAnsi="Arial" w:cs="Arial"/>
          <w:sz w:val="20"/>
          <w:lang w:val="vi-VN"/>
        </w:rPr>
        <w:t xml:space="preserve">2. Việc bồi thường, hỗ trợ, tái định cư khi thực hiện dự án đầu tư cải tạo, xây dựng lại nhà chung cư </w:t>
      </w:r>
      <w:r w:rsidR="003C700F" w:rsidRPr="00685F04">
        <w:rPr>
          <w:rFonts w:ascii="Arial" w:hAnsi="Arial" w:cs="Arial"/>
          <w:sz w:val="20"/>
        </w:rPr>
        <w:t xml:space="preserve">thực hiện </w:t>
      </w:r>
      <w:r w:rsidRPr="00685F04">
        <w:rPr>
          <w:rFonts w:ascii="Arial" w:hAnsi="Arial" w:cs="Arial"/>
          <w:sz w:val="20"/>
          <w:lang w:val="vi-VN"/>
        </w:rPr>
        <w:t>theo quy định của pháp luật về nhà ở.</w:t>
      </w:r>
      <w:r w:rsidRPr="00685F04">
        <w:rPr>
          <w:rFonts w:ascii="Arial" w:hAnsi="Arial" w:cs="Arial"/>
          <w:sz w:val="20"/>
        </w:rPr>
        <w:t xml:space="preserve">  </w:t>
      </w:r>
    </w:p>
    <w:p w14:paraId="3B36808A"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2. Đối tượng áp dụng </w:t>
      </w:r>
    </w:p>
    <w:p w14:paraId="34EE001B" w14:textId="77777777" w:rsidR="00331858" w:rsidRPr="00685F04" w:rsidRDefault="00331858" w:rsidP="00685F04">
      <w:pPr>
        <w:shd w:val="clear" w:color="auto" w:fill="FFFFFF"/>
        <w:spacing w:after="120"/>
        <w:jc w:val="both"/>
        <w:rPr>
          <w:rFonts w:ascii="Arial" w:hAnsi="Arial" w:cs="Arial"/>
          <w:sz w:val="20"/>
          <w:lang w:val="vi-VN"/>
        </w:rPr>
      </w:pPr>
      <w:r w:rsidRPr="00685F04">
        <w:rPr>
          <w:rFonts w:ascii="Arial" w:hAnsi="Arial" w:cs="Arial"/>
          <w:sz w:val="20"/>
          <w:lang w:val="vi-VN"/>
        </w:rPr>
        <w:t>1. Cơ quan nhà nước thực hiện quyền hạn và trách nhiệm đại diện chủ sở hữu</w:t>
      </w:r>
      <w:r w:rsidRPr="00685F04">
        <w:rPr>
          <w:rFonts w:ascii="Arial" w:hAnsi="Arial" w:cs="Arial"/>
          <w:sz w:val="20"/>
        </w:rPr>
        <w:t xml:space="preserve"> </w:t>
      </w:r>
      <w:r w:rsidRPr="00685F04">
        <w:rPr>
          <w:rFonts w:ascii="Arial" w:hAnsi="Arial" w:cs="Arial"/>
          <w:sz w:val="20"/>
          <w:lang w:val="vi-VN"/>
        </w:rPr>
        <w:t>toàn dân về đất đai, thực hiện nhiệm vụ thống nhất quản lý nhà nước về đất đai và</w:t>
      </w:r>
      <w:r w:rsidRPr="00685F04">
        <w:rPr>
          <w:rFonts w:ascii="Arial" w:hAnsi="Arial" w:cs="Arial"/>
          <w:sz w:val="20"/>
        </w:rPr>
        <w:t xml:space="preserve"> </w:t>
      </w:r>
      <w:r w:rsidRPr="00685F04">
        <w:rPr>
          <w:rFonts w:ascii="Arial" w:hAnsi="Arial" w:cs="Arial"/>
          <w:sz w:val="20"/>
          <w:lang w:val="vi-VN"/>
        </w:rPr>
        <w:t>công chức làm công tác địa chính ở cấp xã; đơn vị, tổ chức thực hiện nhiệm vụ bồi</w:t>
      </w:r>
      <w:r w:rsidRPr="00685F04">
        <w:rPr>
          <w:rFonts w:ascii="Arial" w:hAnsi="Arial" w:cs="Arial"/>
          <w:sz w:val="20"/>
        </w:rPr>
        <w:t xml:space="preserve"> </w:t>
      </w:r>
      <w:r w:rsidRPr="00685F04">
        <w:rPr>
          <w:rFonts w:ascii="Arial" w:hAnsi="Arial" w:cs="Arial"/>
          <w:sz w:val="20"/>
          <w:lang w:val="vi-VN"/>
        </w:rPr>
        <w:t>thường, hỗ trợ, tái định cư.</w:t>
      </w:r>
    </w:p>
    <w:p w14:paraId="2986DAB6" w14:textId="77777777" w:rsidR="00331858" w:rsidRPr="00685F04" w:rsidRDefault="00331858" w:rsidP="00685F04">
      <w:pPr>
        <w:shd w:val="clear" w:color="auto" w:fill="FFFFFF"/>
        <w:spacing w:after="120"/>
        <w:jc w:val="both"/>
        <w:rPr>
          <w:rFonts w:ascii="Arial" w:hAnsi="Arial" w:cs="Arial"/>
          <w:sz w:val="20"/>
          <w:lang w:val="vi-VN"/>
        </w:rPr>
      </w:pPr>
      <w:r w:rsidRPr="00685F04">
        <w:rPr>
          <w:rFonts w:ascii="Arial" w:hAnsi="Arial" w:cs="Arial"/>
          <w:sz w:val="20"/>
          <w:lang w:val="vi-VN"/>
        </w:rPr>
        <w:t>2. Người có đất thu hồi và chủ sở hữu tài sản gắn liền với đất thu hồi.</w:t>
      </w:r>
    </w:p>
    <w:p w14:paraId="358135DC" w14:textId="77777777" w:rsidR="00331858" w:rsidRPr="00685F04" w:rsidRDefault="00331858" w:rsidP="00685F04">
      <w:pPr>
        <w:shd w:val="clear" w:color="auto" w:fill="FFFFFF"/>
        <w:spacing w:after="120"/>
        <w:jc w:val="both"/>
        <w:rPr>
          <w:rFonts w:ascii="Arial" w:hAnsi="Arial" w:cs="Arial"/>
          <w:sz w:val="20"/>
        </w:rPr>
      </w:pPr>
      <w:r w:rsidRPr="00685F04">
        <w:rPr>
          <w:rFonts w:ascii="Arial" w:hAnsi="Arial" w:cs="Arial"/>
          <w:sz w:val="20"/>
          <w:lang w:val="vi-VN"/>
        </w:rPr>
        <w:t>3. Các đối tượng khác có liên quan đến việc bồi thường, hỗ trợ, tái định cư</w:t>
      </w:r>
      <w:r w:rsidRPr="00685F04">
        <w:rPr>
          <w:rFonts w:ascii="Arial" w:hAnsi="Arial" w:cs="Arial"/>
          <w:sz w:val="20"/>
        </w:rPr>
        <w:t xml:space="preserve"> </w:t>
      </w:r>
      <w:r w:rsidRPr="00685F04">
        <w:rPr>
          <w:rFonts w:ascii="Arial" w:hAnsi="Arial" w:cs="Arial"/>
          <w:sz w:val="20"/>
          <w:lang w:val="vi-VN"/>
        </w:rPr>
        <w:t>khi Nhà nước thu hồi đất.</w:t>
      </w:r>
    </w:p>
    <w:p w14:paraId="38FC062C" w14:textId="77777777" w:rsidR="00C439C8" w:rsidRPr="00685F04" w:rsidRDefault="00C439C8" w:rsidP="00685F04">
      <w:pPr>
        <w:shd w:val="clear" w:color="auto" w:fill="FFFFFF"/>
        <w:spacing w:after="120"/>
        <w:jc w:val="center"/>
        <w:rPr>
          <w:rFonts w:ascii="Arial" w:hAnsi="Arial" w:cs="Arial"/>
          <w:b/>
          <w:bCs/>
          <w:sz w:val="20"/>
          <w:lang w:val="vi-VN"/>
        </w:rPr>
      </w:pPr>
      <w:r w:rsidRPr="00685F04">
        <w:rPr>
          <w:rFonts w:ascii="Arial" w:hAnsi="Arial" w:cs="Arial"/>
          <w:b/>
          <w:bCs/>
          <w:sz w:val="20"/>
          <w:lang w:val="vi-VN"/>
        </w:rPr>
        <w:t>Chương II</w:t>
      </w:r>
    </w:p>
    <w:p w14:paraId="3785AA3D" w14:textId="77777777" w:rsidR="00C439C8" w:rsidRPr="00685F04" w:rsidRDefault="00C439C8" w:rsidP="00685F04">
      <w:pPr>
        <w:shd w:val="clear" w:color="auto" w:fill="FFFFFF"/>
        <w:spacing w:after="120"/>
        <w:ind w:right="9"/>
        <w:jc w:val="center"/>
        <w:rPr>
          <w:rFonts w:ascii="Arial" w:hAnsi="Arial" w:cs="Arial"/>
          <w:sz w:val="20"/>
        </w:rPr>
      </w:pPr>
      <w:r w:rsidRPr="00685F04">
        <w:rPr>
          <w:rFonts w:ascii="Arial" w:hAnsi="Arial" w:cs="Arial"/>
          <w:b/>
          <w:bCs/>
          <w:sz w:val="20"/>
          <w:lang w:val="vi-VN"/>
        </w:rPr>
        <w:t>QUY ĐỊNH CHI TIẾT VỀ BỒI THƯỜNG, HỖ TRỢ, TÁI ĐỊNH CƯ KHI NHÀ NƯỚC THU HỒI ĐẤT</w:t>
      </w:r>
    </w:p>
    <w:p w14:paraId="1DE0C15A" w14:textId="6EAAAE29" w:rsidR="00C439C8" w:rsidRPr="00685F04" w:rsidRDefault="00C439C8" w:rsidP="00685F04">
      <w:pPr>
        <w:shd w:val="clear" w:color="auto" w:fill="FFFFFF"/>
        <w:spacing w:after="120"/>
        <w:jc w:val="both"/>
        <w:rPr>
          <w:rFonts w:ascii="Arial" w:hAnsi="Arial" w:cs="Arial"/>
          <w:b/>
          <w:sz w:val="20"/>
        </w:rPr>
      </w:pPr>
      <w:bookmarkStart w:id="0" w:name="_Toc345666044"/>
      <w:bookmarkStart w:id="1" w:name="_Toc347232145"/>
      <w:bookmarkStart w:id="2" w:name="_Toc353192004"/>
      <w:bookmarkStart w:id="3" w:name="_Toc353198482"/>
      <w:bookmarkStart w:id="4" w:name="_Toc353202315"/>
      <w:bookmarkStart w:id="5" w:name="_Toc353268377"/>
      <w:bookmarkStart w:id="6" w:name="_Toc353529527"/>
      <w:bookmarkStart w:id="7" w:name="_Toc353530387"/>
      <w:bookmarkStart w:id="8" w:name="_Toc366230779"/>
      <w:bookmarkStart w:id="9" w:name="_Toc368428581"/>
      <w:bookmarkStart w:id="10" w:name="_Toc368429531"/>
      <w:bookmarkStart w:id="11" w:name="_Toc368430123"/>
      <w:bookmarkStart w:id="12" w:name="_Toc368431004"/>
      <w:bookmarkStart w:id="13" w:name="_Toc368432166"/>
      <w:bookmarkStart w:id="14" w:name="_Toc373262772"/>
      <w:bookmarkStart w:id="15" w:name="_Toc353192005"/>
      <w:bookmarkStart w:id="16" w:name="_Toc353198483"/>
      <w:bookmarkStart w:id="17" w:name="_Toc353202316"/>
      <w:bookmarkStart w:id="18" w:name="_Toc353268378"/>
      <w:bookmarkStart w:id="19" w:name="_Toc353529528"/>
      <w:bookmarkStart w:id="20" w:name="_Toc353530388"/>
      <w:bookmarkStart w:id="21" w:name="_Toc366230780"/>
      <w:bookmarkStart w:id="22" w:name="_Toc368428582"/>
      <w:bookmarkStart w:id="23" w:name="_Toc368429532"/>
      <w:bookmarkStart w:id="24" w:name="_Toc368430124"/>
      <w:bookmarkStart w:id="25" w:name="_Toc368431005"/>
      <w:bookmarkStart w:id="26" w:name="_Toc368432167"/>
      <w:bookmarkStart w:id="27" w:name="_Toc3732627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685F04">
        <w:rPr>
          <w:rFonts w:ascii="Arial" w:hAnsi="Arial" w:cs="Arial"/>
          <w:b/>
          <w:bCs/>
          <w:sz w:val="20"/>
          <w:lang w:val="vi-VN"/>
        </w:rPr>
        <w:t xml:space="preserve">Điều 3. </w:t>
      </w:r>
      <w:r w:rsidR="00B4725B" w:rsidRPr="00685F04">
        <w:rPr>
          <w:rFonts w:ascii="Arial" w:hAnsi="Arial" w:cs="Arial"/>
          <w:b/>
          <w:bCs/>
          <w:sz w:val="20"/>
          <w:lang w:val="vi-VN"/>
        </w:rPr>
        <w:t>Bồi thường chi phí di chuyển tài sản khi Nhà nước thu hồi đất</w:t>
      </w:r>
      <w:r w:rsidR="00B4725B" w:rsidRPr="00685F04">
        <w:rPr>
          <w:rFonts w:ascii="Arial" w:hAnsi="Arial" w:cs="Arial"/>
          <w:b/>
          <w:bCs/>
          <w:sz w:val="20"/>
        </w:rPr>
        <w:t xml:space="preserve"> theo khoản 2 Điều 104 Luật Đất đai </w:t>
      </w:r>
    </w:p>
    <w:p w14:paraId="39FEBEE8" w14:textId="1FDBF103" w:rsidR="00B4725B" w:rsidRPr="00685F04" w:rsidRDefault="000B2D71" w:rsidP="00685F04">
      <w:pPr>
        <w:shd w:val="clear" w:color="auto" w:fill="FFFFFF"/>
        <w:spacing w:after="120"/>
        <w:jc w:val="both"/>
        <w:rPr>
          <w:rFonts w:ascii="Arial" w:hAnsi="Arial" w:cs="Arial"/>
          <w:sz w:val="20"/>
        </w:rPr>
      </w:pPr>
      <w:bookmarkStart w:id="28" w:name="_Toc345666045"/>
      <w:bookmarkStart w:id="29" w:name="_Toc347232146"/>
      <w:bookmarkEnd w:id="28"/>
      <w:bookmarkEnd w:id="29"/>
      <w:r w:rsidRPr="00685F04">
        <w:rPr>
          <w:rFonts w:ascii="Arial" w:hAnsi="Arial" w:cs="Arial"/>
          <w:sz w:val="20"/>
        </w:rPr>
        <w:t>1</w:t>
      </w:r>
      <w:r w:rsidR="00B4725B" w:rsidRPr="00685F04">
        <w:rPr>
          <w:rFonts w:ascii="Arial" w:hAnsi="Arial" w:cs="Arial"/>
          <w:sz w:val="20"/>
        </w:rPr>
        <w:t>. Đối với thiệt hại khi tháo dỡ, vận chuyển, lắp đặt hệ thống má</w:t>
      </w:r>
      <w:r w:rsidR="004146AF" w:rsidRPr="00685F04">
        <w:rPr>
          <w:rFonts w:ascii="Arial" w:hAnsi="Arial" w:cs="Arial"/>
          <w:sz w:val="20"/>
        </w:rPr>
        <w:t>y móc, dây chuyền sản xuất thì t</w:t>
      </w:r>
      <w:r w:rsidR="00B4725B" w:rsidRPr="00685F04">
        <w:rPr>
          <w:rFonts w:ascii="Arial" w:hAnsi="Arial" w:cs="Arial"/>
          <w:sz w:val="20"/>
        </w:rPr>
        <w:t xml:space="preserve">ổ chức làm nhiệm vụ bồi thường, </w:t>
      </w:r>
      <w:r w:rsidR="00EE70BF" w:rsidRPr="00685F04">
        <w:rPr>
          <w:rFonts w:ascii="Arial" w:hAnsi="Arial" w:cs="Arial"/>
          <w:sz w:val="20"/>
        </w:rPr>
        <w:t>hỗ trợ, tái định cư</w:t>
      </w:r>
      <w:r w:rsidR="00B4725B" w:rsidRPr="00685F04">
        <w:rPr>
          <w:rFonts w:ascii="Arial" w:hAnsi="Arial" w:cs="Arial"/>
          <w:sz w:val="20"/>
        </w:rPr>
        <w:t xml:space="preserve"> lập dự toán hoặc thuê đơn vị tư vấn có tư cách pháp nhân lập dự toán chi phí di dời, lắp đặt, xây dựng lại, được các cơ quan có chức năng quản lý chuyên ngành thẩm định (theo phân cấp), trình cấp có thẩm quyền phê duyệt phương án bồi thường, hỗ trợ</w:t>
      </w:r>
      <w:r w:rsidR="00EE70BF" w:rsidRPr="00685F04">
        <w:rPr>
          <w:rFonts w:ascii="Arial" w:hAnsi="Arial" w:cs="Arial"/>
          <w:sz w:val="20"/>
        </w:rPr>
        <w:t>,</w:t>
      </w:r>
      <w:r w:rsidR="00B4725B" w:rsidRPr="00685F04">
        <w:rPr>
          <w:rFonts w:ascii="Arial" w:hAnsi="Arial" w:cs="Arial"/>
          <w:sz w:val="20"/>
        </w:rPr>
        <w:t xml:space="preserve"> tái định cư để làm căn cứ bồi thường.</w:t>
      </w:r>
    </w:p>
    <w:p w14:paraId="7CEE9F3F" w14:textId="556AA5A4" w:rsidR="00B4725B" w:rsidRPr="00685F04" w:rsidRDefault="00433F8A" w:rsidP="00685F04">
      <w:pPr>
        <w:shd w:val="clear" w:color="auto" w:fill="FFFFFF"/>
        <w:spacing w:after="120"/>
        <w:jc w:val="both"/>
        <w:rPr>
          <w:rFonts w:ascii="Arial" w:hAnsi="Arial" w:cs="Arial"/>
          <w:sz w:val="20"/>
        </w:rPr>
      </w:pPr>
      <w:r w:rsidRPr="00685F04">
        <w:rPr>
          <w:rFonts w:ascii="Arial" w:hAnsi="Arial" w:cs="Arial"/>
          <w:sz w:val="20"/>
        </w:rPr>
        <w:t>2</w:t>
      </w:r>
      <w:r w:rsidR="00B4725B" w:rsidRPr="00685F04">
        <w:rPr>
          <w:rFonts w:ascii="Arial" w:hAnsi="Arial" w:cs="Arial"/>
          <w:sz w:val="20"/>
        </w:rPr>
        <w:t xml:space="preserve">. Đối với </w:t>
      </w:r>
      <w:r w:rsidR="00066BA8" w:rsidRPr="00685F04">
        <w:rPr>
          <w:rFonts w:ascii="Arial" w:hAnsi="Arial" w:cs="Arial"/>
          <w:sz w:val="20"/>
        </w:rPr>
        <w:t xml:space="preserve">tài sản </w:t>
      </w:r>
      <w:r w:rsidR="000B2D71" w:rsidRPr="00685F04">
        <w:rPr>
          <w:rFonts w:ascii="Arial" w:hAnsi="Arial" w:cs="Arial"/>
          <w:sz w:val="20"/>
        </w:rPr>
        <w:t>khác</w:t>
      </w:r>
      <w:r w:rsidR="009B4119" w:rsidRPr="00685F04">
        <w:rPr>
          <w:rFonts w:ascii="Arial" w:hAnsi="Arial" w:cs="Arial"/>
          <w:sz w:val="20"/>
        </w:rPr>
        <w:t xml:space="preserve"> </w:t>
      </w:r>
      <w:r w:rsidR="00B4725B" w:rsidRPr="00685F04">
        <w:rPr>
          <w:rFonts w:ascii="Arial" w:hAnsi="Arial" w:cs="Arial"/>
          <w:sz w:val="20"/>
        </w:rPr>
        <w:t xml:space="preserve">không thuộc đối tượng quy định tại khoản 1 Điều này khi di chuyển </w:t>
      </w:r>
      <w:r w:rsidR="00092806" w:rsidRPr="00685F04">
        <w:rPr>
          <w:rFonts w:ascii="Arial" w:hAnsi="Arial" w:cs="Arial"/>
          <w:sz w:val="20"/>
        </w:rPr>
        <w:t>từ</w:t>
      </w:r>
      <w:r w:rsidR="00B4725B" w:rsidRPr="00685F04">
        <w:rPr>
          <w:rFonts w:ascii="Arial" w:hAnsi="Arial" w:cs="Arial"/>
          <w:sz w:val="20"/>
        </w:rPr>
        <w:t xml:space="preserve"> chỗ cũ đến chỗ mới </w:t>
      </w:r>
      <w:r w:rsidR="000B2D71" w:rsidRPr="00685F04">
        <w:rPr>
          <w:rFonts w:ascii="Arial" w:hAnsi="Arial" w:cs="Arial"/>
          <w:sz w:val="20"/>
        </w:rPr>
        <w:t>thì người sử dụng đất</w:t>
      </w:r>
      <w:r w:rsidR="00092806" w:rsidRPr="00685F04">
        <w:rPr>
          <w:rFonts w:ascii="Arial" w:hAnsi="Arial" w:cs="Arial"/>
          <w:sz w:val="20"/>
        </w:rPr>
        <w:t xml:space="preserve"> </w:t>
      </w:r>
      <w:r w:rsidR="00B4725B" w:rsidRPr="00685F04">
        <w:rPr>
          <w:rFonts w:ascii="Arial" w:hAnsi="Arial" w:cs="Arial"/>
          <w:sz w:val="20"/>
        </w:rPr>
        <w:t xml:space="preserve">được bồi thường </w:t>
      </w:r>
      <w:r w:rsidR="00092806" w:rsidRPr="00685F04">
        <w:rPr>
          <w:rFonts w:ascii="Arial" w:hAnsi="Arial" w:cs="Arial"/>
          <w:sz w:val="20"/>
        </w:rPr>
        <w:t xml:space="preserve">chi phí </w:t>
      </w:r>
      <w:r w:rsidR="000B2D71" w:rsidRPr="00685F04">
        <w:rPr>
          <w:rFonts w:ascii="Arial" w:hAnsi="Arial" w:cs="Arial"/>
          <w:sz w:val="20"/>
        </w:rPr>
        <w:t>tháo dỡ,</w:t>
      </w:r>
      <w:r w:rsidR="005D720A" w:rsidRPr="00685F04">
        <w:rPr>
          <w:rFonts w:ascii="Arial" w:hAnsi="Arial" w:cs="Arial"/>
          <w:sz w:val="20"/>
        </w:rPr>
        <w:t xml:space="preserve"> </w:t>
      </w:r>
      <w:r w:rsidR="00092806" w:rsidRPr="00685F04">
        <w:rPr>
          <w:rFonts w:ascii="Arial" w:hAnsi="Arial" w:cs="Arial"/>
          <w:sz w:val="20"/>
        </w:rPr>
        <w:t>di chuyển</w:t>
      </w:r>
      <w:r w:rsidR="005D720A" w:rsidRPr="00685F04">
        <w:rPr>
          <w:rFonts w:ascii="Arial" w:hAnsi="Arial" w:cs="Arial"/>
          <w:sz w:val="20"/>
        </w:rPr>
        <w:t xml:space="preserve">, </w:t>
      </w:r>
      <w:r w:rsidR="000B2D71" w:rsidRPr="00685F04">
        <w:rPr>
          <w:rFonts w:ascii="Arial" w:hAnsi="Arial" w:cs="Arial"/>
          <w:sz w:val="20"/>
        </w:rPr>
        <w:t>lắp đặt</w:t>
      </w:r>
      <w:r w:rsidR="00092806" w:rsidRPr="00685F04">
        <w:rPr>
          <w:rFonts w:ascii="Arial" w:hAnsi="Arial" w:cs="Arial"/>
          <w:sz w:val="20"/>
        </w:rPr>
        <w:t xml:space="preserve"> </w:t>
      </w:r>
      <w:r w:rsidR="00B4725B" w:rsidRPr="00685F04">
        <w:rPr>
          <w:rFonts w:ascii="Arial" w:hAnsi="Arial" w:cs="Arial"/>
          <w:sz w:val="20"/>
        </w:rPr>
        <w:t>như sau:</w:t>
      </w:r>
    </w:p>
    <w:p w14:paraId="483AE8A4" w14:textId="018A362E" w:rsidR="00DF33F4" w:rsidRPr="00685F04" w:rsidRDefault="000B2D71" w:rsidP="00685F04">
      <w:pPr>
        <w:shd w:val="clear" w:color="auto" w:fill="FFFFFF"/>
        <w:spacing w:after="120"/>
        <w:jc w:val="both"/>
        <w:rPr>
          <w:rFonts w:ascii="Arial" w:hAnsi="Arial" w:cs="Arial"/>
          <w:sz w:val="20"/>
        </w:rPr>
      </w:pPr>
      <w:r w:rsidRPr="00685F04">
        <w:rPr>
          <w:rFonts w:ascii="Arial" w:hAnsi="Arial" w:cs="Arial"/>
          <w:sz w:val="20"/>
        </w:rPr>
        <w:t>a</w:t>
      </w:r>
      <w:r w:rsidR="00DF33F4" w:rsidRPr="00685F04">
        <w:rPr>
          <w:rFonts w:ascii="Arial" w:hAnsi="Arial" w:cs="Arial"/>
          <w:sz w:val="20"/>
        </w:rPr>
        <w:t xml:space="preserve">) </w:t>
      </w:r>
      <w:r w:rsidR="00566AD5" w:rsidRPr="00685F04">
        <w:rPr>
          <w:rFonts w:ascii="Arial" w:hAnsi="Arial" w:cs="Arial"/>
          <w:sz w:val="20"/>
        </w:rPr>
        <w:t>T</w:t>
      </w:r>
      <w:r w:rsidR="00DF33F4" w:rsidRPr="00685F04">
        <w:rPr>
          <w:rFonts w:ascii="Arial" w:hAnsi="Arial" w:cs="Arial"/>
          <w:sz w:val="20"/>
        </w:rPr>
        <w:t>rong phạm vi thửa đất</w:t>
      </w:r>
      <w:r w:rsidR="00876A55" w:rsidRPr="00685F04">
        <w:rPr>
          <w:rFonts w:ascii="Arial" w:hAnsi="Arial" w:cs="Arial"/>
          <w:sz w:val="20"/>
        </w:rPr>
        <w:t>:</w:t>
      </w:r>
      <w:r w:rsidR="00DF33F4" w:rsidRPr="00685F04">
        <w:rPr>
          <w:rFonts w:ascii="Arial" w:hAnsi="Arial" w:cs="Arial"/>
          <w:sz w:val="20"/>
        </w:rPr>
        <w:t xml:space="preserve"> 4.000.000 đồng</w:t>
      </w:r>
      <w:r w:rsidR="00876A55" w:rsidRPr="00685F04">
        <w:rPr>
          <w:rFonts w:ascii="Arial" w:hAnsi="Arial" w:cs="Arial"/>
          <w:sz w:val="20"/>
        </w:rPr>
        <w:t>/trường hợp;</w:t>
      </w:r>
    </w:p>
    <w:p w14:paraId="69603356" w14:textId="572D7926" w:rsidR="00B4725B" w:rsidRPr="00685F04" w:rsidRDefault="000B2D71" w:rsidP="00685F04">
      <w:pPr>
        <w:shd w:val="clear" w:color="auto" w:fill="FFFFFF"/>
        <w:spacing w:after="120"/>
        <w:jc w:val="both"/>
        <w:rPr>
          <w:rFonts w:ascii="Arial" w:hAnsi="Arial" w:cs="Arial"/>
          <w:sz w:val="20"/>
        </w:rPr>
      </w:pPr>
      <w:r w:rsidRPr="00685F04">
        <w:rPr>
          <w:rFonts w:ascii="Arial" w:hAnsi="Arial" w:cs="Arial"/>
          <w:sz w:val="20"/>
        </w:rPr>
        <w:t>b</w:t>
      </w:r>
      <w:r w:rsidR="000F1677" w:rsidRPr="00685F04">
        <w:rPr>
          <w:rFonts w:ascii="Arial" w:hAnsi="Arial" w:cs="Arial"/>
          <w:sz w:val="20"/>
        </w:rPr>
        <w:t>)</w:t>
      </w:r>
      <w:r w:rsidR="00B4725B" w:rsidRPr="00685F04">
        <w:rPr>
          <w:rFonts w:ascii="Arial" w:hAnsi="Arial" w:cs="Arial"/>
          <w:sz w:val="20"/>
        </w:rPr>
        <w:t xml:space="preserve"> </w:t>
      </w:r>
      <w:r w:rsidR="005D720A" w:rsidRPr="00685F04">
        <w:rPr>
          <w:rFonts w:ascii="Arial" w:hAnsi="Arial" w:cs="Arial"/>
          <w:sz w:val="20"/>
        </w:rPr>
        <w:t>K</w:t>
      </w:r>
      <w:r w:rsidR="00566AD5" w:rsidRPr="00685F04">
        <w:rPr>
          <w:rFonts w:ascii="Arial" w:hAnsi="Arial" w:cs="Arial"/>
          <w:sz w:val="20"/>
        </w:rPr>
        <w:t>hoảng cách</w:t>
      </w:r>
      <w:r w:rsidR="005D720A" w:rsidRPr="00685F04">
        <w:rPr>
          <w:rFonts w:ascii="Arial" w:hAnsi="Arial" w:cs="Arial"/>
          <w:sz w:val="20"/>
        </w:rPr>
        <w:t xml:space="preserve"> </w:t>
      </w:r>
      <w:r w:rsidR="00B4725B" w:rsidRPr="00685F04">
        <w:rPr>
          <w:rFonts w:ascii="Arial" w:hAnsi="Arial" w:cs="Arial"/>
          <w:sz w:val="20"/>
        </w:rPr>
        <w:t xml:space="preserve">dưới năm kilomet: </w:t>
      </w:r>
      <w:r w:rsidR="00C219B5" w:rsidRPr="00685F04">
        <w:rPr>
          <w:rFonts w:ascii="Arial" w:hAnsi="Arial" w:cs="Arial"/>
          <w:sz w:val="20"/>
        </w:rPr>
        <w:t>8</w:t>
      </w:r>
      <w:r w:rsidR="00B4725B" w:rsidRPr="00685F04">
        <w:rPr>
          <w:rFonts w:ascii="Arial" w:hAnsi="Arial" w:cs="Arial"/>
          <w:sz w:val="20"/>
        </w:rPr>
        <w:t>.000.000 đồng</w:t>
      </w:r>
      <w:r w:rsidR="00092806" w:rsidRPr="00685F04">
        <w:rPr>
          <w:rFonts w:ascii="Arial" w:hAnsi="Arial" w:cs="Arial"/>
          <w:sz w:val="20"/>
        </w:rPr>
        <w:t>/trường hợp</w:t>
      </w:r>
      <w:r w:rsidR="00B4725B" w:rsidRPr="00685F04">
        <w:rPr>
          <w:rFonts w:ascii="Arial" w:hAnsi="Arial" w:cs="Arial"/>
          <w:sz w:val="20"/>
        </w:rPr>
        <w:t>;</w:t>
      </w:r>
    </w:p>
    <w:p w14:paraId="2A9E6966" w14:textId="43DFC159" w:rsidR="00B4725B" w:rsidRPr="00685F04" w:rsidRDefault="000B2D71" w:rsidP="00685F04">
      <w:pPr>
        <w:shd w:val="clear" w:color="auto" w:fill="FFFFFF"/>
        <w:spacing w:after="120"/>
        <w:jc w:val="both"/>
        <w:rPr>
          <w:rFonts w:ascii="Arial" w:hAnsi="Arial" w:cs="Arial"/>
          <w:sz w:val="20"/>
        </w:rPr>
      </w:pPr>
      <w:r w:rsidRPr="00685F04">
        <w:rPr>
          <w:rFonts w:ascii="Arial" w:hAnsi="Arial" w:cs="Arial"/>
          <w:sz w:val="20"/>
        </w:rPr>
        <w:t>c</w:t>
      </w:r>
      <w:r w:rsidR="000F1677" w:rsidRPr="00685F04">
        <w:rPr>
          <w:rFonts w:ascii="Arial" w:hAnsi="Arial" w:cs="Arial"/>
          <w:sz w:val="20"/>
        </w:rPr>
        <w:t>)</w:t>
      </w:r>
      <w:r w:rsidR="00B4725B" w:rsidRPr="00685F04">
        <w:rPr>
          <w:rFonts w:ascii="Arial" w:hAnsi="Arial" w:cs="Arial"/>
          <w:sz w:val="20"/>
        </w:rPr>
        <w:t xml:space="preserve"> </w:t>
      </w:r>
      <w:r w:rsidR="00566AD5" w:rsidRPr="00685F04">
        <w:rPr>
          <w:rFonts w:ascii="Arial" w:hAnsi="Arial" w:cs="Arial"/>
          <w:sz w:val="20"/>
        </w:rPr>
        <w:t xml:space="preserve">Khoảng cách </w:t>
      </w:r>
      <w:r w:rsidR="00B4725B" w:rsidRPr="00685F04">
        <w:rPr>
          <w:rFonts w:ascii="Arial" w:hAnsi="Arial" w:cs="Arial"/>
          <w:sz w:val="20"/>
        </w:rPr>
        <w:t>từ năm đến mười kilomet: 10.000.000</w:t>
      </w:r>
      <w:r w:rsidR="00092806" w:rsidRPr="00685F04">
        <w:rPr>
          <w:rFonts w:ascii="Arial" w:hAnsi="Arial" w:cs="Arial"/>
          <w:sz w:val="20"/>
        </w:rPr>
        <w:t xml:space="preserve"> đồng/trường hợp</w:t>
      </w:r>
      <w:r w:rsidR="00B4725B" w:rsidRPr="00685F04">
        <w:rPr>
          <w:rFonts w:ascii="Arial" w:hAnsi="Arial" w:cs="Arial"/>
          <w:sz w:val="20"/>
        </w:rPr>
        <w:t>;</w:t>
      </w:r>
    </w:p>
    <w:p w14:paraId="1A3E2AE6" w14:textId="431D0669" w:rsidR="00B4725B" w:rsidRPr="00685F04" w:rsidRDefault="000B2D71" w:rsidP="00685F04">
      <w:pPr>
        <w:shd w:val="clear" w:color="auto" w:fill="FFFFFF"/>
        <w:spacing w:after="120"/>
        <w:jc w:val="both"/>
        <w:rPr>
          <w:rFonts w:ascii="Arial" w:hAnsi="Arial" w:cs="Arial"/>
          <w:sz w:val="20"/>
        </w:rPr>
      </w:pPr>
      <w:r w:rsidRPr="00685F04">
        <w:rPr>
          <w:rFonts w:ascii="Arial" w:hAnsi="Arial" w:cs="Arial"/>
          <w:sz w:val="20"/>
        </w:rPr>
        <w:t>d</w:t>
      </w:r>
      <w:r w:rsidR="000F1677" w:rsidRPr="00685F04">
        <w:rPr>
          <w:rFonts w:ascii="Arial" w:hAnsi="Arial" w:cs="Arial"/>
          <w:sz w:val="20"/>
        </w:rPr>
        <w:t>)</w:t>
      </w:r>
      <w:r w:rsidR="00B4725B" w:rsidRPr="00685F04">
        <w:rPr>
          <w:rFonts w:ascii="Arial" w:hAnsi="Arial" w:cs="Arial"/>
          <w:sz w:val="20"/>
        </w:rPr>
        <w:t xml:space="preserve"> </w:t>
      </w:r>
      <w:r w:rsidR="00566AD5" w:rsidRPr="00685F04">
        <w:rPr>
          <w:rFonts w:ascii="Arial" w:hAnsi="Arial" w:cs="Arial"/>
          <w:sz w:val="20"/>
        </w:rPr>
        <w:t xml:space="preserve">Khoảng cách </w:t>
      </w:r>
      <w:r w:rsidR="00B4725B" w:rsidRPr="00685F04">
        <w:rPr>
          <w:rFonts w:ascii="Arial" w:hAnsi="Arial" w:cs="Arial"/>
          <w:sz w:val="20"/>
        </w:rPr>
        <w:t>trên mười kilomet: 12.000.000 đồng</w:t>
      </w:r>
      <w:r w:rsidR="00092806" w:rsidRPr="00685F04">
        <w:rPr>
          <w:rFonts w:ascii="Arial" w:hAnsi="Arial" w:cs="Arial"/>
          <w:sz w:val="20"/>
        </w:rPr>
        <w:t>/trường hợp</w:t>
      </w:r>
      <w:r w:rsidR="00B4725B" w:rsidRPr="00685F04">
        <w:rPr>
          <w:rFonts w:ascii="Arial" w:hAnsi="Arial" w:cs="Arial"/>
          <w:sz w:val="20"/>
        </w:rPr>
        <w:t>.</w:t>
      </w:r>
    </w:p>
    <w:p w14:paraId="2CC23C53" w14:textId="67D23CE1" w:rsidR="008F700C" w:rsidRPr="00685F04" w:rsidRDefault="008F700C" w:rsidP="00685F04">
      <w:pPr>
        <w:shd w:val="clear" w:color="auto" w:fill="FFFFFF"/>
        <w:spacing w:after="120"/>
        <w:jc w:val="both"/>
        <w:rPr>
          <w:rFonts w:ascii="Arial" w:hAnsi="Arial" w:cs="Arial"/>
          <w:b/>
          <w:bCs/>
          <w:spacing w:val="-8"/>
          <w:sz w:val="20"/>
        </w:rPr>
      </w:pPr>
      <w:r w:rsidRPr="00685F04">
        <w:rPr>
          <w:rFonts w:ascii="Arial" w:hAnsi="Arial" w:cs="Arial"/>
          <w:b/>
          <w:bCs/>
          <w:spacing w:val="4"/>
          <w:sz w:val="20"/>
          <w:lang w:val="vi-VN"/>
        </w:rPr>
        <w:t>Điều </w:t>
      </w:r>
      <w:r w:rsidR="00803E6F" w:rsidRPr="00685F04">
        <w:rPr>
          <w:rFonts w:ascii="Arial" w:hAnsi="Arial" w:cs="Arial"/>
          <w:b/>
          <w:bCs/>
          <w:spacing w:val="4"/>
          <w:sz w:val="20"/>
        </w:rPr>
        <w:t>4</w:t>
      </w:r>
      <w:r w:rsidRPr="00685F04">
        <w:rPr>
          <w:rFonts w:ascii="Arial" w:hAnsi="Arial" w:cs="Arial"/>
          <w:b/>
          <w:bCs/>
          <w:spacing w:val="4"/>
          <w:sz w:val="20"/>
          <w:lang w:val="vi-VN"/>
        </w:rPr>
        <w:t xml:space="preserve">. </w:t>
      </w:r>
      <w:r w:rsidRPr="00685F04">
        <w:rPr>
          <w:rFonts w:ascii="Arial" w:hAnsi="Arial" w:cs="Arial"/>
          <w:b/>
          <w:bCs/>
          <w:spacing w:val="4"/>
          <w:sz w:val="20"/>
        </w:rPr>
        <w:t xml:space="preserve">Tỷ lệ quy đổi, điều kiện bồi thường bằng đất có mục đích sử dụng khác với loại đất thu hồi hoặc bằng nhà ở để bồi thường cho người có đất thu hồi </w:t>
      </w:r>
      <w:r w:rsidRPr="00685F04">
        <w:rPr>
          <w:rFonts w:ascii="Arial" w:hAnsi="Arial" w:cs="Arial"/>
          <w:b/>
          <w:bCs/>
          <w:spacing w:val="-8"/>
          <w:sz w:val="20"/>
        </w:rPr>
        <w:t>theo khoản 3 Điều 4 Nghị định số 88/2024/NĐ-CP</w:t>
      </w:r>
    </w:p>
    <w:p w14:paraId="32910EE0" w14:textId="77777777" w:rsidR="008F700C" w:rsidRPr="00685F04" w:rsidRDefault="008F700C" w:rsidP="00685F04">
      <w:pPr>
        <w:shd w:val="clear" w:color="auto" w:fill="FFFFFF"/>
        <w:spacing w:after="120"/>
        <w:jc w:val="both"/>
        <w:rPr>
          <w:rFonts w:ascii="Arial" w:hAnsi="Arial" w:cs="Arial"/>
          <w:bCs/>
          <w:sz w:val="20"/>
        </w:rPr>
      </w:pPr>
      <w:r w:rsidRPr="00685F04">
        <w:rPr>
          <w:rFonts w:ascii="Arial" w:hAnsi="Arial" w:cs="Arial"/>
          <w:bCs/>
          <w:sz w:val="20"/>
        </w:rPr>
        <w:t>1. Điều kiện bồi thường:</w:t>
      </w:r>
    </w:p>
    <w:p w14:paraId="01F46F3C" w14:textId="0B8A6B65" w:rsidR="008F700C" w:rsidRPr="00685F04" w:rsidRDefault="008F700C" w:rsidP="00685F04">
      <w:pPr>
        <w:shd w:val="clear" w:color="auto" w:fill="FFFFFF"/>
        <w:spacing w:after="120"/>
        <w:jc w:val="both"/>
        <w:rPr>
          <w:rFonts w:ascii="Arial" w:hAnsi="Arial" w:cs="Arial"/>
          <w:bCs/>
          <w:sz w:val="20"/>
        </w:rPr>
      </w:pPr>
      <w:r w:rsidRPr="00685F04">
        <w:rPr>
          <w:rFonts w:ascii="Arial" w:hAnsi="Arial" w:cs="Arial"/>
          <w:bCs/>
          <w:sz w:val="20"/>
        </w:rPr>
        <w:lastRenderedPageBreak/>
        <w:t>a) Người có đất thu hồi đủ điều kiện bồi thường về đất theo quy định.</w:t>
      </w:r>
    </w:p>
    <w:p w14:paraId="195C0BB1" w14:textId="79F1E3DD" w:rsidR="008F700C" w:rsidRPr="00685F04" w:rsidRDefault="008F700C" w:rsidP="00685F04">
      <w:pPr>
        <w:shd w:val="clear" w:color="auto" w:fill="FFFFFF"/>
        <w:spacing w:after="120"/>
        <w:jc w:val="both"/>
        <w:rPr>
          <w:rFonts w:ascii="Arial" w:hAnsi="Arial" w:cs="Arial"/>
          <w:bCs/>
          <w:sz w:val="20"/>
        </w:rPr>
      </w:pPr>
      <w:r w:rsidRPr="00685F04">
        <w:rPr>
          <w:rFonts w:ascii="Arial" w:hAnsi="Arial" w:cs="Arial"/>
          <w:bCs/>
          <w:sz w:val="20"/>
        </w:rPr>
        <w:t xml:space="preserve">b) Trên địa bàn cấp huyện triển khai công trình, dự án có quỹ đất ở, quỹ đất nông nghiệp, quỹ nhà ở để phục vụ giải phóng mặt bằng tại thời điểm ban hành Thông báo thu hồi đất để thực hiện công trình, dự án. </w:t>
      </w:r>
    </w:p>
    <w:p w14:paraId="7B39564C" w14:textId="77777777" w:rsidR="008F700C" w:rsidRPr="00685F04" w:rsidRDefault="008F700C" w:rsidP="00685F04">
      <w:pPr>
        <w:shd w:val="clear" w:color="auto" w:fill="FFFFFF"/>
        <w:spacing w:after="120"/>
        <w:jc w:val="both"/>
        <w:rPr>
          <w:rFonts w:ascii="Arial" w:hAnsi="Arial" w:cs="Arial"/>
          <w:bCs/>
          <w:sz w:val="20"/>
        </w:rPr>
      </w:pPr>
      <w:r w:rsidRPr="00685F04">
        <w:rPr>
          <w:rFonts w:ascii="Arial" w:hAnsi="Arial" w:cs="Arial"/>
          <w:bCs/>
          <w:sz w:val="20"/>
        </w:rPr>
        <w:t>2. Tỷ lệ quy đổi:</w:t>
      </w:r>
    </w:p>
    <w:p w14:paraId="0512FC9A" w14:textId="2D00C744" w:rsidR="00A44310" w:rsidRPr="00685F04" w:rsidRDefault="00A44310" w:rsidP="00685F04">
      <w:pPr>
        <w:shd w:val="clear" w:color="auto" w:fill="FFFFFF"/>
        <w:spacing w:after="120"/>
        <w:jc w:val="both"/>
        <w:rPr>
          <w:rFonts w:ascii="Arial" w:hAnsi="Arial" w:cs="Arial"/>
          <w:bCs/>
          <w:sz w:val="20"/>
        </w:rPr>
      </w:pPr>
      <w:r w:rsidRPr="00685F04">
        <w:rPr>
          <w:rFonts w:ascii="Arial" w:hAnsi="Arial" w:cs="Arial"/>
          <w:bCs/>
          <w:sz w:val="20"/>
        </w:rPr>
        <w:t xml:space="preserve">a) Trường hợp </w:t>
      </w:r>
      <w:r w:rsidR="00F77EE7" w:rsidRPr="00685F04">
        <w:rPr>
          <w:rFonts w:ascii="Arial" w:hAnsi="Arial" w:cs="Arial"/>
          <w:bCs/>
          <w:sz w:val="20"/>
        </w:rPr>
        <w:t xml:space="preserve">thu hồi </w:t>
      </w:r>
      <w:r w:rsidRPr="00685F04">
        <w:rPr>
          <w:rFonts w:ascii="Arial" w:hAnsi="Arial" w:cs="Arial"/>
          <w:bCs/>
          <w:sz w:val="20"/>
        </w:rPr>
        <w:t xml:space="preserve">đất nông nghiệp trong cùng thửa đất ở hoặc có </w:t>
      </w:r>
      <w:r w:rsidR="00F77EE7" w:rsidRPr="00685F04">
        <w:rPr>
          <w:rFonts w:ascii="Arial" w:hAnsi="Arial" w:cs="Arial"/>
          <w:bCs/>
          <w:sz w:val="20"/>
        </w:rPr>
        <w:t xml:space="preserve">nguồn gốc trong cùng thửa đất ở; thu hồi </w:t>
      </w:r>
      <w:r w:rsidRPr="00685F04">
        <w:rPr>
          <w:rFonts w:ascii="Arial" w:hAnsi="Arial" w:cs="Arial"/>
          <w:bCs/>
          <w:sz w:val="20"/>
        </w:rPr>
        <w:t xml:space="preserve">đất ở và đất nông nghiệp trong cùng thửa đất ở hoặc có nguồn gốc trong cùng thửa đất ở đủ điều kiện bồi thường mà diện tích đất ở còn lại đảm bảo </w:t>
      </w:r>
      <w:r w:rsidRPr="00685F04">
        <w:rPr>
          <w:rFonts w:ascii="Arial" w:hAnsi="Arial" w:cs="Arial"/>
          <w:sz w:val="20"/>
        </w:rPr>
        <w:t>diện tích tối thiểu tại khoản 2 Điều 220 của Luật Đất đai</w:t>
      </w:r>
      <w:r w:rsidR="00794E43" w:rsidRPr="00685F04">
        <w:rPr>
          <w:rFonts w:ascii="Arial" w:hAnsi="Arial" w:cs="Arial"/>
          <w:sz w:val="20"/>
        </w:rPr>
        <w:t xml:space="preserve"> </w:t>
      </w:r>
      <w:r w:rsidRPr="00685F04">
        <w:rPr>
          <w:rFonts w:ascii="Arial" w:hAnsi="Arial" w:cs="Arial"/>
          <w:bCs/>
          <w:sz w:val="20"/>
        </w:rPr>
        <w:t>theo quy định của Uỷ ban nhân dân tỉnh thì thực hiện bồi thường như sau:</w:t>
      </w:r>
    </w:p>
    <w:p w14:paraId="4471487B" w14:textId="77777777" w:rsidR="00A44310" w:rsidRPr="00685F04" w:rsidRDefault="00A44310" w:rsidP="00685F04">
      <w:pPr>
        <w:shd w:val="clear" w:color="auto" w:fill="FFFFFF"/>
        <w:spacing w:after="120"/>
        <w:jc w:val="both"/>
        <w:rPr>
          <w:rFonts w:ascii="Arial" w:hAnsi="Arial" w:cs="Arial"/>
          <w:bCs/>
          <w:spacing w:val="-2"/>
          <w:sz w:val="20"/>
        </w:rPr>
      </w:pPr>
      <w:r w:rsidRPr="00685F04">
        <w:rPr>
          <w:rFonts w:ascii="Arial" w:hAnsi="Arial" w:cs="Arial"/>
          <w:bCs/>
          <w:spacing w:val="-2"/>
          <w:sz w:val="20"/>
        </w:rPr>
        <w:t xml:space="preserve">- Diện tích thu hồi bằng 1,5 (một phẩy năm) lần và đến dưới 02 (hai) lần hạn mức giao đất ở tại địa phương thì được bồi thường 01 thửa đất ở hoặc 01 căn nhà ở; </w:t>
      </w:r>
    </w:p>
    <w:p w14:paraId="48F67ACA" w14:textId="77777777" w:rsidR="00A44310" w:rsidRPr="00685F04" w:rsidRDefault="00A44310" w:rsidP="00685F04">
      <w:pPr>
        <w:shd w:val="clear" w:color="auto" w:fill="FFFFFF"/>
        <w:spacing w:after="120"/>
        <w:jc w:val="both"/>
        <w:rPr>
          <w:rFonts w:ascii="Arial" w:hAnsi="Arial" w:cs="Arial"/>
          <w:bCs/>
          <w:sz w:val="20"/>
        </w:rPr>
      </w:pPr>
      <w:r w:rsidRPr="00685F04">
        <w:rPr>
          <w:rFonts w:ascii="Arial" w:hAnsi="Arial" w:cs="Arial"/>
          <w:bCs/>
          <w:sz w:val="20"/>
        </w:rPr>
        <w:t xml:space="preserve">- Diện tích thu hồi từ 02 (hai) đến 05 (năm) lần hạn mức giao đất ở tại địa phương thì được bồi thường 02 thửa đất ở hoặc 02 căn nhà ở; </w:t>
      </w:r>
    </w:p>
    <w:p w14:paraId="635D551D" w14:textId="7EDDEB89" w:rsidR="00A44310" w:rsidRPr="00685F04" w:rsidRDefault="00A44310" w:rsidP="00685F04">
      <w:pPr>
        <w:shd w:val="clear" w:color="auto" w:fill="FFFFFF"/>
        <w:spacing w:after="120"/>
        <w:jc w:val="both"/>
        <w:rPr>
          <w:rFonts w:ascii="Arial" w:hAnsi="Arial" w:cs="Arial"/>
          <w:bCs/>
          <w:sz w:val="20"/>
        </w:rPr>
      </w:pPr>
      <w:r w:rsidRPr="00685F04">
        <w:rPr>
          <w:rFonts w:ascii="Arial" w:hAnsi="Arial" w:cs="Arial"/>
          <w:bCs/>
          <w:sz w:val="20"/>
        </w:rPr>
        <w:t>- Diện tích thu hồi trên 05 (năm) lần hạn mức giao đất ở tại địa phương thì được bồi thường 03 thửa đất ở hoặc 03 căn nhà ở.</w:t>
      </w:r>
    </w:p>
    <w:p w14:paraId="22A1D956" w14:textId="3BE4C9C2" w:rsidR="00A44310" w:rsidRPr="00685F04" w:rsidRDefault="00A44310" w:rsidP="00685F04">
      <w:pPr>
        <w:shd w:val="clear" w:color="auto" w:fill="FFFFFF"/>
        <w:spacing w:after="120"/>
        <w:jc w:val="both"/>
        <w:rPr>
          <w:rFonts w:ascii="Arial" w:hAnsi="Arial" w:cs="Arial"/>
          <w:bCs/>
          <w:sz w:val="20"/>
        </w:rPr>
      </w:pPr>
      <w:r w:rsidRPr="00685F04">
        <w:rPr>
          <w:rFonts w:ascii="Arial" w:hAnsi="Arial" w:cs="Arial"/>
          <w:bCs/>
          <w:sz w:val="20"/>
        </w:rPr>
        <w:t>- Khi thực hiện bồi thường theo điểm này thì không thực hiện hỗ trợ theo khoản 6 Điều 8 Quy định này.</w:t>
      </w:r>
    </w:p>
    <w:p w14:paraId="27EBD98C" w14:textId="27F815F9" w:rsidR="003F23E4" w:rsidRPr="00685F04" w:rsidRDefault="006371F8" w:rsidP="00685F04">
      <w:pPr>
        <w:spacing w:after="120"/>
        <w:jc w:val="both"/>
        <w:rPr>
          <w:rFonts w:ascii="Arial" w:hAnsi="Arial" w:cs="Arial"/>
          <w:bCs/>
          <w:sz w:val="20"/>
        </w:rPr>
      </w:pPr>
      <w:r w:rsidRPr="00685F04">
        <w:rPr>
          <w:rFonts w:ascii="Arial" w:hAnsi="Arial" w:cs="Arial"/>
          <w:bCs/>
          <w:sz w:val="20"/>
        </w:rPr>
        <w:t>b)</w:t>
      </w:r>
      <w:r w:rsidR="003F23E4" w:rsidRPr="00685F04">
        <w:rPr>
          <w:rFonts w:ascii="Arial" w:hAnsi="Arial" w:cs="Arial"/>
          <w:bCs/>
          <w:sz w:val="20"/>
        </w:rPr>
        <w:t xml:space="preserve"> Đối với đất nông nghiệp không thuộc điểm a khoản này bao gồm đất trồng cây hàng năm trừ đất trồng lúa, đất trồng cây lâu năm thu hồi đủ điều kiện bồi thường thì người có đất thu hồi được bồi thường bằng 01 (một) thửa đất ở hoặc 01 (một) căn nhà ở và diện tích đất thu hồi để bồi thường được xác định như sau:</w:t>
      </w:r>
    </w:p>
    <w:p w14:paraId="30297C14" w14:textId="13ED7FFC" w:rsidR="00C119D2" w:rsidRPr="00685F04" w:rsidRDefault="00C119D2" w:rsidP="00685F04">
      <w:pPr>
        <w:spacing w:after="120"/>
        <w:jc w:val="both"/>
        <w:rPr>
          <w:rFonts w:ascii="Arial" w:hAnsi="Arial" w:cs="Arial"/>
          <w:bCs/>
          <w:sz w:val="20"/>
        </w:rPr>
      </w:pPr>
      <w:r w:rsidRPr="00685F04">
        <w:rPr>
          <w:rFonts w:ascii="Arial" w:hAnsi="Arial" w:cs="Arial"/>
          <w:bCs/>
          <w:sz w:val="20"/>
        </w:rPr>
        <w:t xml:space="preserve">- </w:t>
      </w:r>
      <w:r w:rsidR="00754671" w:rsidRPr="00685F04">
        <w:rPr>
          <w:rFonts w:ascii="Arial" w:hAnsi="Arial" w:cs="Arial"/>
          <w:bCs/>
          <w:sz w:val="20"/>
        </w:rPr>
        <w:t>Từ</w:t>
      </w:r>
      <w:r w:rsidRPr="00685F04">
        <w:rPr>
          <w:rFonts w:ascii="Arial" w:hAnsi="Arial" w:cs="Arial"/>
          <w:bCs/>
          <w:sz w:val="20"/>
        </w:rPr>
        <w:t xml:space="preserve"> 500 m</w:t>
      </w:r>
      <w:r w:rsidRPr="00685F04">
        <w:rPr>
          <w:rFonts w:ascii="Arial" w:hAnsi="Arial" w:cs="Arial"/>
          <w:bCs/>
          <w:sz w:val="20"/>
          <w:vertAlign w:val="superscript"/>
        </w:rPr>
        <w:t>2</w:t>
      </w:r>
      <w:r w:rsidRPr="00685F04">
        <w:rPr>
          <w:rFonts w:ascii="Arial" w:hAnsi="Arial" w:cs="Arial"/>
          <w:bCs/>
          <w:sz w:val="20"/>
        </w:rPr>
        <w:t xml:space="preserve"> trở lên mà thửa đất này đã được Nhà nước thu hồi một phần diện tích để thực hiện các dự án trước đây và tổng diện tích các lần thu hồi </w:t>
      </w:r>
      <w:r w:rsidR="00E9235B" w:rsidRPr="00685F04">
        <w:rPr>
          <w:rFonts w:ascii="Arial" w:hAnsi="Arial" w:cs="Arial"/>
          <w:bCs/>
          <w:sz w:val="20"/>
        </w:rPr>
        <w:t xml:space="preserve">trước đây </w:t>
      </w:r>
      <w:r w:rsidRPr="00685F04">
        <w:rPr>
          <w:rFonts w:ascii="Arial" w:hAnsi="Arial" w:cs="Arial"/>
          <w:bCs/>
          <w:sz w:val="20"/>
        </w:rPr>
        <w:t>của thửa đất này từ 1.000 m</w:t>
      </w:r>
      <w:r w:rsidRPr="00685F04">
        <w:rPr>
          <w:rFonts w:ascii="Arial" w:hAnsi="Arial" w:cs="Arial"/>
          <w:bCs/>
          <w:sz w:val="20"/>
          <w:vertAlign w:val="superscript"/>
        </w:rPr>
        <w:t>2</w:t>
      </w:r>
      <w:r w:rsidRPr="00685F04">
        <w:rPr>
          <w:rFonts w:ascii="Arial" w:hAnsi="Arial" w:cs="Arial"/>
          <w:bCs/>
          <w:sz w:val="20"/>
        </w:rPr>
        <w:t xml:space="preserve"> trở lên;</w:t>
      </w:r>
    </w:p>
    <w:p w14:paraId="58B6BBEF" w14:textId="5FAEFAB6" w:rsidR="003F23E4" w:rsidRPr="00685F04" w:rsidRDefault="003F23E4" w:rsidP="00685F04">
      <w:pPr>
        <w:spacing w:after="120"/>
        <w:jc w:val="both"/>
        <w:rPr>
          <w:rFonts w:ascii="Arial" w:hAnsi="Arial" w:cs="Arial"/>
          <w:bCs/>
          <w:sz w:val="20"/>
        </w:rPr>
      </w:pPr>
      <w:r w:rsidRPr="00685F04">
        <w:rPr>
          <w:rFonts w:ascii="Arial" w:hAnsi="Arial" w:cs="Arial"/>
          <w:bCs/>
          <w:sz w:val="20"/>
        </w:rPr>
        <w:t xml:space="preserve">- </w:t>
      </w:r>
      <w:r w:rsidR="00C119D2" w:rsidRPr="00685F04">
        <w:rPr>
          <w:rFonts w:ascii="Arial" w:hAnsi="Arial" w:cs="Arial"/>
          <w:bCs/>
          <w:sz w:val="20"/>
        </w:rPr>
        <w:t>Trường hợp thu hồi các thửa đất để thực hiện công trình, dự án hiện nay: T</w:t>
      </w:r>
      <w:r w:rsidRPr="00685F04">
        <w:rPr>
          <w:rFonts w:ascii="Arial" w:hAnsi="Arial" w:cs="Arial"/>
          <w:bCs/>
          <w:sz w:val="20"/>
        </w:rPr>
        <w:t xml:space="preserve">ại các phường, các thị trấn </w:t>
      </w:r>
      <w:r w:rsidR="00C119D2" w:rsidRPr="00685F04">
        <w:rPr>
          <w:rFonts w:ascii="Arial" w:hAnsi="Arial" w:cs="Arial"/>
          <w:bCs/>
          <w:sz w:val="20"/>
        </w:rPr>
        <w:t>t</w:t>
      </w:r>
      <w:r w:rsidRPr="00685F04">
        <w:rPr>
          <w:rFonts w:ascii="Arial" w:hAnsi="Arial" w:cs="Arial"/>
          <w:bCs/>
          <w:sz w:val="20"/>
        </w:rPr>
        <w:t>ừ 1.000,0 m</w:t>
      </w:r>
      <w:r w:rsidRPr="00685F04">
        <w:rPr>
          <w:rFonts w:ascii="Arial" w:hAnsi="Arial" w:cs="Arial"/>
          <w:bCs/>
          <w:sz w:val="20"/>
          <w:vertAlign w:val="superscript"/>
        </w:rPr>
        <w:t>2</w:t>
      </w:r>
      <w:r w:rsidRPr="00685F04">
        <w:rPr>
          <w:rFonts w:ascii="Arial" w:hAnsi="Arial" w:cs="Arial"/>
          <w:bCs/>
          <w:sz w:val="20"/>
        </w:rPr>
        <w:t xml:space="preserve"> trở lên;</w:t>
      </w:r>
      <w:r w:rsidR="00C119D2" w:rsidRPr="00685F04">
        <w:rPr>
          <w:rFonts w:ascii="Arial" w:hAnsi="Arial" w:cs="Arial"/>
          <w:bCs/>
          <w:sz w:val="20"/>
        </w:rPr>
        <w:t xml:space="preserve"> t</w:t>
      </w:r>
      <w:r w:rsidRPr="00685F04">
        <w:rPr>
          <w:rFonts w:ascii="Arial" w:hAnsi="Arial" w:cs="Arial"/>
          <w:bCs/>
          <w:sz w:val="20"/>
        </w:rPr>
        <w:t xml:space="preserve">ại các xã </w:t>
      </w:r>
      <w:r w:rsidR="00C119D2" w:rsidRPr="00685F04">
        <w:rPr>
          <w:rFonts w:ascii="Arial" w:hAnsi="Arial" w:cs="Arial"/>
          <w:bCs/>
          <w:sz w:val="20"/>
        </w:rPr>
        <w:t>t</w:t>
      </w:r>
      <w:r w:rsidRPr="00685F04">
        <w:rPr>
          <w:rFonts w:ascii="Arial" w:hAnsi="Arial" w:cs="Arial"/>
          <w:bCs/>
          <w:sz w:val="20"/>
        </w:rPr>
        <w:t>ừ 1.500,0 m</w:t>
      </w:r>
      <w:r w:rsidRPr="00685F04">
        <w:rPr>
          <w:rFonts w:ascii="Arial" w:hAnsi="Arial" w:cs="Arial"/>
          <w:bCs/>
          <w:sz w:val="20"/>
          <w:vertAlign w:val="superscript"/>
        </w:rPr>
        <w:t>2</w:t>
      </w:r>
      <w:r w:rsidR="00C119D2" w:rsidRPr="00685F04">
        <w:rPr>
          <w:rFonts w:ascii="Arial" w:hAnsi="Arial" w:cs="Arial"/>
          <w:bCs/>
          <w:sz w:val="20"/>
        </w:rPr>
        <w:t xml:space="preserve"> trở lên.</w:t>
      </w:r>
    </w:p>
    <w:p w14:paraId="4FF77D6A" w14:textId="745CBA9F" w:rsidR="008F700C" w:rsidRPr="00685F04" w:rsidRDefault="001C5677" w:rsidP="00685F04">
      <w:pPr>
        <w:shd w:val="clear" w:color="auto" w:fill="FFFFFF"/>
        <w:spacing w:after="120"/>
        <w:jc w:val="both"/>
        <w:rPr>
          <w:rFonts w:ascii="Arial" w:hAnsi="Arial" w:cs="Arial"/>
          <w:bCs/>
          <w:sz w:val="20"/>
        </w:rPr>
      </w:pPr>
      <w:r w:rsidRPr="00685F04">
        <w:rPr>
          <w:rFonts w:ascii="Arial" w:hAnsi="Arial" w:cs="Arial"/>
          <w:bCs/>
          <w:sz w:val="20"/>
        </w:rPr>
        <w:t>c</w:t>
      </w:r>
      <w:r w:rsidR="008F700C" w:rsidRPr="00685F04">
        <w:rPr>
          <w:rFonts w:ascii="Arial" w:hAnsi="Arial" w:cs="Arial"/>
          <w:bCs/>
          <w:sz w:val="20"/>
        </w:rPr>
        <w:t xml:space="preserve">) Trường hợp đất phi nông nghiệp </w:t>
      </w:r>
      <w:r w:rsidR="007D1DB1" w:rsidRPr="00685F04">
        <w:rPr>
          <w:rFonts w:ascii="Arial" w:hAnsi="Arial" w:cs="Arial"/>
          <w:bCs/>
          <w:sz w:val="20"/>
        </w:rPr>
        <w:t>không phải đất ở</w:t>
      </w:r>
      <w:r w:rsidR="006B3A0E" w:rsidRPr="00685F04">
        <w:rPr>
          <w:rFonts w:ascii="Arial" w:hAnsi="Arial" w:cs="Arial"/>
          <w:bCs/>
          <w:sz w:val="20"/>
        </w:rPr>
        <w:t xml:space="preserve"> </w:t>
      </w:r>
      <w:r w:rsidR="008F700C" w:rsidRPr="00685F04">
        <w:rPr>
          <w:rFonts w:ascii="Arial" w:hAnsi="Arial" w:cs="Arial"/>
          <w:bCs/>
          <w:sz w:val="20"/>
        </w:rPr>
        <w:t>thu hồi đủ điều kiện bồi thường có diện tích từ 1</w:t>
      </w:r>
      <w:r w:rsidR="00911BA0" w:rsidRPr="00685F04">
        <w:rPr>
          <w:rFonts w:ascii="Arial" w:hAnsi="Arial" w:cs="Arial"/>
          <w:bCs/>
          <w:sz w:val="20"/>
        </w:rPr>
        <w:t>,5</w:t>
      </w:r>
      <w:r w:rsidR="008F700C" w:rsidRPr="00685F04">
        <w:rPr>
          <w:rFonts w:ascii="Arial" w:hAnsi="Arial" w:cs="Arial"/>
          <w:bCs/>
          <w:sz w:val="20"/>
        </w:rPr>
        <w:t xml:space="preserve"> (</w:t>
      </w:r>
      <w:r w:rsidR="007D1DB1" w:rsidRPr="00685F04">
        <w:rPr>
          <w:rFonts w:ascii="Arial" w:hAnsi="Arial" w:cs="Arial"/>
          <w:bCs/>
          <w:sz w:val="20"/>
        </w:rPr>
        <w:t>một phẩy năm</w:t>
      </w:r>
      <w:r w:rsidR="008F700C" w:rsidRPr="00685F04">
        <w:rPr>
          <w:rFonts w:ascii="Arial" w:hAnsi="Arial" w:cs="Arial"/>
          <w:bCs/>
          <w:sz w:val="20"/>
        </w:rPr>
        <w:t xml:space="preserve">) lần hạn mức giao đất ở tại địa phương trở lên thì được bồi thường bằng </w:t>
      </w:r>
      <w:r w:rsidR="00FB79EA" w:rsidRPr="00685F04">
        <w:rPr>
          <w:rFonts w:ascii="Arial" w:hAnsi="Arial" w:cs="Arial"/>
          <w:bCs/>
          <w:sz w:val="20"/>
        </w:rPr>
        <w:t>0</w:t>
      </w:r>
      <w:r w:rsidR="0064066A" w:rsidRPr="00685F04">
        <w:rPr>
          <w:rFonts w:ascii="Arial" w:hAnsi="Arial" w:cs="Arial"/>
          <w:bCs/>
          <w:sz w:val="20"/>
        </w:rPr>
        <w:t>1</w:t>
      </w:r>
      <w:r w:rsidR="00FB79EA" w:rsidRPr="00685F04">
        <w:rPr>
          <w:rFonts w:ascii="Arial" w:hAnsi="Arial" w:cs="Arial"/>
          <w:bCs/>
          <w:sz w:val="20"/>
        </w:rPr>
        <w:t xml:space="preserve"> (một)</w:t>
      </w:r>
      <w:r w:rsidR="008F700C" w:rsidRPr="00685F04">
        <w:rPr>
          <w:rFonts w:ascii="Arial" w:hAnsi="Arial" w:cs="Arial"/>
          <w:bCs/>
          <w:sz w:val="20"/>
        </w:rPr>
        <w:t xml:space="preserve"> </w:t>
      </w:r>
      <w:r w:rsidR="007D1DB1" w:rsidRPr="00685F04">
        <w:rPr>
          <w:rFonts w:ascii="Arial" w:hAnsi="Arial" w:cs="Arial"/>
          <w:bCs/>
          <w:sz w:val="20"/>
        </w:rPr>
        <w:t>thửa</w:t>
      </w:r>
      <w:r w:rsidR="0064066A" w:rsidRPr="00685F04">
        <w:rPr>
          <w:rFonts w:ascii="Arial" w:hAnsi="Arial" w:cs="Arial"/>
          <w:bCs/>
          <w:sz w:val="20"/>
        </w:rPr>
        <w:t xml:space="preserve"> </w:t>
      </w:r>
      <w:r w:rsidR="00BB4AEC" w:rsidRPr="00685F04">
        <w:rPr>
          <w:rFonts w:ascii="Arial" w:hAnsi="Arial" w:cs="Arial"/>
          <w:bCs/>
          <w:sz w:val="20"/>
        </w:rPr>
        <w:t xml:space="preserve">đất ở </w:t>
      </w:r>
      <w:r w:rsidR="008F700C" w:rsidRPr="00685F04">
        <w:rPr>
          <w:rFonts w:ascii="Arial" w:hAnsi="Arial" w:cs="Arial"/>
          <w:bCs/>
          <w:sz w:val="20"/>
        </w:rPr>
        <w:t xml:space="preserve">hoặc </w:t>
      </w:r>
      <w:r w:rsidR="00663A2C" w:rsidRPr="00685F04">
        <w:rPr>
          <w:rFonts w:ascii="Arial" w:hAnsi="Arial" w:cs="Arial"/>
          <w:bCs/>
          <w:sz w:val="20"/>
        </w:rPr>
        <w:t>0</w:t>
      </w:r>
      <w:r w:rsidR="0064066A" w:rsidRPr="00685F04">
        <w:rPr>
          <w:rFonts w:ascii="Arial" w:hAnsi="Arial" w:cs="Arial"/>
          <w:bCs/>
          <w:sz w:val="20"/>
        </w:rPr>
        <w:t>1</w:t>
      </w:r>
      <w:r w:rsidR="00663A2C" w:rsidRPr="00685F04">
        <w:rPr>
          <w:rFonts w:ascii="Arial" w:hAnsi="Arial" w:cs="Arial"/>
          <w:bCs/>
          <w:sz w:val="20"/>
        </w:rPr>
        <w:t xml:space="preserve"> (một)</w:t>
      </w:r>
      <w:r w:rsidR="0064066A" w:rsidRPr="00685F04">
        <w:rPr>
          <w:rFonts w:ascii="Arial" w:hAnsi="Arial" w:cs="Arial"/>
          <w:bCs/>
          <w:sz w:val="20"/>
        </w:rPr>
        <w:t xml:space="preserve"> </w:t>
      </w:r>
      <w:r w:rsidR="007D1DB1" w:rsidRPr="00685F04">
        <w:rPr>
          <w:rFonts w:ascii="Arial" w:hAnsi="Arial" w:cs="Arial"/>
          <w:bCs/>
          <w:sz w:val="20"/>
        </w:rPr>
        <w:t>căn</w:t>
      </w:r>
      <w:r w:rsidR="0064066A" w:rsidRPr="00685F04">
        <w:rPr>
          <w:rFonts w:ascii="Arial" w:hAnsi="Arial" w:cs="Arial"/>
          <w:bCs/>
          <w:sz w:val="20"/>
        </w:rPr>
        <w:t xml:space="preserve"> </w:t>
      </w:r>
      <w:r w:rsidR="008F700C" w:rsidRPr="00685F04">
        <w:rPr>
          <w:rFonts w:ascii="Arial" w:hAnsi="Arial" w:cs="Arial"/>
          <w:bCs/>
          <w:sz w:val="20"/>
        </w:rPr>
        <w:t>nhà ở.</w:t>
      </w:r>
    </w:p>
    <w:p w14:paraId="5693FDCB" w14:textId="70386757" w:rsidR="001C5677" w:rsidRPr="00685F04" w:rsidRDefault="002316A4" w:rsidP="00685F04">
      <w:pPr>
        <w:shd w:val="clear" w:color="auto" w:fill="FFFFFF"/>
        <w:spacing w:after="120"/>
        <w:jc w:val="both"/>
        <w:rPr>
          <w:rFonts w:ascii="Arial" w:hAnsi="Arial" w:cs="Arial"/>
          <w:bCs/>
          <w:sz w:val="20"/>
        </w:rPr>
      </w:pPr>
      <w:r w:rsidRPr="00685F04">
        <w:rPr>
          <w:rFonts w:ascii="Arial" w:hAnsi="Arial" w:cs="Arial"/>
          <w:bCs/>
          <w:sz w:val="20"/>
        </w:rPr>
        <w:t>3.</w:t>
      </w:r>
      <w:r w:rsidR="001C5677" w:rsidRPr="00685F04">
        <w:rPr>
          <w:rFonts w:ascii="Arial" w:hAnsi="Arial" w:cs="Arial"/>
          <w:bCs/>
          <w:sz w:val="20"/>
        </w:rPr>
        <w:t xml:space="preserve"> </w:t>
      </w:r>
      <w:r w:rsidR="00CF0F3D" w:rsidRPr="00685F04">
        <w:rPr>
          <w:rFonts w:ascii="Arial" w:hAnsi="Arial" w:cs="Arial"/>
          <w:bCs/>
          <w:sz w:val="20"/>
        </w:rPr>
        <w:t>Diện tích đất ở, diện tích nhà ở để bồi thường theo khoản 2 Điều này là diện tích nhà ở của quỹ nhà ở phục vụ giải phóng mặt bằng công trình, dự án; diện tích đất ở là diện tích của quỹ đất phục vụ giải phóng mặt bằng công trình, dự án nhưng không vượt quá hạn mức giao đất tại địa phương.</w:t>
      </w:r>
    </w:p>
    <w:p w14:paraId="5D42B2A9" w14:textId="41837EA2" w:rsidR="008F700C" w:rsidRPr="00685F04" w:rsidRDefault="008F700C"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Điều </w:t>
      </w:r>
      <w:r w:rsidRPr="00685F04">
        <w:rPr>
          <w:rFonts w:ascii="Arial" w:hAnsi="Arial" w:cs="Arial"/>
          <w:b/>
          <w:bCs/>
          <w:sz w:val="20"/>
        </w:rPr>
        <w:t>5</w:t>
      </w:r>
      <w:r w:rsidRPr="00685F04">
        <w:rPr>
          <w:rFonts w:ascii="Arial" w:hAnsi="Arial" w:cs="Arial"/>
          <w:b/>
          <w:bCs/>
          <w:sz w:val="20"/>
          <w:lang w:val="vi-VN"/>
        </w:rPr>
        <w:t xml:space="preserve">. </w:t>
      </w:r>
      <w:r w:rsidRPr="00685F04">
        <w:rPr>
          <w:rFonts w:ascii="Arial" w:hAnsi="Arial" w:cs="Arial"/>
          <w:b/>
          <w:bCs/>
          <w:sz w:val="20"/>
        </w:rPr>
        <w:t>M</w:t>
      </w:r>
      <w:r w:rsidRPr="00685F04">
        <w:rPr>
          <w:rFonts w:ascii="Arial" w:hAnsi="Arial" w:cs="Arial"/>
          <w:b/>
          <w:bCs/>
          <w:sz w:val="20"/>
          <w:lang w:val="vi-VN"/>
        </w:rPr>
        <w:t>ức bồi thường</w:t>
      </w:r>
      <w:r w:rsidRPr="00685F04">
        <w:rPr>
          <w:rFonts w:ascii="Arial" w:hAnsi="Arial" w:cs="Arial"/>
          <w:b/>
          <w:bCs/>
          <w:sz w:val="20"/>
        </w:rPr>
        <w:t xml:space="preserve"> </w:t>
      </w:r>
      <w:r w:rsidRPr="00685F04">
        <w:rPr>
          <w:rFonts w:ascii="Arial" w:hAnsi="Arial" w:cs="Arial"/>
          <w:b/>
          <w:bCs/>
          <w:sz w:val="20"/>
          <w:lang w:val="vi-VN"/>
        </w:rPr>
        <w:t>chi phí tự cải tạo, sửa chữa, nâng cấp</w:t>
      </w:r>
      <w:r w:rsidRPr="00685F04">
        <w:rPr>
          <w:rFonts w:ascii="Arial" w:hAnsi="Arial" w:cs="Arial"/>
          <w:b/>
          <w:bCs/>
          <w:sz w:val="20"/>
        </w:rPr>
        <w:t xml:space="preserve"> theo Điều 16 Nghị định số 88/2024/NĐ-CP</w:t>
      </w:r>
    </w:p>
    <w:p w14:paraId="62CCD3A3" w14:textId="077688E2" w:rsidR="008F700C" w:rsidRPr="00685F04" w:rsidRDefault="008F700C" w:rsidP="00685F04">
      <w:pPr>
        <w:widowControl w:val="0"/>
        <w:shd w:val="clear" w:color="auto" w:fill="FFFFFF"/>
        <w:spacing w:after="120"/>
        <w:jc w:val="both"/>
        <w:rPr>
          <w:rFonts w:ascii="Arial" w:hAnsi="Arial" w:cs="Arial"/>
          <w:sz w:val="20"/>
        </w:rPr>
      </w:pPr>
      <w:bookmarkStart w:id="30" w:name="_Toc345666049"/>
      <w:bookmarkStart w:id="31" w:name="_Toc347232150"/>
      <w:bookmarkStart w:id="32" w:name="_Toc353192009"/>
      <w:bookmarkStart w:id="33" w:name="_Toc353198487"/>
      <w:bookmarkStart w:id="34" w:name="_Toc353202320"/>
      <w:bookmarkStart w:id="35" w:name="_Toc353268382"/>
      <w:bookmarkStart w:id="36" w:name="_Toc353529532"/>
      <w:bookmarkStart w:id="37" w:name="_Toc353530392"/>
      <w:bookmarkStart w:id="38" w:name="_Toc366230784"/>
      <w:bookmarkStart w:id="39" w:name="_Toc368428586"/>
      <w:bookmarkStart w:id="40" w:name="_Toc368429536"/>
      <w:bookmarkStart w:id="41" w:name="_Toc368430128"/>
      <w:bookmarkStart w:id="42" w:name="_Toc368431009"/>
      <w:bookmarkStart w:id="43" w:name="_Toc368432171"/>
      <w:bookmarkStart w:id="44" w:name="_Toc37326277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685F04">
        <w:rPr>
          <w:rFonts w:ascii="Arial" w:hAnsi="Arial" w:cs="Arial"/>
          <w:sz w:val="20"/>
        </w:rPr>
        <w:t xml:space="preserve">Mức </w:t>
      </w:r>
      <w:r w:rsidRPr="00685F04">
        <w:rPr>
          <w:rFonts w:ascii="Arial" w:hAnsi="Arial" w:cs="Arial"/>
          <w:sz w:val="20"/>
          <w:lang w:val="vi-VN"/>
        </w:rPr>
        <w:t>bồi thường chi phí tự cải tạo, sửa chữa, nâng cấp</w:t>
      </w:r>
      <w:r w:rsidRPr="00685F04">
        <w:rPr>
          <w:rFonts w:ascii="Arial" w:hAnsi="Arial" w:cs="Arial"/>
          <w:sz w:val="20"/>
        </w:rPr>
        <w:t xml:space="preserve"> </w:t>
      </w:r>
      <w:r w:rsidR="00F62E29" w:rsidRPr="00685F04">
        <w:rPr>
          <w:rFonts w:ascii="Arial" w:hAnsi="Arial" w:cs="Arial"/>
          <w:sz w:val="20"/>
        </w:rPr>
        <w:t xml:space="preserve">nhà ở </w:t>
      </w:r>
      <w:r w:rsidRPr="00685F04">
        <w:rPr>
          <w:rFonts w:ascii="Arial" w:hAnsi="Arial" w:cs="Arial"/>
          <w:sz w:val="20"/>
        </w:rPr>
        <w:t>cho người</w:t>
      </w:r>
      <w:r w:rsidRPr="00685F04">
        <w:rPr>
          <w:rFonts w:ascii="Arial" w:hAnsi="Arial" w:cs="Arial"/>
          <w:sz w:val="20"/>
          <w:lang w:val="vi-VN"/>
        </w:rPr>
        <w:t xml:space="preserve"> đang sử dụng nhà ở thuộc sở hữu Nhà nước bằng với mức bồi thường nhà, công trình khi nhà nước thu hồi đất theo quy định hiện hành của U</w:t>
      </w:r>
      <w:r w:rsidR="00F62E29" w:rsidRPr="00685F04">
        <w:rPr>
          <w:rFonts w:ascii="Arial" w:hAnsi="Arial" w:cs="Arial"/>
          <w:sz w:val="20"/>
        </w:rPr>
        <w:t>ỷ ban nhân dân</w:t>
      </w:r>
      <w:r w:rsidRPr="00685F04">
        <w:rPr>
          <w:rFonts w:ascii="Arial" w:hAnsi="Arial" w:cs="Arial"/>
          <w:sz w:val="20"/>
          <w:lang w:val="vi-VN"/>
        </w:rPr>
        <w:t xml:space="preserve"> tỉnh. </w:t>
      </w:r>
      <w:r w:rsidR="00701413" w:rsidRPr="00685F04">
        <w:rPr>
          <w:rFonts w:ascii="Arial" w:hAnsi="Arial" w:cs="Arial"/>
          <w:sz w:val="20"/>
        </w:rPr>
        <w:t>Các hạng mục cải tạo, sửa chữa, nâng cấp được xem xét bồi thường do Đơn vị thực hiện công tác bồi thường, hỗ trợ, tái định cư kiểm đếm và chịu trách nhiệm pháp lý về kết quả kiểm</w:t>
      </w:r>
      <w:r w:rsidR="004C3F6C" w:rsidRPr="00685F04">
        <w:rPr>
          <w:rFonts w:ascii="Arial" w:hAnsi="Arial" w:cs="Arial"/>
          <w:sz w:val="20"/>
        </w:rPr>
        <w:t xml:space="preserve"> </w:t>
      </w:r>
      <w:r w:rsidR="00701413" w:rsidRPr="00685F04">
        <w:rPr>
          <w:rFonts w:ascii="Arial" w:hAnsi="Arial" w:cs="Arial"/>
          <w:sz w:val="20"/>
        </w:rPr>
        <w:t>đếm</w:t>
      </w:r>
      <w:r w:rsidR="000A1A68" w:rsidRPr="00685F04">
        <w:rPr>
          <w:rFonts w:ascii="Arial" w:hAnsi="Arial" w:cs="Arial"/>
          <w:sz w:val="20"/>
        </w:rPr>
        <w:t>.</w:t>
      </w:r>
    </w:p>
    <w:p w14:paraId="00358F2C" w14:textId="4C67E043" w:rsidR="00803E6F" w:rsidRPr="00685F04" w:rsidRDefault="00803E6F" w:rsidP="00685F04">
      <w:pPr>
        <w:widowControl w:val="0"/>
        <w:shd w:val="clear" w:color="auto" w:fill="FFFFFF"/>
        <w:spacing w:after="120"/>
        <w:jc w:val="both"/>
        <w:rPr>
          <w:rFonts w:ascii="Arial" w:hAnsi="Arial" w:cs="Arial"/>
          <w:b/>
          <w:bCs/>
          <w:sz w:val="20"/>
        </w:rPr>
      </w:pPr>
      <w:r w:rsidRPr="00685F04">
        <w:rPr>
          <w:rFonts w:ascii="Arial" w:hAnsi="Arial" w:cs="Arial"/>
          <w:b/>
          <w:bCs/>
          <w:sz w:val="20"/>
          <w:lang w:val="vi-VN"/>
        </w:rPr>
        <w:t>Điều </w:t>
      </w:r>
      <w:r w:rsidRPr="00685F04">
        <w:rPr>
          <w:rFonts w:ascii="Arial" w:hAnsi="Arial" w:cs="Arial"/>
          <w:b/>
          <w:bCs/>
          <w:sz w:val="20"/>
        </w:rPr>
        <w:t>6</w:t>
      </w:r>
      <w:r w:rsidRPr="00685F04">
        <w:rPr>
          <w:rFonts w:ascii="Arial" w:hAnsi="Arial" w:cs="Arial"/>
          <w:b/>
          <w:bCs/>
          <w:sz w:val="20"/>
          <w:lang w:val="vi-VN"/>
        </w:rPr>
        <w:t xml:space="preserve">. </w:t>
      </w:r>
      <w:r w:rsidR="00E5787B" w:rsidRPr="00685F04">
        <w:rPr>
          <w:rFonts w:ascii="Arial" w:hAnsi="Arial" w:cs="Arial"/>
          <w:b/>
          <w:bCs/>
          <w:sz w:val="20"/>
          <w:lang w:val="vi-VN"/>
        </w:rPr>
        <w:t>Bồi thường c</w:t>
      </w:r>
      <w:r w:rsidRPr="00685F04">
        <w:rPr>
          <w:rFonts w:ascii="Arial" w:hAnsi="Arial" w:cs="Arial"/>
          <w:b/>
          <w:bCs/>
          <w:sz w:val="20"/>
        </w:rPr>
        <w:t>hi phí đầu tư vào đất còn lại theo điểm b khoản 2 Điều 17 Nghị định số 88/2024/NĐ-CP</w:t>
      </w:r>
    </w:p>
    <w:p w14:paraId="21C23C5D" w14:textId="2AEAAEDD" w:rsidR="00803E6F" w:rsidRPr="00685F04" w:rsidRDefault="00803E6F" w:rsidP="00685F04">
      <w:pPr>
        <w:widowControl w:val="0"/>
        <w:shd w:val="clear" w:color="auto" w:fill="FFFFFF"/>
        <w:spacing w:after="120"/>
        <w:jc w:val="both"/>
        <w:rPr>
          <w:rFonts w:ascii="Arial" w:hAnsi="Arial" w:cs="Arial"/>
          <w:sz w:val="20"/>
        </w:rPr>
      </w:pPr>
      <w:r w:rsidRPr="00685F04">
        <w:rPr>
          <w:rFonts w:ascii="Arial" w:hAnsi="Arial" w:cs="Arial"/>
          <w:sz w:val="20"/>
          <w:lang w:val="vi-VN"/>
        </w:rPr>
        <w:t xml:space="preserve">Trường hợp chi phí đầu tư vào đất còn lại không có hồ sơ, chứng từ chứng minh thì được </w:t>
      </w:r>
      <w:r w:rsidR="002B2FA1" w:rsidRPr="00685F04">
        <w:rPr>
          <w:rFonts w:ascii="Arial" w:hAnsi="Arial" w:cs="Arial"/>
          <w:sz w:val="20"/>
        </w:rPr>
        <w:t>xác định</w:t>
      </w:r>
      <w:r w:rsidR="00DF2BE8" w:rsidRPr="00685F04">
        <w:rPr>
          <w:rFonts w:ascii="Arial" w:hAnsi="Arial" w:cs="Arial"/>
          <w:sz w:val="20"/>
          <w:lang w:val="vi-VN"/>
        </w:rPr>
        <w:t xml:space="preserve"> theo khối lượng thực tế đã đầu tư</w:t>
      </w:r>
      <w:r w:rsidR="00DF2BE8" w:rsidRPr="00685F04">
        <w:rPr>
          <w:rFonts w:ascii="Arial" w:hAnsi="Arial" w:cs="Arial"/>
          <w:sz w:val="20"/>
        </w:rPr>
        <w:t xml:space="preserve"> tại thời điểm kiểm đếm. K</w:t>
      </w:r>
      <w:r w:rsidR="00DF2BE8" w:rsidRPr="00685F04">
        <w:rPr>
          <w:rFonts w:ascii="Arial" w:hAnsi="Arial" w:cs="Arial"/>
          <w:sz w:val="20"/>
          <w:lang w:val="vi-VN"/>
        </w:rPr>
        <w:t xml:space="preserve">hối lượng thực tế do tổ chức làm nhiệm vụ bồi thường, </w:t>
      </w:r>
      <w:r w:rsidR="00DF2BE8" w:rsidRPr="00685F04">
        <w:rPr>
          <w:rFonts w:ascii="Arial" w:hAnsi="Arial" w:cs="Arial"/>
          <w:sz w:val="20"/>
        </w:rPr>
        <w:t>hỗ trợ, tái định cư</w:t>
      </w:r>
      <w:r w:rsidR="00DF2BE8" w:rsidRPr="00685F04">
        <w:rPr>
          <w:rFonts w:ascii="Arial" w:hAnsi="Arial" w:cs="Arial"/>
          <w:sz w:val="20"/>
          <w:lang w:val="vi-VN"/>
        </w:rPr>
        <w:t xml:space="preserve"> </w:t>
      </w:r>
      <w:r w:rsidR="00DF2BE8" w:rsidRPr="00685F04">
        <w:rPr>
          <w:rFonts w:ascii="Arial" w:hAnsi="Arial" w:cs="Arial"/>
          <w:sz w:val="20"/>
        </w:rPr>
        <w:t xml:space="preserve">kiểm đếm hoặc </w:t>
      </w:r>
      <w:r w:rsidR="00DF2BE8" w:rsidRPr="00685F04">
        <w:rPr>
          <w:rFonts w:ascii="Arial" w:hAnsi="Arial" w:cs="Arial"/>
          <w:sz w:val="20"/>
          <w:lang w:val="vi-VN"/>
        </w:rPr>
        <w:t xml:space="preserve">tổ chức làm nhiệm vụ bồi thường, </w:t>
      </w:r>
      <w:r w:rsidR="00EE70BF" w:rsidRPr="00685F04">
        <w:rPr>
          <w:rFonts w:ascii="Arial" w:hAnsi="Arial" w:cs="Arial"/>
          <w:sz w:val="20"/>
        </w:rPr>
        <w:t>hỗ trợ, tái định cư</w:t>
      </w:r>
      <w:r w:rsidR="00EE70BF" w:rsidRPr="00685F04">
        <w:rPr>
          <w:rFonts w:ascii="Arial" w:hAnsi="Arial" w:cs="Arial"/>
          <w:sz w:val="20"/>
          <w:lang w:val="vi-VN"/>
        </w:rPr>
        <w:t xml:space="preserve"> </w:t>
      </w:r>
      <w:r w:rsidR="00DF2BE8" w:rsidRPr="00685F04">
        <w:rPr>
          <w:rFonts w:ascii="Arial" w:hAnsi="Arial" w:cs="Arial"/>
          <w:sz w:val="20"/>
        </w:rPr>
        <w:t xml:space="preserve">thuê đơn vị tư vấn </w:t>
      </w:r>
      <w:r w:rsidR="00DF2BE8" w:rsidRPr="00685F04">
        <w:rPr>
          <w:rFonts w:ascii="Arial" w:hAnsi="Arial" w:cs="Arial"/>
          <w:sz w:val="20"/>
          <w:lang w:val="vi-VN"/>
        </w:rPr>
        <w:t>kiểm đếm theo quy định.</w:t>
      </w:r>
      <w:r w:rsidR="00DF2BE8" w:rsidRPr="00685F04">
        <w:rPr>
          <w:rFonts w:ascii="Arial" w:hAnsi="Arial" w:cs="Arial"/>
          <w:sz w:val="20"/>
        </w:rPr>
        <w:t xml:space="preserve"> Mức bồi thường </w:t>
      </w:r>
      <w:r w:rsidRPr="00685F04">
        <w:rPr>
          <w:rFonts w:ascii="Arial" w:hAnsi="Arial" w:cs="Arial"/>
          <w:sz w:val="20"/>
          <w:lang w:val="vi-VN"/>
        </w:rPr>
        <w:t xml:space="preserve">bằng </w:t>
      </w:r>
      <w:r w:rsidRPr="00685F04">
        <w:rPr>
          <w:rFonts w:ascii="Arial" w:hAnsi="Arial" w:cs="Arial"/>
          <w:sz w:val="20"/>
        </w:rPr>
        <w:t>8</w:t>
      </w:r>
      <w:r w:rsidRPr="00685F04">
        <w:rPr>
          <w:rFonts w:ascii="Arial" w:hAnsi="Arial" w:cs="Arial"/>
          <w:sz w:val="20"/>
          <w:lang w:val="vi-VN"/>
        </w:rPr>
        <w:t xml:space="preserve">0% </w:t>
      </w:r>
      <w:r w:rsidR="0070240F" w:rsidRPr="00685F04">
        <w:rPr>
          <w:rFonts w:ascii="Arial" w:hAnsi="Arial" w:cs="Arial"/>
          <w:sz w:val="20"/>
          <w:lang w:val="vi-VN"/>
        </w:rPr>
        <w:t>khối lượng thực tế đã đầu tư</w:t>
      </w:r>
      <w:r w:rsidR="0070240F" w:rsidRPr="00685F04">
        <w:rPr>
          <w:rFonts w:ascii="Arial" w:hAnsi="Arial" w:cs="Arial"/>
          <w:sz w:val="20"/>
        </w:rPr>
        <w:t xml:space="preserve"> tại thời điểm kiểm đếm </w:t>
      </w:r>
      <w:r w:rsidR="0070240F" w:rsidRPr="00685F04">
        <w:rPr>
          <w:rFonts w:ascii="Arial" w:hAnsi="Arial" w:cs="Arial"/>
          <w:sz w:val="20"/>
          <w:lang w:val="vi-VN"/>
        </w:rPr>
        <w:t>theo</w:t>
      </w:r>
      <w:r w:rsidR="0070240F" w:rsidRPr="00685F04">
        <w:rPr>
          <w:rFonts w:ascii="Arial" w:hAnsi="Arial" w:cs="Arial"/>
          <w:sz w:val="20"/>
        </w:rPr>
        <w:t xml:space="preserve"> các </w:t>
      </w:r>
      <w:r w:rsidR="00DF2BE8" w:rsidRPr="00685F04">
        <w:rPr>
          <w:rFonts w:ascii="Arial" w:hAnsi="Arial" w:cs="Arial"/>
          <w:sz w:val="20"/>
          <w:lang w:val="vi-VN"/>
        </w:rPr>
        <w:t>chi phí</w:t>
      </w:r>
      <w:r w:rsidR="0070240F" w:rsidRPr="00685F04">
        <w:rPr>
          <w:rFonts w:ascii="Arial" w:hAnsi="Arial" w:cs="Arial"/>
          <w:sz w:val="20"/>
        </w:rPr>
        <w:t xml:space="preserve"> tại khoản 4 Điều 17 Nghị định số 88/2024/NĐ-CP</w:t>
      </w:r>
      <w:r w:rsidRPr="00685F04">
        <w:rPr>
          <w:rFonts w:ascii="Arial" w:hAnsi="Arial" w:cs="Arial"/>
          <w:sz w:val="20"/>
        </w:rPr>
        <w:t>.</w:t>
      </w:r>
      <w:r w:rsidRPr="00685F04">
        <w:rPr>
          <w:rFonts w:ascii="Arial" w:hAnsi="Arial" w:cs="Arial"/>
          <w:sz w:val="20"/>
          <w:lang w:val="vi-VN"/>
        </w:rPr>
        <w:t xml:space="preserve"> </w:t>
      </w:r>
    </w:p>
    <w:p w14:paraId="33928A2A" w14:textId="290C4F84" w:rsidR="00803E6F" w:rsidRPr="00685F04" w:rsidRDefault="00803E6F" w:rsidP="00685F04">
      <w:pPr>
        <w:shd w:val="clear" w:color="auto" w:fill="FFFFFF"/>
        <w:spacing w:after="120"/>
        <w:jc w:val="both"/>
        <w:rPr>
          <w:rFonts w:ascii="Arial" w:hAnsi="Arial" w:cs="Arial"/>
          <w:b/>
          <w:bCs/>
          <w:sz w:val="20"/>
        </w:rPr>
      </w:pPr>
      <w:r w:rsidRPr="00685F04">
        <w:rPr>
          <w:rFonts w:ascii="Arial" w:hAnsi="Arial" w:cs="Arial"/>
          <w:b/>
          <w:bCs/>
          <w:sz w:val="20"/>
          <w:lang w:val="vi-VN"/>
        </w:rPr>
        <w:t>Điều </w:t>
      </w:r>
      <w:r w:rsidRPr="00685F04">
        <w:rPr>
          <w:rFonts w:ascii="Arial" w:hAnsi="Arial" w:cs="Arial"/>
          <w:b/>
          <w:bCs/>
          <w:sz w:val="20"/>
        </w:rPr>
        <w:t>7</w:t>
      </w:r>
      <w:r w:rsidRPr="00685F04">
        <w:rPr>
          <w:rFonts w:ascii="Arial" w:hAnsi="Arial" w:cs="Arial"/>
          <w:b/>
          <w:bCs/>
          <w:sz w:val="20"/>
          <w:lang w:val="vi-VN"/>
        </w:rPr>
        <w:t xml:space="preserve">. </w:t>
      </w:r>
      <w:r w:rsidR="00FE05A0" w:rsidRPr="00685F04">
        <w:rPr>
          <w:rFonts w:ascii="Arial" w:hAnsi="Arial" w:cs="Arial"/>
          <w:b/>
          <w:bCs/>
          <w:sz w:val="20"/>
          <w:lang w:val="vi-VN"/>
        </w:rPr>
        <w:t>B</w:t>
      </w:r>
      <w:r w:rsidRPr="00685F04">
        <w:rPr>
          <w:rFonts w:ascii="Arial" w:hAnsi="Arial" w:cs="Arial"/>
          <w:b/>
          <w:bCs/>
          <w:sz w:val="20"/>
          <w:lang w:val="vi-VN"/>
        </w:rPr>
        <w:t>ồi thường</w:t>
      </w:r>
      <w:r w:rsidRPr="00685F04">
        <w:rPr>
          <w:rFonts w:ascii="Arial" w:hAnsi="Arial" w:cs="Arial"/>
          <w:b/>
          <w:bCs/>
          <w:sz w:val="20"/>
        </w:rPr>
        <w:t xml:space="preserve"> </w:t>
      </w:r>
      <w:r w:rsidR="006F1E71" w:rsidRPr="00685F04">
        <w:rPr>
          <w:rFonts w:ascii="Arial" w:hAnsi="Arial" w:cs="Arial"/>
          <w:b/>
          <w:bCs/>
          <w:sz w:val="20"/>
          <w:lang w:val="vi-VN"/>
        </w:rPr>
        <w:t>đối với t</w:t>
      </w:r>
      <w:r w:rsidR="006F1E71" w:rsidRPr="00685F04">
        <w:rPr>
          <w:rFonts w:ascii="Arial" w:hAnsi="Arial" w:cs="Arial"/>
          <w:b/>
          <w:bCs/>
          <w:sz w:val="20"/>
        </w:rPr>
        <w:t xml:space="preserve">rường hợp không làm thay đổi mục đích sử dụng đất nhưng làm hạn chế khả năng sử dụng đất </w:t>
      </w:r>
      <w:r w:rsidRPr="00685F04">
        <w:rPr>
          <w:rFonts w:ascii="Arial" w:hAnsi="Arial" w:cs="Arial"/>
          <w:b/>
          <w:bCs/>
          <w:sz w:val="20"/>
        </w:rPr>
        <w:t>theo điểm c khoản 1 Điều 18 Nghị định số 88/2024/NĐ-CP</w:t>
      </w:r>
    </w:p>
    <w:p w14:paraId="17CB2EF9" w14:textId="77777777" w:rsidR="00803E6F" w:rsidRPr="00685F04" w:rsidRDefault="00803E6F" w:rsidP="00685F04">
      <w:pPr>
        <w:shd w:val="clear" w:color="auto" w:fill="FFFFFF"/>
        <w:spacing w:after="120"/>
        <w:jc w:val="both"/>
        <w:rPr>
          <w:rFonts w:ascii="Arial" w:hAnsi="Arial" w:cs="Arial"/>
          <w:bCs/>
          <w:sz w:val="20"/>
        </w:rPr>
      </w:pPr>
      <w:bookmarkStart w:id="45" w:name="_Toc353198488"/>
      <w:bookmarkStart w:id="46" w:name="_Toc353202321"/>
      <w:bookmarkStart w:id="47" w:name="_Toc353268383"/>
      <w:bookmarkStart w:id="48" w:name="_Toc353529533"/>
      <w:bookmarkStart w:id="49" w:name="_Toc353530393"/>
      <w:bookmarkEnd w:id="45"/>
      <w:bookmarkEnd w:id="46"/>
      <w:bookmarkEnd w:id="47"/>
      <w:bookmarkEnd w:id="48"/>
      <w:bookmarkEnd w:id="49"/>
      <w:r w:rsidRPr="00685F04">
        <w:rPr>
          <w:rFonts w:ascii="Arial" w:hAnsi="Arial" w:cs="Arial"/>
          <w:bCs/>
          <w:sz w:val="20"/>
          <w:lang w:val="vi-VN"/>
        </w:rPr>
        <w:t xml:space="preserve">Trường hợp không làm thay đổi mục đích sử dụng đất nhưng làm hạn chế khả năng sử dụng đất thì mức bồi thường </w:t>
      </w:r>
      <w:r w:rsidRPr="00685F04">
        <w:rPr>
          <w:rFonts w:ascii="Arial" w:hAnsi="Arial" w:cs="Arial"/>
          <w:bCs/>
          <w:sz w:val="20"/>
        </w:rPr>
        <w:t>bằng 50% giá trị bồi thường, hỗ trợ khi nhà nước thu hồi đất.</w:t>
      </w:r>
    </w:p>
    <w:p w14:paraId="4640C688" w14:textId="77777777" w:rsidR="00654C2E" w:rsidRPr="00685F04" w:rsidRDefault="00654C2E" w:rsidP="00685F04">
      <w:pPr>
        <w:shd w:val="clear" w:color="auto" w:fill="FFFFFF"/>
        <w:spacing w:after="120"/>
        <w:jc w:val="both"/>
        <w:rPr>
          <w:rFonts w:ascii="Arial" w:hAnsi="Arial" w:cs="Arial"/>
          <w:sz w:val="20"/>
        </w:rPr>
      </w:pPr>
      <w:r w:rsidRPr="00685F04">
        <w:rPr>
          <w:rFonts w:ascii="Arial" w:hAnsi="Arial" w:cs="Arial"/>
          <w:b/>
          <w:bCs/>
          <w:sz w:val="20"/>
          <w:lang w:val="vi-VN"/>
        </w:rPr>
        <w:t>Điều </w:t>
      </w:r>
      <w:r w:rsidRPr="00685F04">
        <w:rPr>
          <w:rFonts w:ascii="Arial" w:hAnsi="Arial" w:cs="Arial"/>
          <w:b/>
          <w:bCs/>
          <w:sz w:val="20"/>
        </w:rPr>
        <w:t>8</w:t>
      </w:r>
      <w:r w:rsidRPr="00685F04">
        <w:rPr>
          <w:rFonts w:ascii="Arial" w:hAnsi="Arial" w:cs="Arial"/>
          <w:b/>
          <w:bCs/>
          <w:sz w:val="20"/>
          <w:lang w:val="vi-VN"/>
        </w:rPr>
        <w:t xml:space="preserve">. </w:t>
      </w:r>
      <w:r w:rsidRPr="00685F04">
        <w:rPr>
          <w:rFonts w:ascii="Arial" w:hAnsi="Arial" w:cs="Arial"/>
          <w:b/>
          <w:bCs/>
          <w:sz w:val="20"/>
        </w:rPr>
        <w:t>H</w:t>
      </w:r>
      <w:r w:rsidRPr="00685F04">
        <w:rPr>
          <w:rFonts w:ascii="Arial" w:hAnsi="Arial" w:cs="Arial"/>
          <w:b/>
          <w:bCs/>
          <w:sz w:val="20"/>
          <w:lang w:val="vi-VN"/>
        </w:rPr>
        <w:t xml:space="preserve">ỗ trợ khác </w:t>
      </w:r>
      <w:r w:rsidRPr="00685F04">
        <w:rPr>
          <w:rFonts w:ascii="Arial" w:hAnsi="Arial" w:cs="Arial"/>
          <w:b/>
          <w:bCs/>
          <w:sz w:val="20"/>
        </w:rPr>
        <w:t xml:space="preserve">khi </w:t>
      </w:r>
      <w:r w:rsidRPr="00685F04">
        <w:rPr>
          <w:rFonts w:ascii="Arial" w:hAnsi="Arial" w:cs="Arial"/>
          <w:b/>
          <w:bCs/>
          <w:sz w:val="20"/>
          <w:lang w:val="vi-VN"/>
        </w:rPr>
        <w:t>Nhà nước thu hồi</w:t>
      </w:r>
      <w:r w:rsidRPr="00685F04">
        <w:rPr>
          <w:rFonts w:ascii="Arial" w:hAnsi="Arial" w:cs="Arial"/>
          <w:b/>
          <w:bCs/>
          <w:sz w:val="20"/>
        </w:rPr>
        <w:t xml:space="preserve"> đất theo khoản 2 Điều 108 Luật Đất đai</w:t>
      </w:r>
      <w:r w:rsidRPr="00685F04">
        <w:rPr>
          <w:rFonts w:ascii="Arial" w:hAnsi="Arial" w:cs="Arial"/>
          <w:b/>
          <w:bCs/>
          <w:sz w:val="20"/>
          <w:lang w:val="vi-VN"/>
        </w:rPr>
        <w:t>; hỗ trợ đối với trường hợp không đủ điều kiện bồi thường về đất theo khoản 7 Điều 12,  khoản 9 Điều 13 Nghị định số 88/2024/NĐ-CP</w:t>
      </w:r>
      <w:r w:rsidRPr="00685F04">
        <w:rPr>
          <w:rFonts w:ascii="Arial" w:hAnsi="Arial" w:cs="Arial"/>
          <w:b/>
          <w:bCs/>
          <w:sz w:val="20"/>
        </w:rPr>
        <w:t xml:space="preserve"> </w:t>
      </w:r>
    </w:p>
    <w:p w14:paraId="3E0D1B16" w14:textId="073BFA0F" w:rsidR="00654C2E" w:rsidRPr="00685F04" w:rsidRDefault="00654C2E" w:rsidP="00685F04">
      <w:pPr>
        <w:shd w:val="clear" w:color="auto" w:fill="FFFFFF"/>
        <w:spacing w:after="120"/>
        <w:jc w:val="both"/>
        <w:rPr>
          <w:rFonts w:ascii="Arial" w:hAnsi="Arial" w:cs="Arial"/>
          <w:spacing w:val="-4"/>
          <w:sz w:val="20"/>
        </w:rPr>
      </w:pPr>
      <w:r w:rsidRPr="00685F04">
        <w:rPr>
          <w:rFonts w:ascii="Arial" w:hAnsi="Arial" w:cs="Arial"/>
          <w:sz w:val="20"/>
        </w:rPr>
        <w:lastRenderedPageBreak/>
        <w:t>1. H</w:t>
      </w:r>
      <w:r w:rsidRPr="00685F04">
        <w:rPr>
          <w:rFonts w:ascii="Arial" w:hAnsi="Arial" w:cs="Arial"/>
          <w:sz w:val="20"/>
          <w:lang w:val="vi-VN"/>
        </w:rPr>
        <w:t>ộ gia đình có người đang hưởng chế độ trợ cấp xã hội của Nhà nước (có xác nhận của phòng Lao động - Thương binh và Xã hội) phải di chuyển chỗ ở do thu hồi đất, được hỗ trợ như sau:</w:t>
      </w:r>
    </w:p>
    <w:p w14:paraId="17D4E001" w14:textId="77777777" w:rsidR="00654C2E" w:rsidRPr="00685F04" w:rsidRDefault="00654C2E" w:rsidP="00685F04">
      <w:pPr>
        <w:shd w:val="clear" w:color="auto" w:fill="FFFFFF"/>
        <w:spacing w:after="120"/>
        <w:jc w:val="both"/>
        <w:rPr>
          <w:rFonts w:ascii="Arial" w:hAnsi="Arial" w:cs="Arial"/>
          <w:sz w:val="20"/>
          <w:lang w:val="vi-VN"/>
        </w:rPr>
      </w:pPr>
      <w:r w:rsidRPr="00685F04">
        <w:rPr>
          <w:rFonts w:ascii="Arial" w:hAnsi="Arial" w:cs="Arial"/>
          <w:sz w:val="20"/>
        </w:rPr>
        <w:t>a)</w:t>
      </w:r>
      <w:r w:rsidRPr="00685F04">
        <w:rPr>
          <w:rFonts w:ascii="Arial" w:hAnsi="Arial" w:cs="Arial"/>
          <w:sz w:val="20"/>
          <w:lang w:val="vi-VN"/>
        </w:rPr>
        <w:t xml:space="preserve"> Hộ gia đình có</w:t>
      </w:r>
      <w:r w:rsidRPr="00685F04">
        <w:rPr>
          <w:rFonts w:ascii="Arial" w:hAnsi="Arial" w:cs="Arial"/>
          <w:sz w:val="20"/>
        </w:rPr>
        <w:t>:</w:t>
      </w:r>
      <w:r w:rsidRPr="00685F04">
        <w:rPr>
          <w:rFonts w:ascii="Arial" w:hAnsi="Arial" w:cs="Arial"/>
          <w:sz w:val="20"/>
          <w:lang w:val="vi-VN"/>
        </w:rPr>
        <w:t xml:space="preserve"> </w:t>
      </w:r>
      <w:r w:rsidRPr="00685F04">
        <w:rPr>
          <w:rFonts w:ascii="Arial" w:hAnsi="Arial" w:cs="Arial"/>
          <w:sz w:val="20"/>
        </w:rPr>
        <w:t>N</w:t>
      </w:r>
      <w:r w:rsidRPr="00685F04">
        <w:rPr>
          <w:rFonts w:ascii="Arial" w:hAnsi="Arial" w:cs="Arial"/>
          <w:sz w:val="20"/>
          <w:lang w:val="vi-VN"/>
        </w:rPr>
        <w:t>gười hoạt động Cách mạng trước</w:t>
      </w:r>
      <w:r w:rsidRPr="00685F04">
        <w:rPr>
          <w:rFonts w:ascii="Arial" w:hAnsi="Arial" w:cs="Arial"/>
          <w:sz w:val="20"/>
        </w:rPr>
        <w:t xml:space="preserve"> ngày 01 tháng 01 năm </w:t>
      </w:r>
      <w:r w:rsidRPr="00685F04">
        <w:rPr>
          <w:rFonts w:ascii="Arial" w:hAnsi="Arial" w:cs="Arial"/>
          <w:sz w:val="20"/>
          <w:lang w:val="vi-VN"/>
        </w:rPr>
        <w:t xml:space="preserve"> 1945</w:t>
      </w:r>
      <w:r w:rsidRPr="00685F04">
        <w:rPr>
          <w:rFonts w:ascii="Arial" w:hAnsi="Arial" w:cs="Arial"/>
          <w:sz w:val="20"/>
        </w:rPr>
        <w:t xml:space="preserve">; </w:t>
      </w:r>
      <w:r w:rsidRPr="00685F04">
        <w:rPr>
          <w:rFonts w:ascii="Arial" w:hAnsi="Arial" w:cs="Arial"/>
          <w:spacing w:val="-4"/>
          <w:sz w:val="20"/>
          <w:lang w:val="vi-VN"/>
        </w:rPr>
        <w:t>Người hoạt động cách mạng từ ngày 01 tháng 01 năm 1945 đến ngày khởi nghĩa tháng Tám năm 1945</w:t>
      </w:r>
      <w:r w:rsidRPr="00685F04">
        <w:rPr>
          <w:rFonts w:ascii="Arial" w:hAnsi="Arial" w:cs="Arial"/>
          <w:spacing w:val="-4"/>
          <w:sz w:val="20"/>
        </w:rPr>
        <w:t>;</w:t>
      </w:r>
      <w:r w:rsidRPr="00685F04">
        <w:rPr>
          <w:rFonts w:ascii="Arial" w:hAnsi="Arial" w:cs="Arial"/>
          <w:sz w:val="20"/>
          <w:lang w:val="vi-VN"/>
        </w:rPr>
        <w:t xml:space="preserve"> Anh hùng Lực lượng vũ trang</w:t>
      </w:r>
      <w:r w:rsidRPr="00685F04">
        <w:rPr>
          <w:rFonts w:ascii="Arial" w:hAnsi="Arial" w:cs="Arial"/>
          <w:sz w:val="20"/>
        </w:rPr>
        <w:t xml:space="preserve"> nhân dân; </w:t>
      </w:r>
      <w:r w:rsidRPr="00685F04">
        <w:rPr>
          <w:rFonts w:ascii="Arial" w:hAnsi="Arial" w:cs="Arial"/>
          <w:sz w:val="20"/>
          <w:lang w:val="vi-VN"/>
        </w:rPr>
        <w:t>Anh hùng L</w:t>
      </w:r>
      <w:r w:rsidRPr="00685F04">
        <w:rPr>
          <w:rFonts w:ascii="Arial" w:hAnsi="Arial" w:cs="Arial"/>
          <w:sz w:val="20"/>
        </w:rPr>
        <w:t xml:space="preserve">ao động trong thời kỳ kháng chiến; </w:t>
      </w:r>
      <w:r w:rsidRPr="00685F04">
        <w:rPr>
          <w:rFonts w:ascii="Arial" w:hAnsi="Arial" w:cs="Arial"/>
          <w:sz w:val="20"/>
          <w:lang w:val="vi-VN"/>
        </w:rPr>
        <w:t>Bà mẹ Việt Nam Anh hùng</w:t>
      </w:r>
      <w:r w:rsidRPr="00685F04">
        <w:rPr>
          <w:rFonts w:ascii="Arial" w:hAnsi="Arial" w:cs="Arial"/>
          <w:sz w:val="20"/>
        </w:rPr>
        <w:t>;</w:t>
      </w:r>
      <w:r w:rsidRPr="00685F04">
        <w:rPr>
          <w:rFonts w:ascii="Arial" w:hAnsi="Arial" w:cs="Arial"/>
          <w:sz w:val="20"/>
          <w:lang w:val="vi-VN"/>
        </w:rPr>
        <w:t xml:space="preserve"> Người hoạt động cách mạng, kháng chiến, bảo vệ Tổ quốc, làm nghĩa vụ quốc tế bị địch bắt tù, đày</w:t>
      </w:r>
      <w:r w:rsidRPr="00685F04">
        <w:rPr>
          <w:rFonts w:ascii="Arial" w:hAnsi="Arial" w:cs="Arial"/>
          <w:sz w:val="20"/>
        </w:rPr>
        <w:t xml:space="preserve">; </w:t>
      </w:r>
      <w:r w:rsidRPr="00685F04">
        <w:rPr>
          <w:rFonts w:ascii="Arial" w:hAnsi="Arial" w:cs="Arial"/>
          <w:sz w:val="20"/>
          <w:lang w:val="vi-VN"/>
        </w:rPr>
        <w:t>Người hoạt động kháng chiến giải phóng dân tộc, bảo vệ Tổ quốc, làm nghĩa vụ quốc tế</w:t>
      </w:r>
      <w:r w:rsidRPr="00685F04">
        <w:rPr>
          <w:rFonts w:ascii="Arial" w:hAnsi="Arial" w:cs="Arial"/>
          <w:sz w:val="20"/>
        </w:rPr>
        <w:t>;</w:t>
      </w:r>
      <w:r w:rsidRPr="00685F04">
        <w:rPr>
          <w:rFonts w:ascii="Arial" w:hAnsi="Arial" w:cs="Arial"/>
          <w:sz w:val="20"/>
          <w:lang w:val="vi-VN"/>
        </w:rPr>
        <w:t xml:space="preserve"> </w:t>
      </w:r>
      <w:r w:rsidRPr="00685F04">
        <w:rPr>
          <w:rFonts w:ascii="Arial" w:eastAsia="Calibri" w:hAnsi="Arial" w:cs="Arial"/>
          <w:sz w:val="20"/>
          <w:shd w:val="clear" w:color="auto" w:fill="FFFFFF"/>
        </w:rPr>
        <w:t xml:space="preserve">thương binh, người hưởng chính sách như thương binh, thương binh loại B, </w:t>
      </w:r>
      <w:r w:rsidRPr="00685F04">
        <w:rPr>
          <w:rFonts w:ascii="Arial" w:hAnsi="Arial" w:cs="Arial"/>
          <w:sz w:val="20"/>
          <w:lang w:val="vi-VN"/>
        </w:rPr>
        <w:t>bệnh binh</w:t>
      </w:r>
      <w:r w:rsidRPr="00685F04">
        <w:rPr>
          <w:rFonts w:ascii="Arial" w:hAnsi="Arial" w:cs="Arial"/>
          <w:sz w:val="20"/>
        </w:rPr>
        <w:t xml:space="preserve">, </w:t>
      </w:r>
      <w:r w:rsidRPr="00685F04">
        <w:rPr>
          <w:rFonts w:ascii="Arial" w:eastAsia="Calibri" w:hAnsi="Arial" w:cs="Arial"/>
          <w:sz w:val="20"/>
          <w:shd w:val="clear" w:color="auto" w:fill="FFFFFF"/>
        </w:rPr>
        <w:t>người hoạt động kháng chiến bị nhiễm chất độc hoá học có tỷ lệ tổn thương cơ thể từ 81% trở lên;</w:t>
      </w:r>
      <w:r w:rsidRPr="00685F04">
        <w:rPr>
          <w:rFonts w:ascii="Arial" w:hAnsi="Arial" w:cs="Arial"/>
          <w:sz w:val="20"/>
          <w:lang w:val="vi-VN"/>
        </w:rPr>
        <w:t xml:space="preserve"> </w:t>
      </w:r>
      <w:r w:rsidRPr="00685F04">
        <w:rPr>
          <w:rFonts w:ascii="Arial" w:hAnsi="Arial" w:cs="Arial"/>
          <w:bCs/>
          <w:sz w:val="20"/>
          <w:lang w:val="vi-VN"/>
        </w:rPr>
        <w:t>thân nhân của liệt sĩ</w:t>
      </w:r>
      <w:r w:rsidRPr="00685F04">
        <w:rPr>
          <w:rFonts w:ascii="Arial" w:hAnsi="Arial" w:cs="Arial"/>
          <w:sz w:val="20"/>
          <w:lang w:val="vi-VN"/>
        </w:rPr>
        <w:t xml:space="preserve"> được hỗ trợ: 8.000.000 đồng;</w:t>
      </w:r>
    </w:p>
    <w:p w14:paraId="5CA24500" w14:textId="77777777" w:rsidR="00654C2E" w:rsidRPr="00685F04" w:rsidRDefault="00654C2E" w:rsidP="00685F04">
      <w:pPr>
        <w:shd w:val="clear" w:color="auto" w:fill="FFFFFF"/>
        <w:spacing w:after="120"/>
        <w:jc w:val="both"/>
        <w:rPr>
          <w:rFonts w:ascii="Arial" w:hAnsi="Arial" w:cs="Arial"/>
          <w:spacing w:val="-4"/>
          <w:sz w:val="20"/>
          <w:lang w:val="vi-VN"/>
        </w:rPr>
      </w:pPr>
      <w:r w:rsidRPr="00685F04">
        <w:rPr>
          <w:rFonts w:ascii="Arial" w:eastAsia="Calibri" w:hAnsi="Arial" w:cs="Arial"/>
          <w:sz w:val="20"/>
          <w:shd w:val="clear" w:color="auto" w:fill="FFFFFF"/>
        </w:rPr>
        <w:t xml:space="preserve">b) </w:t>
      </w:r>
      <w:r w:rsidRPr="00685F04">
        <w:rPr>
          <w:rFonts w:ascii="Arial" w:hAnsi="Arial" w:cs="Arial"/>
          <w:sz w:val="20"/>
          <w:lang w:val="vi-VN"/>
        </w:rPr>
        <w:t>Hộ gia đình có</w:t>
      </w:r>
      <w:r w:rsidRPr="00685F04">
        <w:rPr>
          <w:rFonts w:ascii="Arial" w:hAnsi="Arial" w:cs="Arial"/>
          <w:sz w:val="20"/>
        </w:rPr>
        <w:t>:</w:t>
      </w:r>
      <w:r w:rsidRPr="00685F04">
        <w:rPr>
          <w:rFonts w:ascii="Arial" w:hAnsi="Arial" w:cs="Arial"/>
          <w:sz w:val="20"/>
          <w:lang w:val="vi-VN"/>
        </w:rPr>
        <w:t xml:space="preserve"> </w:t>
      </w:r>
      <w:r w:rsidRPr="00685F04">
        <w:rPr>
          <w:rFonts w:ascii="Arial" w:eastAsia="Calibri" w:hAnsi="Arial" w:cs="Arial"/>
          <w:sz w:val="20"/>
          <w:shd w:val="clear" w:color="auto" w:fill="FFFFFF"/>
        </w:rPr>
        <w:t xml:space="preserve">Thương binh, người hưởng chính sách như thương binh, thương binh loại B, </w:t>
      </w:r>
      <w:r w:rsidRPr="00685F04">
        <w:rPr>
          <w:rFonts w:ascii="Arial" w:hAnsi="Arial" w:cs="Arial"/>
          <w:sz w:val="20"/>
          <w:lang w:val="vi-VN"/>
        </w:rPr>
        <w:t>bệnh binh</w:t>
      </w:r>
      <w:r w:rsidRPr="00685F04">
        <w:rPr>
          <w:rFonts w:ascii="Arial" w:eastAsia="Calibri" w:hAnsi="Arial" w:cs="Arial"/>
          <w:sz w:val="20"/>
          <w:shd w:val="clear" w:color="auto" w:fill="FFFFFF"/>
        </w:rPr>
        <w:t xml:space="preserve"> có tỷ lệ tổn thương cơ thể từ 61% - 80 %; Người hoạt động kháng chiến bị nhiễm chất độc hoá học có tỷ lệ tổn thương cơ thể từ 51% - 80%; </w:t>
      </w:r>
      <w:r w:rsidRPr="00685F04">
        <w:rPr>
          <w:rFonts w:ascii="Arial" w:hAnsi="Arial" w:cs="Arial"/>
          <w:spacing w:val="-4"/>
          <w:sz w:val="20"/>
          <w:lang w:val="vi-VN"/>
        </w:rPr>
        <w:t>được hỗ trợ: 6.400.000 đồng;</w:t>
      </w:r>
    </w:p>
    <w:p w14:paraId="583E0B82" w14:textId="77777777" w:rsidR="00654C2E" w:rsidRPr="00685F04" w:rsidRDefault="00654C2E" w:rsidP="00685F04">
      <w:pPr>
        <w:shd w:val="clear" w:color="auto" w:fill="FFFFFF"/>
        <w:spacing w:after="120"/>
        <w:jc w:val="both"/>
        <w:rPr>
          <w:rFonts w:ascii="Arial" w:eastAsia="Calibri" w:hAnsi="Arial" w:cs="Arial"/>
          <w:sz w:val="20"/>
          <w:shd w:val="clear" w:color="auto" w:fill="FFFFFF"/>
        </w:rPr>
      </w:pPr>
      <w:r w:rsidRPr="00685F04">
        <w:rPr>
          <w:rFonts w:ascii="Arial" w:eastAsia="Calibri" w:hAnsi="Arial" w:cs="Arial"/>
          <w:sz w:val="20"/>
          <w:shd w:val="clear" w:color="auto" w:fill="FFFFFF"/>
        </w:rPr>
        <w:t xml:space="preserve">c) </w:t>
      </w:r>
      <w:r w:rsidRPr="00685F04">
        <w:rPr>
          <w:rFonts w:ascii="Arial" w:hAnsi="Arial" w:cs="Arial"/>
          <w:sz w:val="20"/>
          <w:lang w:val="vi-VN"/>
        </w:rPr>
        <w:t>Hộ gia đình có</w:t>
      </w:r>
      <w:r w:rsidRPr="00685F04">
        <w:rPr>
          <w:rFonts w:ascii="Arial" w:hAnsi="Arial" w:cs="Arial"/>
          <w:sz w:val="20"/>
        </w:rPr>
        <w:t>:</w:t>
      </w:r>
      <w:r w:rsidRPr="00685F04">
        <w:rPr>
          <w:rFonts w:ascii="Arial" w:hAnsi="Arial" w:cs="Arial"/>
          <w:sz w:val="20"/>
          <w:lang w:val="vi-VN"/>
        </w:rPr>
        <w:t xml:space="preserve"> </w:t>
      </w:r>
      <w:r w:rsidRPr="00685F04">
        <w:rPr>
          <w:rFonts w:ascii="Arial" w:eastAsia="Calibri" w:hAnsi="Arial" w:cs="Arial"/>
          <w:sz w:val="20"/>
          <w:shd w:val="clear" w:color="auto" w:fill="FFFFFF"/>
        </w:rPr>
        <w:t xml:space="preserve">Thương binh, người hưởng chính sách như thương binh, thương binh loại B có tỷ lệ tổn thương cơ thể từ 21% - 40 %; </w:t>
      </w:r>
      <w:r w:rsidRPr="00685F04">
        <w:rPr>
          <w:rFonts w:ascii="Arial" w:hAnsi="Arial" w:cs="Arial"/>
          <w:sz w:val="20"/>
          <w:lang w:val="vi-VN"/>
        </w:rPr>
        <w:t>bệnh binh</w:t>
      </w:r>
      <w:r w:rsidRPr="00685F04">
        <w:rPr>
          <w:rFonts w:ascii="Arial" w:eastAsia="Calibri" w:hAnsi="Arial" w:cs="Arial"/>
          <w:sz w:val="20"/>
          <w:shd w:val="clear" w:color="auto" w:fill="FFFFFF"/>
        </w:rPr>
        <w:t xml:space="preserve"> có tỷ lệ tổn thương cơ thể từ 41% - 60%; Người hoạt động kháng chiến bị nhiễm chất độc hoá học có tỷ lệ tổn thương cơ thể từ 21% - 50%; </w:t>
      </w:r>
      <w:r w:rsidRPr="00685F04">
        <w:rPr>
          <w:rFonts w:ascii="Arial" w:hAnsi="Arial" w:cs="Arial"/>
          <w:sz w:val="20"/>
          <w:lang w:val="vi-VN"/>
        </w:rPr>
        <w:t>Người có công giúp đỡ cách mạng</w:t>
      </w:r>
      <w:r w:rsidRPr="00685F04">
        <w:rPr>
          <w:rFonts w:ascii="Arial" w:hAnsi="Arial" w:cs="Arial"/>
          <w:sz w:val="20"/>
        </w:rPr>
        <w:t xml:space="preserve"> </w:t>
      </w:r>
      <w:r w:rsidRPr="00685F04">
        <w:rPr>
          <w:rFonts w:ascii="Arial" w:hAnsi="Arial" w:cs="Arial"/>
          <w:sz w:val="20"/>
          <w:lang w:val="vi-VN"/>
        </w:rPr>
        <w:t>được hỗ trợ: 4.800.000 đồng;</w:t>
      </w:r>
      <w:r w:rsidRPr="00685F04">
        <w:rPr>
          <w:rFonts w:ascii="Arial" w:eastAsia="Calibri" w:hAnsi="Arial" w:cs="Arial"/>
          <w:sz w:val="20"/>
          <w:shd w:val="clear" w:color="auto" w:fill="FFFFFF"/>
        </w:rPr>
        <w:t xml:space="preserve"> </w:t>
      </w:r>
    </w:p>
    <w:p w14:paraId="5F4C5364" w14:textId="77777777" w:rsidR="00654C2E" w:rsidRPr="00685F04" w:rsidRDefault="00654C2E" w:rsidP="00685F04">
      <w:pPr>
        <w:shd w:val="clear" w:color="auto" w:fill="FFFFFF"/>
        <w:spacing w:after="120"/>
        <w:jc w:val="both"/>
        <w:rPr>
          <w:rFonts w:ascii="Arial" w:eastAsia="Calibri" w:hAnsi="Arial" w:cs="Arial"/>
          <w:sz w:val="20"/>
          <w:shd w:val="clear" w:color="auto" w:fill="FFFFFF"/>
        </w:rPr>
      </w:pPr>
      <w:r w:rsidRPr="00685F04">
        <w:rPr>
          <w:rFonts w:ascii="Arial" w:eastAsia="Calibri" w:hAnsi="Arial" w:cs="Arial"/>
          <w:sz w:val="20"/>
          <w:shd w:val="clear" w:color="auto" w:fill="FFFFFF"/>
        </w:rPr>
        <w:t xml:space="preserve">d) </w:t>
      </w:r>
      <w:r w:rsidRPr="00685F04">
        <w:rPr>
          <w:rFonts w:ascii="Arial" w:hAnsi="Arial" w:cs="Arial"/>
          <w:sz w:val="20"/>
          <w:lang w:val="vi-VN"/>
        </w:rPr>
        <w:t>Hộ gia đình có</w:t>
      </w:r>
      <w:r w:rsidRPr="00685F04">
        <w:rPr>
          <w:rFonts w:ascii="Arial" w:hAnsi="Arial" w:cs="Arial"/>
          <w:sz w:val="20"/>
        </w:rPr>
        <w:t>:</w:t>
      </w:r>
      <w:r w:rsidRPr="00685F04">
        <w:rPr>
          <w:rFonts w:ascii="Arial" w:hAnsi="Arial" w:cs="Arial"/>
          <w:sz w:val="20"/>
          <w:lang w:val="vi-VN"/>
        </w:rPr>
        <w:t xml:space="preserve"> </w:t>
      </w:r>
      <w:r w:rsidRPr="00685F04">
        <w:rPr>
          <w:rFonts w:ascii="Arial" w:eastAsia="Calibri" w:hAnsi="Arial" w:cs="Arial"/>
          <w:sz w:val="20"/>
          <w:shd w:val="clear" w:color="auto" w:fill="FFFFFF"/>
        </w:rPr>
        <w:t>Thân nhân của người hoạt động cách mạng trước ngày 01 tháng 01 năm 1945 từ trần; Thân nhân của người hoạt động cách mạng từ ngày 01 tháng 01 năm 1945 đến ngày khởi nghĩa tháng Tám năm 1945 từ trần; Thân nhân của thương binh, người hưởng chính sách như thương binh, thương binh loại B có tỷ lệ tổn thương cơ thể từ 61% trở lên; Thân nhân của bệnh binh, người hoạt động kháng chiến bị nhiễm chất độc hoá học có tỷ lệ tổn thương cơ thể từ 61% trở lên từ trần; Con đẻ còn sống của người hoạt động kháng chiến bị nhiễm chất độc hóa học có tỷ lệ tổn thương cơ thể từ 61% trở lên; Người phục vụ Bà mẹ Việt Nam anh hùng sống ở gia đình; Người phục vụ thương binh, người hưởng chính sách như thương binh, thương binh loại B, bệnh binh có tỷ lệ tổn thương cơ thể từ 81% trở lên ở gia đình; Người phục vụ người hoạt động kháng chiến bị nhiễm chất độc hóa học có tỷ lệ tổn thương cơ thể từ 81 % trở lên sống ở gia đình</w:t>
      </w:r>
      <w:r w:rsidRPr="00685F04">
        <w:rPr>
          <w:rFonts w:ascii="Arial" w:hAnsi="Arial" w:cs="Arial"/>
          <w:sz w:val="20"/>
          <w:lang w:val="vi-VN"/>
        </w:rPr>
        <w:t xml:space="preserve"> được hỗ trợ: 3.200.000 đồng;</w:t>
      </w:r>
    </w:p>
    <w:p w14:paraId="0E280304" w14:textId="77777777" w:rsidR="00654C2E" w:rsidRPr="00685F04" w:rsidRDefault="00654C2E" w:rsidP="00685F04">
      <w:pPr>
        <w:shd w:val="clear" w:color="auto" w:fill="FFFFFF"/>
        <w:spacing w:after="120"/>
        <w:jc w:val="both"/>
        <w:rPr>
          <w:rFonts w:ascii="Arial" w:hAnsi="Arial" w:cs="Arial"/>
          <w:spacing w:val="-4"/>
          <w:sz w:val="20"/>
        </w:rPr>
      </w:pPr>
      <w:r w:rsidRPr="00685F04">
        <w:rPr>
          <w:rFonts w:ascii="Arial" w:hAnsi="Arial" w:cs="Arial"/>
          <w:sz w:val="20"/>
        </w:rPr>
        <w:t>đ)</w:t>
      </w:r>
      <w:r w:rsidRPr="00685F04">
        <w:rPr>
          <w:rFonts w:ascii="Arial" w:hAnsi="Arial" w:cs="Arial"/>
          <w:sz w:val="20"/>
          <w:lang w:val="vi-VN"/>
        </w:rPr>
        <w:t xml:space="preserve"> Hộ gia đình có người đang hưởng chế độ trợ cấp xã hội khác và hộ gia đình có giấy chứng nhận hộ cận nghèo, hộ nghèo được hỗ trợ: 2.400.000 đồng.</w:t>
      </w:r>
    </w:p>
    <w:p w14:paraId="30086235" w14:textId="77777777" w:rsidR="00654C2E" w:rsidRPr="00685F04" w:rsidRDefault="00654C2E" w:rsidP="00685F04">
      <w:pPr>
        <w:shd w:val="clear" w:color="auto" w:fill="FFFFFF"/>
        <w:spacing w:after="120"/>
        <w:jc w:val="both"/>
        <w:rPr>
          <w:rFonts w:ascii="Arial" w:hAnsi="Arial" w:cs="Arial"/>
          <w:sz w:val="20"/>
        </w:rPr>
      </w:pPr>
      <w:r w:rsidRPr="00685F04">
        <w:rPr>
          <w:rFonts w:ascii="Arial" w:hAnsi="Arial" w:cs="Arial"/>
          <w:sz w:val="20"/>
          <w:lang w:val="vi-VN"/>
        </w:rPr>
        <w:t xml:space="preserve">Trường hợp một hộ gia đình thuộc diện được hỗ trợ nêu tại khoản </w:t>
      </w:r>
      <w:r w:rsidRPr="00685F04">
        <w:rPr>
          <w:rFonts w:ascii="Arial" w:hAnsi="Arial" w:cs="Arial"/>
          <w:sz w:val="20"/>
        </w:rPr>
        <w:t>n</w:t>
      </w:r>
      <w:r w:rsidRPr="00685F04">
        <w:rPr>
          <w:rFonts w:ascii="Arial" w:hAnsi="Arial" w:cs="Arial"/>
          <w:sz w:val="20"/>
          <w:lang w:val="vi-VN"/>
        </w:rPr>
        <w:t>ày mà có nhiều tiêu chuẩn được hỗ trợ thì chỉ được xét hưởng mức hỗ trợ cao nhất.</w:t>
      </w:r>
    </w:p>
    <w:p w14:paraId="790C4F93" w14:textId="75A33323" w:rsidR="0053522B" w:rsidRPr="00685F04" w:rsidRDefault="0053522B" w:rsidP="00685F04">
      <w:pPr>
        <w:shd w:val="clear" w:color="auto" w:fill="FFFFFF"/>
        <w:spacing w:after="120"/>
        <w:jc w:val="both"/>
        <w:rPr>
          <w:rFonts w:ascii="Arial" w:hAnsi="Arial" w:cs="Arial"/>
          <w:sz w:val="20"/>
        </w:rPr>
      </w:pPr>
      <w:r w:rsidRPr="00685F04">
        <w:rPr>
          <w:rFonts w:ascii="Arial" w:hAnsi="Arial" w:cs="Arial"/>
          <w:sz w:val="20"/>
        </w:rPr>
        <w:t>2. Hỗ trợ tài sản không đ</w:t>
      </w:r>
      <w:r w:rsidR="006E0899" w:rsidRPr="00685F04">
        <w:rPr>
          <w:rFonts w:ascii="Arial" w:hAnsi="Arial" w:cs="Arial"/>
          <w:sz w:val="20"/>
        </w:rPr>
        <w:t>ủ điều kiện</w:t>
      </w:r>
      <w:r w:rsidRPr="00685F04">
        <w:rPr>
          <w:rFonts w:ascii="Arial" w:hAnsi="Arial" w:cs="Arial"/>
          <w:sz w:val="20"/>
        </w:rPr>
        <w:t xml:space="preserve"> bồi thường:</w:t>
      </w:r>
    </w:p>
    <w:p w14:paraId="7FE9A9D8" w14:textId="0750A928" w:rsidR="0053522B" w:rsidRPr="00685F04" w:rsidRDefault="006E0899" w:rsidP="00685F04">
      <w:pPr>
        <w:shd w:val="clear" w:color="auto" w:fill="FFFFFF"/>
        <w:spacing w:after="120"/>
        <w:jc w:val="both"/>
        <w:rPr>
          <w:rFonts w:ascii="Arial" w:hAnsi="Arial" w:cs="Arial"/>
          <w:sz w:val="20"/>
          <w:lang w:val="vi-VN"/>
        </w:rPr>
      </w:pPr>
      <w:r w:rsidRPr="00685F04">
        <w:rPr>
          <w:rFonts w:ascii="Arial" w:hAnsi="Arial" w:cs="Arial"/>
          <w:sz w:val="20"/>
        </w:rPr>
        <w:t>a)</w:t>
      </w:r>
      <w:r w:rsidR="0053522B" w:rsidRPr="00685F04">
        <w:rPr>
          <w:rFonts w:ascii="Arial" w:hAnsi="Arial" w:cs="Arial"/>
          <w:sz w:val="20"/>
          <w:lang w:val="vi-VN"/>
        </w:rPr>
        <w:t xml:space="preserve"> Tài sản không được bồi thường nhưng tại thời điểm tạo lập chưa công bố quy hoạch tỷ lệ 1/2000 (trường hợp không có quy hoạch tỷ lệ 1/2000 thì xác định theo quy hoạch 1/500) và chưa có kế hoạch sử dụng đất hàng năm của cấp huyện, không vi phạm hành lang bảo vệ công trình đã được cắm mốc thì được hỗ trợ bằng 80% mức bồi thường theo Quy định </w:t>
      </w:r>
      <w:r w:rsidR="00256CD6" w:rsidRPr="00685F04">
        <w:rPr>
          <w:rFonts w:ascii="Arial" w:hAnsi="Arial" w:cs="Arial"/>
          <w:sz w:val="20"/>
        </w:rPr>
        <w:t>hiện hành</w:t>
      </w:r>
      <w:r w:rsidR="0053522B" w:rsidRPr="00685F04">
        <w:rPr>
          <w:rFonts w:ascii="Arial" w:hAnsi="Arial" w:cs="Arial"/>
          <w:sz w:val="20"/>
          <w:lang w:val="vi-VN"/>
        </w:rPr>
        <w:t>, ngoài ra còn được áp dụng chính sách hỗ trợ khác theo quy định.</w:t>
      </w:r>
    </w:p>
    <w:p w14:paraId="30B69242" w14:textId="11F4F8B1" w:rsidR="0053522B" w:rsidRPr="00685F04" w:rsidRDefault="006E0899" w:rsidP="00685F04">
      <w:pPr>
        <w:shd w:val="clear" w:color="auto" w:fill="FFFFFF"/>
        <w:spacing w:after="120"/>
        <w:jc w:val="both"/>
        <w:rPr>
          <w:rFonts w:ascii="Arial" w:hAnsi="Arial" w:cs="Arial"/>
          <w:sz w:val="20"/>
        </w:rPr>
      </w:pPr>
      <w:r w:rsidRPr="00685F04">
        <w:rPr>
          <w:rFonts w:ascii="Arial" w:hAnsi="Arial" w:cs="Arial"/>
          <w:sz w:val="20"/>
        </w:rPr>
        <w:t>b)</w:t>
      </w:r>
      <w:r w:rsidR="0053522B" w:rsidRPr="00685F04">
        <w:rPr>
          <w:rFonts w:ascii="Arial" w:hAnsi="Arial" w:cs="Arial"/>
          <w:sz w:val="20"/>
          <w:lang w:val="vi-VN"/>
        </w:rPr>
        <w:t xml:space="preserve"> Tài sản không đủ điều kiện được bồi thường và không đủ điều kiện hỗ trợ theo </w:t>
      </w:r>
      <w:r w:rsidR="006E60DE" w:rsidRPr="00685F04">
        <w:rPr>
          <w:rFonts w:ascii="Arial" w:hAnsi="Arial" w:cs="Arial"/>
          <w:sz w:val="20"/>
          <w:lang w:val="vi-VN"/>
        </w:rPr>
        <w:t>điểm a khoản</w:t>
      </w:r>
      <w:r w:rsidR="0053522B" w:rsidRPr="00685F04">
        <w:rPr>
          <w:rFonts w:ascii="Arial" w:hAnsi="Arial" w:cs="Arial"/>
          <w:sz w:val="20"/>
          <w:lang w:val="vi-VN"/>
        </w:rPr>
        <w:t xml:space="preserve"> này nhưng tạo lập trước ngày 01/7/2014 thì được hỗ trợ bằng </w:t>
      </w:r>
      <w:r w:rsidR="0053522B" w:rsidRPr="00685F04">
        <w:rPr>
          <w:rFonts w:ascii="Arial" w:hAnsi="Arial" w:cs="Arial"/>
          <w:sz w:val="20"/>
        </w:rPr>
        <w:t>70</w:t>
      </w:r>
      <w:r w:rsidR="0053522B" w:rsidRPr="00685F04">
        <w:rPr>
          <w:rFonts w:ascii="Arial" w:hAnsi="Arial" w:cs="Arial"/>
          <w:sz w:val="20"/>
          <w:lang w:val="vi-VN"/>
        </w:rPr>
        <w:t xml:space="preserve">% mức bồi thường theo Quy định </w:t>
      </w:r>
      <w:r w:rsidR="00256CD6" w:rsidRPr="00685F04">
        <w:rPr>
          <w:rFonts w:ascii="Arial" w:hAnsi="Arial" w:cs="Arial"/>
          <w:sz w:val="20"/>
        </w:rPr>
        <w:t>hiện hành</w:t>
      </w:r>
      <w:r w:rsidR="0053522B" w:rsidRPr="00685F04">
        <w:rPr>
          <w:rFonts w:ascii="Arial" w:hAnsi="Arial" w:cs="Arial"/>
          <w:sz w:val="20"/>
          <w:lang w:val="vi-VN"/>
        </w:rPr>
        <w:t>; ngoài ra còn được áp dụng chính sách hỗ trợ khác theo quy định.</w:t>
      </w:r>
      <w:r w:rsidR="0053522B" w:rsidRPr="00685F04">
        <w:rPr>
          <w:rFonts w:ascii="Arial" w:hAnsi="Arial" w:cs="Arial"/>
          <w:sz w:val="20"/>
        </w:rPr>
        <w:t xml:space="preserve"> </w:t>
      </w:r>
    </w:p>
    <w:p w14:paraId="4EFE6DD7" w14:textId="0E1A5158" w:rsidR="0051361E" w:rsidRPr="00685F04" w:rsidRDefault="0051361E" w:rsidP="00685F04">
      <w:pPr>
        <w:shd w:val="clear" w:color="auto" w:fill="FFFFFF"/>
        <w:spacing w:after="120"/>
        <w:jc w:val="both"/>
        <w:rPr>
          <w:rFonts w:ascii="Arial" w:hAnsi="Arial" w:cs="Arial"/>
          <w:sz w:val="20"/>
        </w:rPr>
      </w:pPr>
      <w:r w:rsidRPr="00685F04">
        <w:rPr>
          <w:rFonts w:ascii="Arial" w:hAnsi="Arial" w:cs="Arial"/>
          <w:sz w:val="20"/>
        </w:rPr>
        <w:t>3.</w:t>
      </w:r>
      <w:r w:rsidRPr="00685F04">
        <w:rPr>
          <w:rFonts w:ascii="Arial" w:hAnsi="Arial" w:cs="Arial"/>
          <w:sz w:val="20"/>
          <w:lang w:val="vi-VN"/>
        </w:rPr>
        <w:t xml:space="preserve"> Khi nhà nước thu hồi hết đất ở hoặc phần diện tích đất ở còn lại sau thu hồi </w:t>
      </w:r>
      <w:r w:rsidR="003878D6" w:rsidRPr="00685F04">
        <w:rPr>
          <w:rFonts w:ascii="Arial" w:hAnsi="Arial" w:cs="Arial"/>
          <w:sz w:val="20"/>
        </w:rPr>
        <w:t>nhỏ hơn diện tích tối thiểu theo quy định của Ủy ban nhân dân tỉnh về diện tích tối thiểu tại khoản 2 Điều 220 của Luật Đất đai</w:t>
      </w:r>
      <w:r w:rsidRPr="00685F04">
        <w:rPr>
          <w:rFonts w:ascii="Arial" w:hAnsi="Arial" w:cs="Arial"/>
          <w:sz w:val="20"/>
          <w:lang w:val="vi-VN"/>
        </w:rPr>
        <w:t>, đất thu hồi đủ điều kiện bồi thường về đất mà người tạo lập thửa đất thu hồi đã chết, thửa đất chưa phân chia thừa kế thì những người đồng thừa kế được giao một thửa đất ở</w:t>
      </w:r>
      <w:r w:rsidRPr="00685F04">
        <w:rPr>
          <w:rFonts w:ascii="Arial" w:hAnsi="Arial" w:cs="Arial"/>
          <w:sz w:val="20"/>
        </w:rPr>
        <w:t>.</w:t>
      </w:r>
    </w:p>
    <w:p w14:paraId="436B670F" w14:textId="4B7983C7" w:rsidR="004037B2" w:rsidRPr="00685F04" w:rsidRDefault="004037B2"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4. </w:t>
      </w:r>
      <w:r w:rsidRPr="00685F04">
        <w:rPr>
          <w:rFonts w:ascii="Arial" w:hAnsi="Arial" w:cs="Arial"/>
          <w:sz w:val="20"/>
        </w:rPr>
        <w:t xml:space="preserve">Đất nông nghiệp trong cùng thửa đất ở </w:t>
      </w:r>
      <w:r w:rsidR="00B24C78" w:rsidRPr="00685F04">
        <w:rPr>
          <w:rFonts w:ascii="Arial" w:hAnsi="Arial" w:cs="Arial"/>
          <w:sz w:val="20"/>
        </w:rPr>
        <w:t xml:space="preserve">hoặc có nguồn gốc trong cùng thửa đất ở </w:t>
      </w:r>
      <w:r w:rsidRPr="00685F04">
        <w:rPr>
          <w:rFonts w:ascii="Arial" w:hAnsi="Arial" w:cs="Arial"/>
          <w:sz w:val="20"/>
        </w:rPr>
        <w:t xml:space="preserve">khi Nhà nước thu hồi đất nếu đủ điều kiện bồi thường thì ngoài việc được bồi thường còn được hỗ trợ; mức hỗ trợ bằng 50% giá đất ở của thửa đất thu hồi theo Bảng giá đất được Ủy ban nhân dân tỉnh quy định. </w:t>
      </w:r>
      <w:r w:rsidRPr="00685F04">
        <w:rPr>
          <w:rFonts w:ascii="Arial" w:hAnsi="Arial" w:cs="Arial"/>
          <w:sz w:val="20"/>
          <w:lang w:val="vi-VN"/>
        </w:rPr>
        <w:t xml:space="preserve">Khi thực hiện hỗ trợ theo khoản này thì không hỗ trợ </w:t>
      </w:r>
      <w:r w:rsidR="003258E2" w:rsidRPr="00685F04">
        <w:rPr>
          <w:rFonts w:ascii="Arial" w:hAnsi="Arial" w:cs="Arial"/>
          <w:sz w:val="20"/>
          <w:lang w:val="vi-VN"/>
        </w:rPr>
        <w:t xml:space="preserve">theo Điều 19, điểm a khoản 3 Điều 20, Điều 22 </w:t>
      </w:r>
      <w:r w:rsidR="003258E2" w:rsidRPr="00685F04">
        <w:rPr>
          <w:rFonts w:ascii="Arial" w:hAnsi="Arial" w:cs="Arial"/>
          <w:sz w:val="20"/>
        </w:rPr>
        <w:t>Nghị định số 88/2024/NĐ-CP</w:t>
      </w:r>
      <w:r w:rsidR="003258E2" w:rsidRPr="00685F04">
        <w:rPr>
          <w:rFonts w:ascii="Arial" w:hAnsi="Arial" w:cs="Arial"/>
          <w:sz w:val="20"/>
          <w:lang w:val="vi-VN"/>
        </w:rPr>
        <w:t>, Điều 9, Điều 15, khoản 1 Điều 16 Quy định này.</w:t>
      </w:r>
    </w:p>
    <w:p w14:paraId="427C20B4" w14:textId="12D757CA" w:rsidR="0051361E" w:rsidRPr="00685F04" w:rsidRDefault="000E5C9C" w:rsidP="00685F04">
      <w:pPr>
        <w:shd w:val="clear" w:color="auto" w:fill="FFFFFF"/>
        <w:spacing w:after="120"/>
        <w:jc w:val="both"/>
        <w:rPr>
          <w:rFonts w:ascii="Arial" w:hAnsi="Arial" w:cs="Arial"/>
          <w:sz w:val="20"/>
        </w:rPr>
      </w:pPr>
      <w:r w:rsidRPr="00685F04">
        <w:rPr>
          <w:rFonts w:ascii="Arial" w:hAnsi="Arial" w:cs="Arial"/>
          <w:sz w:val="20"/>
        </w:rPr>
        <w:t>5.</w:t>
      </w:r>
      <w:r w:rsidR="0051361E" w:rsidRPr="00685F04">
        <w:rPr>
          <w:rFonts w:ascii="Arial" w:hAnsi="Arial" w:cs="Arial"/>
          <w:sz w:val="20"/>
        </w:rPr>
        <w:t xml:space="preserve"> Khi Nhà nước thu hồi đất mà hộ gia đình, cá nhân có nhà ở bị giải tỏa, phải di chuyển chỗ ở, không có chỗ ở nào khác trong cùng địa bàn cấp xã nơi có đất thu hồi, đất thu hồi được bồi thường cho đối tượng khác, hộ gia đình, cá nhân có nhu cầu được tái định cư thì được Nhà nước bán căn hộ hoặc giao đất ở có thu tiền sử dụng đất. Diện tích căn hộ, diện tích đất ở </w:t>
      </w:r>
      <w:r w:rsidR="00284A8F" w:rsidRPr="00685F04">
        <w:rPr>
          <w:rFonts w:ascii="Arial" w:hAnsi="Arial" w:cs="Arial"/>
          <w:sz w:val="20"/>
        </w:rPr>
        <w:t>thực hiện theo khoản 2, khoản 3</w:t>
      </w:r>
      <w:r w:rsidR="0051361E" w:rsidRPr="00685F04">
        <w:rPr>
          <w:rFonts w:ascii="Arial" w:hAnsi="Arial" w:cs="Arial"/>
          <w:sz w:val="20"/>
        </w:rPr>
        <w:t xml:space="preserve"> Điều 10 Quy định này. Nhà ở tại </w:t>
      </w:r>
      <w:r w:rsidR="00284A8F" w:rsidRPr="00685F04">
        <w:rPr>
          <w:rFonts w:ascii="Arial" w:hAnsi="Arial" w:cs="Arial"/>
          <w:sz w:val="20"/>
        </w:rPr>
        <w:t>Khoản</w:t>
      </w:r>
      <w:r w:rsidR="0051361E" w:rsidRPr="00685F04">
        <w:rPr>
          <w:rFonts w:ascii="Arial" w:hAnsi="Arial" w:cs="Arial"/>
          <w:sz w:val="20"/>
        </w:rPr>
        <w:t xml:space="preserve"> này phải được tạo lập trước ngày 05/10/2023.</w:t>
      </w:r>
    </w:p>
    <w:p w14:paraId="0D9837C7" w14:textId="0A690012" w:rsidR="00475358" w:rsidRPr="00685F04" w:rsidRDefault="000E5C9C" w:rsidP="00685F04">
      <w:pPr>
        <w:shd w:val="clear" w:color="auto" w:fill="FFFFFF"/>
        <w:spacing w:after="120"/>
        <w:jc w:val="both"/>
        <w:rPr>
          <w:rFonts w:ascii="Arial" w:hAnsi="Arial" w:cs="Arial"/>
          <w:sz w:val="20"/>
        </w:rPr>
      </w:pPr>
      <w:r w:rsidRPr="00685F04">
        <w:rPr>
          <w:rFonts w:ascii="Arial" w:hAnsi="Arial" w:cs="Arial"/>
          <w:sz w:val="20"/>
        </w:rPr>
        <w:t>6.</w:t>
      </w:r>
      <w:r w:rsidR="006D54FF" w:rsidRPr="00685F04">
        <w:rPr>
          <w:rFonts w:ascii="Arial" w:hAnsi="Arial" w:cs="Arial"/>
          <w:sz w:val="20"/>
        </w:rPr>
        <w:t xml:space="preserve"> </w:t>
      </w:r>
      <w:r w:rsidR="004037B2" w:rsidRPr="00685F04">
        <w:rPr>
          <w:rFonts w:ascii="Arial" w:hAnsi="Arial" w:cs="Arial"/>
          <w:sz w:val="20"/>
          <w:lang w:val="vi-VN"/>
        </w:rPr>
        <w:t>Trong h</w:t>
      </w:r>
      <w:r w:rsidR="006D54FF" w:rsidRPr="00685F04">
        <w:rPr>
          <w:rFonts w:ascii="Arial" w:hAnsi="Arial" w:cs="Arial"/>
          <w:sz w:val="20"/>
        </w:rPr>
        <w:t xml:space="preserve">ộ gia đình, cá nhân </w:t>
      </w:r>
      <w:r w:rsidR="004037B2" w:rsidRPr="00685F04">
        <w:rPr>
          <w:rFonts w:ascii="Arial" w:hAnsi="Arial" w:cs="Arial"/>
          <w:sz w:val="20"/>
        </w:rPr>
        <w:t xml:space="preserve">có thêm từ 01 (một) cặp vợ chồng trở lên đang cùng chung sống </w:t>
      </w:r>
      <w:r w:rsidR="00732A91" w:rsidRPr="00685F04">
        <w:rPr>
          <w:rFonts w:ascii="Arial" w:hAnsi="Arial" w:cs="Arial"/>
          <w:sz w:val="20"/>
        </w:rPr>
        <w:t>có</w:t>
      </w:r>
      <w:r w:rsidR="006D54FF" w:rsidRPr="00685F04">
        <w:rPr>
          <w:rFonts w:ascii="Arial" w:hAnsi="Arial" w:cs="Arial"/>
          <w:sz w:val="20"/>
        </w:rPr>
        <w:t xml:space="preserve"> đất ở</w:t>
      </w:r>
      <w:r w:rsidR="00475358" w:rsidRPr="00685F04">
        <w:rPr>
          <w:rFonts w:ascii="Arial" w:hAnsi="Arial" w:cs="Arial"/>
          <w:sz w:val="20"/>
        </w:rPr>
        <w:t xml:space="preserve"> </w:t>
      </w:r>
      <w:r w:rsidR="00732A91" w:rsidRPr="00685F04">
        <w:rPr>
          <w:rFonts w:ascii="Arial" w:hAnsi="Arial" w:cs="Arial"/>
          <w:sz w:val="20"/>
        </w:rPr>
        <w:t>thu hồi</w:t>
      </w:r>
      <w:r w:rsidR="002B2EFB" w:rsidRPr="00685F04">
        <w:rPr>
          <w:rFonts w:ascii="Arial" w:hAnsi="Arial" w:cs="Arial"/>
          <w:sz w:val="20"/>
        </w:rPr>
        <w:t xml:space="preserve"> </w:t>
      </w:r>
      <w:r w:rsidR="00475358" w:rsidRPr="00685F04">
        <w:rPr>
          <w:rFonts w:ascii="Arial" w:hAnsi="Arial" w:cs="Arial"/>
          <w:sz w:val="20"/>
        </w:rPr>
        <w:t xml:space="preserve">và diện tích đất ở còn lại </w:t>
      </w:r>
      <w:r w:rsidR="00567935" w:rsidRPr="00685F04">
        <w:rPr>
          <w:rFonts w:ascii="Arial" w:hAnsi="Arial" w:cs="Arial"/>
          <w:sz w:val="20"/>
        </w:rPr>
        <w:t xml:space="preserve">sau thu hồi </w:t>
      </w:r>
      <w:r w:rsidR="00475358" w:rsidRPr="00685F04">
        <w:rPr>
          <w:rFonts w:ascii="Arial" w:hAnsi="Arial" w:cs="Arial"/>
          <w:sz w:val="20"/>
        </w:rPr>
        <w:t xml:space="preserve">bằng hoặc lớn hơn diện tích tối thiểu theo quy định của Ủy </w:t>
      </w:r>
      <w:r w:rsidR="00475358" w:rsidRPr="00685F04">
        <w:rPr>
          <w:rFonts w:ascii="Arial" w:hAnsi="Arial" w:cs="Arial"/>
          <w:sz w:val="20"/>
        </w:rPr>
        <w:lastRenderedPageBreak/>
        <w:t>ban nhân dân tỉnh về diện tích tối thiểu tại khoản 2 Điều 220 của Luật Đất đai, đất ở thu hồi đủ điều kiện bồi thường về đất thì được hỗ trợ giao đất ở như sau:</w:t>
      </w:r>
    </w:p>
    <w:p w14:paraId="1939E16E" w14:textId="59FEDF0A" w:rsidR="00475358" w:rsidRPr="00685F04" w:rsidRDefault="000E5C9C" w:rsidP="00685F04">
      <w:pPr>
        <w:shd w:val="clear" w:color="auto" w:fill="FFFFFF"/>
        <w:spacing w:after="120"/>
        <w:jc w:val="both"/>
        <w:rPr>
          <w:rFonts w:ascii="Arial" w:hAnsi="Arial" w:cs="Arial"/>
          <w:sz w:val="20"/>
        </w:rPr>
      </w:pPr>
      <w:r w:rsidRPr="00685F04">
        <w:rPr>
          <w:rFonts w:ascii="Arial" w:hAnsi="Arial" w:cs="Arial"/>
          <w:sz w:val="20"/>
        </w:rPr>
        <w:t>a)</w:t>
      </w:r>
      <w:r w:rsidR="00475358" w:rsidRPr="00685F04">
        <w:rPr>
          <w:rFonts w:ascii="Arial" w:hAnsi="Arial" w:cs="Arial"/>
          <w:sz w:val="20"/>
        </w:rPr>
        <w:t xml:space="preserve"> Thu hồi</w:t>
      </w:r>
      <w:r w:rsidR="006D54FF" w:rsidRPr="00685F04">
        <w:rPr>
          <w:rFonts w:ascii="Arial" w:hAnsi="Arial" w:cs="Arial"/>
          <w:sz w:val="20"/>
        </w:rPr>
        <w:t xml:space="preserve"> </w:t>
      </w:r>
      <w:r w:rsidR="00931870" w:rsidRPr="00685F04">
        <w:rPr>
          <w:rFonts w:ascii="Arial" w:hAnsi="Arial" w:cs="Arial"/>
          <w:sz w:val="20"/>
        </w:rPr>
        <w:t>từ 01</w:t>
      </w:r>
      <w:r w:rsidR="00475358" w:rsidRPr="00685F04">
        <w:rPr>
          <w:rFonts w:ascii="Arial" w:hAnsi="Arial" w:cs="Arial"/>
          <w:sz w:val="20"/>
        </w:rPr>
        <w:t xml:space="preserve"> (một) lần</w:t>
      </w:r>
      <w:r w:rsidR="00931870" w:rsidRPr="00685F04">
        <w:rPr>
          <w:rFonts w:ascii="Arial" w:hAnsi="Arial" w:cs="Arial"/>
          <w:sz w:val="20"/>
        </w:rPr>
        <w:t xml:space="preserve"> đến nhỏ hơn 02 </w:t>
      </w:r>
      <w:r w:rsidR="00475358" w:rsidRPr="00685F04">
        <w:rPr>
          <w:rFonts w:ascii="Arial" w:hAnsi="Arial" w:cs="Arial"/>
          <w:sz w:val="20"/>
        </w:rPr>
        <w:t xml:space="preserve">(hai) </w:t>
      </w:r>
      <w:r w:rsidR="00931870" w:rsidRPr="00685F04">
        <w:rPr>
          <w:rFonts w:ascii="Arial" w:hAnsi="Arial" w:cs="Arial"/>
          <w:sz w:val="20"/>
        </w:rPr>
        <w:t xml:space="preserve">lần hạn mức giao đất ở tại địa phương thì được giao 01 thửa đất tái định cư; </w:t>
      </w:r>
    </w:p>
    <w:p w14:paraId="604B9253" w14:textId="3F2EA0D8" w:rsidR="006D54FF" w:rsidRPr="00685F04" w:rsidRDefault="000E5C9C" w:rsidP="00685F04">
      <w:pPr>
        <w:shd w:val="clear" w:color="auto" w:fill="FFFFFF"/>
        <w:spacing w:after="120"/>
        <w:jc w:val="both"/>
        <w:rPr>
          <w:rFonts w:ascii="Arial" w:hAnsi="Arial" w:cs="Arial"/>
          <w:sz w:val="20"/>
        </w:rPr>
      </w:pPr>
      <w:r w:rsidRPr="00685F04">
        <w:rPr>
          <w:rFonts w:ascii="Arial" w:hAnsi="Arial" w:cs="Arial"/>
          <w:sz w:val="20"/>
        </w:rPr>
        <w:t>b)</w:t>
      </w:r>
      <w:r w:rsidR="00475358" w:rsidRPr="00685F04">
        <w:rPr>
          <w:rFonts w:ascii="Arial" w:hAnsi="Arial" w:cs="Arial"/>
          <w:sz w:val="20"/>
        </w:rPr>
        <w:t xml:space="preserve"> T</w:t>
      </w:r>
      <w:r w:rsidR="00931870" w:rsidRPr="00685F04">
        <w:rPr>
          <w:rFonts w:ascii="Arial" w:hAnsi="Arial" w:cs="Arial"/>
          <w:sz w:val="20"/>
        </w:rPr>
        <w:t xml:space="preserve">hu hồi từ 02 </w:t>
      </w:r>
      <w:r w:rsidR="004037B2" w:rsidRPr="00685F04">
        <w:rPr>
          <w:rFonts w:ascii="Arial" w:hAnsi="Arial" w:cs="Arial"/>
          <w:sz w:val="20"/>
          <w:lang w:val="vi-VN"/>
        </w:rPr>
        <w:t xml:space="preserve">lần </w:t>
      </w:r>
      <w:r w:rsidR="004037B2" w:rsidRPr="00685F04">
        <w:rPr>
          <w:rFonts w:ascii="Arial" w:hAnsi="Arial" w:cs="Arial"/>
          <w:sz w:val="20"/>
        </w:rPr>
        <w:t>hạn mức giao đất ở tại địa phương</w:t>
      </w:r>
      <w:r w:rsidR="004037B2" w:rsidRPr="00685F04">
        <w:rPr>
          <w:rFonts w:ascii="Arial" w:hAnsi="Arial" w:cs="Arial"/>
          <w:sz w:val="20"/>
          <w:lang w:val="vi-VN"/>
        </w:rPr>
        <w:t xml:space="preserve"> trở lên </w:t>
      </w:r>
      <w:r w:rsidR="00931870" w:rsidRPr="00685F04">
        <w:rPr>
          <w:rFonts w:ascii="Arial" w:hAnsi="Arial" w:cs="Arial"/>
          <w:sz w:val="20"/>
        </w:rPr>
        <w:t>thì được giao 02 (hai) thửa đất tái định cư</w:t>
      </w:r>
      <w:r w:rsidR="00475358" w:rsidRPr="00685F04">
        <w:rPr>
          <w:rFonts w:ascii="Arial" w:hAnsi="Arial" w:cs="Arial"/>
          <w:sz w:val="20"/>
        </w:rPr>
        <w:t>;</w:t>
      </w:r>
    </w:p>
    <w:p w14:paraId="481C259C" w14:textId="56650C61" w:rsidR="00475358" w:rsidRPr="00685F04" w:rsidRDefault="000E5C9C" w:rsidP="00685F04">
      <w:pPr>
        <w:shd w:val="clear" w:color="auto" w:fill="FFFFFF"/>
        <w:spacing w:after="120"/>
        <w:jc w:val="both"/>
        <w:rPr>
          <w:rFonts w:ascii="Arial" w:hAnsi="Arial" w:cs="Arial"/>
          <w:sz w:val="20"/>
          <w:lang w:val="vi-VN"/>
        </w:rPr>
      </w:pPr>
      <w:r w:rsidRPr="00685F04">
        <w:rPr>
          <w:rFonts w:ascii="Arial" w:hAnsi="Arial" w:cs="Arial"/>
          <w:sz w:val="20"/>
        </w:rPr>
        <w:t>c)</w:t>
      </w:r>
      <w:r w:rsidR="00475358" w:rsidRPr="00685F04">
        <w:rPr>
          <w:rFonts w:ascii="Arial" w:hAnsi="Arial" w:cs="Arial"/>
          <w:sz w:val="20"/>
        </w:rPr>
        <w:t xml:space="preserve"> Diện tích đất ở giao tại </w:t>
      </w:r>
      <w:r w:rsidR="005B179D" w:rsidRPr="00685F04">
        <w:rPr>
          <w:rFonts w:ascii="Arial" w:hAnsi="Arial" w:cs="Arial"/>
          <w:sz w:val="20"/>
        </w:rPr>
        <w:t>khoản</w:t>
      </w:r>
      <w:r w:rsidR="00475358" w:rsidRPr="00685F04">
        <w:rPr>
          <w:rFonts w:ascii="Arial" w:hAnsi="Arial" w:cs="Arial"/>
          <w:sz w:val="20"/>
        </w:rPr>
        <w:t xml:space="preserve"> này </w:t>
      </w:r>
      <w:r w:rsidR="00E9476F" w:rsidRPr="00685F04">
        <w:rPr>
          <w:rFonts w:ascii="Arial" w:hAnsi="Arial" w:cs="Arial"/>
          <w:sz w:val="20"/>
        </w:rPr>
        <w:t xml:space="preserve">thực hiện theo khoản </w:t>
      </w:r>
      <w:r w:rsidR="00475358" w:rsidRPr="00685F04">
        <w:rPr>
          <w:rFonts w:ascii="Arial" w:hAnsi="Arial" w:cs="Arial"/>
          <w:sz w:val="20"/>
        </w:rPr>
        <w:t>3 Điều 10 Quy định này.</w:t>
      </w:r>
    </w:p>
    <w:p w14:paraId="494617D5" w14:textId="32C5E3FE" w:rsidR="00CC28B4" w:rsidRPr="00685F04" w:rsidRDefault="00A2311D" w:rsidP="00685F04">
      <w:pPr>
        <w:shd w:val="clear" w:color="auto" w:fill="FFFFFF"/>
        <w:spacing w:after="120"/>
        <w:jc w:val="both"/>
        <w:rPr>
          <w:rFonts w:ascii="Arial" w:hAnsi="Arial" w:cs="Arial"/>
          <w:sz w:val="20"/>
          <w:lang w:val="vi-VN"/>
        </w:rPr>
      </w:pPr>
      <w:r w:rsidRPr="00685F04">
        <w:rPr>
          <w:rFonts w:ascii="Arial" w:hAnsi="Arial" w:cs="Arial"/>
          <w:sz w:val="20"/>
        </w:rPr>
        <w:t>7.</w:t>
      </w:r>
      <w:r w:rsidR="00CC28B4" w:rsidRPr="00685F04">
        <w:rPr>
          <w:rFonts w:ascii="Arial" w:hAnsi="Arial" w:cs="Arial"/>
          <w:sz w:val="20"/>
          <w:lang w:val="vi-VN"/>
        </w:rPr>
        <w:t xml:space="preserve"> </w:t>
      </w:r>
      <w:r w:rsidR="00DD1C1B" w:rsidRPr="00685F04">
        <w:rPr>
          <w:rFonts w:ascii="Arial" w:hAnsi="Arial" w:cs="Arial"/>
          <w:sz w:val="20"/>
          <w:lang w:val="vi-VN"/>
        </w:rPr>
        <w:t>Đối với phần diện tích thu hồi còn lại của thửa đất nhưng không được bồi thường về đất theo quy định tại khoản 1, 2, 3, 4 và 5 Điều 12 Nghị định số 88/2024/NĐ-CP và phần diện tích thu hồi còn lại của thửa đất nhưng không được bồi thường về đất theo quy định tại khoản 1, 2 và 3 Điều 13 Nghị định số 88/2024/NĐ-CP, Ủy ban nhân dân cấp huyện căn cứ tình hình thực tế tại địa phương xây dựng phương án hỗ trợ khác đối với từng dự án cụ thể trình Ủy ban nhân dân</w:t>
      </w:r>
      <w:r w:rsidR="000F54DD" w:rsidRPr="00685F04">
        <w:rPr>
          <w:rFonts w:ascii="Arial" w:hAnsi="Arial" w:cs="Arial"/>
          <w:sz w:val="20"/>
        </w:rPr>
        <w:t xml:space="preserve"> tỉnh</w:t>
      </w:r>
      <w:r w:rsidR="00DD1C1B" w:rsidRPr="00685F04">
        <w:rPr>
          <w:rFonts w:ascii="Arial" w:hAnsi="Arial" w:cs="Arial"/>
          <w:sz w:val="20"/>
          <w:lang w:val="vi-VN"/>
        </w:rPr>
        <w:t xml:space="preserve"> quyết định hỗ trợ</w:t>
      </w:r>
      <w:r w:rsidR="00CC28B4" w:rsidRPr="00685F04">
        <w:rPr>
          <w:rFonts w:ascii="Arial" w:hAnsi="Arial" w:cs="Arial"/>
          <w:sz w:val="20"/>
          <w:lang w:val="vi-VN"/>
        </w:rPr>
        <w:t>.</w:t>
      </w:r>
    </w:p>
    <w:p w14:paraId="46A55790" w14:textId="5BDD9D64" w:rsidR="00867686" w:rsidRPr="00685F04" w:rsidRDefault="00A2311D" w:rsidP="00685F04">
      <w:pPr>
        <w:shd w:val="clear" w:color="auto" w:fill="FFFFFF"/>
        <w:spacing w:after="120"/>
        <w:jc w:val="both"/>
        <w:rPr>
          <w:rFonts w:ascii="Arial" w:hAnsi="Arial" w:cs="Arial"/>
          <w:sz w:val="20"/>
          <w:lang w:val="vi-VN"/>
        </w:rPr>
      </w:pPr>
      <w:r w:rsidRPr="00685F04">
        <w:rPr>
          <w:rFonts w:ascii="Arial" w:hAnsi="Arial" w:cs="Arial"/>
          <w:sz w:val="20"/>
        </w:rPr>
        <w:t>8</w:t>
      </w:r>
      <w:r w:rsidR="00EB31BA" w:rsidRPr="00685F04">
        <w:rPr>
          <w:rFonts w:ascii="Arial" w:hAnsi="Arial" w:cs="Arial"/>
          <w:sz w:val="20"/>
        </w:rPr>
        <w:t>.</w:t>
      </w:r>
      <w:r w:rsidR="00867686" w:rsidRPr="00685F04">
        <w:rPr>
          <w:rFonts w:ascii="Arial" w:hAnsi="Arial" w:cs="Arial"/>
          <w:sz w:val="20"/>
          <w:lang w:val="vi-VN"/>
        </w:rPr>
        <w:t xml:space="preserve"> Ngoài </w:t>
      </w:r>
      <w:r w:rsidR="00076DCA" w:rsidRPr="00685F04">
        <w:rPr>
          <w:rFonts w:ascii="Arial" w:hAnsi="Arial" w:cs="Arial"/>
          <w:sz w:val="20"/>
        </w:rPr>
        <w:t xml:space="preserve">các nội dung hỗ trợ theo Điều này, </w:t>
      </w:r>
      <w:r w:rsidR="00637960" w:rsidRPr="00685F04">
        <w:rPr>
          <w:rFonts w:ascii="Arial" w:hAnsi="Arial" w:cs="Arial"/>
          <w:sz w:val="20"/>
        </w:rPr>
        <w:t>trường hợp cần thiết</w:t>
      </w:r>
      <w:r w:rsidR="00867686" w:rsidRPr="00685F04">
        <w:rPr>
          <w:rFonts w:ascii="Arial" w:hAnsi="Arial" w:cs="Arial"/>
          <w:sz w:val="20"/>
          <w:lang w:val="vi-VN"/>
        </w:rPr>
        <w:t xml:space="preserve">, Ủy ban nhân dân </w:t>
      </w:r>
      <w:r w:rsidR="00076DCA" w:rsidRPr="00685F04">
        <w:rPr>
          <w:rFonts w:ascii="Arial" w:hAnsi="Arial" w:cs="Arial"/>
          <w:sz w:val="20"/>
        </w:rPr>
        <w:t xml:space="preserve">cấp huyện đề xuất thêm hỗ trợ khác </w:t>
      </w:r>
      <w:r w:rsidR="00637960" w:rsidRPr="00685F04">
        <w:rPr>
          <w:rFonts w:ascii="Arial" w:hAnsi="Arial" w:cs="Arial"/>
          <w:sz w:val="20"/>
        </w:rPr>
        <w:t xml:space="preserve">và mức hỗ trợ  </w:t>
      </w:r>
      <w:r w:rsidR="00B77D59" w:rsidRPr="00685F04">
        <w:rPr>
          <w:rFonts w:ascii="Arial" w:hAnsi="Arial" w:cs="Arial"/>
          <w:sz w:val="20"/>
        </w:rPr>
        <w:t>cho từng dự án cụ thể trình Ủy ban nhân dân tỉnh</w:t>
      </w:r>
      <w:r w:rsidR="00867686" w:rsidRPr="00685F04">
        <w:rPr>
          <w:rFonts w:ascii="Arial" w:hAnsi="Arial" w:cs="Arial"/>
          <w:sz w:val="20"/>
          <w:lang w:val="vi-VN"/>
        </w:rPr>
        <w:t xml:space="preserve"> xem xét</w:t>
      </w:r>
      <w:r w:rsidR="00B77D59" w:rsidRPr="00685F04">
        <w:rPr>
          <w:rFonts w:ascii="Arial" w:hAnsi="Arial" w:cs="Arial"/>
          <w:sz w:val="20"/>
        </w:rPr>
        <w:t>,</w:t>
      </w:r>
      <w:r w:rsidR="00867686" w:rsidRPr="00685F04">
        <w:rPr>
          <w:rFonts w:ascii="Arial" w:hAnsi="Arial" w:cs="Arial"/>
          <w:sz w:val="20"/>
          <w:lang w:val="vi-VN"/>
        </w:rPr>
        <w:t> </w:t>
      </w:r>
      <w:r w:rsidR="00867686" w:rsidRPr="00685F04">
        <w:rPr>
          <w:rFonts w:ascii="Arial" w:hAnsi="Arial" w:cs="Arial"/>
          <w:sz w:val="20"/>
          <w:shd w:val="clear" w:color="auto" w:fill="FFFFFF"/>
          <w:lang w:val="vi-VN"/>
        </w:rPr>
        <w:t>quyết</w:t>
      </w:r>
      <w:r w:rsidR="00867686" w:rsidRPr="00685F04">
        <w:rPr>
          <w:rFonts w:ascii="Arial" w:hAnsi="Arial" w:cs="Arial"/>
          <w:sz w:val="20"/>
          <w:lang w:val="vi-VN"/>
        </w:rPr>
        <w:t> định</w:t>
      </w:r>
      <w:r w:rsidR="00637960" w:rsidRPr="00685F04">
        <w:rPr>
          <w:rFonts w:ascii="Arial" w:hAnsi="Arial" w:cs="Arial"/>
          <w:sz w:val="20"/>
        </w:rPr>
        <w:t xml:space="preserve"> phù hợp với</w:t>
      </w:r>
      <w:r w:rsidR="00637960" w:rsidRPr="00685F04">
        <w:rPr>
          <w:rFonts w:ascii="Arial" w:hAnsi="Arial" w:cs="Arial"/>
          <w:sz w:val="20"/>
          <w:lang w:val="vi-VN"/>
        </w:rPr>
        <w:t xml:space="preserve"> tình hình thực tế</w:t>
      </w:r>
      <w:r w:rsidR="00AA3349" w:rsidRPr="00685F04">
        <w:rPr>
          <w:rFonts w:ascii="Arial" w:hAnsi="Arial" w:cs="Arial"/>
          <w:sz w:val="20"/>
        </w:rPr>
        <w:t xml:space="preserve"> tại địa phương</w:t>
      </w:r>
      <w:r w:rsidR="00867686" w:rsidRPr="00685F04">
        <w:rPr>
          <w:rFonts w:ascii="Arial" w:hAnsi="Arial" w:cs="Arial"/>
          <w:sz w:val="20"/>
          <w:lang w:val="vi-VN"/>
        </w:rPr>
        <w:t xml:space="preserve">. </w:t>
      </w:r>
    </w:p>
    <w:p w14:paraId="7E148FDA" w14:textId="3B262851" w:rsidR="002D76D3" w:rsidRPr="00685F04" w:rsidRDefault="00C439C8" w:rsidP="00685F04">
      <w:pPr>
        <w:shd w:val="clear" w:color="auto" w:fill="FFFFFF"/>
        <w:spacing w:after="120"/>
        <w:jc w:val="both"/>
        <w:rPr>
          <w:rFonts w:ascii="Arial" w:hAnsi="Arial" w:cs="Arial"/>
          <w:b/>
          <w:bCs/>
          <w:spacing w:val="-8"/>
          <w:sz w:val="20"/>
        </w:rPr>
      </w:pPr>
      <w:r w:rsidRPr="00685F04">
        <w:rPr>
          <w:rFonts w:ascii="Arial" w:hAnsi="Arial" w:cs="Arial"/>
          <w:b/>
          <w:bCs/>
          <w:spacing w:val="4"/>
          <w:sz w:val="20"/>
          <w:lang w:val="vi-VN"/>
        </w:rPr>
        <w:t>Điều </w:t>
      </w:r>
      <w:r w:rsidR="00803E6F" w:rsidRPr="00685F04">
        <w:rPr>
          <w:rFonts w:ascii="Arial" w:hAnsi="Arial" w:cs="Arial"/>
          <w:b/>
          <w:bCs/>
          <w:spacing w:val="4"/>
          <w:sz w:val="20"/>
        </w:rPr>
        <w:t>9</w:t>
      </w:r>
      <w:r w:rsidRPr="00685F04">
        <w:rPr>
          <w:rFonts w:ascii="Arial" w:hAnsi="Arial" w:cs="Arial"/>
          <w:b/>
          <w:bCs/>
          <w:spacing w:val="4"/>
          <w:sz w:val="20"/>
          <w:lang w:val="vi-VN"/>
        </w:rPr>
        <w:t xml:space="preserve">. </w:t>
      </w:r>
      <w:bookmarkStart w:id="50" w:name="_Toc345666053"/>
      <w:bookmarkStart w:id="51" w:name="_Toc347232154"/>
      <w:bookmarkStart w:id="52" w:name="_Toc366230781"/>
      <w:bookmarkStart w:id="53" w:name="_Toc368428583"/>
      <w:bookmarkStart w:id="54" w:name="_Toc368429533"/>
      <w:bookmarkStart w:id="55" w:name="_Toc368430125"/>
      <w:bookmarkStart w:id="56" w:name="_Toc368431006"/>
      <w:bookmarkStart w:id="57" w:name="_Toc368432168"/>
      <w:bookmarkStart w:id="58" w:name="_Toc373262774"/>
      <w:bookmarkEnd w:id="50"/>
      <w:bookmarkEnd w:id="51"/>
      <w:bookmarkEnd w:id="52"/>
      <w:bookmarkEnd w:id="53"/>
      <w:bookmarkEnd w:id="54"/>
      <w:bookmarkEnd w:id="55"/>
      <w:bookmarkEnd w:id="56"/>
      <w:bookmarkEnd w:id="57"/>
      <w:bookmarkEnd w:id="58"/>
      <w:r w:rsidR="002D76D3" w:rsidRPr="00685F04">
        <w:rPr>
          <w:rFonts w:ascii="Arial" w:hAnsi="Arial" w:cs="Arial"/>
          <w:b/>
          <w:bCs/>
          <w:spacing w:val="4"/>
          <w:sz w:val="20"/>
          <w:lang w:val="vi-VN"/>
        </w:rPr>
        <w:t>Hỗ trợ đào tạo, chuyển đổi nghề và tìm kiếm việc làm cho hộ gia đình, cá nhân khi Nhà nước thu hồi đất</w:t>
      </w:r>
      <w:r w:rsidR="002D76D3" w:rsidRPr="00685F04">
        <w:rPr>
          <w:rFonts w:ascii="Arial" w:hAnsi="Arial" w:cs="Arial"/>
          <w:b/>
          <w:bCs/>
          <w:spacing w:val="4"/>
          <w:sz w:val="20"/>
        </w:rPr>
        <w:t xml:space="preserve"> </w:t>
      </w:r>
      <w:r w:rsidR="002D76D3" w:rsidRPr="00685F04">
        <w:rPr>
          <w:rFonts w:ascii="Arial" w:hAnsi="Arial" w:cs="Arial"/>
          <w:b/>
          <w:bCs/>
          <w:spacing w:val="-8"/>
          <w:sz w:val="20"/>
        </w:rPr>
        <w:t xml:space="preserve">theo khoản 5 Điều 109 Luật Đất đai </w:t>
      </w:r>
      <w:r w:rsidR="00F960AD" w:rsidRPr="00685F04">
        <w:rPr>
          <w:rFonts w:ascii="Arial" w:hAnsi="Arial" w:cs="Arial"/>
          <w:b/>
          <w:bCs/>
          <w:spacing w:val="-8"/>
          <w:sz w:val="20"/>
        </w:rPr>
        <w:t xml:space="preserve">và khoản 3 Điều 22 </w:t>
      </w:r>
      <w:r w:rsidR="00C8328B" w:rsidRPr="00685F04">
        <w:rPr>
          <w:rFonts w:ascii="Arial" w:hAnsi="Arial" w:cs="Arial"/>
          <w:b/>
          <w:bCs/>
          <w:spacing w:val="-8"/>
          <w:sz w:val="20"/>
        </w:rPr>
        <w:t>Nghị định số 88/2024/NĐ-CP</w:t>
      </w:r>
    </w:p>
    <w:p w14:paraId="75DF8B37" w14:textId="4439345C" w:rsidR="002D76D3" w:rsidRPr="00685F04" w:rsidRDefault="00363EC6" w:rsidP="00685F04">
      <w:pPr>
        <w:shd w:val="clear" w:color="auto" w:fill="FFFFFF"/>
        <w:spacing w:after="120"/>
        <w:jc w:val="both"/>
        <w:rPr>
          <w:rFonts w:ascii="Arial" w:hAnsi="Arial" w:cs="Arial"/>
          <w:sz w:val="20"/>
          <w:lang w:val="vi-VN"/>
        </w:rPr>
      </w:pPr>
      <w:r w:rsidRPr="00685F04">
        <w:rPr>
          <w:rFonts w:ascii="Arial" w:hAnsi="Arial" w:cs="Arial"/>
          <w:sz w:val="20"/>
          <w:lang w:val="vi-VN"/>
        </w:rPr>
        <w:t>1.</w:t>
      </w:r>
      <w:r w:rsidR="002D76D3" w:rsidRPr="00685F04">
        <w:rPr>
          <w:rFonts w:ascii="Arial" w:hAnsi="Arial" w:cs="Arial"/>
          <w:sz w:val="20"/>
          <w:lang w:val="vi-VN"/>
        </w:rPr>
        <w:t xml:space="preserve"> Hỗ trợ bằng tiền </w:t>
      </w:r>
      <w:r w:rsidR="00DA1ACE" w:rsidRPr="00685F04">
        <w:rPr>
          <w:rFonts w:ascii="Arial" w:hAnsi="Arial" w:cs="Arial"/>
          <w:sz w:val="20"/>
        </w:rPr>
        <w:t>0</w:t>
      </w:r>
      <w:r w:rsidR="002D76D3" w:rsidRPr="00685F04">
        <w:rPr>
          <w:rFonts w:ascii="Arial" w:hAnsi="Arial" w:cs="Arial"/>
          <w:sz w:val="20"/>
          <w:lang w:val="vi-VN"/>
        </w:rPr>
        <w:t>5 (năm) lần giá đất trồng lúa đối với diện tích đất thu hồi là đất trồng lúa;</w:t>
      </w:r>
    </w:p>
    <w:p w14:paraId="1F80ABFE" w14:textId="7D561C9B" w:rsidR="002D76D3" w:rsidRPr="00685F04" w:rsidRDefault="00363EC6" w:rsidP="00685F04">
      <w:pPr>
        <w:shd w:val="clear" w:color="auto" w:fill="FFFFFF"/>
        <w:spacing w:after="120"/>
        <w:jc w:val="both"/>
        <w:rPr>
          <w:rFonts w:ascii="Arial" w:hAnsi="Arial" w:cs="Arial"/>
          <w:sz w:val="20"/>
        </w:rPr>
      </w:pPr>
      <w:r w:rsidRPr="00685F04">
        <w:rPr>
          <w:rFonts w:ascii="Arial" w:hAnsi="Arial" w:cs="Arial"/>
          <w:sz w:val="20"/>
          <w:lang w:val="vi-VN"/>
        </w:rPr>
        <w:t>2.</w:t>
      </w:r>
      <w:r w:rsidR="002D76D3" w:rsidRPr="00685F04">
        <w:rPr>
          <w:rFonts w:ascii="Arial" w:hAnsi="Arial" w:cs="Arial"/>
          <w:sz w:val="20"/>
          <w:lang w:val="vi-VN"/>
        </w:rPr>
        <w:t xml:space="preserve"> Hỗ trợ bằng tiền </w:t>
      </w:r>
      <w:r w:rsidR="00DA1ACE" w:rsidRPr="00685F04">
        <w:rPr>
          <w:rFonts w:ascii="Arial" w:hAnsi="Arial" w:cs="Arial"/>
          <w:sz w:val="20"/>
        </w:rPr>
        <w:t>0</w:t>
      </w:r>
      <w:r w:rsidR="00D12091" w:rsidRPr="00685F04">
        <w:rPr>
          <w:rFonts w:ascii="Arial" w:hAnsi="Arial" w:cs="Arial"/>
          <w:sz w:val="20"/>
        </w:rPr>
        <w:t>3</w:t>
      </w:r>
      <w:r w:rsidR="002D76D3" w:rsidRPr="00685F04">
        <w:rPr>
          <w:rFonts w:ascii="Arial" w:hAnsi="Arial" w:cs="Arial"/>
          <w:sz w:val="20"/>
          <w:lang w:val="vi-VN"/>
        </w:rPr>
        <w:t xml:space="preserve"> (</w:t>
      </w:r>
      <w:r w:rsidR="00D12091" w:rsidRPr="00685F04">
        <w:rPr>
          <w:rFonts w:ascii="Arial" w:hAnsi="Arial" w:cs="Arial"/>
          <w:sz w:val="20"/>
        </w:rPr>
        <w:t>ba</w:t>
      </w:r>
      <w:r w:rsidR="002D76D3" w:rsidRPr="00685F04">
        <w:rPr>
          <w:rFonts w:ascii="Arial" w:hAnsi="Arial" w:cs="Arial"/>
          <w:sz w:val="20"/>
          <w:lang w:val="vi-VN"/>
        </w:rPr>
        <w:t xml:space="preserve">) lần giá đất </w:t>
      </w:r>
      <w:r w:rsidR="00D12091" w:rsidRPr="00685F04">
        <w:rPr>
          <w:rFonts w:ascii="Arial" w:hAnsi="Arial" w:cs="Arial"/>
          <w:sz w:val="20"/>
        </w:rPr>
        <w:t xml:space="preserve">nông nghiệp </w:t>
      </w:r>
      <w:r w:rsidR="002D76D3" w:rsidRPr="00685F04">
        <w:rPr>
          <w:rFonts w:ascii="Arial" w:hAnsi="Arial" w:cs="Arial"/>
          <w:sz w:val="20"/>
          <w:lang w:val="vi-VN"/>
        </w:rPr>
        <w:t xml:space="preserve">cùng loại </w:t>
      </w:r>
      <w:r w:rsidR="00D12091" w:rsidRPr="00685F04">
        <w:rPr>
          <w:rFonts w:ascii="Arial" w:hAnsi="Arial" w:cs="Arial"/>
          <w:sz w:val="20"/>
        </w:rPr>
        <w:t xml:space="preserve">không phải đất trồng lúa </w:t>
      </w:r>
      <w:r w:rsidR="002D76D3" w:rsidRPr="00685F04">
        <w:rPr>
          <w:rFonts w:ascii="Arial" w:hAnsi="Arial" w:cs="Arial"/>
          <w:sz w:val="20"/>
          <w:lang w:val="vi-VN"/>
        </w:rPr>
        <w:t xml:space="preserve">đối với diện tích đất thu hồi là </w:t>
      </w:r>
      <w:r w:rsidR="00D12091" w:rsidRPr="00685F04">
        <w:rPr>
          <w:rFonts w:ascii="Arial" w:hAnsi="Arial" w:cs="Arial"/>
          <w:sz w:val="20"/>
        </w:rPr>
        <w:t>đất nông nghiệp</w:t>
      </w:r>
      <w:r w:rsidR="00D45755" w:rsidRPr="00685F04">
        <w:rPr>
          <w:rFonts w:ascii="Arial" w:hAnsi="Arial" w:cs="Arial"/>
          <w:sz w:val="20"/>
        </w:rPr>
        <w:t xml:space="preserve"> không phải đất trồng lúa.</w:t>
      </w:r>
    </w:p>
    <w:p w14:paraId="1975F274" w14:textId="28A633C6" w:rsidR="00867686" w:rsidRPr="00685F04" w:rsidRDefault="00867686" w:rsidP="00685F04">
      <w:pPr>
        <w:shd w:val="clear" w:color="auto" w:fill="FFFFFF"/>
        <w:spacing w:after="120"/>
        <w:jc w:val="both"/>
        <w:rPr>
          <w:rFonts w:ascii="Arial" w:hAnsi="Arial" w:cs="Arial"/>
          <w:b/>
          <w:bCs/>
          <w:spacing w:val="-8"/>
          <w:sz w:val="20"/>
        </w:rPr>
      </w:pPr>
      <w:r w:rsidRPr="00685F04">
        <w:rPr>
          <w:rFonts w:ascii="Arial" w:hAnsi="Arial" w:cs="Arial"/>
          <w:b/>
          <w:bCs/>
          <w:spacing w:val="4"/>
          <w:sz w:val="20"/>
          <w:lang w:val="vi-VN"/>
        </w:rPr>
        <w:t>Điều </w:t>
      </w:r>
      <w:r w:rsidR="00803E6F" w:rsidRPr="00685F04">
        <w:rPr>
          <w:rFonts w:ascii="Arial" w:hAnsi="Arial" w:cs="Arial"/>
          <w:b/>
          <w:bCs/>
          <w:spacing w:val="4"/>
          <w:sz w:val="20"/>
        </w:rPr>
        <w:t>10</w:t>
      </w:r>
      <w:r w:rsidRPr="00685F04">
        <w:rPr>
          <w:rFonts w:ascii="Arial" w:hAnsi="Arial" w:cs="Arial"/>
          <w:b/>
          <w:bCs/>
          <w:spacing w:val="4"/>
          <w:sz w:val="20"/>
          <w:lang w:val="vi-VN"/>
        </w:rPr>
        <w:t xml:space="preserve">. </w:t>
      </w:r>
      <w:r w:rsidRPr="00685F04">
        <w:rPr>
          <w:rFonts w:ascii="Arial" w:hAnsi="Arial" w:cs="Arial"/>
          <w:b/>
          <w:bCs/>
          <w:spacing w:val="4"/>
          <w:sz w:val="20"/>
        </w:rPr>
        <w:t>H</w:t>
      </w:r>
      <w:r w:rsidRPr="00685F04">
        <w:rPr>
          <w:rFonts w:ascii="Arial" w:hAnsi="Arial" w:cs="Arial"/>
          <w:b/>
          <w:bCs/>
          <w:spacing w:val="4"/>
          <w:sz w:val="20"/>
          <w:lang w:val="vi-VN"/>
        </w:rPr>
        <w:t>ỗ trợ giao đất ở có thu tiền sử dụng đất hoặc bán, cho thuê, cho thuê mua nhà ở</w:t>
      </w:r>
      <w:r w:rsidRPr="00685F04">
        <w:rPr>
          <w:rFonts w:ascii="Arial" w:hAnsi="Arial" w:cs="Arial"/>
          <w:b/>
          <w:bCs/>
          <w:spacing w:val="4"/>
          <w:sz w:val="20"/>
        </w:rPr>
        <w:t xml:space="preserve"> theo </w:t>
      </w:r>
      <w:r w:rsidRPr="00685F04">
        <w:rPr>
          <w:rFonts w:ascii="Arial" w:hAnsi="Arial" w:cs="Arial"/>
          <w:b/>
          <w:bCs/>
          <w:spacing w:val="-8"/>
          <w:sz w:val="20"/>
        </w:rPr>
        <w:t>khoản 4 Điều 111 Luật Đất đai</w:t>
      </w:r>
    </w:p>
    <w:p w14:paraId="0B1CF9AA" w14:textId="7C652310" w:rsidR="001206B9" w:rsidRPr="00685F04" w:rsidRDefault="007C55FF" w:rsidP="00685F04">
      <w:pPr>
        <w:shd w:val="clear" w:color="auto" w:fill="FFFFFF"/>
        <w:spacing w:after="120"/>
        <w:jc w:val="both"/>
        <w:rPr>
          <w:rFonts w:ascii="Arial" w:hAnsi="Arial" w:cs="Arial"/>
          <w:sz w:val="20"/>
        </w:rPr>
      </w:pPr>
      <w:r w:rsidRPr="00685F04">
        <w:rPr>
          <w:rFonts w:ascii="Arial" w:hAnsi="Arial" w:cs="Arial"/>
          <w:sz w:val="20"/>
        </w:rPr>
        <w:t xml:space="preserve">1. </w:t>
      </w:r>
      <w:r w:rsidR="00DE14A8" w:rsidRPr="00685F04">
        <w:rPr>
          <w:rFonts w:ascii="Arial" w:hAnsi="Arial" w:cs="Arial"/>
          <w:sz w:val="20"/>
          <w:lang w:val="vi-VN"/>
        </w:rPr>
        <w:t xml:space="preserve">Căn cứ vào quỹ nhà ở, quỹ đất ở tại địa phương, giao Ủy ban nhân dân cấp huyện quyết định </w:t>
      </w:r>
      <w:r w:rsidR="001206B9" w:rsidRPr="00685F04">
        <w:rPr>
          <w:rFonts w:ascii="Arial" w:hAnsi="Arial" w:cs="Arial"/>
          <w:sz w:val="20"/>
        </w:rPr>
        <w:t>bán, cho thuê, cho thuê mua nhà ở</w:t>
      </w:r>
      <w:r w:rsidR="00A1296B" w:rsidRPr="00685F04">
        <w:rPr>
          <w:rFonts w:ascii="Arial" w:hAnsi="Arial" w:cs="Arial"/>
          <w:sz w:val="20"/>
        </w:rPr>
        <w:t xml:space="preserve">, </w:t>
      </w:r>
      <w:r w:rsidR="00DE14A8" w:rsidRPr="00685F04">
        <w:rPr>
          <w:rFonts w:ascii="Arial" w:hAnsi="Arial" w:cs="Arial"/>
          <w:sz w:val="20"/>
          <w:lang w:val="vi-VN"/>
        </w:rPr>
        <w:t>hỗ trợ giao đất ở</w:t>
      </w:r>
      <w:r w:rsidR="003B3D6B" w:rsidRPr="00685F04">
        <w:rPr>
          <w:rFonts w:ascii="Arial" w:hAnsi="Arial" w:cs="Arial"/>
          <w:sz w:val="20"/>
        </w:rPr>
        <w:t xml:space="preserve"> có thu tiền sử dụng đất </w:t>
      </w:r>
      <w:r w:rsidR="00DE14A8" w:rsidRPr="00685F04">
        <w:rPr>
          <w:rFonts w:ascii="Arial" w:hAnsi="Arial" w:cs="Arial"/>
          <w:sz w:val="20"/>
          <w:lang w:val="vi-VN"/>
        </w:rPr>
        <w:t>cho các</w:t>
      </w:r>
      <w:r w:rsidR="001206B9" w:rsidRPr="00685F04">
        <w:rPr>
          <w:rFonts w:ascii="Arial" w:hAnsi="Arial" w:cs="Arial"/>
          <w:sz w:val="20"/>
        </w:rPr>
        <w:t xml:space="preserve"> hộ gia đình còn thiếu</w:t>
      </w:r>
      <w:r w:rsidR="003B3D6B" w:rsidRPr="00685F04">
        <w:rPr>
          <w:rFonts w:ascii="Arial" w:hAnsi="Arial" w:cs="Arial"/>
          <w:sz w:val="20"/>
        </w:rPr>
        <w:t xml:space="preserve">. Diện tích nhà ở, diện tích đất ở </w:t>
      </w:r>
      <w:r w:rsidR="00BC02F7" w:rsidRPr="00685F04">
        <w:rPr>
          <w:rFonts w:ascii="Arial" w:hAnsi="Arial" w:cs="Arial"/>
          <w:sz w:val="20"/>
        </w:rPr>
        <w:t>thực hiện theo khoản 2, khoản 3 Điều này.</w:t>
      </w:r>
    </w:p>
    <w:p w14:paraId="159C889B" w14:textId="20334D46" w:rsidR="003D6229" w:rsidRPr="00685F04" w:rsidRDefault="003D6229" w:rsidP="00685F04">
      <w:pPr>
        <w:shd w:val="clear" w:color="auto" w:fill="FFFFFF"/>
        <w:spacing w:after="120"/>
        <w:jc w:val="both"/>
        <w:rPr>
          <w:rFonts w:ascii="Arial" w:hAnsi="Arial" w:cs="Arial"/>
          <w:bCs/>
          <w:spacing w:val="-2"/>
          <w:sz w:val="20"/>
        </w:rPr>
      </w:pPr>
      <w:r w:rsidRPr="00685F04">
        <w:rPr>
          <w:rFonts w:ascii="Arial" w:hAnsi="Arial" w:cs="Arial"/>
          <w:bCs/>
          <w:spacing w:val="-2"/>
          <w:sz w:val="20"/>
        </w:rPr>
        <w:t xml:space="preserve">2. Diện tích nhà ở để bán, cho thuê, cho thuê mua nhà ở tại khoản 1 Điều này </w:t>
      </w:r>
      <w:r w:rsidR="00306C82" w:rsidRPr="00685F04">
        <w:rPr>
          <w:rFonts w:ascii="Arial" w:hAnsi="Arial" w:cs="Arial"/>
          <w:bCs/>
          <w:spacing w:val="-2"/>
          <w:sz w:val="20"/>
        </w:rPr>
        <w:t>là diện tích nhà ở tái định cư để giải phóng mặt bằng phục vụ công trình, dự án</w:t>
      </w:r>
      <w:r w:rsidR="00E304C9" w:rsidRPr="00685F04">
        <w:rPr>
          <w:rFonts w:ascii="Arial" w:hAnsi="Arial" w:cs="Arial"/>
          <w:bCs/>
          <w:spacing w:val="-2"/>
          <w:sz w:val="20"/>
        </w:rPr>
        <w:t>.</w:t>
      </w:r>
    </w:p>
    <w:p w14:paraId="3CA81E65" w14:textId="242E79A3" w:rsidR="00D176AA" w:rsidRPr="00685F04" w:rsidRDefault="00D176AA" w:rsidP="00685F04">
      <w:pPr>
        <w:shd w:val="clear" w:color="auto" w:fill="FFFFFF"/>
        <w:spacing w:after="120"/>
        <w:jc w:val="both"/>
        <w:rPr>
          <w:rFonts w:ascii="Arial" w:hAnsi="Arial" w:cs="Arial"/>
          <w:bCs/>
          <w:spacing w:val="4"/>
          <w:sz w:val="20"/>
          <w:lang w:val="vi-VN"/>
        </w:rPr>
      </w:pPr>
      <w:r w:rsidRPr="00685F04">
        <w:rPr>
          <w:rFonts w:ascii="Arial" w:hAnsi="Arial" w:cs="Arial"/>
          <w:bCs/>
          <w:spacing w:val="4"/>
          <w:sz w:val="20"/>
        </w:rPr>
        <w:t xml:space="preserve">3. </w:t>
      </w:r>
      <w:r w:rsidR="00867686" w:rsidRPr="00685F04">
        <w:rPr>
          <w:rFonts w:ascii="Arial" w:hAnsi="Arial" w:cs="Arial"/>
          <w:bCs/>
          <w:spacing w:val="4"/>
          <w:sz w:val="20"/>
        </w:rPr>
        <w:t xml:space="preserve">Diện tích đất </w:t>
      </w:r>
      <w:r w:rsidRPr="00685F04">
        <w:rPr>
          <w:rFonts w:ascii="Arial" w:hAnsi="Arial" w:cs="Arial"/>
          <w:bCs/>
          <w:spacing w:val="4"/>
          <w:sz w:val="20"/>
        </w:rPr>
        <w:t>ở tại khoản 1 Điều này</w:t>
      </w:r>
      <w:r w:rsidR="00DE14A8" w:rsidRPr="00685F04">
        <w:rPr>
          <w:rFonts w:ascii="Arial" w:hAnsi="Arial" w:cs="Arial"/>
          <w:bCs/>
          <w:spacing w:val="4"/>
          <w:sz w:val="20"/>
          <w:lang w:val="vi-VN"/>
        </w:rPr>
        <w:t xml:space="preserve"> là diện tích </w:t>
      </w:r>
      <w:r w:rsidR="009E4C03" w:rsidRPr="00685F04">
        <w:rPr>
          <w:rFonts w:ascii="Arial" w:hAnsi="Arial" w:cs="Arial"/>
          <w:bCs/>
          <w:spacing w:val="4"/>
          <w:sz w:val="20"/>
        </w:rPr>
        <w:t>nhỏ nhất hiện có</w:t>
      </w:r>
      <w:r w:rsidR="00DE14A8" w:rsidRPr="00685F04">
        <w:rPr>
          <w:rFonts w:ascii="Arial" w:hAnsi="Arial" w:cs="Arial"/>
          <w:bCs/>
          <w:spacing w:val="4"/>
          <w:sz w:val="20"/>
          <w:lang w:val="vi-VN"/>
        </w:rPr>
        <w:t xml:space="preserve"> của quỹ đất tái định cư phục vụ công trình, dự án và đảm bảo điều kiện sau:</w:t>
      </w:r>
    </w:p>
    <w:p w14:paraId="0AF6A7C4" w14:textId="10052B4C" w:rsidR="00867686" w:rsidRPr="00685F04" w:rsidRDefault="00867686" w:rsidP="00685F04">
      <w:pPr>
        <w:shd w:val="clear" w:color="auto" w:fill="FFFFFF"/>
        <w:spacing w:after="120"/>
        <w:jc w:val="both"/>
        <w:rPr>
          <w:rFonts w:ascii="Arial" w:hAnsi="Arial" w:cs="Arial"/>
          <w:bCs/>
          <w:spacing w:val="4"/>
          <w:sz w:val="20"/>
        </w:rPr>
      </w:pPr>
      <w:r w:rsidRPr="00685F04">
        <w:rPr>
          <w:rFonts w:ascii="Arial" w:hAnsi="Arial" w:cs="Arial"/>
          <w:bCs/>
          <w:spacing w:val="4"/>
          <w:sz w:val="20"/>
        </w:rPr>
        <w:t xml:space="preserve">a) </w:t>
      </w:r>
      <w:r w:rsidR="00D176AA" w:rsidRPr="00685F04">
        <w:rPr>
          <w:rFonts w:ascii="Arial" w:hAnsi="Arial" w:cs="Arial"/>
          <w:bCs/>
          <w:spacing w:val="4"/>
          <w:sz w:val="20"/>
        </w:rPr>
        <w:t>P</w:t>
      </w:r>
      <w:r w:rsidRPr="00685F04">
        <w:rPr>
          <w:rFonts w:ascii="Arial" w:hAnsi="Arial" w:cs="Arial"/>
          <w:bCs/>
          <w:spacing w:val="4"/>
          <w:sz w:val="20"/>
        </w:rPr>
        <w:t>hư</w:t>
      </w:r>
      <w:r w:rsidR="00D176AA" w:rsidRPr="00685F04">
        <w:rPr>
          <w:rFonts w:ascii="Arial" w:hAnsi="Arial" w:cs="Arial"/>
          <w:bCs/>
          <w:spacing w:val="4"/>
          <w:sz w:val="20"/>
        </w:rPr>
        <w:t xml:space="preserve">ờng thuộc thành phố Huế và </w:t>
      </w:r>
      <w:r w:rsidRPr="00685F04">
        <w:rPr>
          <w:rFonts w:ascii="Arial" w:hAnsi="Arial" w:cs="Arial"/>
          <w:bCs/>
          <w:spacing w:val="4"/>
          <w:sz w:val="20"/>
        </w:rPr>
        <w:t>các thị xã, các thị trấn thuộc huyện (trừ thị trấn Khe Tre thuộc huyện Nam Đông, thị trấn A Lưới thuộc huyện A Lưới): diện tích giao không quá 120 m</w:t>
      </w:r>
      <w:r w:rsidR="005645A2" w:rsidRPr="00685F04">
        <w:rPr>
          <w:rFonts w:ascii="Arial" w:hAnsi="Arial" w:cs="Arial"/>
          <w:bCs/>
          <w:spacing w:val="4"/>
          <w:sz w:val="20"/>
          <w:vertAlign w:val="superscript"/>
        </w:rPr>
        <w:t>2</w:t>
      </w:r>
      <w:r w:rsidRPr="00685F04">
        <w:rPr>
          <w:rFonts w:ascii="Arial" w:hAnsi="Arial" w:cs="Arial"/>
          <w:bCs/>
          <w:spacing w:val="4"/>
          <w:sz w:val="20"/>
        </w:rPr>
        <w:t>;</w:t>
      </w:r>
    </w:p>
    <w:p w14:paraId="338EB2BE" w14:textId="681FA2AA" w:rsidR="00867686" w:rsidRPr="00685F04" w:rsidRDefault="00867686" w:rsidP="00685F04">
      <w:pPr>
        <w:shd w:val="clear" w:color="auto" w:fill="FFFFFF"/>
        <w:spacing w:after="120"/>
        <w:jc w:val="both"/>
        <w:rPr>
          <w:rFonts w:ascii="Arial" w:hAnsi="Arial" w:cs="Arial"/>
          <w:bCs/>
          <w:spacing w:val="4"/>
          <w:sz w:val="20"/>
        </w:rPr>
      </w:pPr>
      <w:r w:rsidRPr="00685F04">
        <w:rPr>
          <w:rFonts w:ascii="Arial" w:hAnsi="Arial" w:cs="Arial"/>
          <w:bCs/>
          <w:spacing w:val="4"/>
          <w:sz w:val="20"/>
        </w:rPr>
        <w:t xml:space="preserve">b) </w:t>
      </w:r>
      <w:r w:rsidR="005A31C4" w:rsidRPr="00685F04">
        <w:rPr>
          <w:rFonts w:ascii="Arial" w:hAnsi="Arial" w:cs="Arial"/>
          <w:bCs/>
          <w:spacing w:val="4"/>
          <w:sz w:val="20"/>
        </w:rPr>
        <w:t>T</w:t>
      </w:r>
      <w:r w:rsidRPr="00685F04">
        <w:rPr>
          <w:rFonts w:ascii="Arial" w:hAnsi="Arial" w:cs="Arial"/>
          <w:bCs/>
          <w:spacing w:val="4"/>
          <w:sz w:val="20"/>
        </w:rPr>
        <w:t>hị trấn Khe Tre thuộc huyện Nam Đông, thị trấn A Lưới thuộc huyện A Lưới</w:t>
      </w:r>
      <w:r w:rsidR="005A31C4" w:rsidRPr="00685F04">
        <w:rPr>
          <w:rFonts w:ascii="Arial" w:hAnsi="Arial" w:cs="Arial"/>
          <w:bCs/>
          <w:spacing w:val="4"/>
          <w:sz w:val="20"/>
        </w:rPr>
        <w:t>, các xã</w:t>
      </w:r>
      <w:r w:rsidRPr="00685F04">
        <w:rPr>
          <w:rFonts w:ascii="Arial" w:hAnsi="Arial" w:cs="Arial"/>
          <w:bCs/>
          <w:spacing w:val="4"/>
          <w:sz w:val="20"/>
        </w:rPr>
        <w:t>:</w:t>
      </w:r>
      <w:r w:rsidR="005645A2" w:rsidRPr="00685F04">
        <w:rPr>
          <w:rFonts w:ascii="Arial" w:hAnsi="Arial" w:cs="Arial"/>
          <w:bCs/>
          <w:spacing w:val="4"/>
          <w:sz w:val="20"/>
        </w:rPr>
        <w:t xml:space="preserve"> diện tích giao không quá 200 m</w:t>
      </w:r>
      <w:r w:rsidR="005645A2" w:rsidRPr="00685F04">
        <w:rPr>
          <w:rFonts w:ascii="Arial" w:hAnsi="Arial" w:cs="Arial"/>
          <w:bCs/>
          <w:spacing w:val="4"/>
          <w:sz w:val="20"/>
          <w:vertAlign w:val="superscript"/>
        </w:rPr>
        <w:t>2</w:t>
      </w:r>
      <w:r w:rsidR="005A31C4" w:rsidRPr="00685F04">
        <w:rPr>
          <w:rFonts w:ascii="Arial" w:hAnsi="Arial" w:cs="Arial"/>
          <w:bCs/>
          <w:spacing w:val="4"/>
          <w:sz w:val="20"/>
        </w:rPr>
        <w:t>.</w:t>
      </w:r>
    </w:p>
    <w:p w14:paraId="2652E3A6" w14:textId="4C32E8B5" w:rsidR="00D559E1" w:rsidRPr="00685F04" w:rsidRDefault="00D559E1" w:rsidP="00685F04">
      <w:pPr>
        <w:shd w:val="clear" w:color="auto" w:fill="FFFFFF"/>
        <w:spacing w:after="120"/>
        <w:jc w:val="both"/>
        <w:rPr>
          <w:rFonts w:ascii="Arial" w:hAnsi="Arial" w:cs="Arial"/>
          <w:b/>
          <w:bCs/>
          <w:spacing w:val="-4"/>
          <w:sz w:val="20"/>
        </w:rPr>
      </w:pPr>
      <w:r w:rsidRPr="00685F04">
        <w:rPr>
          <w:rFonts w:ascii="Arial" w:hAnsi="Arial" w:cs="Arial"/>
          <w:b/>
          <w:bCs/>
          <w:spacing w:val="-4"/>
          <w:sz w:val="20"/>
          <w:lang w:val="vi-VN"/>
        </w:rPr>
        <w:t>Điều </w:t>
      </w:r>
      <w:r w:rsidR="00803E6F" w:rsidRPr="00685F04">
        <w:rPr>
          <w:rFonts w:ascii="Arial" w:hAnsi="Arial" w:cs="Arial"/>
          <w:b/>
          <w:bCs/>
          <w:spacing w:val="-4"/>
          <w:sz w:val="20"/>
        </w:rPr>
        <w:t>11</w:t>
      </w:r>
      <w:r w:rsidRPr="00685F04">
        <w:rPr>
          <w:rFonts w:ascii="Arial" w:hAnsi="Arial" w:cs="Arial"/>
          <w:b/>
          <w:bCs/>
          <w:spacing w:val="-4"/>
          <w:sz w:val="20"/>
          <w:lang w:val="vi-VN"/>
        </w:rPr>
        <w:t xml:space="preserve">. Hỗ trợ </w:t>
      </w:r>
      <w:r w:rsidRPr="00685F04">
        <w:rPr>
          <w:rFonts w:ascii="Arial" w:hAnsi="Arial" w:cs="Arial"/>
          <w:b/>
          <w:bCs/>
          <w:spacing w:val="-4"/>
          <w:sz w:val="20"/>
        </w:rPr>
        <w:t>thuê nhà</w:t>
      </w:r>
      <w:r w:rsidR="00867686" w:rsidRPr="00685F04">
        <w:rPr>
          <w:rFonts w:ascii="Arial" w:hAnsi="Arial" w:cs="Arial"/>
          <w:b/>
          <w:bCs/>
          <w:spacing w:val="-4"/>
          <w:sz w:val="20"/>
        </w:rPr>
        <w:t>; th</w:t>
      </w:r>
      <w:r w:rsidR="00E113D3" w:rsidRPr="00685F04">
        <w:rPr>
          <w:rFonts w:ascii="Arial" w:hAnsi="Arial" w:cs="Arial"/>
          <w:b/>
          <w:bCs/>
          <w:spacing w:val="-4"/>
          <w:sz w:val="20"/>
        </w:rPr>
        <w:t>ưở</w:t>
      </w:r>
      <w:r w:rsidR="00867686" w:rsidRPr="00685F04">
        <w:rPr>
          <w:rFonts w:ascii="Arial" w:hAnsi="Arial" w:cs="Arial"/>
          <w:b/>
          <w:bCs/>
          <w:spacing w:val="-4"/>
          <w:sz w:val="20"/>
        </w:rPr>
        <w:t xml:space="preserve">ng đối với người có đất thu hồi bàn giao mặt bằng trước thời hạn theo quy định </w:t>
      </w:r>
      <w:r w:rsidRPr="00685F04">
        <w:rPr>
          <w:rFonts w:ascii="Arial" w:hAnsi="Arial" w:cs="Arial"/>
          <w:b/>
          <w:bCs/>
          <w:spacing w:val="-4"/>
          <w:sz w:val="20"/>
        </w:rPr>
        <w:t xml:space="preserve">theo khoản 7 Điều 111 Luật Đất đai </w:t>
      </w:r>
    </w:p>
    <w:p w14:paraId="63FB5B38" w14:textId="6003FD58" w:rsidR="00867686" w:rsidRPr="00685F04" w:rsidRDefault="00867686" w:rsidP="00685F04">
      <w:pPr>
        <w:shd w:val="clear" w:color="auto" w:fill="FFFFFF"/>
        <w:spacing w:after="120"/>
        <w:jc w:val="both"/>
        <w:rPr>
          <w:rFonts w:ascii="Arial" w:hAnsi="Arial" w:cs="Arial"/>
          <w:bCs/>
          <w:sz w:val="20"/>
        </w:rPr>
      </w:pPr>
      <w:r w:rsidRPr="00685F04">
        <w:rPr>
          <w:rFonts w:ascii="Arial" w:hAnsi="Arial" w:cs="Arial"/>
          <w:bCs/>
          <w:sz w:val="20"/>
        </w:rPr>
        <w:t xml:space="preserve">1. </w:t>
      </w:r>
      <w:r w:rsidRPr="00685F04">
        <w:rPr>
          <w:rFonts w:ascii="Arial" w:hAnsi="Arial" w:cs="Arial"/>
          <w:bCs/>
          <w:sz w:val="20"/>
          <w:lang w:val="vi-VN"/>
        </w:rPr>
        <w:t xml:space="preserve">Hỗ trợ </w:t>
      </w:r>
      <w:r w:rsidRPr="00685F04">
        <w:rPr>
          <w:rFonts w:ascii="Arial" w:hAnsi="Arial" w:cs="Arial"/>
          <w:bCs/>
          <w:sz w:val="20"/>
        </w:rPr>
        <w:t>thuê nhà:</w:t>
      </w:r>
    </w:p>
    <w:p w14:paraId="54F42FDE" w14:textId="056C6AFB" w:rsidR="00D559E1" w:rsidRPr="00685F04" w:rsidRDefault="00D559E1" w:rsidP="00685F04">
      <w:pPr>
        <w:shd w:val="clear" w:color="auto" w:fill="FFFFFF"/>
        <w:spacing w:after="120"/>
        <w:jc w:val="both"/>
        <w:rPr>
          <w:rFonts w:ascii="Arial" w:hAnsi="Arial" w:cs="Arial"/>
          <w:bCs/>
          <w:sz w:val="20"/>
        </w:rPr>
      </w:pPr>
      <w:r w:rsidRPr="00685F04">
        <w:rPr>
          <w:rFonts w:ascii="Arial" w:hAnsi="Arial" w:cs="Arial"/>
          <w:bCs/>
          <w:sz w:val="20"/>
        </w:rPr>
        <w:tab/>
      </w:r>
      <w:r w:rsidR="00867686" w:rsidRPr="00685F04">
        <w:rPr>
          <w:rFonts w:ascii="Arial" w:hAnsi="Arial" w:cs="Arial"/>
          <w:bCs/>
          <w:sz w:val="20"/>
        </w:rPr>
        <w:t>a)</w:t>
      </w:r>
      <w:r w:rsidRPr="00685F04">
        <w:rPr>
          <w:rFonts w:ascii="Arial" w:hAnsi="Arial" w:cs="Arial"/>
          <w:bCs/>
          <w:sz w:val="20"/>
        </w:rPr>
        <w:t xml:space="preserve"> Thời gian hỗ trợ là 06 (sáu) tháng.</w:t>
      </w:r>
    </w:p>
    <w:p w14:paraId="36DD4C50" w14:textId="294B6566" w:rsidR="00D559E1" w:rsidRPr="00685F04" w:rsidRDefault="00D559E1" w:rsidP="00685F04">
      <w:pPr>
        <w:shd w:val="clear" w:color="auto" w:fill="FFFFFF"/>
        <w:spacing w:after="120"/>
        <w:jc w:val="both"/>
        <w:rPr>
          <w:rFonts w:ascii="Arial" w:hAnsi="Arial" w:cs="Arial"/>
          <w:bCs/>
          <w:sz w:val="20"/>
        </w:rPr>
      </w:pPr>
      <w:r w:rsidRPr="00685F04">
        <w:rPr>
          <w:rFonts w:ascii="Arial" w:hAnsi="Arial" w:cs="Arial"/>
          <w:bCs/>
          <w:sz w:val="20"/>
        </w:rPr>
        <w:tab/>
      </w:r>
      <w:r w:rsidR="00867686" w:rsidRPr="00685F04">
        <w:rPr>
          <w:rFonts w:ascii="Arial" w:hAnsi="Arial" w:cs="Arial"/>
          <w:bCs/>
          <w:sz w:val="20"/>
        </w:rPr>
        <w:t>b)</w:t>
      </w:r>
      <w:r w:rsidRPr="00685F04">
        <w:rPr>
          <w:rFonts w:ascii="Arial" w:hAnsi="Arial" w:cs="Arial"/>
          <w:bCs/>
          <w:sz w:val="20"/>
        </w:rPr>
        <w:t xml:space="preserve"> Mức hỗ trợ:</w:t>
      </w:r>
    </w:p>
    <w:p w14:paraId="62C56BC8" w14:textId="4ABC0E77" w:rsidR="00D559E1" w:rsidRPr="00685F04" w:rsidRDefault="00867686" w:rsidP="00685F04">
      <w:pPr>
        <w:shd w:val="clear" w:color="auto" w:fill="FFFFFF"/>
        <w:spacing w:after="120"/>
        <w:jc w:val="both"/>
        <w:rPr>
          <w:rFonts w:ascii="Arial" w:hAnsi="Arial" w:cs="Arial"/>
          <w:spacing w:val="-4"/>
          <w:sz w:val="20"/>
          <w:lang w:val="vi-VN"/>
        </w:rPr>
      </w:pPr>
      <w:r w:rsidRPr="00685F04">
        <w:rPr>
          <w:rFonts w:ascii="Arial" w:hAnsi="Arial" w:cs="Arial"/>
          <w:spacing w:val="-4"/>
          <w:sz w:val="20"/>
        </w:rPr>
        <w:t>-</w:t>
      </w:r>
      <w:r w:rsidR="00D559E1" w:rsidRPr="00685F04">
        <w:rPr>
          <w:rFonts w:ascii="Arial" w:hAnsi="Arial" w:cs="Arial"/>
          <w:spacing w:val="-4"/>
          <w:sz w:val="20"/>
          <w:lang w:val="vi-VN"/>
        </w:rPr>
        <w:t xml:space="preserve"> </w:t>
      </w:r>
      <w:r w:rsidR="00066BA8" w:rsidRPr="00685F04">
        <w:rPr>
          <w:rFonts w:ascii="Arial" w:hAnsi="Arial" w:cs="Arial"/>
          <w:spacing w:val="-4"/>
          <w:sz w:val="20"/>
        </w:rPr>
        <w:t xml:space="preserve">Người có đất ở thu hồi </w:t>
      </w:r>
      <w:r w:rsidR="00A81547" w:rsidRPr="00685F04">
        <w:rPr>
          <w:rFonts w:ascii="Arial" w:hAnsi="Arial" w:cs="Arial"/>
          <w:spacing w:val="-4"/>
          <w:sz w:val="20"/>
          <w:lang w:val="vi-VN"/>
        </w:rPr>
        <w:t>tại các xã</w:t>
      </w:r>
      <w:r w:rsidR="00D559E1" w:rsidRPr="00685F04">
        <w:rPr>
          <w:rFonts w:ascii="Arial" w:hAnsi="Arial" w:cs="Arial"/>
          <w:spacing w:val="-4"/>
          <w:sz w:val="20"/>
          <w:lang w:val="vi-VN"/>
        </w:rPr>
        <w:t xml:space="preserve">: </w:t>
      </w:r>
      <w:r w:rsidR="00210C40" w:rsidRPr="00685F04">
        <w:rPr>
          <w:rFonts w:ascii="Arial" w:hAnsi="Arial" w:cs="Arial"/>
          <w:spacing w:val="-4"/>
          <w:sz w:val="20"/>
        </w:rPr>
        <w:t>2.0</w:t>
      </w:r>
      <w:r w:rsidR="00D559E1" w:rsidRPr="00685F04">
        <w:rPr>
          <w:rFonts w:ascii="Arial" w:hAnsi="Arial" w:cs="Arial"/>
          <w:spacing w:val="-4"/>
          <w:sz w:val="20"/>
          <w:lang w:val="vi-VN"/>
        </w:rPr>
        <w:t>00.000 đồng/tháng (</w:t>
      </w:r>
      <w:r w:rsidR="002D0FDC" w:rsidRPr="00685F04">
        <w:rPr>
          <w:rFonts w:ascii="Arial" w:hAnsi="Arial" w:cs="Arial"/>
          <w:spacing w:val="-4"/>
          <w:sz w:val="20"/>
        </w:rPr>
        <w:t>hai</w:t>
      </w:r>
      <w:r w:rsidR="00D559E1" w:rsidRPr="00685F04">
        <w:rPr>
          <w:rFonts w:ascii="Arial" w:hAnsi="Arial" w:cs="Arial"/>
          <w:spacing w:val="-4"/>
          <w:sz w:val="20"/>
          <w:lang w:val="vi-VN"/>
        </w:rPr>
        <w:t xml:space="preserve"> triệu đồng);</w:t>
      </w:r>
    </w:p>
    <w:p w14:paraId="4AC4C5E0" w14:textId="562E2880" w:rsidR="00D559E1" w:rsidRPr="00685F04" w:rsidRDefault="00A81547" w:rsidP="00685F04">
      <w:pPr>
        <w:shd w:val="clear" w:color="auto" w:fill="FFFFFF"/>
        <w:spacing w:after="120"/>
        <w:jc w:val="both"/>
        <w:rPr>
          <w:rFonts w:ascii="Arial" w:hAnsi="Arial" w:cs="Arial"/>
          <w:sz w:val="20"/>
          <w:lang w:val="vi-VN"/>
        </w:rPr>
      </w:pPr>
      <w:r w:rsidRPr="00685F04">
        <w:rPr>
          <w:rFonts w:ascii="Arial" w:hAnsi="Arial" w:cs="Arial"/>
          <w:sz w:val="20"/>
        </w:rPr>
        <w:t>-</w:t>
      </w:r>
      <w:r w:rsidR="00D559E1" w:rsidRPr="00685F04">
        <w:rPr>
          <w:rFonts w:ascii="Arial" w:hAnsi="Arial" w:cs="Arial"/>
          <w:sz w:val="20"/>
          <w:lang w:val="vi-VN"/>
        </w:rPr>
        <w:t xml:space="preserve"> </w:t>
      </w:r>
      <w:r w:rsidR="00066BA8" w:rsidRPr="00685F04">
        <w:rPr>
          <w:rFonts w:ascii="Arial" w:hAnsi="Arial" w:cs="Arial"/>
          <w:sz w:val="20"/>
        </w:rPr>
        <w:t xml:space="preserve">Người có đất ở thu hồi </w:t>
      </w:r>
      <w:r w:rsidR="00D559E1" w:rsidRPr="00685F04">
        <w:rPr>
          <w:rFonts w:ascii="Arial" w:hAnsi="Arial" w:cs="Arial"/>
          <w:sz w:val="20"/>
          <w:lang w:val="vi-VN"/>
        </w:rPr>
        <w:t>tại thị trấn và các phường thuộc thị xã: 2.500.000 đồng/tháng (hai triệu năm trăm nghìn đồng);</w:t>
      </w:r>
    </w:p>
    <w:p w14:paraId="79E803A1" w14:textId="6737DE61" w:rsidR="00D559E1" w:rsidRPr="00685F04" w:rsidRDefault="002D0FDC" w:rsidP="00685F04">
      <w:pPr>
        <w:shd w:val="clear" w:color="auto" w:fill="FFFFFF"/>
        <w:spacing w:after="120"/>
        <w:jc w:val="both"/>
        <w:rPr>
          <w:rFonts w:ascii="Arial" w:hAnsi="Arial" w:cs="Arial"/>
          <w:sz w:val="20"/>
        </w:rPr>
      </w:pPr>
      <w:r w:rsidRPr="00685F04">
        <w:rPr>
          <w:rFonts w:ascii="Arial" w:hAnsi="Arial" w:cs="Arial"/>
          <w:sz w:val="20"/>
        </w:rPr>
        <w:t xml:space="preserve">- </w:t>
      </w:r>
      <w:r w:rsidR="00066BA8" w:rsidRPr="00685F04">
        <w:rPr>
          <w:rFonts w:ascii="Arial" w:hAnsi="Arial" w:cs="Arial"/>
          <w:sz w:val="20"/>
        </w:rPr>
        <w:t xml:space="preserve">Người có đất ở thu hồi </w:t>
      </w:r>
      <w:r w:rsidR="00D559E1" w:rsidRPr="00685F04">
        <w:rPr>
          <w:rFonts w:ascii="Arial" w:hAnsi="Arial" w:cs="Arial"/>
          <w:sz w:val="20"/>
          <w:lang w:val="vi-VN"/>
        </w:rPr>
        <w:t>tại các phường thuộc thành phố Huế: 3.000.000 đồng/tháng (ba triệu đồng)</w:t>
      </w:r>
      <w:r w:rsidR="00A81547" w:rsidRPr="00685F04">
        <w:rPr>
          <w:rFonts w:ascii="Arial" w:hAnsi="Arial" w:cs="Arial"/>
          <w:sz w:val="20"/>
        </w:rPr>
        <w:t>.</w:t>
      </w:r>
    </w:p>
    <w:p w14:paraId="35117DD7" w14:textId="1E79CD99" w:rsidR="00210C40" w:rsidRPr="00685F04" w:rsidRDefault="00210C40" w:rsidP="00685F04">
      <w:pPr>
        <w:shd w:val="clear" w:color="auto" w:fill="FFFFFF"/>
        <w:spacing w:after="120"/>
        <w:jc w:val="both"/>
        <w:rPr>
          <w:rFonts w:ascii="Arial" w:hAnsi="Arial" w:cs="Arial"/>
          <w:spacing w:val="-4"/>
          <w:sz w:val="20"/>
        </w:rPr>
      </w:pPr>
      <w:r w:rsidRPr="00685F04">
        <w:rPr>
          <w:rFonts w:ascii="Arial" w:hAnsi="Arial" w:cs="Arial"/>
          <w:spacing w:val="-4"/>
          <w:sz w:val="20"/>
        </w:rPr>
        <w:t xml:space="preserve">- </w:t>
      </w:r>
      <w:r w:rsidR="003B57A0" w:rsidRPr="00685F04">
        <w:rPr>
          <w:rFonts w:ascii="Arial" w:hAnsi="Arial" w:cs="Arial"/>
          <w:spacing w:val="-4"/>
          <w:sz w:val="20"/>
        </w:rPr>
        <w:t>Tại thời điểm ban hành Thông báo thu hồi đất mà h</w:t>
      </w:r>
      <w:r w:rsidR="002D0FDC" w:rsidRPr="00685F04">
        <w:rPr>
          <w:rFonts w:ascii="Arial" w:hAnsi="Arial" w:cs="Arial"/>
          <w:spacing w:val="-4"/>
          <w:sz w:val="20"/>
        </w:rPr>
        <w:t xml:space="preserve">ộ gia đình tại điểm này có hơn 04 (bốn) nhân khẩu thì hỗ trợ thêm </w:t>
      </w:r>
      <w:r w:rsidRPr="00685F04">
        <w:rPr>
          <w:rFonts w:ascii="Arial" w:hAnsi="Arial" w:cs="Arial"/>
          <w:spacing w:val="-4"/>
          <w:sz w:val="20"/>
        </w:rPr>
        <w:t>500</w:t>
      </w:r>
      <w:r w:rsidR="002D0FDC" w:rsidRPr="00685F04">
        <w:rPr>
          <w:rFonts w:ascii="Arial" w:hAnsi="Arial" w:cs="Arial"/>
          <w:spacing w:val="-4"/>
          <w:sz w:val="20"/>
        </w:rPr>
        <w:t xml:space="preserve">.000 </w:t>
      </w:r>
      <w:r w:rsidRPr="00685F04">
        <w:rPr>
          <w:rFonts w:ascii="Arial" w:hAnsi="Arial" w:cs="Arial"/>
          <w:spacing w:val="-4"/>
          <w:sz w:val="20"/>
        </w:rPr>
        <w:t>đ</w:t>
      </w:r>
      <w:r w:rsidR="002D0FDC" w:rsidRPr="00685F04">
        <w:rPr>
          <w:rFonts w:ascii="Arial" w:hAnsi="Arial" w:cs="Arial"/>
          <w:spacing w:val="-4"/>
          <w:sz w:val="20"/>
        </w:rPr>
        <w:t xml:space="preserve">ồng cho mỗi nhân khẩu </w:t>
      </w:r>
      <w:r w:rsidR="00655E55" w:rsidRPr="00685F04">
        <w:rPr>
          <w:rFonts w:ascii="Arial" w:hAnsi="Arial" w:cs="Arial"/>
          <w:spacing w:val="-4"/>
          <w:sz w:val="20"/>
        </w:rPr>
        <w:t>tăng thêm</w:t>
      </w:r>
      <w:r w:rsidR="002D0FDC" w:rsidRPr="00685F04">
        <w:rPr>
          <w:rFonts w:ascii="Arial" w:hAnsi="Arial" w:cs="Arial"/>
          <w:spacing w:val="-4"/>
          <w:sz w:val="20"/>
        </w:rPr>
        <w:t>.</w:t>
      </w:r>
    </w:p>
    <w:p w14:paraId="402D8F4C" w14:textId="14BD1C8A" w:rsidR="007F75BE" w:rsidRPr="00685F04" w:rsidRDefault="00A81547" w:rsidP="00685F04">
      <w:pPr>
        <w:shd w:val="clear" w:color="auto" w:fill="FFFFFF"/>
        <w:spacing w:after="120"/>
        <w:jc w:val="both"/>
        <w:rPr>
          <w:rFonts w:ascii="Arial" w:hAnsi="Arial" w:cs="Arial"/>
          <w:sz w:val="20"/>
        </w:rPr>
      </w:pPr>
      <w:r w:rsidRPr="00685F04">
        <w:rPr>
          <w:rFonts w:ascii="Arial" w:hAnsi="Arial" w:cs="Arial"/>
          <w:sz w:val="20"/>
        </w:rPr>
        <w:t xml:space="preserve">2. </w:t>
      </w:r>
      <w:r w:rsidR="00661F38" w:rsidRPr="00685F04">
        <w:rPr>
          <w:rFonts w:ascii="Arial" w:hAnsi="Arial" w:cs="Arial"/>
          <w:sz w:val="20"/>
        </w:rPr>
        <w:t>Đ</w:t>
      </w:r>
      <w:r w:rsidRPr="00685F04">
        <w:rPr>
          <w:rFonts w:ascii="Arial" w:hAnsi="Arial" w:cs="Arial"/>
          <w:sz w:val="20"/>
        </w:rPr>
        <w:t xml:space="preserve">ối với người có đất thu hồi </w:t>
      </w:r>
      <w:r w:rsidR="005E79D5" w:rsidRPr="00685F04">
        <w:rPr>
          <w:rFonts w:ascii="Arial" w:hAnsi="Arial" w:cs="Arial"/>
          <w:sz w:val="20"/>
        </w:rPr>
        <w:t xml:space="preserve">có nhà ở, công trình xây dựng bị tháo dỡ nếu </w:t>
      </w:r>
      <w:r w:rsidRPr="00685F04">
        <w:rPr>
          <w:rFonts w:ascii="Arial" w:hAnsi="Arial" w:cs="Arial"/>
          <w:sz w:val="20"/>
        </w:rPr>
        <w:t>bàn giao mặt bằng trước thời hạn theo quy định</w:t>
      </w:r>
      <w:r w:rsidR="00661F38" w:rsidRPr="00685F04">
        <w:rPr>
          <w:rFonts w:ascii="Arial" w:hAnsi="Arial" w:cs="Arial"/>
          <w:sz w:val="20"/>
        </w:rPr>
        <w:t xml:space="preserve"> thì được thưởng</w:t>
      </w:r>
      <w:r w:rsidR="008A6929" w:rsidRPr="00685F04">
        <w:rPr>
          <w:rFonts w:ascii="Arial" w:hAnsi="Arial" w:cs="Arial"/>
          <w:sz w:val="20"/>
        </w:rPr>
        <w:t xml:space="preserve"> 7.500.000 đồng</w:t>
      </w:r>
      <w:r w:rsidR="00661F38" w:rsidRPr="00685F04">
        <w:rPr>
          <w:rFonts w:ascii="Arial" w:hAnsi="Arial" w:cs="Arial"/>
          <w:sz w:val="20"/>
        </w:rPr>
        <w:t>.</w:t>
      </w:r>
    </w:p>
    <w:p w14:paraId="4E7A47EB" w14:textId="6EB418B9" w:rsidR="00C8328B" w:rsidRPr="00685F04" w:rsidRDefault="000F3BE2" w:rsidP="00685F04">
      <w:pPr>
        <w:shd w:val="clear" w:color="auto" w:fill="FFFFFF"/>
        <w:spacing w:after="120"/>
        <w:jc w:val="both"/>
        <w:rPr>
          <w:rFonts w:ascii="Arial" w:hAnsi="Arial" w:cs="Arial"/>
          <w:b/>
          <w:bCs/>
          <w:sz w:val="20"/>
        </w:rPr>
      </w:pPr>
      <w:r w:rsidRPr="00685F04">
        <w:rPr>
          <w:rFonts w:ascii="Arial" w:hAnsi="Arial" w:cs="Arial"/>
          <w:b/>
          <w:bCs/>
          <w:sz w:val="20"/>
          <w:lang w:val="vi-VN"/>
        </w:rPr>
        <w:t>Điều </w:t>
      </w:r>
      <w:r w:rsidR="00FB4CC0" w:rsidRPr="00685F04">
        <w:rPr>
          <w:rFonts w:ascii="Arial" w:hAnsi="Arial" w:cs="Arial"/>
          <w:b/>
          <w:bCs/>
          <w:sz w:val="20"/>
        </w:rPr>
        <w:t>1</w:t>
      </w:r>
      <w:r w:rsidR="00DE14A8" w:rsidRPr="00685F04">
        <w:rPr>
          <w:rFonts w:ascii="Arial" w:hAnsi="Arial" w:cs="Arial"/>
          <w:b/>
          <w:bCs/>
          <w:sz w:val="20"/>
          <w:lang w:val="vi-VN"/>
        </w:rPr>
        <w:t>2</w:t>
      </w:r>
      <w:r w:rsidRPr="00685F04">
        <w:rPr>
          <w:rFonts w:ascii="Arial" w:hAnsi="Arial" w:cs="Arial"/>
          <w:b/>
          <w:bCs/>
          <w:sz w:val="20"/>
          <w:lang w:val="vi-VN"/>
        </w:rPr>
        <w:t>. </w:t>
      </w:r>
      <w:r w:rsidR="003F005C" w:rsidRPr="00685F04">
        <w:rPr>
          <w:rFonts w:ascii="Arial" w:hAnsi="Arial" w:cs="Arial"/>
          <w:b/>
          <w:bCs/>
          <w:sz w:val="20"/>
          <w:lang w:val="vi-VN"/>
        </w:rPr>
        <w:t xml:space="preserve">Khoản tiền tính bằng tỷ lệ phần trăm theo giá trị hiện có của nhà, công trình xây dựng; mức bồi thường đối với nhà, công trình xây dựng không đủ tiêu chuẩn kỹ thuật theo quy định của pháp luật chuyên ngành </w:t>
      </w:r>
      <w:r w:rsidR="00F812FE" w:rsidRPr="00685F04">
        <w:rPr>
          <w:rFonts w:ascii="Arial" w:hAnsi="Arial" w:cs="Arial"/>
          <w:b/>
          <w:bCs/>
          <w:sz w:val="20"/>
        </w:rPr>
        <w:t xml:space="preserve">theo </w:t>
      </w:r>
      <w:r w:rsidR="008A0829" w:rsidRPr="00685F04">
        <w:rPr>
          <w:rFonts w:ascii="Arial" w:hAnsi="Arial" w:cs="Arial"/>
          <w:b/>
          <w:bCs/>
          <w:sz w:val="20"/>
        </w:rPr>
        <w:t xml:space="preserve">điểm a, điểm d </w:t>
      </w:r>
      <w:r w:rsidR="003B0470" w:rsidRPr="00685F04">
        <w:rPr>
          <w:rFonts w:ascii="Arial" w:hAnsi="Arial" w:cs="Arial"/>
          <w:b/>
          <w:bCs/>
          <w:sz w:val="20"/>
        </w:rPr>
        <w:t>khoản 1</w:t>
      </w:r>
      <w:r w:rsidR="00595FA0" w:rsidRPr="00685F04">
        <w:rPr>
          <w:rFonts w:ascii="Arial" w:hAnsi="Arial" w:cs="Arial"/>
          <w:b/>
          <w:bCs/>
          <w:sz w:val="20"/>
        </w:rPr>
        <w:t xml:space="preserve"> Điều 14</w:t>
      </w:r>
      <w:r w:rsidR="003B0470" w:rsidRPr="00685F04">
        <w:rPr>
          <w:rFonts w:ascii="Arial" w:hAnsi="Arial" w:cs="Arial"/>
          <w:b/>
          <w:bCs/>
          <w:sz w:val="20"/>
        </w:rPr>
        <w:t xml:space="preserve"> </w:t>
      </w:r>
      <w:r w:rsidR="00C8328B" w:rsidRPr="00685F04">
        <w:rPr>
          <w:rFonts w:ascii="Arial" w:hAnsi="Arial" w:cs="Arial"/>
          <w:b/>
          <w:bCs/>
          <w:sz w:val="20"/>
        </w:rPr>
        <w:t>Nghị định số 88/2024/NĐ-CP</w:t>
      </w:r>
    </w:p>
    <w:p w14:paraId="5313755D" w14:textId="5CDE128B" w:rsidR="003B0470" w:rsidRPr="00685F04" w:rsidRDefault="00F812FE" w:rsidP="00685F04">
      <w:pPr>
        <w:shd w:val="clear" w:color="auto" w:fill="FFFFFF"/>
        <w:spacing w:after="120"/>
        <w:jc w:val="both"/>
        <w:rPr>
          <w:rFonts w:ascii="Arial" w:hAnsi="Arial" w:cs="Arial"/>
          <w:sz w:val="20"/>
        </w:rPr>
      </w:pPr>
      <w:r w:rsidRPr="00685F04">
        <w:rPr>
          <w:rFonts w:ascii="Arial" w:hAnsi="Arial" w:cs="Arial"/>
          <w:sz w:val="20"/>
        </w:rPr>
        <w:lastRenderedPageBreak/>
        <w:t xml:space="preserve">1. </w:t>
      </w:r>
      <w:r w:rsidR="003B0470" w:rsidRPr="00685F04">
        <w:rPr>
          <w:rFonts w:ascii="Arial" w:hAnsi="Arial" w:cs="Arial"/>
          <w:sz w:val="20"/>
        </w:rPr>
        <w:t>Khoản tiền tính bằng tỷ lệ phần trăm theo giá trị hiện có của nhà, công trình xây dựng là 30%, nhưng mức bồi thường không quá 100% giá trị xây dựng mới của nhà, công trình xây dựng có tiêu chuẩn kỹ thuật tương đương với nhà, công trình xây dựng bị thiệt hại.</w:t>
      </w:r>
    </w:p>
    <w:p w14:paraId="2C8A4994" w14:textId="36760B4D" w:rsidR="00F812FE" w:rsidRPr="00685F04" w:rsidRDefault="00F812FE" w:rsidP="00685F04">
      <w:pPr>
        <w:shd w:val="clear" w:color="auto" w:fill="FFFFFF"/>
        <w:spacing w:after="120"/>
        <w:jc w:val="both"/>
        <w:rPr>
          <w:rFonts w:ascii="Arial" w:hAnsi="Arial" w:cs="Arial"/>
          <w:sz w:val="20"/>
        </w:rPr>
      </w:pPr>
      <w:r w:rsidRPr="00685F04">
        <w:rPr>
          <w:rFonts w:ascii="Arial" w:hAnsi="Arial" w:cs="Arial"/>
          <w:sz w:val="20"/>
        </w:rPr>
        <w:t xml:space="preserve">2. </w:t>
      </w:r>
      <w:r w:rsidR="00BB65C3" w:rsidRPr="00685F04">
        <w:rPr>
          <w:rFonts w:ascii="Arial" w:hAnsi="Arial" w:cs="Arial"/>
          <w:sz w:val="20"/>
        </w:rPr>
        <w:t>Đối với nhà, công trình xây dựng không đủ tiêu chuẩn kỹ thuật theo quy định của pháp luật chuyên ngành thì mức bồi thường bằng 80% so với nhà, công trình xây dựng đúng tiêu chuẩn kỹ thuật thấp nhất theo quy định của pháp luật chuyên ngành có cùng công năng sử dụng với nhà, công trình xây dựng bị giải phóng mặt bằng</w:t>
      </w:r>
      <w:r w:rsidRPr="00685F04">
        <w:rPr>
          <w:rFonts w:ascii="Arial" w:hAnsi="Arial" w:cs="Arial"/>
          <w:sz w:val="20"/>
        </w:rPr>
        <w:t>.</w:t>
      </w:r>
    </w:p>
    <w:p w14:paraId="020F0BF6" w14:textId="24608E1A" w:rsidR="00E51731" w:rsidRPr="00685F04" w:rsidRDefault="00C439C8" w:rsidP="00685F04">
      <w:pPr>
        <w:shd w:val="clear" w:color="auto" w:fill="FFFFFF"/>
        <w:spacing w:after="120"/>
        <w:jc w:val="both"/>
        <w:rPr>
          <w:rFonts w:ascii="Arial" w:hAnsi="Arial" w:cs="Arial"/>
          <w:b/>
          <w:bCs/>
          <w:sz w:val="20"/>
        </w:rPr>
      </w:pPr>
      <w:bookmarkStart w:id="59" w:name="_Toc368428584"/>
      <w:bookmarkStart w:id="60" w:name="_Toc368429534"/>
      <w:bookmarkStart w:id="61" w:name="_Toc368430126"/>
      <w:bookmarkStart w:id="62" w:name="_Toc368431007"/>
      <w:bookmarkStart w:id="63" w:name="_Toc368432169"/>
      <w:bookmarkStart w:id="64" w:name="_Toc373262775"/>
      <w:bookmarkEnd w:id="59"/>
      <w:bookmarkEnd w:id="60"/>
      <w:bookmarkEnd w:id="61"/>
      <w:bookmarkEnd w:id="62"/>
      <w:bookmarkEnd w:id="63"/>
      <w:bookmarkEnd w:id="64"/>
      <w:r w:rsidRPr="00685F04">
        <w:rPr>
          <w:rFonts w:ascii="Arial" w:hAnsi="Arial" w:cs="Arial"/>
          <w:b/>
          <w:bCs/>
          <w:sz w:val="20"/>
          <w:lang w:val="vi-VN"/>
        </w:rPr>
        <w:t>Điều </w:t>
      </w:r>
      <w:r w:rsidR="00DE14A8" w:rsidRPr="00685F04">
        <w:rPr>
          <w:rFonts w:ascii="Arial" w:hAnsi="Arial" w:cs="Arial"/>
          <w:b/>
          <w:bCs/>
          <w:sz w:val="20"/>
        </w:rPr>
        <w:t>13</w:t>
      </w:r>
      <w:r w:rsidRPr="00685F04">
        <w:rPr>
          <w:rFonts w:ascii="Arial" w:hAnsi="Arial" w:cs="Arial"/>
          <w:b/>
          <w:bCs/>
          <w:sz w:val="20"/>
          <w:lang w:val="vi-VN"/>
        </w:rPr>
        <w:t xml:space="preserve">. </w:t>
      </w:r>
      <w:r w:rsidR="0016732E" w:rsidRPr="00685F04">
        <w:rPr>
          <w:rFonts w:ascii="Arial" w:hAnsi="Arial" w:cs="Arial"/>
          <w:b/>
          <w:bCs/>
          <w:sz w:val="20"/>
        </w:rPr>
        <w:t xml:space="preserve">Mức hỗ trợ tự </w:t>
      </w:r>
      <w:r w:rsidR="00E51731" w:rsidRPr="00685F04">
        <w:rPr>
          <w:rFonts w:ascii="Arial" w:hAnsi="Arial" w:cs="Arial"/>
          <w:b/>
          <w:bCs/>
          <w:sz w:val="20"/>
        </w:rPr>
        <w:t xml:space="preserve">thu xếp việc </w:t>
      </w:r>
      <w:r w:rsidR="0016732E" w:rsidRPr="00685F04">
        <w:rPr>
          <w:rFonts w:ascii="Arial" w:hAnsi="Arial" w:cs="Arial"/>
          <w:b/>
          <w:bCs/>
          <w:sz w:val="20"/>
        </w:rPr>
        <w:t xml:space="preserve">di chuyển mồ mả theo khoản 2 Điều 15 </w:t>
      </w:r>
      <w:r w:rsidR="00E51731" w:rsidRPr="00685F04">
        <w:rPr>
          <w:rFonts w:ascii="Arial" w:hAnsi="Arial" w:cs="Arial"/>
          <w:b/>
          <w:bCs/>
          <w:sz w:val="20"/>
        </w:rPr>
        <w:t>Nghị định số 88/2024/NĐ-CP</w:t>
      </w:r>
      <w:r w:rsidR="0059337A" w:rsidRPr="00685F04">
        <w:rPr>
          <w:rFonts w:ascii="Arial" w:hAnsi="Arial" w:cs="Arial"/>
          <w:b/>
          <w:bCs/>
          <w:sz w:val="20"/>
        </w:rPr>
        <w:t xml:space="preserve"> </w:t>
      </w:r>
    </w:p>
    <w:p w14:paraId="51524A52" w14:textId="7A9FC429" w:rsidR="0016732E" w:rsidRPr="00685F04" w:rsidRDefault="0016732E" w:rsidP="00685F04">
      <w:pPr>
        <w:shd w:val="clear" w:color="auto" w:fill="FFFFFF"/>
        <w:spacing w:after="120"/>
        <w:jc w:val="both"/>
        <w:rPr>
          <w:rFonts w:ascii="Arial" w:hAnsi="Arial" w:cs="Arial"/>
          <w:sz w:val="20"/>
        </w:rPr>
      </w:pPr>
      <w:r w:rsidRPr="00685F04">
        <w:rPr>
          <w:rFonts w:ascii="Arial" w:hAnsi="Arial" w:cs="Arial"/>
          <w:sz w:val="20"/>
        </w:rPr>
        <w:t>T</w:t>
      </w:r>
      <w:r w:rsidRPr="00685F04">
        <w:rPr>
          <w:rFonts w:ascii="Arial" w:hAnsi="Arial" w:cs="Arial"/>
          <w:sz w:val="20"/>
          <w:lang w:val="vi-VN"/>
        </w:rPr>
        <w:t xml:space="preserve">rường hợp </w:t>
      </w:r>
      <w:r w:rsidRPr="00685F04">
        <w:rPr>
          <w:rFonts w:ascii="Arial" w:hAnsi="Arial" w:cs="Arial"/>
          <w:sz w:val="20"/>
        </w:rPr>
        <w:t xml:space="preserve">người có mồ mả </w:t>
      </w:r>
      <w:r w:rsidR="0044582C" w:rsidRPr="00685F04">
        <w:rPr>
          <w:rFonts w:ascii="Arial" w:hAnsi="Arial" w:cs="Arial"/>
          <w:sz w:val="20"/>
        </w:rPr>
        <w:t>trong phạm vi thu hồi đất</w:t>
      </w:r>
      <w:r w:rsidRPr="00685F04">
        <w:rPr>
          <w:rFonts w:ascii="Arial" w:hAnsi="Arial" w:cs="Arial"/>
          <w:sz w:val="20"/>
        </w:rPr>
        <w:t xml:space="preserve"> </w:t>
      </w:r>
      <w:r w:rsidRPr="00685F04">
        <w:rPr>
          <w:rFonts w:ascii="Arial" w:hAnsi="Arial" w:cs="Arial"/>
          <w:sz w:val="20"/>
          <w:lang w:val="vi-VN"/>
        </w:rPr>
        <w:t xml:space="preserve">tự thu xếp việc di chuyển mồ mả ngoài khu vực được bố trí thì </w:t>
      </w:r>
      <w:r w:rsidR="00780EA7" w:rsidRPr="00685F04">
        <w:rPr>
          <w:rFonts w:ascii="Arial" w:hAnsi="Arial" w:cs="Arial"/>
          <w:sz w:val="20"/>
        </w:rPr>
        <w:t xml:space="preserve">ngoài việc xác định bồi thường theo quy định còn được hỗ trợ với </w:t>
      </w:r>
      <w:r w:rsidRPr="00685F04">
        <w:rPr>
          <w:rFonts w:ascii="Arial" w:hAnsi="Arial" w:cs="Arial"/>
          <w:sz w:val="20"/>
        </w:rPr>
        <w:t>mức</w:t>
      </w:r>
      <w:r w:rsidR="00567AD7" w:rsidRPr="00685F04">
        <w:rPr>
          <w:rFonts w:ascii="Arial" w:hAnsi="Arial" w:cs="Arial"/>
          <w:sz w:val="20"/>
        </w:rPr>
        <w:t xml:space="preserve"> 2</w:t>
      </w:r>
      <w:r w:rsidR="00ED4E53" w:rsidRPr="00685F04">
        <w:rPr>
          <w:rFonts w:ascii="Arial" w:hAnsi="Arial" w:cs="Arial"/>
          <w:sz w:val="20"/>
        </w:rPr>
        <w:t>.</w:t>
      </w:r>
      <w:r w:rsidR="00567AD7" w:rsidRPr="00685F04">
        <w:rPr>
          <w:rFonts w:ascii="Arial" w:hAnsi="Arial" w:cs="Arial"/>
          <w:sz w:val="20"/>
        </w:rPr>
        <w:t>0</w:t>
      </w:r>
      <w:r w:rsidR="00ED4E53" w:rsidRPr="00685F04">
        <w:rPr>
          <w:rFonts w:ascii="Arial" w:hAnsi="Arial" w:cs="Arial"/>
          <w:sz w:val="20"/>
        </w:rPr>
        <w:t>00.000 đồng/mộ (</w:t>
      </w:r>
      <w:r w:rsidR="00567AD7" w:rsidRPr="00685F04">
        <w:rPr>
          <w:rFonts w:ascii="Arial" w:hAnsi="Arial" w:cs="Arial"/>
          <w:sz w:val="20"/>
        </w:rPr>
        <w:t>hai</w:t>
      </w:r>
      <w:r w:rsidR="00ED4E53" w:rsidRPr="00685F04">
        <w:rPr>
          <w:rFonts w:ascii="Arial" w:hAnsi="Arial" w:cs="Arial"/>
          <w:sz w:val="20"/>
        </w:rPr>
        <w:t xml:space="preserve"> triệu đồng).</w:t>
      </w:r>
    </w:p>
    <w:p w14:paraId="3F3BA160" w14:textId="53EFFDC2" w:rsidR="00803E6F" w:rsidRPr="00685F04" w:rsidRDefault="00803E6F" w:rsidP="00685F04">
      <w:pPr>
        <w:shd w:val="clear" w:color="auto" w:fill="FFFFFF"/>
        <w:spacing w:after="120"/>
        <w:jc w:val="both"/>
        <w:rPr>
          <w:rFonts w:ascii="Arial" w:hAnsi="Arial" w:cs="Arial"/>
          <w:b/>
          <w:bCs/>
          <w:spacing w:val="-8"/>
          <w:sz w:val="20"/>
        </w:rPr>
      </w:pPr>
      <w:r w:rsidRPr="00685F04">
        <w:rPr>
          <w:rFonts w:ascii="Arial" w:hAnsi="Arial" w:cs="Arial"/>
          <w:b/>
          <w:bCs/>
          <w:spacing w:val="4"/>
          <w:sz w:val="20"/>
          <w:lang w:val="vi-VN"/>
        </w:rPr>
        <w:t>Điều </w:t>
      </w:r>
      <w:r w:rsidR="00DE14A8" w:rsidRPr="00685F04">
        <w:rPr>
          <w:rFonts w:ascii="Arial" w:hAnsi="Arial" w:cs="Arial"/>
          <w:b/>
          <w:bCs/>
          <w:spacing w:val="4"/>
          <w:sz w:val="20"/>
        </w:rPr>
        <w:t>14</w:t>
      </w:r>
      <w:r w:rsidRPr="00685F04">
        <w:rPr>
          <w:rFonts w:ascii="Arial" w:hAnsi="Arial" w:cs="Arial"/>
          <w:b/>
          <w:bCs/>
          <w:spacing w:val="4"/>
          <w:sz w:val="20"/>
          <w:lang w:val="vi-VN"/>
        </w:rPr>
        <w:t xml:space="preserve">. </w:t>
      </w:r>
      <w:r w:rsidRPr="00685F04">
        <w:rPr>
          <w:rFonts w:ascii="Arial" w:hAnsi="Arial" w:cs="Arial"/>
          <w:b/>
          <w:bCs/>
          <w:spacing w:val="4"/>
          <w:sz w:val="20"/>
        </w:rPr>
        <w:t xml:space="preserve">Suất tái định cư tối thiểu </w:t>
      </w:r>
      <w:r w:rsidRPr="00685F04">
        <w:rPr>
          <w:rFonts w:ascii="Arial" w:hAnsi="Arial" w:cs="Arial"/>
          <w:b/>
          <w:bCs/>
          <w:spacing w:val="-8"/>
          <w:sz w:val="20"/>
        </w:rPr>
        <w:t>theo khoản 8 Điều 111 Luật Đất đai  và điểm c khoản 1 Điều 24 Nghị định số 88/2024/NĐ-CP</w:t>
      </w:r>
    </w:p>
    <w:p w14:paraId="6DAAB7B0" w14:textId="08B36C1A" w:rsidR="00803E6F" w:rsidRPr="00685F04" w:rsidRDefault="00803E6F" w:rsidP="00685F04">
      <w:pPr>
        <w:spacing w:after="120"/>
        <w:jc w:val="both"/>
        <w:rPr>
          <w:rFonts w:ascii="Arial" w:hAnsi="Arial" w:cs="Arial"/>
          <w:sz w:val="20"/>
        </w:rPr>
      </w:pPr>
      <w:r w:rsidRPr="00685F04">
        <w:rPr>
          <w:rFonts w:ascii="Arial" w:hAnsi="Arial" w:cs="Arial"/>
          <w:sz w:val="20"/>
        </w:rPr>
        <w:t>1.</w:t>
      </w:r>
      <w:r w:rsidRPr="00685F04">
        <w:rPr>
          <w:rFonts w:ascii="Arial" w:hAnsi="Arial" w:cs="Arial"/>
          <w:sz w:val="20"/>
          <w:lang w:val="vi-VN"/>
        </w:rPr>
        <w:t xml:space="preserve"> </w:t>
      </w:r>
      <w:r w:rsidRPr="00685F04">
        <w:rPr>
          <w:rFonts w:ascii="Arial" w:hAnsi="Arial" w:cs="Arial"/>
          <w:sz w:val="20"/>
        </w:rPr>
        <w:t xml:space="preserve">Suất tái định cư tối thiểu tính </w:t>
      </w:r>
      <w:r w:rsidR="0076343B" w:rsidRPr="00685F04">
        <w:rPr>
          <w:rFonts w:ascii="Arial" w:hAnsi="Arial" w:cs="Arial"/>
          <w:sz w:val="20"/>
        </w:rPr>
        <w:t>theo</w:t>
      </w:r>
      <w:r w:rsidRPr="00685F04">
        <w:rPr>
          <w:rFonts w:ascii="Arial" w:hAnsi="Arial" w:cs="Arial"/>
          <w:sz w:val="20"/>
        </w:rPr>
        <w:t xml:space="preserve"> đất ở có diện tích </w:t>
      </w:r>
      <w:r w:rsidR="0076343B" w:rsidRPr="00685F04">
        <w:rPr>
          <w:rFonts w:ascii="Arial" w:hAnsi="Arial" w:cs="Arial"/>
          <w:sz w:val="20"/>
        </w:rPr>
        <w:t>bằng</w:t>
      </w:r>
      <w:r w:rsidRPr="00685F04">
        <w:rPr>
          <w:rFonts w:ascii="Arial" w:hAnsi="Arial" w:cs="Arial"/>
          <w:sz w:val="20"/>
        </w:rPr>
        <w:t xml:space="preserve"> với diện tích tối thiểu được phép tách thửa theo quy định </w:t>
      </w:r>
      <w:r w:rsidR="00732468" w:rsidRPr="00685F04">
        <w:rPr>
          <w:rFonts w:ascii="Arial" w:hAnsi="Arial" w:cs="Arial"/>
          <w:sz w:val="20"/>
        </w:rPr>
        <w:t>của Ủy ban nhân dân tỉnh</w:t>
      </w:r>
      <w:r w:rsidRPr="00685F04">
        <w:rPr>
          <w:rFonts w:ascii="Arial" w:hAnsi="Arial" w:cs="Arial"/>
          <w:sz w:val="20"/>
        </w:rPr>
        <w:t>.</w:t>
      </w:r>
    </w:p>
    <w:p w14:paraId="4955D6A5" w14:textId="0D657198" w:rsidR="00803E6F" w:rsidRPr="00685F04" w:rsidRDefault="00803E6F" w:rsidP="00685F04">
      <w:pPr>
        <w:spacing w:after="120"/>
        <w:jc w:val="both"/>
        <w:rPr>
          <w:rFonts w:ascii="Arial" w:hAnsi="Arial" w:cs="Arial"/>
          <w:sz w:val="20"/>
        </w:rPr>
      </w:pPr>
      <w:r w:rsidRPr="00685F04">
        <w:rPr>
          <w:rFonts w:ascii="Arial" w:hAnsi="Arial" w:cs="Arial"/>
          <w:sz w:val="20"/>
        </w:rPr>
        <w:t xml:space="preserve">2. Suất tái định cư tối thiểu tính </w:t>
      </w:r>
      <w:r w:rsidR="0076343B" w:rsidRPr="00685F04">
        <w:rPr>
          <w:rFonts w:ascii="Arial" w:hAnsi="Arial" w:cs="Arial"/>
          <w:sz w:val="20"/>
        </w:rPr>
        <w:t>theo</w:t>
      </w:r>
      <w:r w:rsidRPr="00685F04">
        <w:rPr>
          <w:rFonts w:ascii="Arial" w:hAnsi="Arial" w:cs="Arial"/>
          <w:sz w:val="20"/>
        </w:rPr>
        <w:t xml:space="preserve"> nhà ở thì diện tích nhà ở </w:t>
      </w:r>
      <w:r w:rsidR="0076343B" w:rsidRPr="00685F04">
        <w:rPr>
          <w:rFonts w:ascii="Arial" w:hAnsi="Arial" w:cs="Arial"/>
          <w:sz w:val="20"/>
        </w:rPr>
        <w:t>bằng với</w:t>
      </w:r>
      <w:r w:rsidRPr="00685F04">
        <w:rPr>
          <w:rFonts w:ascii="Arial" w:hAnsi="Arial" w:cs="Arial"/>
          <w:sz w:val="20"/>
        </w:rPr>
        <w:t xml:space="preserve"> diện tích căn hộ tối thiểu theo quy định của pháp luật về nhà ở.</w:t>
      </w:r>
    </w:p>
    <w:p w14:paraId="7D184D95" w14:textId="559ED91E" w:rsidR="00803E6F" w:rsidRPr="00685F04" w:rsidRDefault="00803E6F" w:rsidP="00685F04">
      <w:pPr>
        <w:spacing w:after="120"/>
        <w:jc w:val="both"/>
        <w:rPr>
          <w:rFonts w:ascii="Arial" w:hAnsi="Arial" w:cs="Arial"/>
          <w:sz w:val="20"/>
        </w:rPr>
      </w:pPr>
      <w:r w:rsidRPr="00685F04">
        <w:rPr>
          <w:rFonts w:ascii="Arial" w:hAnsi="Arial" w:cs="Arial"/>
          <w:sz w:val="20"/>
        </w:rPr>
        <w:t xml:space="preserve">3. Suất tái định cư tối thiểu tính bằng tiền </w:t>
      </w:r>
      <w:r w:rsidR="0076343B" w:rsidRPr="00685F04">
        <w:rPr>
          <w:rFonts w:ascii="Arial" w:hAnsi="Arial" w:cs="Arial"/>
          <w:sz w:val="20"/>
        </w:rPr>
        <w:t>bằng</w:t>
      </w:r>
      <w:r w:rsidRPr="00685F04">
        <w:rPr>
          <w:rFonts w:ascii="Arial" w:hAnsi="Arial" w:cs="Arial"/>
          <w:sz w:val="20"/>
        </w:rPr>
        <w:t xml:space="preserve"> với giá trị suất tái định cư tối thiểu tính bằng đất ở tại khoản 1 Điều này hoặc suất tái định cư tối thiểu bằng nhà ở tại khoản 2 Điều này. Giá đất ở hoặc giá nhà ở tại khoản này </w:t>
      </w:r>
      <w:r w:rsidR="0076343B" w:rsidRPr="00685F04">
        <w:rPr>
          <w:rFonts w:ascii="Arial" w:hAnsi="Arial" w:cs="Arial"/>
          <w:sz w:val="20"/>
        </w:rPr>
        <w:t>bằng</w:t>
      </w:r>
      <w:r w:rsidRPr="00685F04">
        <w:rPr>
          <w:rFonts w:ascii="Arial" w:hAnsi="Arial" w:cs="Arial"/>
          <w:sz w:val="20"/>
        </w:rPr>
        <w:t xml:space="preserve"> với giá đất ở </w:t>
      </w:r>
      <w:r w:rsidR="00ED5F9E" w:rsidRPr="00685F04">
        <w:rPr>
          <w:rFonts w:ascii="Arial" w:hAnsi="Arial" w:cs="Arial"/>
          <w:sz w:val="20"/>
        </w:rPr>
        <w:t xml:space="preserve">tái định cư </w:t>
      </w:r>
      <w:r w:rsidRPr="00685F04">
        <w:rPr>
          <w:rFonts w:ascii="Arial" w:hAnsi="Arial" w:cs="Arial"/>
          <w:sz w:val="20"/>
        </w:rPr>
        <w:t>hoặc giá nhà ở để tái định cư</w:t>
      </w:r>
      <w:r w:rsidR="00ED5F9E" w:rsidRPr="00685F04">
        <w:rPr>
          <w:rFonts w:ascii="Arial" w:hAnsi="Arial" w:cs="Arial"/>
          <w:sz w:val="20"/>
        </w:rPr>
        <w:t xml:space="preserve"> cao nhất của quỹ đất ở, quỹ nhà ở phục vụ giải phóng mặt bằng công trình, dự án</w:t>
      </w:r>
      <w:r w:rsidRPr="00685F04">
        <w:rPr>
          <w:rFonts w:ascii="Arial" w:hAnsi="Arial" w:cs="Arial"/>
          <w:sz w:val="20"/>
        </w:rPr>
        <w:t>.</w:t>
      </w:r>
    </w:p>
    <w:p w14:paraId="26BF1485" w14:textId="55756B9F" w:rsidR="00566683" w:rsidRPr="00685F04" w:rsidRDefault="001F4F93" w:rsidP="00685F04">
      <w:pPr>
        <w:shd w:val="clear" w:color="auto" w:fill="FFFFFF"/>
        <w:spacing w:after="120"/>
        <w:jc w:val="both"/>
        <w:rPr>
          <w:rFonts w:ascii="Arial" w:hAnsi="Arial" w:cs="Arial"/>
          <w:b/>
          <w:bCs/>
          <w:sz w:val="20"/>
        </w:rPr>
      </w:pPr>
      <w:bookmarkStart w:id="65" w:name="_Toc345666048"/>
      <w:bookmarkStart w:id="66" w:name="_Toc347232149"/>
      <w:bookmarkStart w:id="67" w:name="_Toc353192008"/>
      <w:bookmarkStart w:id="68" w:name="_Toc353198486"/>
      <w:bookmarkStart w:id="69" w:name="_Toc353202319"/>
      <w:bookmarkStart w:id="70" w:name="_Toc353268381"/>
      <w:bookmarkStart w:id="71" w:name="_Toc353529531"/>
      <w:bookmarkStart w:id="72" w:name="_Toc353530391"/>
      <w:bookmarkStart w:id="73" w:name="_Toc366230783"/>
      <w:bookmarkStart w:id="74" w:name="_Toc368428585"/>
      <w:bookmarkStart w:id="75" w:name="_Toc368429535"/>
      <w:bookmarkStart w:id="76" w:name="_Toc368430127"/>
      <w:bookmarkStart w:id="77" w:name="_Toc368431008"/>
      <w:bookmarkStart w:id="78" w:name="_Toc368432170"/>
      <w:bookmarkStart w:id="79" w:name="_Toc37326277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85F04">
        <w:rPr>
          <w:rFonts w:ascii="Arial" w:hAnsi="Arial" w:cs="Arial"/>
          <w:b/>
          <w:bCs/>
          <w:sz w:val="20"/>
          <w:lang w:val="vi-VN"/>
        </w:rPr>
        <w:t>Điều </w:t>
      </w:r>
      <w:r w:rsidR="00DE14A8" w:rsidRPr="00685F04">
        <w:rPr>
          <w:rFonts w:ascii="Arial" w:hAnsi="Arial" w:cs="Arial"/>
          <w:b/>
          <w:bCs/>
          <w:sz w:val="20"/>
        </w:rPr>
        <w:t>15</w:t>
      </w:r>
      <w:r w:rsidRPr="00685F04">
        <w:rPr>
          <w:rFonts w:ascii="Arial" w:hAnsi="Arial" w:cs="Arial"/>
          <w:b/>
          <w:bCs/>
          <w:sz w:val="20"/>
          <w:lang w:val="vi-VN"/>
        </w:rPr>
        <w:t xml:space="preserve">. </w:t>
      </w:r>
      <w:r w:rsidRPr="00685F04">
        <w:rPr>
          <w:rFonts w:ascii="Arial" w:hAnsi="Arial" w:cs="Arial"/>
          <w:b/>
          <w:bCs/>
          <w:sz w:val="20"/>
        </w:rPr>
        <w:t xml:space="preserve">Hỗ trợ </w:t>
      </w:r>
      <w:r w:rsidR="00AF0DAB" w:rsidRPr="00685F04">
        <w:rPr>
          <w:rFonts w:ascii="Arial" w:hAnsi="Arial" w:cs="Arial"/>
          <w:b/>
          <w:bCs/>
          <w:sz w:val="20"/>
        </w:rPr>
        <w:t>ổn định đời sống khi Nhà nước thu hồi đất</w:t>
      </w:r>
      <w:r w:rsidR="002A3DEC" w:rsidRPr="00685F04">
        <w:rPr>
          <w:rFonts w:ascii="Arial" w:hAnsi="Arial" w:cs="Arial"/>
          <w:b/>
          <w:bCs/>
          <w:sz w:val="20"/>
          <w:lang w:val="vi-VN"/>
        </w:rPr>
        <w:t xml:space="preserve"> </w:t>
      </w:r>
      <w:r w:rsidRPr="00685F04">
        <w:rPr>
          <w:rFonts w:ascii="Arial" w:hAnsi="Arial" w:cs="Arial"/>
          <w:b/>
          <w:bCs/>
          <w:sz w:val="20"/>
        </w:rPr>
        <w:t xml:space="preserve">theo khoản 2 Điều 19 </w:t>
      </w:r>
      <w:r w:rsidR="0082004B" w:rsidRPr="00685F04">
        <w:rPr>
          <w:rFonts w:ascii="Arial" w:hAnsi="Arial" w:cs="Arial"/>
          <w:b/>
          <w:bCs/>
          <w:sz w:val="20"/>
        </w:rPr>
        <w:t>Nghị định số 88/2024/NĐ-CP</w:t>
      </w:r>
      <w:r w:rsidR="00406F3D" w:rsidRPr="00685F04">
        <w:rPr>
          <w:rFonts w:ascii="Arial" w:hAnsi="Arial" w:cs="Arial"/>
          <w:b/>
          <w:bCs/>
          <w:sz w:val="20"/>
        </w:rPr>
        <w:t xml:space="preserve"> </w:t>
      </w:r>
    </w:p>
    <w:p w14:paraId="223A80F6" w14:textId="75ED91A9" w:rsidR="003514E9" w:rsidRPr="00685F04" w:rsidRDefault="00566683" w:rsidP="00685F04">
      <w:pPr>
        <w:shd w:val="clear" w:color="auto" w:fill="FFFFFF"/>
        <w:spacing w:after="120"/>
        <w:jc w:val="both"/>
        <w:rPr>
          <w:rFonts w:ascii="Arial" w:hAnsi="Arial" w:cs="Arial"/>
          <w:bCs/>
          <w:sz w:val="20"/>
        </w:rPr>
      </w:pPr>
      <w:r w:rsidRPr="00685F04">
        <w:rPr>
          <w:rFonts w:ascii="Arial" w:hAnsi="Arial" w:cs="Arial"/>
          <w:bCs/>
          <w:sz w:val="20"/>
          <w:lang w:val="vi-VN"/>
        </w:rPr>
        <w:t>H</w:t>
      </w:r>
      <w:r w:rsidR="003514E9" w:rsidRPr="00685F04">
        <w:rPr>
          <w:rFonts w:ascii="Arial" w:hAnsi="Arial" w:cs="Arial"/>
          <w:bCs/>
          <w:sz w:val="20"/>
        </w:rPr>
        <w:t xml:space="preserve">ộ gia đình, cá nhân quy định tại khoản 2 Điều 19 Nghị định số 88/2024/NĐ-CP </w:t>
      </w:r>
      <w:r w:rsidR="00BA2968" w:rsidRPr="00685F04">
        <w:rPr>
          <w:rFonts w:ascii="Arial" w:hAnsi="Arial" w:cs="Arial"/>
          <w:bCs/>
          <w:sz w:val="20"/>
        </w:rPr>
        <w:t xml:space="preserve">có </w:t>
      </w:r>
      <w:r w:rsidR="00BA2968" w:rsidRPr="00685F04">
        <w:rPr>
          <w:rFonts w:ascii="Arial" w:hAnsi="Arial" w:cs="Arial"/>
          <w:bCs/>
          <w:sz w:val="20"/>
          <w:lang w:val="vi-VN"/>
        </w:rPr>
        <w:t xml:space="preserve">đất nông nghiệp </w:t>
      </w:r>
      <w:r w:rsidR="003514E9" w:rsidRPr="00685F04">
        <w:rPr>
          <w:rFonts w:ascii="Arial" w:hAnsi="Arial" w:cs="Arial"/>
          <w:bCs/>
          <w:sz w:val="20"/>
        </w:rPr>
        <w:t>thu hồi từ 500 m</w:t>
      </w:r>
      <w:r w:rsidR="003514E9" w:rsidRPr="00685F04">
        <w:rPr>
          <w:rFonts w:ascii="Arial" w:hAnsi="Arial" w:cs="Arial"/>
          <w:bCs/>
          <w:sz w:val="20"/>
          <w:vertAlign w:val="superscript"/>
        </w:rPr>
        <w:t>2</w:t>
      </w:r>
      <w:r w:rsidR="003514E9" w:rsidRPr="00685F04">
        <w:rPr>
          <w:rFonts w:ascii="Arial" w:hAnsi="Arial" w:cs="Arial"/>
          <w:bCs/>
          <w:sz w:val="20"/>
        </w:rPr>
        <w:t xml:space="preserve"> và dưới 30% diện tích đất nông nghiệp đang sử dụng</w:t>
      </w:r>
      <w:r w:rsidRPr="00685F04">
        <w:rPr>
          <w:rFonts w:ascii="Arial" w:hAnsi="Arial" w:cs="Arial"/>
          <w:bCs/>
          <w:sz w:val="20"/>
          <w:lang w:val="vi-VN"/>
        </w:rPr>
        <w:t>; hộ gia đình, cá nhân đang sử dụng đất không đủ điều kiện bồi thường về đất hoặc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được hỗ trợ như sau:</w:t>
      </w:r>
    </w:p>
    <w:p w14:paraId="19CCD423" w14:textId="2BDAF6F2" w:rsidR="00B233D8" w:rsidRPr="00685F04" w:rsidRDefault="00406F3D" w:rsidP="00685F04">
      <w:pPr>
        <w:widowControl w:val="0"/>
        <w:shd w:val="clear" w:color="auto" w:fill="FFFFFF"/>
        <w:spacing w:after="120"/>
        <w:jc w:val="both"/>
        <w:rPr>
          <w:rFonts w:ascii="Arial" w:hAnsi="Arial" w:cs="Arial"/>
          <w:bCs/>
          <w:sz w:val="20"/>
        </w:rPr>
      </w:pPr>
      <w:r w:rsidRPr="00685F04">
        <w:rPr>
          <w:rFonts w:ascii="Arial" w:hAnsi="Arial" w:cs="Arial"/>
          <w:bCs/>
          <w:sz w:val="20"/>
        </w:rPr>
        <w:t>1</w:t>
      </w:r>
      <w:r w:rsidR="00B233D8" w:rsidRPr="00685F04">
        <w:rPr>
          <w:rFonts w:ascii="Arial" w:hAnsi="Arial" w:cs="Arial"/>
          <w:bCs/>
          <w:sz w:val="20"/>
        </w:rPr>
        <w:t xml:space="preserve">. Mức hỗ trợ </w:t>
      </w:r>
      <w:r w:rsidR="00F605EE" w:rsidRPr="00685F04">
        <w:rPr>
          <w:rFonts w:ascii="Arial" w:hAnsi="Arial" w:cs="Arial"/>
          <w:bCs/>
          <w:sz w:val="20"/>
        </w:rPr>
        <w:t>cho một nhân khẩu quy định tại Điều này được tính bằng tiền tương đương 30 kg gạo trong 01 tháng theo thời giá trung bình tại thời điểm hỗ trợ của địa phương.</w:t>
      </w:r>
    </w:p>
    <w:p w14:paraId="61F30566" w14:textId="3DEC10EC" w:rsidR="00B233D8" w:rsidRPr="00685F04" w:rsidRDefault="00406F3D" w:rsidP="00685F04">
      <w:pPr>
        <w:widowControl w:val="0"/>
        <w:shd w:val="clear" w:color="auto" w:fill="FFFFFF"/>
        <w:spacing w:after="120"/>
        <w:jc w:val="both"/>
        <w:rPr>
          <w:rFonts w:ascii="Arial" w:hAnsi="Arial" w:cs="Arial"/>
          <w:bCs/>
          <w:sz w:val="20"/>
        </w:rPr>
      </w:pPr>
      <w:r w:rsidRPr="00685F04">
        <w:rPr>
          <w:rFonts w:ascii="Arial" w:hAnsi="Arial" w:cs="Arial"/>
          <w:bCs/>
          <w:sz w:val="20"/>
        </w:rPr>
        <w:t>2</w:t>
      </w:r>
      <w:r w:rsidR="00B233D8" w:rsidRPr="00685F04">
        <w:rPr>
          <w:rFonts w:ascii="Arial" w:hAnsi="Arial" w:cs="Arial"/>
          <w:bCs/>
          <w:sz w:val="20"/>
        </w:rPr>
        <w:t xml:space="preserve">. </w:t>
      </w:r>
      <w:r w:rsidR="00B233D8" w:rsidRPr="00685F04">
        <w:rPr>
          <w:rFonts w:ascii="Arial" w:hAnsi="Arial" w:cs="Arial"/>
          <w:bCs/>
          <w:sz w:val="20"/>
          <w:lang w:val="vi-VN"/>
        </w:rPr>
        <w:t>T</w:t>
      </w:r>
      <w:r w:rsidR="00B233D8" w:rsidRPr="00685F04">
        <w:rPr>
          <w:rFonts w:ascii="Arial" w:hAnsi="Arial" w:cs="Arial"/>
          <w:bCs/>
          <w:sz w:val="20"/>
        </w:rPr>
        <w:t xml:space="preserve">hời gian hỗ trợ bằng 50% thời gian hỗ trợ cho các trường hợp </w:t>
      </w:r>
      <w:r w:rsidR="00F605EE" w:rsidRPr="00685F04">
        <w:rPr>
          <w:rFonts w:ascii="Arial" w:hAnsi="Arial" w:cs="Arial"/>
          <w:bCs/>
          <w:sz w:val="20"/>
        </w:rPr>
        <w:t>t</w:t>
      </w:r>
      <w:r w:rsidR="007B5E60" w:rsidRPr="00685F04">
        <w:rPr>
          <w:rFonts w:ascii="Arial" w:hAnsi="Arial" w:cs="Arial"/>
          <w:bCs/>
          <w:sz w:val="20"/>
        </w:rPr>
        <w:t>ại</w:t>
      </w:r>
      <w:r w:rsidR="003279CF" w:rsidRPr="00685F04">
        <w:rPr>
          <w:rFonts w:ascii="Arial" w:hAnsi="Arial" w:cs="Arial"/>
          <w:bCs/>
          <w:sz w:val="20"/>
        </w:rPr>
        <w:t xml:space="preserve"> điể</w:t>
      </w:r>
      <w:r w:rsidR="00F605EE" w:rsidRPr="00685F04">
        <w:rPr>
          <w:rFonts w:ascii="Arial" w:hAnsi="Arial" w:cs="Arial"/>
          <w:bCs/>
          <w:sz w:val="20"/>
        </w:rPr>
        <w:t xml:space="preserve">m a khoản 1 Điều 19 Nghị định số 88/2024/NĐ-CP </w:t>
      </w:r>
      <w:r w:rsidR="00B233D8" w:rsidRPr="00685F04">
        <w:rPr>
          <w:rFonts w:ascii="Arial" w:hAnsi="Arial" w:cs="Arial"/>
          <w:bCs/>
          <w:sz w:val="20"/>
        </w:rPr>
        <w:t>.</w:t>
      </w:r>
    </w:p>
    <w:p w14:paraId="43230D38" w14:textId="67CE8A9B" w:rsidR="00B233D8" w:rsidRPr="00685F04" w:rsidRDefault="00406F3D" w:rsidP="00685F04">
      <w:pPr>
        <w:widowControl w:val="0"/>
        <w:shd w:val="clear" w:color="auto" w:fill="FFFFFF"/>
        <w:spacing w:after="120"/>
        <w:jc w:val="both"/>
        <w:rPr>
          <w:rFonts w:ascii="Arial" w:hAnsi="Arial" w:cs="Arial"/>
          <w:bCs/>
          <w:sz w:val="20"/>
        </w:rPr>
      </w:pPr>
      <w:r w:rsidRPr="00685F04">
        <w:rPr>
          <w:rFonts w:ascii="Arial" w:hAnsi="Arial" w:cs="Arial"/>
          <w:bCs/>
          <w:sz w:val="20"/>
        </w:rPr>
        <w:t>3</w:t>
      </w:r>
      <w:r w:rsidR="00B233D8" w:rsidRPr="00685F04">
        <w:rPr>
          <w:rFonts w:ascii="Arial" w:hAnsi="Arial" w:cs="Arial"/>
          <w:bCs/>
          <w:sz w:val="20"/>
        </w:rPr>
        <w:t>. Kinh phí hỗ trợ được chi trả cùng thời điểm với việc chi trả kinh phí bồi thường, hỗ trợ, tái định cư</w:t>
      </w:r>
      <w:r w:rsidR="00210C32" w:rsidRPr="00685F04">
        <w:rPr>
          <w:rFonts w:ascii="Arial" w:hAnsi="Arial" w:cs="Arial"/>
          <w:bCs/>
          <w:sz w:val="20"/>
        </w:rPr>
        <w:t>.</w:t>
      </w:r>
    </w:p>
    <w:p w14:paraId="7A4587D6" w14:textId="77777777" w:rsidR="0009105A" w:rsidRPr="00685F04" w:rsidRDefault="007D3ACD" w:rsidP="00685F04">
      <w:pPr>
        <w:shd w:val="clear" w:color="auto" w:fill="FFFFFF"/>
        <w:spacing w:after="120"/>
        <w:jc w:val="both"/>
        <w:rPr>
          <w:rFonts w:ascii="Arial" w:hAnsi="Arial" w:cs="Arial"/>
          <w:b/>
          <w:bCs/>
          <w:sz w:val="20"/>
        </w:rPr>
      </w:pPr>
      <w:r w:rsidRPr="00685F04">
        <w:rPr>
          <w:rFonts w:ascii="Arial" w:hAnsi="Arial" w:cs="Arial"/>
          <w:b/>
          <w:bCs/>
          <w:sz w:val="20"/>
          <w:lang w:val="vi-VN"/>
        </w:rPr>
        <w:t>Điều </w:t>
      </w:r>
      <w:r w:rsidR="00DE14A8" w:rsidRPr="00685F04">
        <w:rPr>
          <w:rFonts w:ascii="Arial" w:hAnsi="Arial" w:cs="Arial"/>
          <w:b/>
          <w:bCs/>
          <w:sz w:val="20"/>
        </w:rPr>
        <w:t>16</w:t>
      </w:r>
      <w:r w:rsidRPr="00685F04">
        <w:rPr>
          <w:rFonts w:ascii="Arial" w:hAnsi="Arial" w:cs="Arial"/>
          <w:b/>
          <w:bCs/>
          <w:sz w:val="20"/>
          <w:lang w:val="vi-VN"/>
        </w:rPr>
        <w:t xml:space="preserve">. </w:t>
      </w:r>
      <w:r w:rsidRPr="00685F04">
        <w:rPr>
          <w:rFonts w:ascii="Arial" w:hAnsi="Arial" w:cs="Arial"/>
          <w:b/>
          <w:bCs/>
          <w:sz w:val="20"/>
        </w:rPr>
        <w:t xml:space="preserve">Hỗ trợ </w:t>
      </w:r>
      <w:r w:rsidR="003E5AFF" w:rsidRPr="00685F04">
        <w:rPr>
          <w:rFonts w:ascii="Arial" w:hAnsi="Arial" w:cs="Arial"/>
          <w:b/>
          <w:bCs/>
          <w:sz w:val="20"/>
        </w:rPr>
        <w:t>ổn định sản xuất, kinh doanh khi Nhà nước thu hồi đất</w:t>
      </w:r>
      <w:r w:rsidR="003E5AFF" w:rsidRPr="00685F04">
        <w:rPr>
          <w:rFonts w:ascii="Arial" w:hAnsi="Arial" w:cs="Arial"/>
          <w:b/>
          <w:bCs/>
          <w:sz w:val="20"/>
          <w:lang w:val="vi-VN"/>
        </w:rPr>
        <w:t xml:space="preserve"> </w:t>
      </w:r>
      <w:r w:rsidRPr="00685F04">
        <w:rPr>
          <w:rFonts w:ascii="Arial" w:hAnsi="Arial" w:cs="Arial"/>
          <w:b/>
          <w:bCs/>
          <w:sz w:val="20"/>
        </w:rPr>
        <w:t xml:space="preserve">theo Điều 20 </w:t>
      </w:r>
      <w:r w:rsidR="0082004B" w:rsidRPr="00685F04">
        <w:rPr>
          <w:rFonts w:ascii="Arial" w:hAnsi="Arial" w:cs="Arial"/>
          <w:b/>
          <w:bCs/>
          <w:sz w:val="20"/>
        </w:rPr>
        <w:t>Nghị định số 88/2024/NĐ-CP</w:t>
      </w:r>
      <w:r w:rsidR="001B6B07" w:rsidRPr="00685F04">
        <w:rPr>
          <w:rFonts w:ascii="Arial" w:hAnsi="Arial" w:cs="Arial"/>
          <w:b/>
          <w:bCs/>
          <w:sz w:val="20"/>
        </w:rPr>
        <w:t xml:space="preserve"> </w:t>
      </w:r>
    </w:p>
    <w:p w14:paraId="19AC06FB" w14:textId="2FEC8F0D" w:rsidR="0073034C" w:rsidRPr="00685F04" w:rsidRDefault="0073034C" w:rsidP="00685F04">
      <w:pPr>
        <w:shd w:val="clear" w:color="auto" w:fill="FFFFFF"/>
        <w:spacing w:after="120"/>
        <w:jc w:val="both"/>
        <w:rPr>
          <w:rFonts w:ascii="Arial" w:hAnsi="Arial" w:cs="Arial"/>
          <w:bCs/>
          <w:spacing w:val="-2"/>
          <w:sz w:val="20"/>
        </w:rPr>
      </w:pPr>
      <w:r w:rsidRPr="00685F04">
        <w:rPr>
          <w:rFonts w:ascii="Arial" w:hAnsi="Arial" w:cs="Arial"/>
          <w:bCs/>
          <w:spacing w:val="-2"/>
          <w:sz w:val="20"/>
        </w:rPr>
        <w:t xml:space="preserve">1. Hộ gia đình, cá nhân </w:t>
      </w:r>
      <w:r w:rsidR="00BA2968" w:rsidRPr="00685F04">
        <w:rPr>
          <w:rFonts w:ascii="Arial" w:hAnsi="Arial" w:cs="Arial"/>
          <w:bCs/>
          <w:spacing w:val="-2"/>
          <w:sz w:val="20"/>
        </w:rPr>
        <w:t>có đất nông nghiệp thu hồi</w:t>
      </w:r>
      <w:r w:rsidRPr="00685F04">
        <w:rPr>
          <w:rFonts w:ascii="Arial" w:hAnsi="Arial" w:cs="Arial"/>
          <w:bCs/>
          <w:spacing w:val="-2"/>
          <w:sz w:val="20"/>
        </w:rPr>
        <w:t>, đủ điều kiện bồi thường về đất, được bồi thường bằng đất nông nghiệp thì được hỗ trợ ổn định sản xuất, kinh doanh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 Tổ chức thực hiện công tác bồi thường, hỗ trợ, tái định cư căn cứ theo định mức chuyên ngành lập phương án hỗ trợ phù hợp với từng hộ gia đình, cá nhân có đất nông nghiệp thu hồi</w:t>
      </w:r>
      <w:r w:rsidR="00A31A59" w:rsidRPr="00685F04">
        <w:rPr>
          <w:rFonts w:ascii="Arial" w:hAnsi="Arial" w:cs="Arial"/>
          <w:bCs/>
          <w:spacing w:val="-2"/>
          <w:sz w:val="20"/>
        </w:rPr>
        <w:t>, trình cấp có thẩm quyền thẩm định, phê duyệt</w:t>
      </w:r>
      <w:r w:rsidRPr="00685F04">
        <w:rPr>
          <w:rFonts w:ascii="Arial" w:hAnsi="Arial" w:cs="Arial"/>
          <w:bCs/>
          <w:spacing w:val="-2"/>
          <w:sz w:val="20"/>
        </w:rPr>
        <w:t>.</w:t>
      </w:r>
    </w:p>
    <w:p w14:paraId="10ABBC3C" w14:textId="1E3607E0" w:rsidR="007D3ACD" w:rsidRPr="00685F04" w:rsidRDefault="0073034C" w:rsidP="00685F04">
      <w:pPr>
        <w:shd w:val="clear" w:color="auto" w:fill="FFFFFF"/>
        <w:spacing w:after="120"/>
        <w:jc w:val="both"/>
        <w:rPr>
          <w:rFonts w:ascii="Arial" w:hAnsi="Arial" w:cs="Arial"/>
          <w:bCs/>
          <w:sz w:val="20"/>
        </w:rPr>
      </w:pPr>
      <w:r w:rsidRPr="00685F04">
        <w:rPr>
          <w:rFonts w:ascii="Arial" w:hAnsi="Arial" w:cs="Arial"/>
          <w:bCs/>
          <w:sz w:val="20"/>
        </w:rPr>
        <w:t>2</w:t>
      </w:r>
      <w:r w:rsidR="007D3ACD" w:rsidRPr="00685F04">
        <w:rPr>
          <w:rFonts w:ascii="Arial" w:hAnsi="Arial" w:cs="Arial"/>
          <w:bCs/>
          <w:sz w:val="20"/>
        </w:rPr>
        <w:t>. Đối với tổ chức kinh tế, hộ gia đình, cá nhân sản xuất, kinh doanh, tổ chức kinh tế có vốn đầu tư nước ngoài thuộc đối tượng quy định tại</w:t>
      </w:r>
      <w:r w:rsidR="00055C3D" w:rsidRPr="00685F04">
        <w:rPr>
          <w:rFonts w:ascii="Arial" w:hAnsi="Arial" w:cs="Arial"/>
          <w:bCs/>
          <w:sz w:val="20"/>
        </w:rPr>
        <w:t xml:space="preserve"> điểm a</w:t>
      </w:r>
      <w:r w:rsidR="007D3ACD" w:rsidRPr="00685F04">
        <w:rPr>
          <w:rFonts w:ascii="Arial" w:hAnsi="Arial" w:cs="Arial"/>
          <w:bCs/>
          <w:sz w:val="20"/>
        </w:rPr>
        <w:t xml:space="preserve"> khoản 1 Điều 20 </w:t>
      </w:r>
      <w:r w:rsidR="0082004B" w:rsidRPr="00685F04">
        <w:rPr>
          <w:rFonts w:ascii="Arial" w:hAnsi="Arial" w:cs="Arial"/>
          <w:bCs/>
          <w:sz w:val="20"/>
        </w:rPr>
        <w:t xml:space="preserve">Nghị định số 88/2024/NĐ-CP </w:t>
      </w:r>
      <w:r w:rsidR="007D3ACD" w:rsidRPr="00685F04">
        <w:rPr>
          <w:rFonts w:ascii="Arial" w:hAnsi="Arial" w:cs="Arial"/>
          <w:bCs/>
          <w:sz w:val="20"/>
        </w:rPr>
        <w:t xml:space="preserve">thì được hỗ trợ ổn định sản xuất, kinh doanh bằng tiền với mức hỗ trợ là 30% một năm thu nhập sau thuế, theo mức thu nhập bình quân của 03 năm liền kề trước đó. </w:t>
      </w:r>
    </w:p>
    <w:p w14:paraId="27611481" w14:textId="77777777" w:rsidR="007D3ACD" w:rsidRPr="00685F04" w:rsidRDefault="007D3ACD" w:rsidP="00685F04">
      <w:pPr>
        <w:widowControl w:val="0"/>
        <w:shd w:val="clear" w:color="auto" w:fill="FFFFFF"/>
        <w:spacing w:after="120"/>
        <w:jc w:val="both"/>
        <w:rPr>
          <w:rFonts w:ascii="Arial" w:hAnsi="Arial" w:cs="Arial"/>
          <w:bCs/>
          <w:sz w:val="20"/>
        </w:rPr>
      </w:pPr>
      <w:r w:rsidRPr="00685F04">
        <w:rPr>
          <w:rFonts w:ascii="Arial" w:hAnsi="Arial" w:cs="Arial"/>
          <w:bCs/>
          <w:sz w:val="20"/>
        </w:rPr>
        <w:t>Thu nhập sau thuế được xác định theo quy định của pháp luật về thuế thu nhập cá nhân và pháp luật về thuế thu nhập doanh nghiệp.</w:t>
      </w:r>
    </w:p>
    <w:p w14:paraId="525C5002" w14:textId="698BD5C8" w:rsidR="007D3ACD" w:rsidRPr="00685F04" w:rsidRDefault="0073034C" w:rsidP="00685F04">
      <w:pPr>
        <w:widowControl w:val="0"/>
        <w:shd w:val="clear" w:color="auto" w:fill="FFFFFF"/>
        <w:spacing w:after="120"/>
        <w:jc w:val="both"/>
        <w:rPr>
          <w:rFonts w:ascii="Arial" w:hAnsi="Arial" w:cs="Arial"/>
          <w:bCs/>
          <w:sz w:val="20"/>
        </w:rPr>
      </w:pPr>
      <w:r w:rsidRPr="00685F04">
        <w:rPr>
          <w:rFonts w:ascii="Arial" w:hAnsi="Arial" w:cs="Arial"/>
          <w:bCs/>
          <w:sz w:val="20"/>
        </w:rPr>
        <w:t>3</w:t>
      </w:r>
      <w:r w:rsidR="007D3ACD" w:rsidRPr="00685F04">
        <w:rPr>
          <w:rFonts w:ascii="Arial" w:hAnsi="Arial" w:cs="Arial"/>
          <w:bCs/>
          <w:sz w:val="20"/>
        </w:rPr>
        <w:t xml:space="preserve">. </w:t>
      </w:r>
      <w:r w:rsidR="007D3ACD" w:rsidRPr="00685F04">
        <w:rPr>
          <w:rFonts w:ascii="Arial" w:hAnsi="Arial" w:cs="Arial"/>
          <w:bCs/>
          <w:sz w:val="20"/>
          <w:lang w:val="vi-VN"/>
        </w:rPr>
        <w:t xml:space="preserve">Người lao động do tổ chức kinh tế, hộ gia đình, cá nhân sản xuất, kinh doanh, tổ chức kinh tế có vốn đầu tư nước ngoài thuộc đối tượng quy định tại khoản 1 Điều 20 </w:t>
      </w:r>
      <w:r w:rsidR="0082004B" w:rsidRPr="00685F04">
        <w:rPr>
          <w:rFonts w:ascii="Arial" w:hAnsi="Arial" w:cs="Arial"/>
          <w:bCs/>
          <w:sz w:val="20"/>
          <w:lang w:val="vi-VN"/>
        </w:rPr>
        <w:t>Nghị định số 88/2024/NĐ-CP</w:t>
      </w:r>
      <w:r w:rsidR="0082004B" w:rsidRPr="00685F04">
        <w:rPr>
          <w:rFonts w:ascii="Arial" w:hAnsi="Arial" w:cs="Arial"/>
          <w:bCs/>
          <w:sz w:val="20"/>
        </w:rPr>
        <w:t xml:space="preserve"> </w:t>
      </w:r>
      <w:r w:rsidR="007D3ACD" w:rsidRPr="00685F04">
        <w:rPr>
          <w:rFonts w:ascii="Arial" w:hAnsi="Arial" w:cs="Arial"/>
          <w:bCs/>
          <w:sz w:val="20"/>
          <w:lang w:val="vi-VN"/>
        </w:rPr>
        <w:t xml:space="preserve">thuê lao động theo hợp đồng lao động thì được áp dụng hỗ trợ chế độ trợ cấp ngừng việc theo quy định của pháp </w:t>
      </w:r>
      <w:r w:rsidR="007D3ACD" w:rsidRPr="00685F04">
        <w:rPr>
          <w:rFonts w:ascii="Arial" w:hAnsi="Arial" w:cs="Arial"/>
          <w:bCs/>
          <w:sz w:val="20"/>
          <w:lang w:val="vi-VN"/>
        </w:rPr>
        <w:lastRenderedPageBreak/>
        <w:t>luật về lao động</w:t>
      </w:r>
      <w:r w:rsidR="007D3ACD" w:rsidRPr="00685F04">
        <w:rPr>
          <w:rFonts w:ascii="Arial" w:hAnsi="Arial" w:cs="Arial"/>
          <w:bCs/>
          <w:sz w:val="20"/>
        </w:rPr>
        <w:t>,</w:t>
      </w:r>
      <w:r w:rsidR="007D3ACD" w:rsidRPr="00685F04">
        <w:rPr>
          <w:rFonts w:ascii="Arial" w:hAnsi="Arial" w:cs="Arial"/>
          <w:bCs/>
          <w:sz w:val="20"/>
          <w:lang w:val="vi-VN"/>
        </w:rPr>
        <w:t xml:space="preserve"> thời gian trợ cấp </w:t>
      </w:r>
      <w:r w:rsidR="007D3ACD" w:rsidRPr="00685F04">
        <w:rPr>
          <w:rFonts w:ascii="Arial" w:hAnsi="Arial" w:cs="Arial"/>
          <w:bCs/>
          <w:sz w:val="20"/>
        </w:rPr>
        <w:t>là</w:t>
      </w:r>
      <w:r w:rsidR="007D3ACD" w:rsidRPr="00685F04">
        <w:rPr>
          <w:rFonts w:ascii="Arial" w:hAnsi="Arial" w:cs="Arial"/>
          <w:bCs/>
          <w:sz w:val="20"/>
          <w:lang w:val="vi-VN"/>
        </w:rPr>
        <w:t xml:space="preserve"> 06 tháng.</w:t>
      </w:r>
    </w:p>
    <w:p w14:paraId="3A7650F1" w14:textId="5D094DDC" w:rsidR="007D3ACD" w:rsidRPr="00685F04" w:rsidRDefault="0073034C" w:rsidP="00685F04">
      <w:pPr>
        <w:widowControl w:val="0"/>
        <w:shd w:val="clear" w:color="auto" w:fill="FFFFFF"/>
        <w:spacing w:after="120"/>
        <w:jc w:val="both"/>
        <w:rPr>
          <w:rFonts w:ascii="Arial" w:hAnsi="Arial" w:cs="Arial"/>
          <w:bCs/>
          <w:sz w:val="20"/>
        </w:rPr>
      </w:pPr>
      <w:r w:rsidRPr="00685F04">
        <w:rPr>
          <w:rFonts w:ascii="Arial" w:hAnsi="Arial" w:cs="Arial"/>
          <w:bCs/>
          <w:sz w:val="20"/>
        </w:rPr>
        <w:t>4</w:t>
      </w:r>
      <w:r w:rsidR="007D3ACD" w:rsidRPr="00685F04">
        <w:rPr>
          <w:rFonts w:ascii="Arial" w:hAnsi="Arial" w:cs="Arial"/>
          <w:bCs/>
          <w:sz w:val="20"/>
        </w:rPr>
        <w:t>. Kinh phí hỗ trợ tại khoản 1, khoản 2</w:t>
      </w:r>
      <w:r w:rsidRPr="00685F04">
        <w:rPr>
          <w:rFonts w:ascii="Arial" w:hAnsi="Arial" w:cs="Arial"/>
          <w:bCs/>
          <w:sz w:val="20"/>
        </w:rPr>
        <w:t>, khoản 3</w:t>
      </w:r>
      <w:r w:rsidR="007D3ACD" w:rsidRPr="00685F04">
        <w:rPr>
          <w:rFonts w:ascii="Arial" w:hAnsi="Arial" w:cs="Arial"/>
          <w:bCs/>
          <w:sz w:val="20"/>
        </w:rPr>
        <w:t xml:space="preserve"> Điều này được chi trả cùng thời điểm với việc chi trả kinh phí bồi thường, hỗ trợ, tái định cư</w:t>
      </w:r>
      <w:r w:rsidR="0076343B" w:rsidRPr="00685F04">
        <w:rPr>
          <w:rFonts w:ascii="Arial" w:hAnsi="Arial" w:cs="Arial"/>
          <w:bCs/>
          <w:sz w:val="20"/>
        </w:rPr>
        <w:t>.</w:t>
      </w:r>
    </w:p>
    <w:p w14:paraId="680BFCD3" w14:textId="3C4603BD" w:rsidR="007D3ACD" w:rsidRPr="00685F04" w:rsidRDefault="0073034C" w:rsidP="00685F04">
      <w:pPr>
        <w:widowControl w:val="0"/>
        <w:shd w:val="clear" w:color="auto" w:fill="FFFFFF"/>
        <w:spacing w:after="120"/>
        <w:jc w:val="both"/>
        <w:rPr>
          <w:rFonts w:ascii="Arial" w:hAnsi="Arial" w:cs="Arial"/>
          <w:bCs/>
          <w:sz w:val="20"/>
        </w:rPr>
      </w:pPr>
      <w:r w:rsidRPr="00685F04">
        <w:rPr>
          <w:rFonts w:ascii="Arial" w:hAnsi="Arial" w:cs="Arial"/>
          <w:bCs/>
          <w:sz w:val="20"/>
        </w:rPr>
        <w:t>5</w:t>
      </w:r>
      <w:r w:rsidR="007D3ACD" w:rsidRPr="00685F04">
        <w:rPr>
          <w:rFonts w:ascii="Arial" w:hAnsi="Arial" w:cs="Arial"/>
          <w:bCs/>
          <w:sz w:val="20"/>
        </w:rPr>
        <w:t>. Trường hợp hộ gia đình, cá nhân đang sử dụng đất do nhận giao khoán đất để sử dụng vào mục đích nông nghiệp, lâm nghiệp, nuôi trồng thuỷ sản, làm muối từ các nông, lâm trường quốc doanh hoặc công ty nông, lâm nghiệp được chuyển đổi từ các nông, lâm trường quốc doanh, tập đoàn sản xuất nông nghiệp, hợp tác xã nông nghiệp và có hợp đồng giao khoán sử dụng đất thì Ủy ban nhân dân cấp huyện xây dựng mức hỗ trợ cho từng dự án phù hợp với tình hình thực tế tại địa phương, trình U</w:t>
      </w:r>
      <w:r w:rsidR="007A133A" w:rsidRPr="00685F04">
        <w:rPr>
          <w:rFonts w:ascii="Arial" w:hAnsi="Arial" w:cs="Arial"/>
          <w:bCs/>
          <w:sz w:val="20"/>
        </w:rPr>
        <w:t>ỷ ban nhân dân</w:t>
      </w:r>
      <w:r w:rsidR="007D3ACD" w:rsidRPr="00685F04">
        <w:rPr>
          <w:rFonts w:ascii="Arial" w:hAnsi="Arial" w:cs="Arial"/>
          <w:bCs/>
          <w:sz w:val="20"/>
        </w:rPr>
        <w:t xml:space="preserve"> tỉnh xem xét, quyết định.</w:t>
      </w:r>
    </w:p>
    <w:p w14:paraId="2EEF0B3C" w14:textId="2C604374" w:rsidR="00581C2B" w:rsidRPr="00685F04" w:rsidRDefault="00DE14A8" w:rsidP="00685F04">
      <w:pPr>
        <w:widowControl w:val="0"/>
        <w:shd w:val="clear" w:color="auto" w:fill="FFFFFF"/>
        <w:spacing w:after="120"/>
        <w:jc w:val="both"/>
        <w:rPr>
          <w:rFonts w:ascii="Arial" w:hAnsi="Arial" w:cs="Arial"/>
          <w:b/>
          <w:bCs/>
          <w:sz w:val="20"/>
        </w:rPr>
      </w:pPr>
      <w:r w:rsidRPr="00685F04">
        <w:rPr>
          <w:rFonts w:ascii="Arial" w:hAnsi="Arial" w:cs="Arial"/>
          <w:b/>
          <w:bCs/>
          <w:sz w:val="20"/>
        </w:rPr>
        <w:t>Điều 17</w:t>
      </w:r>
      <w:r w:rsidR="00581C2B" w:rsidRPr="00685F04">
        <w:rPr>
          <w:rFonts w:ascii="Arial" w:hAnsi="Arial" w:cs="Arial"/>
          <w:b/>
          <w:bCs/>
          <w:sz w:val="20"/>
        </w:rPr>
        <w:t xml:space="preserve">. Hỗ trợ </w:t>
      </w:r>
      <w:r w:rsidR="00A31A59" w:rsidRPr="00685F04">
        <w:rPr>
          <w:rFonts w:ascii="Arial" w:hAnsi="Arial" w:cs="Arial"/>
          <w:b/>
          <w:bCs/>
          <w:sz w:val="20"/>
        </w:rPr>
        <w:t xml:space="preserve">tháo dỡ, phá dỡ, di dời </w:t>
      </w:r>
      <w:r w:rsidR="00921842" w:rsidRPr="00685F04">
        <w:rPr>
          <w:rFonts w:ascii="Arial" w:hAnsi="Arial" w:cs="Arial"/>
          <w:b/>
          <w:bCs/>
          <w:sz w:val="20"/>
        </w:rPr>
        <w:t xml:space="preserve">đối với tài sản gắn liền với đất là phần công trình xây dựng theo giấy phép xây dựng có thời hạn theo pháp luật về xây dựng mà đến thời điểm thu hồi đất giấy phép đã hết thời hạn </w:t>
      </w:r>
      <w:r w:rsidR="00581C2B" w:rsidRPr="00685F04">
        <w:rPr>
          <w:rFonts w:ascii="Arial" w:hAnsi="Arial" w:cs="Arial"/>
          <w:b/>
          <w:bCs/>
          <w:sz w:val="20"/>
        </w:rPr>
        <w:t xml:space="preserve">theo khoản 2 Điều 21 </w:t>
      </w:r>
      <w:r w:rsidR="00405F4C" w:rsidRPr="00685F04">
        <w:rPr>
          <w:rFonts w:ascii="Arial" w:hAnsi="Arial" w:cs="Arial"/>
          <w:b/>
          <w:bCs/>
          <w:sz w:val="20"/>
        </w:rPr>
        <w:t>Nghị định số 88/2024/NĐ-CP</w:t>
      </w:r>
    </w:p>
    <w:p w14:paraId="797AE2B6" w14:textId="0716EADC" w:rsidR="00405F4C"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 xml:space="preserve">Đối với tài sản gắn liền với đất là phần công trình xây dựng theo giấy phép xây dựng có thời hạn theo pháp luật về xây dựng mà đến thời điểm thu hồi đất giấy phép đã hết thời hạn thì chủ sở hữu tài sản không được bồi thường mà được hỗ trợ để tháo dỡ, phá dỡ, di dời. Mức hỗ trợ bằng </w:t>
      </w:r>
      <w:r w:rsidR="00B62FE9" w:rsidRPr="00685F04">
        <w:rPr>
          <w:rFonts w:ascii="Arial" w:hAnsi="Arial" w:cs="Arial"/>
          <w:bCs/>
          <w:sz w:val="20"/>
        </w:rPr>
        <w:t>20</w:t>
      </w:r>
      <w:r w:rsidRPr="00685F04">
        <w:rPr>
          <w:rFonts w:ascii="Arial" w:hAnsi="Arial" w:cs="Arial"/>
          <w:bCs/>
          <w:sz w:val="20"/>
        </w:rPr>
        <w:t>% giá trị bồi thường khi nhà nước thu hồi đất.</w:t>
      </w:r>
      <w:r w:rsidR="00B9485D" w:rsidRPr="00685F04">
        <w:rPr>
          <w:rFonts w:ascii="Arial" w:hAnsi="Arial" w:cs="Arial"/>
          <w:bCs/>
          <w:sz w:val="20"/>
        </w:rPr>
        <w:t xml:space="preserve"> </w:t>
      </w:r>
      <w:r w:rsidR="00405F4C" w:rsidRPr="00685F04">
        <w:rPr>
          <w:rFonts w:ascii="Arial" w:hAnsi="Arial" w:cs="Arial"/>
          <w:bCs/>
          <w:sz w:val="20"/>
        </w:rPr>
        <w:t xml:space="preserve">Trường hợp tài sản đủ điều kiện hỗ trợ theo khoản 2 Điều </w:t>
      </w:r>
      <w:r w:rsidR="00950A08" w:rsidRPr="00685F04">
        <w:rPr>
          <w:rFonts w:ascii="Arial" w:hAnsi="Arial" w:cs="Arial"/>
          <w:bCs/>
          <w:sz w:val="20"/>
        </w:rPr>
        <w:t>8</w:t>
      </w:r>
      <w:r w:rsidR="00405F4C" w:rsidRPr="00685F04">
        <w:rPr>
          <w:rFonts w:ascii="Arial" w:hAnsi="Arial" w:cs="Arial"/>
          <w:bCs/>
          <w:sz w:val="20"/>
        </w:rPr>
        <w:t xml:space="preserve"> Quy định này thì không thực hiện hỗ trợ theo Điều này.</w:t>
      </w:r>
    </w:p>
    <w:p w14:paraId="0D403B05" w14:textId="4D6EE1D0" w:rsidR="00405F4C" w:rsidRPr="00685F04" w:rsidRDefault="00581C2B" w:rsidP="00685F04">
      <w:pPr>
        <w:widowControl w:val="0"/>
        <w:shd w:val="clear" w:color="auto" w:fill="FFFFFF"/>
        <w:spacing w:after="120"/>
        <w:jc w:val="both"/>
        <w:rPr>
          <w:rFonts w:ascii="Arial" w:hAnsi="Arial" w:cs="Arial"/>
          <w:b/>
          <w:bCs/>
          <w:sz w:val="20"/>
        </w:rPr>
      </w:pPr>
      <w:r w:rsidRPr="00685F04">
        <w:rPr>
          <w:rFonts w:ascii="Arial" w:hAnsi="Arial" w:cs="Arial"/>
          <w:b/>
          <w:bCs/>
          <w:sz w:val="20"/>
        </w:rPr>
        <w:t>Điều 1</w:t>
      </w:r>
      <w:r w:rsidR="00DE14A8" w:rsidRPr="00685F04">
        <w:rPr>
          <w:rFonts w:ascii="Arial" w:hAnsi="Arial" w:cs="Arial"/>
          <w:b/>
          <w:bCs/>
          <w:sz w:val="20"/>
          <w:lang w:val="vi-VN"/>
        </w:rPr>
        <w:t>8</w:t>
      </w:r>
      <w:r w:rsidRPr="00685F04">
        <w:rPr>
          <w:rFonts w:ascii="Arial" w:hAnsi="Arial" w:cs="Arial"/>
          <w:b/>
          <w:bCs/>
          <w:sz w:val="20"/>
        </w:rPr>
        <w:t xml:space="preserve">. Hỗ trợ </w:t>
      </w:r>
      <w:r w:rsidR="001A3AA2" w:rsidRPr="00685F04">
        <w:rPr>
          <w:rFonts w:ascii="Arial" w:hAnsi="Arial" w:cs="Arial"/>
          <w:b/>
          <w:bCs/>
          <w:sz w:val="20"/>
        </w:rPr>
        <w:t>để tự lo chỗ ở</w:t>
      </w:r>
      <w:r w:rsidR="001A3AA2" w:rsidRPr="00685F04">
        <w:rPr>
          <w:rFonts w:ascii="Arial" w:hAnsi="Arial" w:cs="Arial"/>
          <w:b/>
          <w:bCs/>
          <w:sz w:val="20"/>
          <w:lang w:val="vi-VN"/>
        </w:rPr>
        <w:t xml:space="preserve"> </w:t>
      </w:r>
      <w:r w:rsidRPr="00685F04">
        <w:rPr>
          <w:rFonts w:ascii="Arial" w:hAnsi="Arial" w:cs="Arial"/>
          <w:b/>
          <w:bCs/>
          <w:sz w:val="20"/>
        </w:rPr>
        <w:t xml:space="preserve">theo khoản 2 Điều 23 </w:t>
      </w:r>
      <w:r w:rsidR="00405F4C" w:rsidRPr="00685F04">
        <w:rPr>
          <w:rFonts w:ascii="Arial" w:hAnsi="Arial" w:cs="Arial"/>
          <w:b/>
          <w:bCs/>
          <w:sz w:val="20"/>
        </w:rPr>
        <w:t>Nghị định số 88/2024/NĐ-CP</w:t>
      </w:r>
    </w:p>
    <w:p w14:paraId="4108F44F" w14:textId="0939E62E" w:rsidR="00581C2B"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1. Diện tích đất ở thu hồi đến dưới 200 m</w:t>
      </w:r>
      <w:r w:rsidRPr="00685F04">
        <w:rPr>
          <w:rFonts w:ascii="Arial" w:hAnsi="Arial" w:cs="Arial"/>
          <w:bCs/>
          <w:sz w:val="20"/>
          <w:vertAlign w:val="superscript"/>
        </w:rPr>
        <w:t>2</w:t>
      </w:r>
      <w:r w:rsidRPr="00685F04">
        <w:rPr>
          <w:rFonts w:ascii="Arial" w:hAnsi="Arial" w:cs="Arial"/>
          <w:bCs/>
          <w:sz w:val="20"/>
        </w:rPr>
        <w:t xml:space="preserve"> thì hỗ trợ một phần tư (1/4) suất tái định cư tối thiểu tính bằng tiền;</w:t>
      </w:r>
    </w:p>
    <w:p w14:paraId="0F9162C7" w14:textId="77777777" w:rsidR="00581C2B"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2. Diện tích đất ở thu hồi từ 200 m</w:t>
      </w:r>
      <w:r w:rsidRPr="00685F04">
        <w:rPr>
          <w:rFonts w:ascii="Arial" w:hAnsi="Arial" w:cs="Arial"/>
          <w:bCs/>
          <w:sz w:val="20"/>
          <w:vertAlign w:val="superscript"/>
        </w:rPr>
        <w:t>2</w:t>
      </w:r>
      <w:r w:rsidRPr="00685F04">
        <w:rPr>
          <w:rFonts w:ascii="Arial" w:hAnsi="Arial" w:cs="Arial"/>
          <w:bCs/>
          <w:sz w:val="20"/>
        </w:rPr>
        <w:t xml:space="preserve"> đến dưới 400 m</w:t>
      </w:r>
      <w:r w:rsidRPr="00685F04">
        <w:rPr>
          <w:rFonts w:ascii="Arial" w:hAnsi="Arial" w:cs="Arial"/>
          <w:bCs/>
          <w:sz w:val="20"/>
          <w:vertAlign w:val="superscript"/>
        </w:rPr>
        <w:t>2</w:t>
      </w:r>
      <w:r w:rsidRPr="00685F04">
        <w:rPr>
          <w:rFonts w:ascii="Arial" w:hAnsi="Arial" w:cs="Arial"/>
          <w:bCs/>
          <w:sz w:val="20"/>
        </w:rPr>
        <w:t xml:space="preserve"> thì hỗ trợ một phần hai (1/2) suất tái định cư tối thiểu tính bằng tiền;</w:t>
      </w:r>
    </w:p>
    <w:p w14:paraId="57872B3B" w14:textId="77777777" w:rsidR="00581C2B"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3. Diện tích đất ở thu hồi từ 400 m</w:t>
      </w:r>
      <w:r w:rsidRPr="00685F04">
        <w:rPr>
          <w:rFonts w:ascii="Arial" w:hAnsi="Arial" w:cs="Arial"/>
          <w:bCs/>
          <w:sz w:val="20"/>
          <w:vertAlign w:val="superscript"/>
        </w:rPr>
        <w:t>2</w:t>
      </w:r>
      <w:r w:rsidRPr="00685F04">
        <w:rPr>
          <w:rFonts w:ascii="Arial" w:hAnsi="Arial" w:cs="Arial"/>
          <w:bCs/>
          <w:sz w:val="20"/>
        </w:rPr>
        <w:t xml:space="preserve"> đến dưới 600 m</w:t>
      </w:r>
      <w:r w:rsidRPr="00685F04">
        <w:rPr>
          <w:rFonts w:ascii="Arial" w:hAnsi="Arial" w:cs="Arial"/>
          <w:bCs/>
          <w:sz w:val="20"/>
          <w:vertAlign w:val="superscript"/>
        </w:rPr>
        <w:t>2</w:t>
      </w:r>
      <w:r w:rsidRPr="00685F04">
        <w:rPr>
          <w:rFonts w:ascii="Arial" w:hAnsi="Arial" w:cs="Arial"/>
          <w:bCs/>
          <w:sz w:val="20"/>
        </w:rPr>
        <w:t xml:space="preserve"> thì hỗ trợ ba phần tư (3/4) suất tái định cư tối thiểu tính bằng tiền;</w:t>
      </w:r>
    </w:p>
    <w:p w14:paraId="77926673" w14:textId="77777777" w:rsidR="00581C2B"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4. Diện tích đất ở thu hồi từ 600 m</w:t>
      </w:r>
      <w:r w:rsidRPr="00685F04">
        <w:rPr>
          <w:rFonts w:ascii="Arial" w:hAnsi="Arial" w:cs="Arial"/>
          <w:bCs/>
          <w:sz w:val="20"/>
          <w:vertAlign w:val="superscript"/>
        </w:rPr>
        <w:t>2</w:t>
      </w:r>
      <w:r w:rsidRPr="00685F04">
        <w:rPr>
          <w:rFonts w:ascii="Arial" w:hAnsi="Arial" w:cs="Arial"/>
          <w:bCs/>
          <w:sz w:val="20"/>
        </w:rPr>
        <w:t xml:space="preserve"> trở lên thì hỗ trợ một (01) suất tái định cư tối thiểu tính bằng tiền;</w:t>
      </w:r>
    </w:p>
    <w:p w14:paraId="009DB1A0" w14:textId="1E0F0ADC" w:rsidR="00581C2B" w:rsidRPr="00685F04" w:rsidRDefault="00581C2B" w:rsidP="00685F04">
      <w:pPr>
        <w:widowControl w:val="0"/>
        <w:shd w:val="clear" w:color="auto" w:fill="FFFFFF"/>
        <w:spacing w:after="120"/>
        <w:jc w:val="both"/>
        <w:rPr>
          <w:rFonts w:ascii="Arial" w:hAnsi="Arial" w:cs="Arial"/>
          <w:bCs/>
          <w:sz w:val="20"/>
        </w:rPr>
      </w:pPr>
      <w:r w:rsidRPr="00685F04">
        <w:rPr>
          <w:rFonts w:ascii="Arial" w:hAnsi="Arial" w:cs="Arial"/>
          <w:bCs/>
          <w:sz w:val="20"/>
        </w:rPr>
        <w:t xml:space="preserve">5. Trường hợp trong hộ gia đình quy định tại </w:t>
      </w:r>
      <w:r w:rsidR="00EC0E1B" w:rsidRPr="00685F04">
        <w:rPr>
          <w:rFonts w:ascii="Arial" w:hAnsi="Arial" w:cs="Arial"/>
          <w:bCs/>
          <w:sz w:val="20"/>
        </w:rPr>
        <w:t>khoản 1 Điều 23 Nghị định</w:t>
      </w:r>
      <w:r w:rsidR="00122B6F" w:rsidRPr="00685F04">
        <w:rPr>
          <w:rFonts w:ascii="Arial" w:hAnsi="Arial" w:cs="Arial"/>
          <w:bCs/>
          <w:sz w:val="20"/>
        </w:rPr>
        <w:t xml:space="preserve"> số 88/2024/NĐ-CP</w:t>
      </w:r>
      <w:r w:rsidRPr="00685F04">
        <w:rPr>
          <w:rFonts w:ascii="Arial" w:hAnsi="Arial" w:cs="Arial"/>
          <w:bCs/>
          <w:sz w:val="20"/>
        </w:rPr>
        <w:t xml:space="preserve"> có hơn 04 (bốn) nhân khẩu thì được hỗ trợ 5.000.000 đồng (năm triệu đồng) cho mỗi nhân khẩu tăng thêm; số nhân khẩu được hỗ trợ phải có đăng ký thường trú tại thửa đất ở thu hồi vào thời điểm Thông báo thu hồi đất.</w:t>
      </w:r>
    </w:p>
    <w:p w14:paraId="422062C1" w14:textId="5BDA8728" w:rsidR="009B3B5F" w:rsidRPr="00685F04" w:rsidRDefault="009B3B5F" w:rsidP="00685F04">
      <w:pPr>
        <w:widowControl w:val="0"/>
        <w:shd w:val="clear" w:color="auto" w:fill="FFFFFF"/>
        <w:spacing w:after="120"/>
        <w:jc w:val="both"/>
        <w:rPr>
          <w:rFonts w:ascii="Arial" w:hAnsi="Arial" w:cs="Arial"/>
          <w:bCs/>
          <w:sz w:val="20"/>
        </w:rPr>
      </w:pPr>
      <w:r w:rsidRPr="00685F04">
        <w:rPr>
          <w:rFonts w:ascii="Arial" w:hAnsi="Arial" w:cs="Arial"/>
          <w:bCs/>
          <w:sz w:val="20"/>
        </w:rPr>
        <w:t xml:space="preserve">6. Suất tái định cư tối thiểu tính bằng tiền quy định tại khoản 1, khoản 2, khoản 3 và khoản 4 Điều này thực hiện theo quy định tại khoản 3 Điều 14 của Quy định này tính theo đất ở. </w:t>
      </w:r>
    </w:p>
    <w:p w14:paraId="0BDB8480" w14:textId="77777777" w:rsidR="003F23E4" w:rsidRPr="00685F04" w:rsidRDefault="003F23E4" w:rsidP="00685F04">
      <w:pPr>
        <w:widowControl w:val="0"/>
        <w:shd w:val="clear" w:color="auto" w:fill="FFFFFF"/>
        <w:spacing w:after="120"/>
        <w:jc w:val="both"/>
        <w:rPr>
          <w:rFonts w:ascii="Arial" w:hAnsi="Arial" w:cs="Arial"/>
          <w:b/>
          <w:bCs/>
          <w:sz w:val="20"/>
        </w:rPr>
      </w:pPr>
      <w:r w:rsidRPr="00685F04">
        <w:rPr>
          <w:rFonts w:ascii="Arial" w:hAnsi="Arial" w:cs="Arial"/>
          <w:b/>
          <w:bCs/>
          <w:sz w:val="20"/>
        </w:rPr>
        <w:t xml:space="preserve">Điều </w:t>
      </w:r>
      <w:r w:rsidRPr="00685F04">
        <w:rPr>
          <w:rFonts w:ascii="Arial" w:hAnsi="Arial" w:cs="Arial"/>
          <w:b/>
          <w:bCs/>
          <w:sz w:val="20"/>
          <w:lang w:val="vi-VN"/>
        </w:rPr>
        <w:t>1</w:t>
      </w:r>
      <w:r w:rsidRPr="00685F04">
        <w:rPr>
          <w:rFonts w:ascii="Arial" w:hAnsi="Arial" w:cs="Arial"/>
          <w:b/>
          <w:bCs/>
          <w:sz w:val="20"/>
        </w:rPr>
        <w:t xml:space="preserve">9. Hỗ trợ </w:t>
      </w:r>
      <w:r w:rsidRPr="00685F04">
        <w:rPr>
          <w:rFonts w:ascii="Arial" w:hAnsi="Arial" w:cs="Arial"/>
          <w:b/>
          <w:bCs/>
          <w:sz w:val="20"/>
          <w:lang w:val="vi-VN"/>
        </w:rPr>
        <w:t>cho n</w:t>
      </w:r>
      <w:r w:rsidRPr="00685F04">
        <w:rPr>
          <w:rFonts w:ascii="Arial" w:hAnsi="Arial" w:cs="Arial"/>
          <w:b/>
          <w:bCs/>
          <w:sz w:val="20"/>
        </w:rPr>
        <w:t>gười đang sử dụng nhà ở thuộc sở hữu nhà nước nằm trong phạm vi thu hồi đất phải phá dỡ nhà mà không còn chỗ ở nào khác trong địa bàn cấp huyện nơi có đất thu hồi theo khoản 2 Điều 24 Nghị định số 88/2024/NĐ-CP</w:t>
      </w:r>
    </w:p>
    <w:p w14:paraId="7F76E3D5" w14:textId="77777777" w:rsidR="003F23E4"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Người đang sử dụng nhà ở thuộc sở hữu nhà nước nằm trong phạm vi thu hồi đất phải phá dỡ nhà mà không còn chỗ ở nào khác trong địa bàn cấp huyện nơi có đất thu hồi thì được hỗ trợ thuê nhà ở tại nơi tái định cư; giá thuê nhà là giá thuê nhà ở thuộc sở hữu nhà nước; nhà thuê tại nơi tái định cư được Nhà nước bán cho người đang thuê theo quy định của pháp luật về nhà ở về bán nhà ở thuộc sở hữu nhà nước cho người đang thuê; trường hợp người đang sử dụng nhà ở bị thu hồi có nhu cầu và địa phương có quỹ đất ở, quỹ nhà ở tái định cư, nhà ở xã hội thì được xem xét giao đất ở có thu tiền sử dụng đất, bán nhà ở; trường hợp tự lo chỗ ở mới thì được hỗ trợ bằng tiền. Cụ thể như sau:</w:t>
      </w:r>
    </w:p>
    <w:p w14:paraId="0F0F7192" w14:textId="77777777" w:rsidR="003F23E4"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1. Trường hợp trên địa bàn cấp huyện có quỹ nhà ở tái định cư, nhà ở xã hội thì người đang sử dụng nhà ở thuộc sở hữu nhà nước nằm trong phạm vi thu hồi đất được hỗ trợ cho thuê, mua nhà ở; diện tích cho thuê, mua nhà ở không vượt quá diện tích quy định tại khoản 2 Điều 10 Quy định này.</w:t>
      </w:r>
    </w:p>
    <w:p w14:paraId="5E84A602" w14:textId="77777777" w:rsidR="003F23E4"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2. Trường hợp trên địa bàn cấp huyện có quỹ đất ở thì người đang sử dụng nhà ở thuộc sở hữu nhà nước nằm trong phạm vi thu hồi đất được giao đất ở; diện tích giao đất không vượt quá diện tích quy định tại khoản 3 Điều 10 Quy định này.</w:t>
      </w:r>
    </w:p>
    <w:p w14:paraId="21E18EDE" w14:textId="77777777" w:rsidR="003F23E4"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3. Mức hỗ trợ bằng tiền để tự lo chỗ ở mới bằng 60% giá trị đất, 80% giá trị nhà cho thuê. Giá đất, giá nhà để hỗ trợ xác định theo đơn giá bồi thường khi nhà nước thu hồi đất.</w:t>
      </w:r>
    </w:p>
    <w:p w14:paraId="6532A2F4" w14:textId="77777777" w:rsidR="003F23E4"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4. Giá cho thuê, mua nhà ở; giá giao đất ở bằng với các trường hợp có đất ở  thu hồi, đủ điều kiện cho thuê, mua nhà ở, giao đất ở để tái định cư.</w:t>
      </w:r>
    </w:p>
    <w:p w14:paraId="0FE613DF" w14:textId="05641ACD" w:rsidR="003E2B4E" w:rsidRPr="00685F04" w:rsidRDefault="003F23E4" w:rsidP="00685F04">
      <w:pPr>
        <w:widowControl w:val="0"/>
        <w:shd w:val="clear" w:color="auto" w:fill="FFFFFF"/>
        <w:spacing w:after="120"/>
        <w:jc w:val="both"/>
        <w:rPr>
          <w:rFonts w:ascii="Arial" w:hAnsi="Arial" w:cs="Arial"/>
          <w:bCs/>
          <w:sz w:val="20"/>
        </w:rPr>
      </w:pPr>
      <w:r w:rsidRPr="00685F04">
        <w:rPr>
          <w:rFonts w:ascii="Arial" w:hAnsi="Arial" w:cs="Arial"/>
          <w:bCs/>
          <w:sz w:val="20"/>
        </w:rPr>
        <w:t>5. Người đang sử dụng nhà ở thuộc sở hữu nhà nước nằm trong phạm vi thu hồi đất bị giải tỏa chỉ được lựa chọn một trong ba hình thức tái định cư tại khoản 1, khoản 2, khoản 3 Điều này</w:t>
      </w:r>
      <w:r w:rsidR="00901996" w:rsidRPr="00685F04">
        <w:rPr>
          <w:rFonts w:ascii="Arial" w:hAnsi="Arial" w:cs="Arial"/>
          <w:bCs/>
          <w:sz w:val="20"/>
        </w:rPr>
        <w:t>.</w:t>
      </w:r>
      <w:r w:rsidR="009331E1" w:rsidRPr="00685F04">
        <w:rPr>
          <w:rFonts w:ascii="Arial" w:hAnsi="Arial" w:cs="Arial"/>
          <w:bCs/>
          <w:sz w:val="20"/>
        </w:rPr>
        <w:t xml:space="preserve"> </w:t>
      </w:r>
    </w:p>
    <w:p w14:paraId="152DB5FD" w14:textId="1114E339" w:rsidR="00C439C8" w:rsidRPr="00685F04" w:rsidRDefault="00C439C8" w:rsidP="00685F04">
      <w:pPr>
        <w:shd w:val="clear" w:color="auto" w:fill="FFFFFF"/>
        <w:spacing w:after="120"/>
        <w:jc w:val="center"/>
        <w:rPr>
          <w:rFonts w:ascii="Arial" w:hAnsi="Arial" w:cs="Arial"/>
          <w:sz w:val="20"/>
          <w:lang w:val="vi-VN"/>
        </w:rPr>
      </w:pPr>
      <w:r w:rsidRPr="00685F04">
        <w:rPr>
          <w:rFonts w:ascii="Arial" w:hAnsi="Arial" w:cs="Arial"/>
          <w:b/>
          <w:bCs/>
          <w:sz w:val="20"/>
          <w:lang w:val="vi-VN"/>
        </w:rPr>
        <w:lastRenderedPageBreak/>
        <w:t>Chương III</w:t>
      </w:r>
    </w:p>
    <w:p w14:paraId="15AB67C1" w14:textId="1874B436" w:rsidR="00C439C8" w:rsidRPr="00685F04" w:rsidRDefault="00C439C8" w:rsidP="00685F04">
      <w:pPr>
        <w:shd w:val="clear" w:color="auto" w:fill="FFFFFF"/>
        <w:spacing w:after="120"/>
        <w:jc w:val="center"/>
        <w:rPr>
          <w:rFonts w:ascii="Arial" w:hAnsi="Arial" w:cs="Arial"/>
          <w:b/>
          <w:bCs/>
          <w:sz w:val="20"/>
          <w:lang w:val="vi-VN"/>
        </w:rPr>
      </w:pPr>
      <w:r w:rsidRPr="00685F04">
        <w:rPr>
          <w:rFonts w:ascii="Arial" w:hAnsi="Arial" w:cs="Arial"/>
          <w:b/>
          <w:bCs/>
          <w:sz w:val="20"/>
          <w:lang w:val="vi-VN"/>
        </w:rPr>
        <w:t>TỔ CHỨC THỰC HIỆN</w:t>
      </w:r>
    </w:p>
    <w:p w14:paraId="3B1FA934" w14:textId="21B58E6F" w:rsidR="00E40B97" w:rsidRPr="00685F04" w:rsidRDefault="00E40B97"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w:t>
      </w:r>
      <w:r w:rsidR="00DE14A8" w:rsidRPr="00685F04">
        <w:rPr>
          <w:rFonts w:ascii="Arial" w:hAnsi="Arial" w:cs="Arial"/>
          <w:b/>
          <w:bCs/>
          <w:sz w:val="20"/>
        </w:rPr>
        <w:t>20</w:t>
      </w:r>
      <w:r w:rsidRPr="00685F04">
        <w:rPr>
          <w:rFonts w:ascii="Arial" w:hAnsi="Arial" w:cs="Arial"/>
          <w:b/>
          <w:bCs/>
          <w:sz w:val="20"/>
          <w:lang w:val="vi-VN"/>
        </w:rPr>
        <w:t>. Xử lý một số vấn đề phát sinh trong giai đoạn chuyển tiếp</w:t>
      </w:r>
    </w:p>
    <w:p w14:paraId="5EBF9B66" w14:textId="034DD034" w:rsidR="00E40B97" w:rsidRPr="00685F04" w:rsidRDefault="00E40B97" w:rsidP="00685F04">
      <w:pPr>
        <w:shd w:val="clear" w:color="auto" w:fill="FFFFFF"/>
        <w:spacing w:after="120"/>
        <w:jc w:val="both"/>
        <w:rPr>
          <w:rFonts w:ascii="Arial" w:hAnsi="Arial" w:cs="Arial"/>
          <w:bCs/>
          <w:sz w:val="20"/>
        </w:rPr>
      </w:pPr>
      <w:r w:rsidRPr="00685F04">
        <w:rPr>
          <w:rFonts w:ascii="Arial" w:hAnsi="Arial" w:cs="Arial"/>
          <w:bCs/>
          <w:sz w:val="20"/>
        </w:rPr>
        <w:t>Ngoài các quy định theo Điều 254 Luật Đất đai năm 2024, Điều 31 Nghị định 88/2024/NĐ-CP</w:t>
      </w:r>
      <w:r w:rsidR="008F7B5D" w:rsidRPr="00685F04">
        <w:rPr>
          <w:rFonts w:ascii="Arial" w:hAnsi="Arial" w:cs="Arial"/>
          <w:bCs/>
          <w:sz w:val="20"/>
        </w:rPr>
        <w:t>, việc chuyển tiếp thực hiện như sau</w:t>
      </w:r>
      <w:r w:rsidR="00623617" w:rsidRPr="00685F04">
        <w:rPr>
          <w:rFonts w:ascii="Arial" w:hAnsi="Arial" w:cs="Arial"/>
          <w:bCs/>
          <w:sz w:val="20"/>
        </w:rPr>
        <w:t>:</w:t>
      </w:r>
      <w:r w:rsidRPr="00685F04">
        <w:rPr>
          <w:rFonts w:ascii="Arial" w:hAnsi="Arial" w:cs="Arial"/>
          <w:bCs/>
          <w:sz w:val="20"/>
        </w:rPr>
        <w:t xml:space="preserve"> </w:t>
      </w:r>
    </w:p>
    <w:p w14:paraId="45375F8C" w14:textId="0F37B795" w:rsidR="00E40B97" w:rsidRPr="00685F04" w:rsidRDefault="00E40B97" w:rsidP="00685F04">
      <w:pPr>
        <w:shd w:val="clear" w:color="auto" w:fill="FFFFFF"/>
        <w:spacing w:after="120"/>
        <w:jc w:val="both"/>
        <w:rPr>
          <w:rFonts w:ascii="Arial" w:hAnsi="Arial" w:cs="Arial"/>
          <w:bCs/>
          <w:spacing w:val="-4"/>
          <w:sz w:val="20"/>
        </w:rPr>
      </w:pPr>
      <w:r w:rsidRPr="00685F04">
        <w:rPr>
          <w:rFonts w:ascii="Arial" w:hAnsi="Arial" w:cs="Arial"/>
          <w:bCs/>
          <w:spacing w:val="-4"/>
          <w:sz w:val="20"/>
        </w:rPr>
        <w:t xml:space="preserve">1. Đối với trường hợp đã có quyết định thu hồi đất theo quy định của pháp luật về đất đai trước ngày </w:t>
      </w:r>
      <w:r w:rsidR="008F7B5D" w:rsidRPr="00685F04">
        <w:rPr>
          <w:rFonts w:ascii="Arial" w:hAnsi="Arial" w:cs="Arial"/>
          <w:bCs/>
          <w:spacing w:val="-4"/>
          <w:sz w:val="20"/>
        </w:rPr>
        <w:t>Quy định này</w:t>
      </w:r>
      <w:r w:rsidRPr="00685F04">
        <w:rPr>
          <w:rFonts w:ascii="Arial" w:hAnsi="Arial" w:cs="Arial"/>
          <w:bCs/>
          <w:spacing w:val="-4"/>
          <w:sz w:val="20"/>
        </w:rPr>
        <w:t xml:space="preserve"> có hiệu lực thi hành nhưng chưa có quyết định phê duyệt phương án bồi thường, hỗ trợ, tái định cư của cơ quan nhà nước có thẩm quyền thì tiếp tục thực hiện việc bồi thường, hỗ trợ, tái định cư theo </w:t>
      </w:r>
      <w:r w:rsidR="008F7B5D" w:rsidRPr="00685F04">
        <w:rPr>
          <w:rFonts w:ascii="Arial" w:hAnsi="Arial" w:cs="Arial"/>
          <w:bCs/>
          <w:spacing w:val="-4"/>
          <w:sz w:val="20"/>
        </w:rPr>
        <w:t>Q</w:t>
      </w:r>
      <w:r w:rsidRPr="00685F04">
        <w:rPr>
          <w:rFonts w:ascii="Arial" w:hAnsi="Arial" w:cs="Arial"/>
          <w:bCs/>
          <w:spacing w:val="-4"/>
          <w:sz w:val="20"/>
        </w:rPr>
        <w:t>uy định  này.</w:t>
      </w:r>
    </w:p>
    <w:p w14:paraId="78594FD4" w14:textId="6078C492" w:rsidR="00E40B97" w:rsidRPr="00685F04" w:rsidRDefault="00E40B97" w:rsidP="00685F04">
      <w:pPr>
        <w:shd w:val="clear" w:color="auto" w:fill="FFFFFF"/>
        <w:spacing w:after="120"/>
        <w:jc w:val="both"/>
        <w:rPr>
          <w:rFonts w:ascii="Arial" w:hAnsi="Arial" w:cs="Arial"/>
          <w:bCs/>
          <w:sz w:val="20"/>
        </w:rPr>
      </w:pPr>
      <w:r w:rsidRPr="00685F04">
        <w:rPr>
          <w:rFonts w:ascii="Arial" w:hAnsi="Arial" w:cs="Arial"/>
          <w:bCs/>
          <w:sz w:val="20"/>
        </w:rPr>
        <w:t xml:space="preserve">2. Đối với trường hợp đã có quyết định thu hồi đất và quyết định phê duyệt phương án bồi thường, hỗ trợ, tái định cư theo quy định của pháp luật về đất đai trước ngày </w:t>
      </w:r>
      <w:r w:rsidR="008F7B5D" w:rsidRPr="00685F04">
        <w:rPr>
          <w:rFonts w:ascii="Arial" w:hAnsi="Arial" w:cs="Arial"/>
          <w:bCs/>
          <w:sz w:val="20"/>
        </w:rPr>
        <w:t>Quy định</w:t>
      </w:r>
      <w:r w:rsidRPr="00685F04">
        <w:rPr>
          <w:rFonts w:ascii="Arial" w:hAnsi="Arial" w:cs="Arial"/>
          <w:bCs/>
          <w:sz w:val="20"/>
        </w:rPr>
        <w:t xml:space="preserve">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14:paraId="447E78BF" w14:textId="726E9BA6" w:rsidR="00E40B97" w:rsidRPr="00685F04" w:rsidRDefault="008F7B5D" w:rsidP="00685F04">
      <w:pPr>
        <w:shd w:val="clear" w:color="auto" w:fill="FFFFFF"/>
        <w:spacing w:after="120"/>
        <w:jc w:val="both"/>
        <w:rPr>
          <w:rFonts w:ascii="Arial" w:hAnsi="Arial" w:cs="Arial"/>
          <w:bCs/>
          <w:sz w:val="20"/>
        </w:rPr>
      </w:pPr>
      <w:r w:rsidRPr="00685F04">
        <w:rPr>
          <w:rFonts w:ascii="Arial" w:hAnsi="Arial" w:cs="Arial"/>
          <w:bCs/>
          <w:sz w:val="20"/>
        </w:rPr>
        <w:t>3</w:t>
      </w:r>
      <w:r w:rsidR="00E40B97" w:rsidRPr="00685F04">
        <w:rPr>
          <w:rFonts w:ascii="Arial" w:hAnsi="Arial" w:cs="Arial"/>
          <w:bCs/>
          <w:sz w:val="20"/>
        </w:rPr>
        <w:t>. Đối với dự án đầu tư đã được Thủ tướng Chính phủ phê duyệt Khung chính sách</w:t>
      </w:r>
      <w:r w:rsidRPr="00685F04">
        <w:rPr>
          <w:rFonts w:ascii="Arial" w:hAnsi="Arial" w:cs="Arial"/>
          <w:bCs/>
          <w:sz w:val="20"/>
        </w:rPr>
        <w:t xml:space="preserve">, quyết định, quy định chính sách đặc thù về bồi thường, hỗ trợ, tái định cư </w:t>
      </w:r>
      <w:r w:rsidR="00E40B97" w:rsidRPr="00685F04">
        <w:rPr>
          <w:rFonts w:ascii="Arial" w:hAnsi="Arial" w:cs="Arial"/>
          <w:bCs/>
          <w:sz w:val="20"/>
        </w:rPr>
        <w:t xml:space="preserve">trước ngày </w:t>
      </w:r>
      <w:r w:rsidRPr="00685F04">
        <w:rPr>
          <w:rFonts w:ascii="Arial" w:hAnsi="Arial" w:cs="Arial"/>
          <w:bCs/>
          <w:sz w:val="20"/>
        </w:rPr>
        <w:t>Quy định này</w:t>
      </w:r>
      <w:r w:rsidR="00E40B97" w:rsidRPr="00685F04">
        <w:rPr>
          <w:rFonts w:ascii="Arial" w:hAnsi="Arial" w:cs="Arial"/>
          <w:bCs/>
          <w:sz w:val="20"/>
        </w:rPr>
        <w:t xml:space="preserve"> có hiệu lực thi hành nhưng địa phương chưa phê duyệt phương án bồi thường, hỗ trợ, tái định cư thì được áp dụng các chính sách có lợi hơn cho người có đất thu hồi theo Khung chính sách</w:t>
      </w:r>
      <w:r w:rsidRPr="00685F04">
        <w:rPr>
          <w:rFonts w:ascii="Arial" w:hAnsi="Arial" w:cs="Arial"/>
          <w:bCs/>
          <w:sz w:val="20"/>
        </w:rPr>
        <w:t>, quyết định, quy định chính sách đặc thù về</w:t>
      </w:r>
      <w:r w:rsidR="00E40B97" w:rsidRPr="00685F04">
        <w:rPr>
          <w:rFonts w:ascii="Arial" w:hAnsi="Arial" w:cs="Arial"/>
          <w:bCs/>
          <w:sz w:val="20"/>
        </w:rPr>
        <w:t xml:space="preserve"> bồi thường, hỗ trợ, tái định cư và </w:t>
      </w:r>
      <w:r w:rsidRPr="00685F04">
        <w:rPr>
          <w:rFonts w:ascii="Arial" w:hAnsi="Arial" w:cs="Arial"/>
          <w:bCs/>
          <w:sz w:val="20"/>
        </w:rPr>
        <w:t>Q</w:t>
      </w:r>
      <w:r w:rsidR="00E40B97" w:rsidRPr="00685F04">
        <w:rPr>
          <w:rFonts w:ascii="Arial" w:hAnsi="Arial" w:cs="Arial"/>
          <w:bCs/>
          <w:sz w:val="20"/>
        </w:rPr>
        <w:t>uy đ</w:t>
      </w:r>
      <w:r w:rsidRPr="00685F04">
        <w:rPr>
          <w:rFonts w:ascii="Arial" w:hAnsi="Arial" w:cs="Arial"/>
          <w:bCs/>
          <w:sz w:val="20"/>
        </w:rPr>
        <w:t xml:space="preserve">ịnh </w:t>
      </w:r>
      <w:r w:rsidR="00E40B97" w:rsidRPr="00685F04">
        <w:rPr>
          <w:rFonts w:ascii="Arial" w:hAnsi="Arial" w:cs="Arial"/>
          <w:bCs/>
          <w:sz w:val="20"/>
        </w:rPr>
        <w:t>này.</w:t>
      </w:r>
    </w:p>
    <w:p w14:paraId="6BB81D78" w14:textId="5C0328CD" w:rsidR="00AA6170" w:rsidRPr="00685F04" w:rsidRDefault="00E94FC4" w:rsidP="00685F04">
      <w:pPr>
        <w:shd w:val="clear" w:color="auto" w:fill="FFFFFF"/>
        <w:spacing w:after="120"/>
        <w:jc w:val="both"/>
        <w:rPr>
          <w:rFonts w:ascii="Arial" w:hAnsi="Arial" w:cs="Arial"/>
          <w:sz w:val="20"/>
        </w:rPr>
      </w:pPr>
      <w:r w:rsidRPr="00685F04">
        <w:rPr>
          <w:rFonts w:ascii="Arial" w:hAnsi="Arial" w:cs="Arial"/>
          <w:b/>
          <w:bCs/>
          <w:sz w:val="20"/>
          <w:lang w:val="vi-VN"/>
        </w:rPr>
        <w:t xml:space="preserve">Điều </w:t>
      </w:r>
      <w:r w:rsidR="00FB4CC0" w:rsidRPr="00685F04">
        <w:rPr>
          <w:rFonts w:ascii="Arial" w:hAnsi="Arial" w:cs="Arial"/>
          <w:b/>
          <w:bCs/>
          <w:sz w:val="20"/>
        </w:rPr>
        <w:t>2</w:t>
      </w:r>
      <w:r w:rsidR="00DE14A8" w:rsidRPr="00685F04">
        <w:rPr>
          <w:rFonts w:ascii="Arial" w:hAnsi="Arial" w:cs="Arial"/>
          <w:b/>
          <w:bCs/>
          <w:sz w:val="20"/>
        </w:rPr>
        <w:t>1</w:t>
      </w:r>
      <w:r w:rsidR="00C439C8" w:rsidRPr="00685F04">
        <w:rPr>
          <w:rFonts w:ascii="Arial" w:hAnsi="Arial" w:cs="Arial"/>
          <w:b/>
          <w:bCs/>
          <w:sz w:val="20"/>
          <w:lang w:val="vi-VN"/>
        </w:rPr>
        <w:t>. Trách nhiệm của các Sở, ban, ngành cấp tỉnh</w:t>
      </w:r>
    </w:p>
    <w:p w14:paraId="114F73F1"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1. Sở Tài nguyên và Môi trường có trách nhiệm:</w:t>
      </w:r>
    </w:p>
    <w:p w14:paraId="301F9508" w14:textId="77777777" w:rsidR="00C45101" w:rsidRPr="00685F04" w:rsidRDefault="00C45101" w:rsidP="00685F04">
      <w:pPr>
        <w:shd w:val="clear" w:color="auto" w:fill="FFFFFF"/>
        <w:spacing w:after="120"/>
        <w:jc w:val="both"/>
        <w:rPr>
          <w:rFonts w:ascii="Arial" w:hAnsi="Arial" w:cs="Arial"/>
          <w:sz w:val="20"/>
        </w:rPr>
      </w:pPr>
      <w:r w:rsidRPr="00685F04">
        <w:rPr>
          <w:rFonts w:ascii="Arial" w:hAnsi="Arial" w:cs="Arial"/>
          <w:sz w:val="20"/>
        </w:rPr>
        <w:t>a) Chủ trì công tác thẩm định phương án bồi thường, hỗ trợ và tái định cư đối với trường hợp thu hồi đất thuộc thẩm quyền của Ủy ban nhân dân tỉnh;</w:t>
      </w:r>
    </w:p>
    <w:p w14:paraId="46A51B63"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b) Hướng dẫn, kiểm tra và tổ chức thực hiện các quy định, chính sách về bồi thường, hỗ trợ và tái định cư;</w:t>
      </w:r>
    </w:p>
    <w:p w14:paraId="471889BE" w14:textId="77777777" w:rsidR="00C439C8" w:rsidRPr="00685F04" w:rsidRDefault="00C439C8" w:rsidP="00685F04">
      <w:pPr>
        <w:shd w:val="clear" w:color="auto" w:fill="FFFFFF"/>
        <w:spacing w:after="120"/>
        <w:jc w:val="both"/>
        <w:rPr>
          <w:rFonts w:ascii="Arial" w:hAnsi="Arial" w:cs="Arial"/>
          <w:sz w:val="20"/>
        </w:rPr>
      </w:pPr>
      <w:r w:rsidRPr="00685F04">
        <w:rPr>
          <w:rFonts w:ascii="Arial" w:hAnsi="Arial" w:cs="Arial"/>
          <w:sz w:val="20"/>
          <w:lang w:val="vi-VN"/>
        </w:rPr>
        <w:t xml:space="preserve">c) Hướng dẫn việc xác định và xử lý những vướng mắc về diện tích đất, loại đất, vị trí </w:t>
      </w:r>
      <w:r w:rsidR="00C45101" w:rsidRPr="00685F04">
        <w:rPr>
          <w:rFonts w:ascii="Arial" w:hAnsi="Arial" w:cs="Arial"/>
          <w:sz w:val="20"/>
        </w:rPr>
        <w:t>đất</w:t>
      </w:r>
      <w:r w:rsidRPr="00685F04">
        <w:rPr>
          <w:rFonts w:ascii="Arial" w:hAnsi="Arial" w:cs="Arial"/>
          <w:sz w:val="20"/>
          <w:lang w:val="vi-VN"/>
        </w:rPr>
        <w:t>;</w:t>
      </w:r>
    </w:p>
    <w:p w14:paraId="136923A1" w14:textId="77777777" w:rsidR="00C45101" w:rsidRPr="00685F04" w:rsidRDefault="00C45101" w:rsidP="00685F04">
      <w:pPr>
        <w:shd w:val="clear" w:color="auto" w:fill="FFFFFF"/>
        <w:spacing w:after="120"/>
        <w:jc w:val="both"/>
        <w:rPr>
          <w:rFonts w:ascii="Arial" w:hAnsi="Arial" w:cs="Arial"/>
          <w:sz w:val="20"/>
        </w:rPr>
      </w:pPr>
      <w:r w:rsidRPr="00685F04">
        <w:rPr>
          <w:rFonts w:ascii="Arial" w:hAnsi="Arial" w:cs="Arial"/>
          <w:sz w:val="20"/>
        </w:rPr>
        <w:t>d) Tổ chức thực hiện xác định giá đất đối với các trường hợp thu hồi đất thuộc thẩm quyền của Ủy ban nhân dân tỉnh;</w:t>
      </w:r>
    </w:p>
    <w:p w14:paraId="438896A7" w14:textId="42DCC096" w:rsidR="00C439C8" w:rsidRPr="00685F04" w:rsidRDefault="0026069F" w:rsidP="00685F04">
      <w:pPr>
        <w:shd w:val="clear" w:color="auto" w:fill="FFFFFF"/>
        <w:spacing w:after="120"/>
        <w:jc w:val="both"/>
        <w:rPr>
          <w:rFonts w:ascii="Arial" w:hAnsi="Arial" w:cs="Arial"/>
          <w:sz w:val="20"/>
          <w:lang w:val="vi-VN"/>
        </w:rPr>
      </w:pPr>
      <w:r w:rsidRPr="00685F04">
        <w:rPr>
          <w:rFonts w:ascii="Arial" w:hAnsi="Arial" w:cs="Arial"/>
          <w:sz w:val="20"/>
          <w:lang w:val="vi-VN"/>
        </w:rPr>
        <w:t>đ</w:t>
      </w:r>
      <w:r w:rsidR="00C439C8" w:rsidRPr="00685F04">
        <w:rPr>
          <w:rFonts w:ascii="Arial" w:hAnsi="Arial" w:cs="Arial"/>
          <w:sz w:val="20"/>
          <w:lang w:val="vi-VN"/>
        </w:rPr>
        <w:t xml:space="preserve">) Tổng hợp và </w:t>
      </w:r>
      <w:r w:rsidR="00F73414" w:rsidRPr="00685F04">
        <w:rPr>
          <w:rFonts w:ascii="Arial" w:hAnsi="Arial" w:cs="Arial"/>
          <w:sz w:val="20"/>
        </w:rPr>
        <w:t>trình</w:t>
      </w:r>
      <w:r w:rsidR="00C439C8" w:rsidRPr="00685F04">
        <w:rPr>
          <w:rFonts w:ascii="Arial" w:hAnsi="Arial" w:cs="Arial"/>
          <w:sz w:val="20"/>
          <w:lang w:val="vi-VN"/>
        </w:rPr>
        <w:t xml:space="preserve"> </w:t>
      </w:r>
      <w:r w:rsidR="00C439C8" w:rsidRPr="00685F04">
        <w:rPr>
          <w:rFonts w:ascii="Arial" w:hAnsi="Arial" w:cs="Arial"/>
          <w:sz w:val="20"/>
          <w:shd w:val="clear" w:color="auto" w:fill="FFFFFF"/>
          <w:lang w:val="vi-VN"/>
        </w:rPr>
        <w:t>Ủy ban</w:t>
      </w:r>
      <w:r w:rsidR="00C439C8" w:rsidRPr="00685F04">
        <w:rPr>
          <w:rFonts w:ascii="Arial" w:hAnsi="Arial" w:cs="Arial"/>
          <w:sz w:val="20"/>
          <w:lang w:val="vi-VN"/>
        </w:rPr>
        <w:t xml:space="preserve"> nhân dân tỉnh báo cáo Bộ Tài nguyên và Môi trường về tình hình và kết quả thực hiện thu hồi đất, bồi thường, hỗ trợ, tái định cư tại địa phương trước ngày </w:t>
      </w:r>
      <w:r w:rsidR="001B56CB" w:rsidRPr="00685F04">
        <w:rPr>
          <w:rFonts w:ascii="Arial" w:hAnsi="Arial" w:cs="Arial"/>
          <w:sz w:val="20"/>
          <w:lang w:val="vi-VN"/>
        </w:rPr>
        <w:t>15</w:t>
      </w:r>
      <w:r w:rsidR="00C439C8" w:rsidRPr="00685F04">
        <w:rPr>
          <w:rFonts w:ascii="Arial" w:hAnsi="Arial" w:cs="Arial"/>
          <w:sz w:val="20"/>
          <w:lang w:val="vi-VN"/>
        </w:rPr>
        <w:t xml:space="preserve"> tháng </w:t>
      </w:r>
      <w:r w:rsidR="001B56CB" w:rsidRPr="00685F04">
        <w:rPr>
          <w:rFonts w:ascii="Arial" w:hAnsi="Arial" w:cs="Arial"/>
          <w:sz w:val="20"/>
          <w:lang w:val="vi-VN"/>
        </w:rPr>
        <w:t>0</w:t>
      </w:r>
      <w:r w:rsidR="00C439C8" w:rsidRPr="00685F04">
        <w:rPr>
          <w:rFonts w:ascii="Arial" w:hAnsi="Arial" w:cs="Arial"/>
          <w:sz w:val="20"/>
          <w:lang w:val="vi-VN"/>
        </w:rPr>
        <w:t>2 hàng năm.</w:t>
      </w:r>
    </w:p>
    <w:p w14:paraId="6A08633A"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2. Sở Tài chính có trách nhiệm:</w:t>
      </w:r>
    </w:p>
    <w:p w14:paraId="5ED38AC0" w14:textId="1541F985"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a) Thẩm định dự toán chi phí cho công tác tổ chức thực hiện </w:t>
      </w:r>
      <w:r w:rsidR="00031889" w:rsidRPr="00685F04">
        <w:rPr>
          <w:rFonts w:ascii="Arial" w:hAnsi="Arial" w:cs="Arial"/>
          <w:sz w:val="20"/>
          <w:lang w:val="vi-VN"/>
        </w:rPr>
        <w:t>bồi thường, hỗ trợ,</w:t>
      </w:r>
      <w:r w:rsidRPr="00685F04">
        <w:rPr>
          <w:rFonts w:ascii="Arial" w:hAnsi="Arial" w:cs="Arial"/>
          <w:sz w:val="20"/>
          <w:lang w:val="vi-VN"/>
        </w:rPr>
        <w:t xml:space="preserve"> tái định cư đối với các dự án theo thẩm quyền;</w:t>
      </w:r>
    </w:p>
    <w:p w14:paraId="747ECA0E" w14:textId="6684776B"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b) Kiểm tra, hướng dẫn Tổ chức làm nhiệm vụ bồi thường, </w:t>
      </w:r>
      <w:r w:rsidR="00EE70BF" w:rsidRPr="00685F04">
        <w:rPr>
          <w:rFonts w:ascii="Arial" w:hAnsi="Arial" w:cs="Arial"/>
          <w:sz w:val="20"/>
        </w:rPr>
        <w:t>hỗ trợ, tái định cư</w:t>
      </w:r>
      <w:r w:rsidR="00EE70BF" w:rsidRPr="00685F04">
        <w:rPr>
          <w:rFonts w:ascii="Arial" w:hAnsi="Arial" w:cs="Arial"/>
          <w:sz w:val="20"/>
          <w:lang w:val="vi-VN"/>
        </w:rPr>
        <w:t xml:space="preserve"> </w:t>
      </w:r>
      <w:r w:rsidRPr="00685F04">
        <w:rPr>
          <w:rFonts w:ascii="Arial" w:hAnsi="Arial" w:cs="Arial"/>
          <w:sz w:val="20"/>
          <w:lang w:val="vi-VN"/>
        </w:rPr>
        <w:t>lập dự toán, báo cáo quyết toán về kinh phí tổ chức</w:t>
      </w:r>
      <w:r w:rsidR="00E10284" w:rsidRPr="00685F04">
        <w:rPr>
          <w:rFonts w:ascii="Arial" w:hAnsi="Arial" w:cs="Arial"/>
          <w:sz w:val="20"/>
          <w:lang w:val="vi-VN"/>
        </w:rPr>
        <w:t xml:space="preserve"> thực hiện bồi thường, hỗ trợ,</w:t>
      </w:r>
      <w:r w:rsidRPr="00685F04">
        <w:rPr>
          <w:rFonts w:ascii="Arial" w:hAnsi="Arial" w:cs="Arial"/>
          <w:sz w:val="20"/>
          <w:lang w:val="vi-VN"/>
        </w:rPr>
        <w:t xml:space="preserve"> tái định cư theo quy định.</w:t>
      </w:r>
    </w:p>
    <w:p w14:paraId="3F1A60EA"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3. Sở Kế hoạch và Đầu tư có trách nhiệm:</w:t>
      </w:r>
    </w:p>
    <w:p w14:paraId="7204C526" w14:textId="50CD280C"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a) Chủ trì, phối hợp với các cơ quan liên quan trình xem xét chấp thuận chủ trương đầu tư xây dựng hạ tầng khu tái định cư</w:t>
      </w:r>
      <w:r w:rsidR="00B86DFC" w:rsidRPr="00685F04">
        <w:rPr>
          <w:rFonts w:ascii="Arial" w:hAnsi="Arial" w:cs="Arial"/>
          <w:sz w:val="20"/>
        </w:rPr>
        <w:t xml:space="preserve"> </w:t>
      </w:r>
      <w:r w:rsidRPr="00685F04">
        <w:rPr>
          <w:rFonts w:ascii="Arial" w:hAnsi="Arial" w:cs="Arial"/>
          <w:sz w:val="20"/>
          <w:lang w:val="vi-VN"/>
        </w:rPr>
        <w:t>thuộc thẩm quyền của Ủy ban nhân dân tỉnh;</w:t>
      </w:r>
    </w:p>
    <w:p w14:paraId="3C0C4255"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b) Hướng dẫn, kiểm tra việc lập và thực hiện các dự án tái định cư, theo quy định của pháp luật về quản lý đầu tư và xây dựng;</w:t>
      </w:r>
    </w:p>
    <w:p w14:paraId="3D5996B6" w14:textId="77777777" w:rsidR="00AA6170" w:rsidRPr="00685F04" w:rsidRDefault="00C439C8" w:rsidP="00685F04">
      <w:pPr>
        <w:shd w:val="clear" w:color="auto" w:fill="FFFFFF"/>
        <w:spacing w:after="120"/>
        <w:jc w:val="both"/>
        <w:rPr>
          <w:rFonts w:ascii="Arial" w:hAnsi="Arial" w:cs="Arial"/>
          <w:sz w:val="20"/>
        </w:rPr>
      </w:pPr>
      <w:r w:rsidRPr="00685F04">
        <w:rPr>
          <w:rFonts w:ascii="Arial" w:hAnsi="Arial" w:cs="Arial"/>
          <w:sz w:val="20"/>
          <w:lang w:val="vi-VN"/>
        </w:rPr>
        <w:t xml:space="preserve">c) Chủ trì phối hợp với Sở Tài chính cân đối và </w:t>
      </w:r>
      <w:r w:rsidR="0078381D" w:rsidRPr="00685F04">
        <w:rPr>
          <w:rFonts w:ascii="Arial" w:hAnsi="Arial" w:cs="Arial"/>
          <w:sz w:val="20"/>
          <w:lang w:val="vi-VN"/>
        </w:rPr>
        <w:t>bố trí</w:t>
      </w:r>
      <w:r w:rsidRPr="00685F04">
        <w:rPr>
          <w:rFonts w:ascii="Arial" w:hAnsi="Arial" w:cs="Arial"/>
          <w:sz w:val="20"/>
          <w:lang w:val="vi-VN"/>
        </w:rPr>
        <w:t xml:space="preserve"> nguồn vốn ngân sách đáp ứng nhu cầu vốn </w:t>
      </w:r>
      <w:r w:rsidR="00091306" w:rsidRPr="00685F04">
        <w:rPr>
          <w:rFonts w:ascii="Arial" w:hAnsi="Arial" w:cs="Arial"/>
          <w:sz w:val="20"/>
          <w:lang w:val="vi-VN"/>
        </w:rPr>
        <w:t>thực hiện</w:t>
      </w:r>
      <w:r w:rsidRPr="00685F04">
        <w:rPr>
          <w:rFonts w:ascii="Arial" w:hAnsi="Arial" w:cs="Arial"/>
          <w:sz w:val="20"/>
          <w:lang w:val="vi-VN"/>
        </w:rPr>
        <w:t xml:space="preserve"> bồi thường, hỗ trợ, tái định cư</w:t>
      </w:r>
      <w:r w:rsidR="0078381D" w:rsidRPr="00685F04">
        <w:rPr>
          <w:rFonts w:ascii="Arial" w:hAnsi="Arial" w:cs="Arial"/>
          <w:sz w:val="20"/>
          <w:lang w:val="vi-VN"/>
        </w:rPr>
        <w:t xml:space="preserve">; đầu tư xây dựng khu dân cư mới, khu tái định cư. </w:t>
      </w:r>
    </w:p>
    <w:p w14:paraId="30F7AA2C" w14:textId="32604EA1"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4. Sở Xây dựng có trách nhiệm:</w:t>
      </w:r>
    </w:p>
    <w:p w14:paraId="28481C99" w14:textId="27738AAE" w:rsidR="00C439C8" w:rsidRPr="00685F04" w:rsidRDefault="00C439C8" w:rsidP="00685F04">
      <w:pPr>
        <w:shd w:val="clear" w:color="auto" w:fill="FFFFFF"/>
        <w:spacing w:after="120"/>
        <w:jc w:val="both"/>
        <w:rPr>
          <w:rFonts w:ascii="Arial" w:hAnsi="Arial" w:cs="Arial"/>
          <w:spacing w:val="4"/>
          <w:sz w:val="20"/>
          <w:lang w:val="vi-VN"/>
        </w:rPr>
      </w:pPr>
      <w:r w:rsidRPr="00685F04">
        <w:rPr>
          <w:rFonts w:ascii="Arial" w:hAnsi="Arial" w:cs="Arial"/>
          <w:spacing w:val="4"/>
          <w:sz w:val="20"/>
          <w:lang w:val="vi-VN"/>
        </w:rPr>
        <w:t>a) Phối hợp với các cơ quan chức năng xác định quy mô quỹ đất, quỹ nhà tái định cư, cấp nhà</w:t>
      </w:r>
      <w:r w:rsidR="00025EBE" w:rsidRPr="00685F04">
        <w:rPr>
          <w:rFonts w:ascii="Arial" w:hAnsi="Arial" w:cs="Arial"/>
          <w:spacing w:val="4"/>
          <w:sz w:val="20"/>
        </w:rPr>
        <w:t>, cấp công trình</w:t>
      </w:r>
      <w:r w:rsidRPr="00685F04">
        <w:rPr>
          <w:rFonts w:ascii="Arial" w:hAnsi="Arial" w:cs="Arial"/>
          <w:spacing w:val="4"/>
          <w:sz w:val="20"/>
          <w:lang w:val="vi-VN"/>
        </w:rPr>
        <w:t xml:space="preserve"> để xây dựng khu tái định cư cho phù hợp với quy hoạch phát triển chung của địa phương trình cơ quan Nhà nước có thẩm quyền phê duyệt;</w:t>
      </w:r>
    </w:p>
    <w:p w14:paraId="717DDF6A" w14:textId="12F976A1"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b) Hướng dẫn việc xác định diện tích, tính hợp pháp, không hợp pháp của các công trình xây dựng gắn liền với đất thu hồi làm cơ sở cho việc tính toán bồi thường và hỗ trợ;</w:t>
      </w:r>
    </w:p>
    <w:p w14:paraId="04F0CA71" w14:textId="77777777" w:rsidR="00C439C8" w:rsidRPr="00685F04" w:rsidRDefault="00C439C8" w:rsidP="00685F04">
      <w:pPr>
        <w:shd w:val="clear" w:color="auto" w:fill="FFFFFF"/>
        <w:spacing w:after="120"/>
        <w:jc w:val="both"/>
        <w:rPr>
          <w:rFonts w:ascii="Arial" w:hAnsi="Arial" w:cs="Arial"/>
          <w:spacing w:val="2"/>
          <w:sz w:val="20"/>
          <w:lang w:val="vi-VN"/>
        </w:rPr>
      </w:pPr>
      <w:r w:rsidRPr="00685F04">
        <w:rPr>
          <w:rFonts w:ascii="Arial" w:hAnsi="Arial" w:cs="Arial"/>
          <w:spacing w:val="2"/>
          <w:sz w:val="20"/>
          <w:lang w:val="vi-VN"/>
        </w:rPr>
        <w:lastRenderedPageBreak/>
        <w:t>c) Hướng dẫn phương pháp tính giá trị xây dựng mới của nhà, công trình; đơn giá bồi thường nhà cửa, vật kiến trúc và xác định tỷ lệ còn lại của các kết cấu chính của công trình, việc phân định diện tích trong nhà ở, công trình công cộng;</w:t>
      </w:r>
    </w:p>
    <w:p w14:paraId="2492F7F1" w14:textId="475DBAFF" w:rsidR="00C439C8" w:rsidRPr="00685F04" w:rsidRDefault="00314B2C" w:rsidP="00685F04">
      <w:pPr>
        <w:shd w:val="clear" w:color="auto" w:fill="FFFFFF"/>
        <w:spacing w:after="120"/>
        <w:jc w:val="both"/>
        <w:rPr>
          <w:rFonts w:ascii="Arial" w:hAnsi="Arial" w:cs="Arial"/>
          <w:sz w:val="20"/>
          <w:lang w:val="vi-VN"/>
        </w:rPr>
      </w:pPr>
      <w:r w:rsidRPr="00685F04">
        <w:rPr>
          <w:rFonts w:ascii="Arial" w:hAnsi="Arial" w:cs="Arial"/>
          <w:sz w:val="20"/>
        </w:rPr>
        <w:t>d</w:t>
      </w:r>
      <w:r w:rsidR="00C439C8" w:rsidRPr="00685F04">
        <w:rPr>
          <w:rFonts w:ascii="Arial" w:hAnsi="Arial" w:cs="Arial"/>
          <w:sz w:val="20"/>
          <w:lang w:val="vi-VN"/>
        </w:rPr>
        <w:t xml:space="preserve">) Chủ trì, phối hợp với các cơ quan liên quan hướng dẫn xử lý những vướng mắc về việc xác định giá nhà, công trình xây dựng khác để bồi thường, hỗ trợ và tái định cư theo </w:t>
      </w:r>
      <w:r w:rsidR="0078381D" w:rsidRPr="00685F04">
        <w:rPr>
          <w:rFonts w:ascii="Arial" w:hAnsi="Arial" w:cs="Arial"/>
          <w:sz w:val="20"/>
          <w:lang w:val="vi-VN"/>
        </w:rPr>
        <w:t>chức năng nhiệm vụ</w:t>
      </w:r>
      <w:r w:rsidR="00C439C8" w:rsidRPr="00685F04">
        <w:rPr>
          <w:rFonts w:ascii="Arial" w:hAnsi="Arial" w:cs="Arial"/>
          <w:sz w:val="20"/>
          <w:lang w:val="vi-VN"/>
        </w:rPr>
        <w:t xml:space="preserve"> được giao.</w:t>
      </w:r>
    </w:p>
    <w:p w14:paraId="353E9671"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5. Sở Nông nghiệp và Phát triển nông thôn có trách nhiệm:</w:t>
      </w:r>
    </w:p>
    <w:p w14:paraId="6D592458" w14:textId="00A70D8F" w:rsidR="00352AA0" w:rsidRPr="00685F04" w:rsidRDefault="006057C7" w:rsidP="00685F04">
      <w:pPr>
        <w:shd w:val="clear" w:color="auto" w:fill="FFFFFF"/>
        <w:spacing w:after="120"/>
        <w:jc w:val="both"/>
        <w:rPr>
          <w:rFonts w:ascii="Arial" w:hAnsi="Arial" w:cs="Arial"/>
          <w:sz w:val="20"/>
        </w:rPr>
      </w:pPr>
      <w:r w:rsidRPr="00685F04">
        <w:rPr>
          <w:rFonts w:ascii="Arial" w:hAnsi="Arial" w:cs="Arial"/>
          <w:sz w:val="20"/>
        </w:rPr>
        <w:t xml:space="preserve">a) Tham mưu Ủy ban nhân dân tỉnh ban hành, sửa đổi quy định về đơn giá cây trồng, vật nuôi </w:t>
      </w:r>
      <w:r w:rsidR="00394098" w:rsidRPr="00685F04">
        <w:rPr>
          <w:rFonts w:ascii="Arial" w:hAnsi="Arial" w:cs="Arial"/>
          <w:sz w:val="20"/>
        </w:rPr>
        <w:t>khi có biến động</w:t>
      </w:r>
      <w:r w:rsidRPr="00685F04">
        <w:rPr>
          <w:rFonts w:ascii="Arial" w:hAnsi="Arial" w:cs="Arial"/>
          <w:sz w:val="20"/>
        </w:rPr>
        <w:t>;</w:t>
      </w:r>
    </w:p>
    <w:p w14:paraId="3D1E483D" w14:textId="0250B5BF" w:rsidR="00C439C8" w:rsidRPr="00685F04" w:rsidRDefault="00352AA0" w:rsidP="00685F04">
      <w:pPr>
        <w:shd w:val="clear" w:color="auto" w:fill="FFFFFF"/>
        <w:spacing w:after="120"/>
        <w:jc w:val="both"/>
        <w:rPr>
          <w:rFonts w:ascii="Arial" w:hAnsi="Arial" w:cs="Arial"/>
          <w:sz w:val="20"/>
          <w:lang w:val="vi-VN"/>
        </w:rPr>
      </w:pPr>
      <w:r w:rsidRPr="00685F04">
        <w:rPr>
          <w:rFonts w:ascii="Arial" w:hAnsi="Arial" w:cs="Arial"/>
          <w:sz w:val="20"/>
        </w:rPr>
        <w:t xml:space="preserve">b) </w:t>
      </w:r>
      <w:r w:rsidR="00C439C8" w:rsidRPr="00685F04">
        <w:rPr>
          <w:rFonts w:ascii="Arial" w:hAnsi="Arial" w:cs="Arial"/>
          <w:sz w:val="20"/>
          <w:lang w:val="vi-VN"/>
        </w:rPr>
        <w:t xml:space="preserve">Chủ trì, phối hợp với các cơ quan liên quan hướng dẫn xử lý những vướng mắc về việc xác định giá cây trồng, vật nuôi để bồi thường, hỗ trợ theo </w:t>
      </w:r>
      <w:r w:rsidR="0078381D" w:rsidRPr="00685F04">
        <w:rPr>
          <w:rFonts w:ascii="Arial" w:hAnsi="Arial" w:cs="Arial"/>
          <w:sz w:val="20"/>
          <w:lang w:val="vi-VN"/>
        </w:rPr>
        <w:t>chức năng nhiệm vụ</w:t>
      </w:r>
      <w:r w:rsidR="00C45101" w:rsidRPr="00685F04">
        <w:rPr>
          <w:rFonts w:ascii="Arial" w:hAnsi="Arial" w:cs="Arial"/>
          <w:sz w:val="20"/>
        </w:rPr>
        <w:t xml:space="preserve"> </w:t>
      </w:r>
      <w:r w:rsidR="00C439C8" w:rsidRPr="00685F04">
        <w:rPr>
          <w:rFonts w:ascii="Arial" w:hAnsi="Arial" w:cs="Arial"/>
          <w:sz w:val="20"/>
          <w:lang w:val="vi-VN"/>
        </w:rPr>
        <w:t>được giao.</w:t>
      </w:r>
    </w:p>
    <w:p w14:paraId="4DC6282C"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6. Sở Lao động, Thương binh và Xã hội có trách nhiệm:</w:t>
      </w:r>
    </w:p>
    <w:p w14:paraId="45FFFBEC" w14:textId="77777777" w:rsidR="00697215" w:rsidRPr="00685F04" w:rsidRDefault="00697215"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a) </w:t>
      </w:r>
      <w:r w:rsidR="00546A8B" w:rsidRPr="00685F04">
        <w:rPr>
          <w:rFonts w:ascii="Arial" w:hAnsi="Arial" w:cs="Arial"/>
          <w:sz w:val="20"/>
          <w:lang w:val="vi-VN"/>
        </w:rPr>
        <w:t>Chủ trì, p</w:t>
      </w:r>
      <w:r w:rsidRPr="00685F04">
        <w:rPr>
          <w:rFonts w:ascii="Arial" w:hAnsi="Arial" w:cs="Arial"/>
          <w:sz w:val="20"/>
          <w:lang w:val="vi-VN"/>
        </w:rPr>
        <w:t>hối hợp với Ủy ban nhân dân cấp huyện l</w:t>
      </w:r>
      <w:r w:rsidR="00C439C8" w:rsidRPr="00685F04">
        <w:rPr>
          <w:rFonts w:ascii="Arial" w:hAnsi="Arial" w:cs="Arial"/>
          <w:sz w:val="20"/>
          <w:lang w:val="vi-VN"/>
        </w:rPr>
        <w:t>ập và tổ chức thực hiện phương án đào tạo, chuyển đổi nghề và tìm kiếm việc làm cho người trong độ tuổi lao động tại địa phương</w:t>
      </w:r>
      <w:r w:rsidRPr="00685F04">
        <w:rPr>
          <w:rFonts w:ascii="Arial" w:hAnsi="Arial" w:cs="Arial"/>
          <w:sz w:val="20"/>
          <w:lang w:val="vi-VN"/>
        </w:rPr>
        <w:t>;</w:t>
      </w:r>
    </w:p>
    <w:p w14:paraId="087061B5" w14:textId="77777777" w:rsidR="00C439C8" w:rsidRPr="00685F04" w:rsidRDefault="00697215"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b) Tham mưu Ủy ban nhân </w:t>
      </w:r>
      <w:r w:rsidR="008C5F8B" w:rsidRPr="00685F04">
        <w:rPr>
          <w:rFonts w:ascii="Arial" w:hAnsi="Arial" w:cs="Arial"/>
          <w:sz w:val="20"/>
          <w:lang w:val="vi-VN"/>
        </w:rPr>
        <w:t xml:space="preserve">dân </w:t>
      </w:r>
      <w:r w:rsidRPr="00685F04">
        <w:rPr>
          <w:rFonts w:ascii="Arial" w:hAnsi="Arial" w:cs="Arial"/>
          <w:sz w:val="20"/>
          <w:lang w:val="vi-VN"/>
        </w:rPr>
        <w:t xml:space="preserve">tỉnh ban hành </w:t>
      </w:r>
      <w:r w:rsidR="00C439C8" w:rsidRPr="00685F04">
        <w:rPr>
          <w:rFonts w:ascii="Arial" w:hAnsi="Arial" w:cs="Arial"/>
          <w:sz w:val="20"/>
          <w:lang w:val="vi-VN"/>
        </w:rPr>
        <w:t>quy định mức hỗ trợ đào tạo, chuyển đổi nghề và tìm kiếm việc làm phù hợp với từng loại hộ gia đình, cá nhân có đất thu hồi.</w:t>
      </w:r>
    </w:p>
    <w:p w14:paraId="5A610F7B"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7. Quỹ </w:t>
      </w:r>
      <w:r w:rsidR="007A5161" w:rsidRPr="00685F04">
        <w:rPr>
          <w:rFonts w:ascii="Arial" w:hAnsi="Arial" w:cs="Arial"/>
          <w:sz w:val="20"/>
          <w:lang w:val="vi-VN"/>
        </w:rPr>
        <w:t>P</w:t>
      </w:r>
      <w:r w:rsidRPr="00685F04">
        <w:rPr>
          <w:rFonts w:ascii="Arial" w:hAnsi="Arial" w:cs="Arial"/>
          <w:sz w:val="20"/>
          <w:lang w:val="vi-VN"/>
        </w:rPr>
        <w:t>hát triển đất có trách nhiệm:</w:t>
      </w:r>
    </w:p>
    <w:p w14:paraId="589BBA66" w14:textId="17D0BF8C" w:rsidR="002F1B18" w:rsidRPr="00685F04" w:rsidRDefault="00C439C8" w:rsidP="00685F04">
      <w:pPr>
        <w:shd w:val="clear" w:color="auto" w:fill="FFFFFF"/>
        <w:spacing w:after="120"/>
        <w:jc w:val="both"/>
        <w:rPr>
          <w:rFonts w:ascii="Arial" w:hAnsi="Arial" w:cs="Arial"/>
          <w:sz w:val="20"/>
        </w:rPr>
      </w:pPr>
      <w:r w:rsidRPr="00685F04">
        <w:rPr>
          <w:rFonts w:ascii="Arial" w:hAnsi="Arial" w:cs="Arial"/>
          <w:sz w:val="20"/>
          <w:lang w:val="vi-VN"/>
        </w:rPr>
        <w:t xml:space="preserve">Thực hiện ứng vốn cho Tổ chức làm nhiệm vụ bồi thường, </w:t>
      </w:r>
      <w:r w:rsidR="00D21B20" w:rsidRPr="00685F04">
        <w:rPr>
          <w:rFonts w:ascii="Arial" w:hAnsi="Arial" w:cs="Arial"/>
          <w:sz w:val="20"/>
        </w:rPr>
        <w:t>hỗ trợ, tái định cư</w:t>
      </w:r>
      <w:r w:rsidR="00D21B20" w:rsidRPr="00685F04">
        <w:rPr>
          <w:rFonts w:ascii="Arial" w:hAnsi="Arial" w:cs="Arial"/>
          <w:sz w:val="20"/>
          <w:lang w:val="vi-VN"/>
        </w:rPr>
        <w:t xml:space="preserve"> </w:t>
      </w:r>
      <w:r w:rsidRPr="00685F04">
        <w:rPr>
          <w:rFonts w:ascii="Arial" w:hAnsi="Arial" w:cs="Arial"/>
          <w:sz w:val="20"/>
          <w:lang w:val="vi-VN"/>
        </w:rPr>
        <w:t>tạo quỹ đất sạch theo Quy chế về quản lý, sử dụng Quỹ </w:t>
      </w:r>
      <w:r w:rsidRPr="00685F04">
        <w:rPr>
          <w:rFonts w:ascii="Arial" w:hAnsi="Arial" w:cs="Arial"/>
          <w:sz w:val="20"/>
          <w:shd w:val="clear" w:color="auto" w:fill="FFFFFF"/>
          <w:lang w:val="vi-VN"/>
        </w:rPr>
        <w:t>phát triển</w:t>
      </w:r>
      <w:r w:rsidRPr="00685F04">
        <w:rPr>
          <w:rFonts w:ascii="Arial" w:hAnsi="Arial" w:cs="Arial"/>
          <w:sz w:val="20"/>
          <w:lang w:val="vi-VN"/>
        </w:rPr>
        <w:t> </w:t>
      </w:r>
      <w:r w:rsidRPr="00685F04">
        <w:rPr>
          <w:rFonts w:ascii="Arial" w:hAnsi="Arial" w:cs="Arial"/>
          <w:sz w:val="20"/>
          <w:shd w:val="clear" w:color="auto" w:fill="FFFFFF"/>
          <w:lang w:val="vi-VN"/>
        </w:rPr>
        <w:t>đất.</w:t>
      </w:r>
    </w:p>
    <w:p w14:paraId="694AB74A" w14:textId="4CD60596" w:rsidR="00C439C8" w:rsidRPr="00685F04" w:rsidRDefault="00E94FC4"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w:t>
      </w:r>
      <w:r w:rsidR="00FB4CC0" w:rsidRPr="00685F04">
        <w:rPr>
          <w:rFonts w:ascii="Arial" w:hAnsi="Arial" w:cs="Arial"/>
          <w:b/>
          <w:bCs/>
          <w:sz w:val="20"/>
        </w:rPr>
        <w:t>2</w:t>
      </w:r>
      <w:r w:rsidR="00DE14A8" w:rsidRPr="00685F04">
        <w:rPr>
          <w:rFonts w:ascii="Arial" w:hAnsi="Arial" w:cs="Arial"/>
          <w:b/>
          <w:bCs/>
          <w:sz w:val="20"/>
        </w:rPr>
        <w:t>2</w:t>
      </w:r>
      <w:r w:rsidR="00C439C8" w:rsidRPr="00685F04">
        <w:rPr>
          <w:rFonts w:ascii="Arial" w:hAnsi="Arial" w:cs="Arial"/>
          <w:b/>
          <w:bCs/>
          <w:sz w:val="20"/>
          <w:lang w:val="vi-VN"/>
        </w:rPr>
        <w:t>. Trách nhiệm của Ủy ban nhân dân cấp huyện</w:t>
      </w:r>
    </w:p>
    <w:p w14:paraId="726682B9" w14:textId="03597019"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1. Chỉ đạo, tổ chức, điều hành các cơ quan chuyên môn trực thuộc và Tổ chức làm nhiệm vụ bồi thường, </w:t>
      </w:r>
      <w:r w:rsidR="00543B2A" w:rsidRPr="00685F04">
        <w:rPr>
          <w:rFonts w:ascii="Arial" w:hAnsi="Arial" w:cs="Arial"/>
          <w:sz w:val="20"/>
        </w:rPr>
        <w:t>hỗ trợ, tái định cư</w:t>
      </w:r>
      <w:r w:rsidR="00543B2A" w:rsidRPr="00685F04">
        <w:rPr>
          <w:rFonts w:ascii="Arial" w:hAnsi="Arial" w:cs="Arial"/>
          <w:sz w:val="20"/>
          <w:lang w:val="vi-VN"/>
        </w:rPr>
        <w:t xml:space="preserve"> </w:t>
      </w:r>
      <w:r w:rsidRPr="00685F04">
        <w:rPr>
          <w:rFonts w:ascii="Arial" w:hAnsi="Arial" w:cs="Arial"/>
          <w:sz w:val="20"/>
          <w:lang w:val="vi-VN"/>
        </w:rPr>
        <w:t>thực hiện nhiệm vụ</w:t>
      </w:r>
      <w:r w:rsidR="00697215" w:rsidRPr="00685F04">
        <w:rPr>
          <w:rFonts w:ascii="Arial" w:hAnsi="Arial" w:cs="Arial"/>
          <w:sz w:val="20"/>
          <w:lang w:val="vi-VN"/>
        </w:rPr>
        <w:t xml:space="preserve"> thu hồi đất,</w:t>
      </w:r>
      <w:r w:rsidRPr="00685F04">
        <w:rPr>
          <w:rFonts w:ascii="Arial" w:hAnsi="Arial" w:cs="Arial"/>
          <w:sz w:val="20"/>
          <w:lang w:val="vi-VN"/>
        </w:rPr>
        <w:t xml:space="preserve"> bồi thường, hỗ trợ và tái định cư theo thẩm quyền.</w:t>
      </w:r>
    </w:p>
    <w:p w14:paraId="61B1E22D"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2. Chỉ đạo, tổ chức, tuyên truyền, vận động </w:t>
      </w:r>
      <w:r w:rsidR="00697215" w:rsidRPr="00685F04">
        <w:rPr>
          <w:rFonts w:ascii="Arial" w:hAnsi="Arial" w:cs="Arial"/>
          <w:sz w:val="20"/>
          <w:lang w:val="vi-VN"/>
        </w:rPr>
        <w:t>người có đất, tài sản thu hồi</w:t>
      </w:r>
      <w:r w:rsidRPr="00685F04">
        <w:rPr>
          <w:rFonts w:ascii="Arial" w:hAnsi="Arial" w:cs="Arial"/>
          <w:sz w:val="20"/>
          <w:lang w:val="vi-VN"/>
        </w:rPr>
        <w:t xml:space="preserve"> về chính sách bồi thường, hỗ trợ, tái định cư và thực hiện giải phóng mặt bằng theo đúng quy định thu hồi đất.</w:t>
      </w:r>
    </w:p>
    <w:p w14:paraId="0057EC56" w14:textId="4F7B730A" w:rsidR="00C439C8" w:rsidRPr="00685F04" w:rsidRDefault="00025EBE" w:rsidP="00685F04">
      <w:pPr>
        <w:shd w:val="clear" w:color="auto" w:fill="FFFFFF"/>
        <w:spacing w:after="120"/>
        <w:jc w:val="both"/>
        <w:rPr>
          <w:rFonts w:ascii="Arial" w:hAnsi="Arial" w:cs="Arial"/>
          <w:sz w:val="20"/>
          <w:lang w:val="vi-VN"/>
        </w:rPr>
      </w:pPr>
      <w:r w:rsidRPr="00685F04">
        <w:rPr>
          <w:rFonts w:ascii="Arial" w:hAnsi="Arial" w:cs="Arial"/>
          <w:sz w:val="20"/>
        </w:rPr>
        <w:t>3</w:t>
      </w:r>
      <w:r w:rsidR="00C439C8" w:rsidRPr="00685F04">
        <w:rPr>
          <w:rFonts w:ascii="Arial" w:hAnsi="Arial" w:cs="Arial"/>
          <w:sz w:val="20"/>
          <w:lang w:val="vi-VN"/>
        </w:rPr>
        <w:t>. Phê duyệt phương án bồi thường, hỗ trợ và tái định cư đối với trường hợp thu hồi đất theo thẩm quyền.</w:t>
      </w:r>
    </w:p>
    <w:p w14:paraId="48125FE8" w14:textId="5C733C27" w:rsidR="00C439C8" w:rsidRPr="00685F04" w:rsidRDefault="00025EBE" w:rsidP="00685F04">
      <w:pPr>
        <w:shd w:val="clear" w:color="auto" w:fill="FFFFFF"/>
        <w:spacing w:after="120"/>
        <w:jc w:val="both"/>
        <w:rPr>
          <w:rFonts w:ascii="Arial" w:hAnsi="Arial" w:cs="Arial"/>
          <w:sz w:val="20"/>
          <w:lang w:val="vi-VN"/>
        </w:rPr>
      </w:pPr>
      <w:r w:rsidRPr="00685F04">
        <w:rPr>
          <w:rFonts w:ascii="Arial" w:hAnsi="Arial" w:cs="Arial"/>
          <w:sz w:val="20"/>
          <w:lang w:val="vi-VN"/>
        </w:rPr>
        <w:t>4</w:t>
      </w:r>
      <w:r w:rsidR="00C439C8" w:rsidRPr="00685F04">
        <w:rPr>
          <w:rFonts w:ascii="Arial" w:hAnsi="Arial" w:cs="Arial"/>
          <w:sz w:val="20"/>
          <w:lang w:val="vi-VN"/>
        </w:rPr>
        <w:t>. Phối hợp với các Sở, ban, ngành, các tổ chức và chủ đầu tư thực hiện dự án đầu tư xây dựng, phương án tạo lập các khu tái định cư tại địa phương theo phân cấp của Ủy ban nhân dân tỉnh; phối hợp với Sở Lao động, Thương binh và Xã hội lập phương án đào tạo, chuyển đổi và tìm kiếm việc làm cho người trong độ tuổi lao động tại địa phương</w:t>
      </w:r>
      <w:r w:rsidR="008C5F8B" w:rsidRPr="00685F04">
        <w:rPr>
          <w:rFonts w:ascii="Arial" w:hAnsi="Arial" w:cs="Arial"/>
          <w:sz w:val="20"/>
          <w:lang w:val="vi-VN"/>
        </w:rPr>
        <w:t>.</w:t>
      </w:r>
    </w:p>
    <w:p w14:paraId="03F62622" w14:textId="5E62BB4A" w:rsidR="00C439C8" w:rsidRPr="00685F04" w:rsidRDefault="00025EBE" w:rsidP="00685F04">
      <w:pPr>
        <w:shd w:val="clear" w:color="auto" w:fill="FFFFFF"/>
        <w:spacing w:after="120"/>
        <w:jc w:val="both"/>
        <w:rPr>
          <w:rFonts w:ascii="Arial" w:hAnsi="Arial" w:cs="Arial"/>
          <w:sz w:val="20"/>
          <w:lang w:val="vi-VN"/>
        </w:rPr>
      </w:pPr>
      <w:r w:rsidRPr="00685F04">
        <w:rPr>
          <w:rFonts w:ascii="Arial" w:hAnsi="Arial" w:cs="Arial"/>
          <w:sz w:val="20"/>
          <w:lang w:val="vi-VN"/>
        </w:rPr>
        <w:t>5</w:t>
      </w:r>
      <w:r w:rsidR="00C439C8" w:rsidRPr="00685F04">
        <w:rPr>
          <w:rFonts w:ascii="Arial" w:hAnsi="Arial" w:cs="Arial"/>
          <w:sz w:val="20"/>
          <w:lang w:val="vi-VN"/>
        </w:rPr>
        <w:t>. Giải quyết khiếu nại, tố cáo của công dân về bồi thường, hỗ trợ và tái định cư theo thẩm quyền.</w:t>
      </w:r>
    </w:p>
    <w:p w14:paraId="4400583B" w14:textId="5059E35F" w:rsidR="00D8405B" w:rsidRPr="00685F04" w:rsidRDefault="00025EBE" w:rsidP="00685F04">
      <w:pPr>
        <w:shd w:val="clear" w:color="auto" w:fill="FFFFFF"/>
        <w:spacing w:after="120"/>
        <w:jc w:val="both"/>
        <w:rPr>
          <w:rFonts w:ascii="Arial" w:hAnsi="Arial" w:cs="Arial"/>
          <w:sz w:val="20"/>
          <w:lang w:val="vi-VN"/>
        </w:rPr>
      </w:pPr>
      <w:r w:rsidRPr="00685F04">
        <w:rPr>
          <w:rFonts w:ascii="Arial" w:hAnsi="Arial" w:cs="Arial"/>
          <w:sz w:val="20"/>
        </w:rPr>
        <w:t>6</w:t>
      </w:r>
      <w:r w:rsidR="00C439C8" w:rsidRPr="00685F04">
        <w:rPr>
          <w:rFonts w:ascii="Arial" w:hAnsi="Arial" w:cs="Arial"/>
          <w:sz w:val="20"/>
          <w:lang w:val="vi-VN"/>
        </w:rPr>
        <w:t xml:space="preserve">. Tổng hợp, báo cáo </w:t>
      </w:r>
      <w:r w:rsidR="0077536E" w:rsidRPr="00685F04">
        <w:rPr>
          <w:rFonts w:ascii="Arial" w:hAnsi="Arial" w:cs="Arial"/>
          <w:spacing w:val="-2"/>
          <w:sz w:val="20"/>
          <w:shd w:val="clear" w:color="auto" w:fill="FFFFFF"/>
          <w:lang w:val="vi-VN"/>
        </w:rPr>
        <w:t xml:space="preserve">Ủy ban nhân dân </w:t>
      </w:r>
      <w:r w:rsidR="00C439C8" w:rsidRPr="00685F04">
        <w:rPr>
          <w:rFonts w:ascii="Arial" w:hAnsi="Arial" w:cs="Arial"/>
          <w:sz w:val="20"/>
          <w:lang w:val="vi-VN"/>
        </w:rPr>
        <w:t xml:space="preserve">tỉnh, </w:t>
      </w:r>
      <w:r w:rsidR="00C439C8" w:rsidRPr="00685F04">
        <w:rPr>
          <w:rFonts w:ascii="Arial" w:hAnsi="Arial" w:cs="Arial"/>
          <w:bCs/>
          <w:iCs/>
          <w:sz w:val="20"/>
          <w:lang w:val="vi-VN"/>
        </w:rPr>
        <w:t>Sở Tài nguyên và Môi trường</w:t>
      </w:r>
      <w:r w:rsidR="00C439C8" w:rsidRPr="00685F04">
        <w:rPr>
          <w:rFonts w:ascii="Arial" w:hAnsi="Arial" w:cs="Arial"/>
          <w:sz w:val="20"/>
          <w:lang w:val="vi-VN"/>
        </w:rPr>
        <w:t xml:space="preserve"> tình hình và kết quả thực hiện thu hồi đất, bồi thường, hỗ trợ, tái định cư tại địa phương trước ngày </w:t>
      </w:r>
      <w:r w:rsidR="007A5161" w:rsidRPr="00685F04">
        <w:rPr>
          <w:rFonts w:ascii="Arial" w:hAnsi="Arial" w:cs="Arial"/>
          <w:sz w:val="20"/>
          <w:lang w:val="vi-VN"/>
        </w:rPr>
        <w:t>31</w:t>
      </w:r>
      <w:r w:rsidR="00C439C8" w:rsidRPr="00685F04">
        <w:rPr>
          <w:rFonts w:ascii="Arial" w:hAnsi="Arial" w:cs="Arial"/>
          <w:sz w:val="20"/>
          <w:lang w:val="vi-VN"/>
        </w:rPr>
        <w:t xml:space="preserve"> tháng </w:t>
      </w:r>
      <w:r w:rsidR="007A5161" w:rsidRPr="00685F04">
        <w:rPr>
          <w:rFonts w:ascii="Arial" w:hAnsi="Arial" w:cs="Arial"/>
          <w:sz w:val="20"/>
          <w:lang w:val="vi-VN"/>
        </w:rPr>
        <w:t>12</w:t>
      </w:r>
      <w:r w:rsidR="00C439C8" w:rsidRPr="00685F04">
        <w:rPr>
          <w:rFonts w:ascii="Arial" w:hAnsi="Arial" w:cs="Arial"/>
          <w:sz w:val="20"/>
          <w:lang w:val="vi-VN"/>
        </w:rPr>
        <w:t xml:space="preserve"> hàng năm.</w:t>
      </w:r>
    </w:p>
    <w:p w14:paraId="5C45B8EE" w14:textId="59C2DF72" w:rsidR="00C439C8" w:rsidRPr="00685F04" w:rsidRDefault="00412CB5"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w:t>
      </w:r>
      <w:r w:rsidR="00FB4CC0" w:rsidRPr="00685F04">
        <w:rPr>
          <w:rFonts w:ascii="Arial" w:hAnsi="Arial" w:cs="Arial"/>
          <w:b/>
          <w:bCs/>
          <w:sz w:val="20"/>
        </w:rPr>
        <w:t>2</w:t>
      </w:r>
      <w:r w:rsidR="00DE14A8" w:rsidRPr="00685F04">
        <w:rPr>
          <w:rFonts w:ascii="Arial" w:hAnsi="Arial" w:cs="Arial"/>
          <w:b/>
          <w:bCs/>
          <w:sz w:val="20"/>
        </w:rPr>
        <w:t>3</w:t>
      </w:r>
      <w:r w:rsidR="00C439C8" w:rsidRPr="00685F04">
        <w:rPr>
          <w:rFonts w:ascii="Arial" w:hAnsi="Arial" w:cs="Arial"/>
          <w:b/>
          <w:bCs/>
          <w:sz w:val="20"/>
          <w:lang w:val="vi-VN"/>
        </w:rPr>
        <w:t>. Trách nhiệm của Ủy ban nhân dân cấp xã</w:t>
      </w:r>
    </w:p>
    <w:p w14:paraId="79D47912" w14:textId="77777777"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1. Tổ chức tuyên truyền về mục đích thu hồi đất, chính sách bồi thường, hỗ trợ và tái định cư của dự án.</w:t>
      </w:r>
    </w:p>
    <w:p w14:paraId="673595FB" w14:textId="59292A15" w:rsidR="00C439C8"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2. Phối hợp với Tổ chức làm nhiệm vụ bồi thường, </w:t>
      </w:r>
      <w:r w:rsidR="004146AF" w:rsidRPr="00685F04">
        <w:rPr>
          <w:rFonts w:ascii="Arial" w:hAnsi="Arial" w:cs="Arial"/>
          <w:sz w:val="20"/>
        </w:rPr>
        <w:t>hỗ trợ, tái định cư</w:t>
      </w:r>
      <w:r w:rsidR="004146AF" w:rsidRPr="00685F04">
        <w:rPr>
          <w:rFonts w:ascii="Arial" w:hAnsi="Arial" w:cs="Arial"/>
          <w:sz w:val="20"/>
          <w:lang w:val="vi-VN"/>
        </w:rPr>
        <w:t xml:space="preserve"> </w:t>
      </w:r>
      <w:r w:rsidRPr="00685F04">
        <w:rPr>
          <w:rFonts w:ascii="Arial" w:hAnsi="Arial" w:cs="Arial"/>
          <w:sz w:val="20"/>
          <w:lang w:val="vi-VN"/>
        </w:rPr>
        <w:t xml:space="preserve">thực hiện xác nhận đất đai, tài sản của người thu hồi và chịu trách nhiệm trước pháp luật trong việc xác nhận điều kiện được bồi thường theo </w:t>
      </w:r>
      <w:r w:rsidR="00021C87" w:rsidRPr="00685F04">
        <w:rPr>
          <w:rFonts w:ascii="Arial" w:hAnsi="Arial" w:cs="Arial"/>
          <w:sz w:val="20"/>
        </w:rPr>
        <w:t>q</w:t>
      </w:r>
      <w:r w:rsidRPr="00685F04">
        <w:rPr>
          <w:rFonts w:ascii="Arial" w:hAnsi="Arial" w:cs="Arial"/>
          <w:sz w:val="20"/>
          <w:lang w:val="vi-VN"/>
        </w:rPr>
        <w:t xml:space="preserve">uy định này liên quan đến quyền sử dụng đất, quyền sở hữu nhà ở của hộ gia đình, cá nhân có đất thu hồi tại địa phương; phối hợp chặt chẽ với Tổ chức làm nhiệm vụ bồi thường, </w:t>
      </w:r>
      <w:r w:rsidR="00D21B20" w:rsidRPr="00685F04">
        <w:rPr>
          <w:rFonts w:ascii="Arial" w:hAnsi="Arial" w:cs="Arial"/>
          <w:sz w:val="20"/>
        </w:rPr>
        <w:t>hỗ trợ, tái định cư</w:t>
      </w:r>
      <w:r w:rsidR="00D21B20" w:rsidRPr="00685F04">
        <w:rPr>
          <w:rFonts w:ascii="Arial" w:hAnsi="Arial" w:cs="Arial"/>
          <w:sz w:val="20"/>
          <w:lang w:val="vi-VN"/>
        </w:rPr>
        <w:t xml:space="preserve"> </w:t>
      </w:r>
      <w:r w:rsidRPr="00685F04">
        <w:rPr>
          <w:rFonts w:ascii="Arial" w:hAnsi="Arial" w:cs="Arial"/>
          <w:sz w:val="20"/>
          <w:lang w:val="vi-VN"/>
        </w:rPr>
        <w:t>trong quá trình thực hiện thu hồi đất, bồi thường, giải phóng mặt bằng tại địa phương.</w:t>
      </w:r>
    </w:p>
    <w:p w14:paraId="0DC7B480" w14:textId="278FC426" w:rsidR="00C439C8" w:rsidRPr="00685F04" w:rsidRDefault="00412CB5"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w:t>
      </w:r>
      <w:r w:rsidR="00FB4CC0" w:rsidRPr="00685F04">
        <w:rPr>
          <w:rFonts w:ascii="Arial" w:hAnsi="Arial" w:cs="Arial"/>
          <w:b/>
          <w:bCs/>
          <w:sz w:val="20"/>
        </w:rPr>
        <w:t>2</w:t>
      </w:r>
      <w:r w:rsidR="00DE14A8" w:rsidRPr="00685F04">
        <w:rPr>
          <w:rFonts w:ascii="Arial" w:hAnsi="Arial" w:cs="Arial"/>
          <w:b/>
          <w:bCs/>
          <w:sz w:val="20"/>
        </w:rPr>
        <w:t>4</w:t>
      </w:r>
      <w:r w:rsidR="00C439C8" w:rsidRPr="00685F04">
        <w:rPr>
          <w:rFonts w:ascii="Arial" w:hAnsi="Arial" w:cs="Arial"/>
          <w:b/>
          <w:bCs/>
          <w:sz w:val="20"/>
          <w:lang w:val="vi-VN"/>
        </w:rPr>
        <w:t xml:space="preserve">. Trách nhiệm của chủ đầu tư </w:t>
      </w:r>
    </w:p>
    <w:p w14:paraId="41643EB5" w14:textId="1C6ACE9F" w:rsidR="00091306" w:rsidRPr="00685F04" w:rsidRDefault="00C439C8" w:rsidP="00685F04">
      <w:pPr>
        <w:shd w:val="clear" w:color="auto" w:fill="FFFFFF"/>
        <w:spacing w:after="120"/>
        <w:jc w:val="both"/>
        <w:rPr>
          <w:rFonts w:ascii="Arial" w:hAnsi="Arial" w:cs="Arial"/>
          <w:sz w:val="20"/>
          <w:lang w:val="vi-VN"/>
        </w:rPr>
      </w:pPr>
      <w:r w:rsidRPr="00685F04">
        <w:rPr>
          <w:rFonts w:ascii="Arial" w:hAnsi="Arial" w:cs="Arial"/>
          <w:sz w:val="20"/>
          <w:lang w:val="vi-VN"/>
        </w:rPr>
        <w:t xml:space="preserve">1. Phối hợp với Tổ chức làm nhiệm vụ bồi thường, </w:t>
      </w:r>
      <w:r w:rsidR="00EE70BF" w:rsidRPr="00685F04">
        <w:rPr>
          <w:rFonts w:ascii="Arial" w:hAnsi="Arial" w:cs="Arial"/>
          <w:sz w:val="20"/>
        </w:rPr>
        <w:t>hỗ trợ, tái định cư</w:t>
      </w:r>
      <w:r w:rsidR="00EE70BF" w:rsidRPr="00685F04">
        <w:rPr>
          <w:rFonts w:ascii="Arial" w:hAnsi="Arial" w:cs="Arial"/>
          <w:sz w:val="20"/>
          <w:lang w:val="vi-VN"/>
        </w:rPr>
        <w:t xml:space="preserve"> </w:t>
      </w:r>
      <w:r w:rsidRPr="00685F04">
        <w:rPr>
          <w:rFonts w:ascii="Arial" w:hAnsi="Arial" w:cs="Arial"/>
          <w:sz w:val="20"/>
          <w:lang w:val="vi-VN"/>
        </w:rPr>
        <w:t>lập phương án bồi thường, hỗ trợ, tái định cư theo Quy định này trình cấp có thẩm quyền phê duyệt</w:t>
      </w:r>
      <w:r w:rsidR="008C5F8B" w:rsidRPr="00685F04">
        <w:rPr>
          <w:rFonts w:ascii="Arial" w:hAnsi="Arial" w:cs="Arial"/>
          <w:sz w:val="20"/>
          <w:lang w:val="vi-VN"/>
        </w:rPr>
        <w:t>.</w:t>
      </w:r>
    </w:p>
    <w:p w14:paraId="3DC6860A" w14:textId="7076CB73" w:rsidR="00C439C8" w:rsidRPr="00685F04" w:rsidRDefault="00091306" w:rsidP="00685F04">
      <w:pPr>
        <w:shd w:val="clear" w:color="auto" w:fill="FFFFFF"/>
        <w:spacing w:after="120"/>
        <w:jc w:val="both"/>
        <w:rPr>
          <w:rFonts w:ascii="Arial" w:hAnsi="Arial" w:cs="Arial"/>
          <w:spacing w:val="-4"/>
          <w:sz w:val="20"/>
          <w:lang w:val="vi-VN"/>
        </w:rPr>
      </w:pPr>
      <w:r w:rsidRPr="00685F04">
        <w:rPr>
          <w:rFonts w:ascii="Arial" w:hAnsi="Arial" w:cs="Arial"/>
          <w:spacing w:val="-4"/>
          <w:sz w:val="20"/>
          <w:lang w:val="vi-VN"/>
        </w:rPr>
        <w:t>2.</w:t>
      </w:r>
      <w:r w:rsidR="008C5F8B" w:rsidRPr="00685F04">
        <w:rPr>
          <w:rFonts w:ascii="Arial" w:hAnsi="Arial" w:cs="Arial"/>
          <w:spacing w:val="-4"/>
          <w:sz w:val="20"/>
          <w:lang w:val="vi-VN"/>
        </w:rPr>
        <w:t xml:space="preserve"> </w:t>
      </w:r>
      <w:r w:rsidRPr="00685F04">
        <w:rPr>
          <w:rFonts w:ascii="Arial" w:hAnsi="Arial" w:cs="Arial"/>
          <w:spacing w:val="-4"/>
          <w:sz w:val="20"/>
          <w:lang w:val="vi-VN"/>
        </w:rPr>
        <w:t xml:space="preserve">Đảm bảo </w:t>
      </w:r>
      <w:r w:rsidR="00C439C8" w:rsidRPr="00685F04">
        <w:rPr>
          <w:rFonts w:ascii="Arial" w:hAnsi="Arial" w:cs="Arial"/>
          <w:spacing w:val="-4"/>
          <w:sz w:val="20"/>
          <w:lang w:val="vi-VN"/>
        </w:rPr>
        <w:t>kinh phí đầy đủ, kịp thời để thực hiện bồi thường, hỗ trợ và tái định cư đối với t</w:t>
      </w:r>
      <w:r w:rsidR="00333638" w:rsidRPr="00685F04">
        <w:rPr>
          <w:rFonts w:ascii="Arial" w:hAnsi="Arial" w:cs="Arial"/>
          <w:spacing w:val="-4"/>
          <w:sz w:val="20"/>
          <w:lang w:val="vi-VN"/>
        </w:rPr>
        <w:t>rường hợp tự nguyện ứng trước t</w:t>
      </w:r>
      <w:r w:rsidR="00C439C8" w:rsidRPr="00685F04">
        <w:rPr>
          <w:rFonts w:ascii="Arial" w:hAnsi="Arial" w:cs="Arial"/>
          <w:spacing w:val="-4"/>
          <w:sz w:val="20"/>
          <w:lang w:val="vi-VN"/>
        </w:rPr>
        <w:t>iền bồi thường, hỗ trợ, tái định cư.</w:t>
      </w:r>
    </w:p>
    <w:p w14:paraId="0410F0C6" w14:textId="789CD61D" w:rsidR="00C439C8" w:rsidRPr="00685F04" w:rsidRDefault="00E94FC4" w:rsidP="00685F04">
      <w:pPr>
        <w:shd w:val="clear" w:color="auto" w:fill="FFFFFF"/>
        <w:spacing w:after="120"/>
        <w:jc w:val="both"/>
        <w:rPr>
          <w:rFonts w:ascii="Arial" w:hAnsi="Arial" w:cs="Arial"/>
          <w:sz w:val="20"/>
          <w:lang w:val="vi-VN"/>
        </w:rPr>
      </w:pPr>
      <w:r w:rsidRPr="00685F04">
        <w:rPr>
          <w:rFonts w:ascii="Arial" w:hAnsi="Arial" w:cs="Arial"/>
          <w:b/>
          <w:bCs/>
          <w:sz w:val="20"/>
          <w:lang w:val="vi-VN"/>
        </w:rPr>
        <w:t xml:space="preserve">Điều </w:t>
      </w:r>
      <w:r w:rsidR="00FB4CC0" w:rsidRPr="00685F04">
        <w:rPr>
          <w:rFonts w:ascii="Arial" w:hAnsi="Arial" w:cs="Arial"/>
          <w:b/>
          <w:bCs/>
          <w:sz w:val="20"/>
        </w:rPr>
        <w:t>2</w:t>
      </w:r>
      <w:r w:rsidR="00DE14A8" w:rsidRPr="00685F04">
        <w:rPr>
          <w:rFonts w:ascii="Arial" w:hAnsi="Arial" w:cs="Arial"/>
          <w:b/>
          <w:bCs/>
          <w:sz w:val="20"/>
        </w:rPr>
        <w:t>5</w:t>
      </w:r>
      <w:r w:rsidR="00C439C8" w:rsidRPr="00685F04">
        <w:rPr>
          <w:rFonts w:ascii="Arial" w:hAnsi="Arial" w:cs="Arial"/>
          <w:b/>
          <w:bCs/>
          <w:sz w:val="20"/>
          <w:lang w:val="vi-VN"/>
        </w:rPr>
        <w:t>. Trách nhiệm của tổ chức, hộ gia đình, cá nhân</w:t>
      </w:r>
      <w:r w:rsidR="00091306" w:rsidRPr="00685F04">
        <w:rPr>
          <w:rFonts w:ascii="Arial" w:hAnsi="Arial" w:cs="Arial"/>
          <w:b/>
          <w:bCs/>
          <w:sz w:val="20"/>
          <w:lang w:val="vi-VN"/>
        </w:rPr>
        <w:t xml:space="preserve"> và cộng đồng dân cư</w:t>
      </w:r>
      <w:r w:rsidR="00C439C8" w:rsidRPr="00685F04">
        <w:rPr>
          <w:rFonts w:ascii="Arial" w:hAnsi="Arial" w:cs="Arial"/>
          <w:b/>
          <w:bCs/>
          <w:sz w:val="20"/>
          <w:lang w:val="vi-VN"/>
        </w:rPr>
        <w:t xml:space="preserve"> có đất thu hồi</w:t>
      </w:r>
    </w:p>
    <w:p w14:paraId="18F185D1" w14:textId="326DA60B" w:rsidR="00C439C8" w:rsidRPr="00685F04" w:rsidRDefault="00C439C8" w:rsidP="00685F04">
      <w:pPr>
        <w:shd w:val="clear" w:color="auto" w:fill="FFFFFF"/>
        <w:spacing w:after="120"/>
        <w:jc w:val="both"/>
        <w:rPr>
          <w:rFonts w:ascii="Arial" w:hAnsi="Arial" w:cs="Arial"/>
          <w:spacing w:val="-2"/>
          <w:sz w:val="20"/>
          <w:lang w:val="vi-VN"/>
        </w:rPr>
      </w:pPr>
      <w:r w:rsidRPr="00685F04">
        <w:rPr>
          <w:rFonts w:ascii="Arial" w:hAnsi="Arial" w:cs="Arial"/>
          <w:spacing w:val="-2"/>
          <w:sz w:val="20"/>
          <w:lang w:val="vi-VN"/>
        </w:rPr>
        <w:t xml:space="preserve">Khi có </w:t>
      </w:r>
      <w:r w:rsidR="001F3571" w:rsidRPr="00685F04">
        <w:rPr>
          <w:rFonts w:ascii="Arial" w:hAnsi="Arial" w:cs="Arial"/>
          <w:spacing w:val="-2"/>
          <w:sz w:val="20"/>
          <w:lang w:val="vi-VN"/>
        </w:rPr>
        <w:t xml:space="preserve">thông báo </w:t>
      </w:r>
      <w:r w:rsidRPr="00685F04">
        <w:rPr>
          <w:rFonts w:ascii="Arial" w:hAnsi="Arial" w:cs="Arial"/>
          <w:spacing w:val="-2"/>
          <w:sz w:val="20"/>
          <w:lang w:val="vi-VN"/>
        </w:rPr>
        <w:t>thu hồi đất, tổ chức, hộ gia đình, cá nhân</w:t>
      </w:r>
      <w:r w:rsidR="00091306" w:rsidRPr="00685F04">
        <w:rPr>
          <w:rFonts w:ascii="Arial" w:hAnsi="Arial" w:cs="Arial"/>
          <w:spacing w:val="-2"/>
          <w:sz w:val="20"/>
          <w:lang w:val="vi-VN"/>
        </w:rPr>
        <w:t xml:space="preserve"> và cộng đồng dân cư</w:t>
      </w:r>
      <w:r w:rsidR="00C13E2C" w:rsidRPr="00685F04">
        <w:rPr>
          <w:rFonts w:ascii="Arial" w:hAnsi="Arial" w:cs="Arial"/>
          <w:spacing w:val="-2"/>
          <w:sz w:val="20"/>
        </w:rPr>
        <w:t xml:space="preserve"> </w:t>
      </w:r>
      <w:r w:rsidRPr="00685F04">
        <w:rPr>
          <w:rFonts w:ascii="Arial" w:hAnsi="Arial" w:cs="Arial"/>
          <w:spacing w:val="-2"/>
          <w:sz w:val="20"/>
          <w:lang w:val="vi-VN"/>
        </w:rPr>
        <w:t xml:space="preserve">có trách nhiệm chấp hành đầy đủ và đúng thời gian về </w:t>
      </w:r>
      <w:r w:rsidR="001F3571" w:rsidRPr="00685F04">
        <w:rPr>
          <w:rFonts w:ascii="Arial" w:hAnsi="Arial" w:cs="Arial"/>
          <w:spacing w:val="-2"/>
          <w:sz w:val="20"/>
          <w:lang w:val="vi-VN"/>
        </w:rPr>
        <w:t xml:space="preserve">kế hoạch </w:t>
      </w:r>
      <w:r w:rsidRPr="00685F04">
        <w:rPr>
          <w:rFonts w:ascii="Arial" w:hAnsi="Arial" w:cs="Arial"/>
          <w:spacing w:val="-2"/>
          <w:sz w:val="20"/>
          <w:lang w:val="vi-VN"/>
        </w:rPr>
        <w:t xml:space="preserve">thu hồi đất, kê khai diện tích, loại đất, vị trí đất, số lượng tài sản hiện có trên đất, kê khai số nhân khẩu, số lao động, các thông tin khác có liên quan và đề đạt nguyện vọng tái định cư (nếu có) theo hướng dẫn của Tổ chức làm nhiệm vụ bồi thường, </w:t>
      </w:r>
      <w:r w:rsidR="00EE70BF" w:rsidRPr="00685F04">
        <w:rPr>
          <w:rFonts w:ascii="Arial" w:hAnsi="Arial" w:cs="Arial"/>
          <w:sz w:val="20"/>
        </w:rPr>
        <w:t>hỗ trợ, tái định cư</w:t>
      </w:r>
      <w:r w:rsidRPr="00685F04">
        <w:rPr>
          <w:rFonts w:ascii="Arial" w:hAnsi="Arial" w:cs="Arial"/>
          <w:spacing w:val="-2"/>
          <w:sz w:val="20"/>
          <w:lang w:val="vi-VN"/>
        </w:rPr>
        <w:t>.</w:t>
      </w:r>
    </w:p>
    <w:p w14:paraId="04A76B03" w14:textId="77777777" w:rsidR="00FB7581" w:rsidRPr="00685F04" w:rsidRDefault="00C439C8" w:rsidP="00685F04">
      <w:pPr>
        <w:shd w:val="clear" w:color="auto" w:fill="FFFFFF"/>
        <w:spacing w:after="120"/>
        <w:jc w:val="both"/>
        <w:rPr>
          <w:rFonts w:ascii="Arial" w:hAnsi="Arial" w:cs="Arial"/>
          <w:sz w:val="20"/>
        </w:rPr>
      </w:pPr>
      <w:r w:rsidRPr="00685F04">
        <w:rPr>
          <w:rFonts w:ascii="Arial" w:hAnsi="Arial" w:cs="Arial"/>
          <w:sz w:val="20"/>
          <w:lang w:val="vi-VN"/>
        </w:rPr>
        <w:lastRenderedPageBreak/>
        <w:t>Trong quá trình thực hiện, nếu có vướng mắc, phát sinh; Ủy ban nhân dân các huyện, thị xã, thành phố Huế; các sở, ban, ngành có liên quan và các chủ đầu tư kịp thời báo cáo Ủy ban nhân dân tỉnh để xem xét./.</w:t>
      </w:r>
    </w:p>
    <w:tbl>
      <w:tblPr>
        <w:tblpPr w:leftFromText="180" w:rightFromText="180" w:vertAnchor="text" w:horzAnchor="margin" w:tblpXSpec="right" w:tblpY="448"/>
        <w:tblW w:w="0" w:type="auto"/>
        <w:tblLook w:val="04A0" w:firstRow="1" w:lastRow="0" w:firstColumn="1" w:lastColumn="0" w:noHBand="0" w:noVBand="1"/>
      </w:tblPr>
      <w:tblGrid>
        <w:gridCol w:w="4842"/>
      </w:tblGrid>
      <w:tr w:rsidR="008E6081" w:rsidRPr="00685F04" w14:paraId="0F50969E" w14:textId="77777777" w:rsidTr="009F4C0F">
        <w:trPr>
          <w:trHeight w:val="3393"/>
        </w:trPr>
        <w:tc>
          <w:tcPr>
            <w:tcW w:w="4842" w:type="dxa"/>
          </w:tcPr>
          <w:p w14:paraId="3ED18B5F" w14:textId="77777777" w:rsidR="00FB7581" w:rsidRPr="00685F04" w:rsidRDefault="00FB7581" w:rsidP="00685F04">
            <w:pPr>
              <w:pStyle w:val="BodyTextIndent"/>
              <w:ind w:left="357"/>
              <w:jc w:val="center"/>
              <w:rPr>
                <w:rFonts w:ascii="Arial" w:hAnsi="Arial" w:cs="Arial"/>
                <w:b/>
                <w:sz w:val="20"/>
                <w:lang w:val="pt-BR"/>
              </w:rPr>
            </w:pPr>
          </w:p>
          <w:p w14:paraId="07DCA457" w14:textId="77777777" w:rsidR="00FB7581" w:rsidRPr="00685F04" w:rsidRDefault="00FB7581" w:rsidP="00685F04">
            <w:pPr>
              <w:pStyle w:val="BodyTextIndent"/>
              <w:ind w:left="357"/>
              <w:jc w:val="center"/>
              <w:rPr>
                <w:rFonts w:ascii="Arial" w:hAnsi="Arial" w:cs="Arial"/>
                <w:b/>
                <w:sz w:val="20"/>
                <w:lang w:val="pt-BR"/>
              </w:rPr>
            </w:pPr>
          </w:p>
          <w:p w14:paraId="36995581" w14:textId="77777777" w:rsidR="00FB7581" w:rsidRPr="00685F04" w:rsidRDefault="00FB7581" w:rsidP="00685F04">
            <w:pPr>
              <w:pStyle w:val="BodyTextIndent"/>
              <w:ind w:left="357"/>
              <w:jc w:val="center"/>
              <w:rPr>
                <w:rFonts w:ascii="Arial" w:hAnsi="Arial" w:cs="Arial"/>
                <w:b/>
                <w:sz w:val="20"/>
                <w:lang w:val="pt-BR"/>
              </w:rPr>
            </w:pPr>
          </w:p>
          <w:p w14:paraId="3371FCAC" w14:textId="77777777" w:rsidR="00FB7581" w:rsidRPr="00685F04" w:rsidRDefault="00FB7581" w:rsidP="00685F04">
            <w:pPr>
              <w:pStyle w:val="BodyTextIndent"/>
              <w:ind w:left="357"/>
              <w:jc w:val="center"/>
              <w:rPr>
                <w:rFonts w:ascii="Arial" w:hAnsi="Arial" w:cs="Arial"/>
                <w:b/>
                <w:sz w:val="20"/>
                <w:lang w:val="pt-BR"/>
              </w:rPr>
            </w:pPr>
          </w:p>
          <w:p w14:paraId="36F71EEA" w14:textId="77777777" w:rsidR="00FB7581" w:rsidRPr="00685F04" w:rsidRDefault="00FB7581" w:rsidP="00685F04">
            <w:pPr>
              <w:pStyle w:val="BodyTextIndent"/>
              <w:ind w:left="357"/>
              <w:jc w:val="center"/>
              <w:rPr>
                <w:rFonts w:ascii="Arial" w:hAnsi="Arial" w:cs="Arial"/>
                <w:b/>
                <w:sz w:val="20"/>
                <w:lang w:val="pt-BR"/>
              </w:rPr>
            </w:pPr>
          </w:p>
          <w:p w14:paraId="4169B4F9" w14:textId="77777777" w:rsidR="00FB7581" w:rsidRPr="00685F04" w:rsidRDefault="00FB7581" w:rsidP="00685F04">
            <w:pPr>
              <w:pStyle w:val="BodyTextIndent"/>
              <w:ind w:left="357"/>
              <w:jc w:val="center"/>
              <w:rPr>
                <w:rFonts w:ascii="Arial" w:hAnsi="Arial" w:cs="Arial"/>
                <w:sz w:val="20"/>
                <w:lang w:val="pt-BR"/>
              </w:rPr>
            </w:pPr>
          </w:p>
        </w:tc>
      </w:tr>
    </w:tbl>
    <w:p w14:paraId="21AEDCEE" w14:textId="3152CCDE" w:rsidR="00C439C8" w:rsidRPr="00685F04" w:rsidRDefault="00C439C8" w:rsidP="00685F04">
      <w:pPr>
        <w:shd w:val="clear" w:color="auto" w:fill="FFFFFF"/>
        <w:spacing w:after="120"/>
        <w:jc w:val="both"/>
        <w:rPr>
          <w:rFonts w:ascii="Arial" w:hAnsi="Arial" w:cs="Arial"/>
          <w:b/>
          <w:sz w:val="20"/>
          <w:lang w:val="vi-VN"/>
        </w:rPr>
      </w:pPr>
    </w:p>
    <w:sectPr w:rsidR="00C439C8" w:rsidRPr="00685F04" w:rsidSect="00857C1D">
      <w:headerReference w:type="default" r:id="rId8"/>
      <w:footerReference w:type="even" r:id="rId9"/>
      <w:footerReference w:type="default" r:id="rId10"/>
      <w:pgSz w:w="11909" w:h="16834" w:code="9"/>
      <w:pgMar w:top="851" w:right="1019" w:bottom="1247" w:left="1701"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E4D93" w14:textId="77777777" w:rsidR="000659EB" w:rsidRDefault="000659EB">
      <w:r>
        <w:separator/>
      </w:r>
    </w:p>
  </w:endnote>
  <w:endnote w:type="continuationSeparator" w:id="0">
    <w:p w14:paraId="11CA1961" w14:textId="77777777" w:rsidR="000659EB" w:rsidRDefault="000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9E08F" w14:textId="77777777" w:rsidR="00A85C1E" w:rsidRDefault="00A85C1E" w:rsidP="002B2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58A1CB" w14:textId="77777777" w:rsidR="00A85C1E" w:rsidRDefault="00A85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5553A" w14:textId="77777777" w:rsidR="00A85C1E" w:rsidRDefault="00A85C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DE6BE" w14:textId="77777777" w:rsidR="000659EB" w:rsidRDefault="000659EB">
      <w:r>
        <w:separator/>
      </w:r>
    </w:p>
  </w:footnote>
  <w:footnote w:type="continuationSeparator" w:id="0">
    <w:p w14:paraId="67C1B68D" w14:textId="77777777" w:rsidR="000659EB" w:rsidRDefault="0006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8BB4" w14:textId="23F877DC" w:rsidR="00A85C1E" w:rsidRPr="004D5920" w:rsidRDefault="00A85C1E">
    <w:pPr>
      <w:pStyle w:val="Header"/>
      <w:jc w:val="center"/>
      <w:rPr>
        <w:rFonts w:ascii="Times New Roman" w:hAnsi="Times New Roman"/>
        <w:sz w:val="24"/>
        <w:szCs w:val="24"/>
      </w:rPr>
    </w:pPr>
    <w:r w:rsidRPr="004D5920">
      <w:rPr>
        <w:rFonts w:ascii="Times New Roman" w:hAnsi="Times New Roman"/>
        <w:sz w:val="24"/>
        <w:szCs w:val="24"/>
      </w:rPr>
      <w:fldChar w:fldCharType="begin"/>
    </w:r>
    <w:r w:rsidRPr="004D5920">
      <w:rPr>
        <w:rFonts w:ascii="Times New Roman" w:hAnsi="Times New Roman"/>
        <w:sz w:val="24"/>
        <w:szCs w:val="24"/>
      </w:rPr>
      <w:instrText xml:space="preserve"> PAGE   \* MERGEFORMAT </w:instrText>
    </w:r>
    <w:r w:rsidRPr="004D5920">
      <w:rPr>
        <w:rFonts w:ascii="Times New Roman" w:hAnsi="Times New Roman"/>
        <w:sz w:val="24"/>
        <w:szCs w:val="24"/>
      </w:rPr>
      <w:fldChar w:fldCharType="separate"/>
    </w:r>
    <w:r w:rsidR="00E54450">
      <w:rPr>
        <w:rFonts w:ascii="Times New Roman" w:hAnsi="Times New Roman"/>
        <w:noProof/>
        <w:sz w:val="24"/>
        <w:szCs w:val="24"/>
      </w:rPr>
      <w:t>14</w:t>
    </w:r>
    <w:r w:rsidRPr="004D5920">
      <w:rPr>
        <w:rFonts w:ascii="Times New Roman" w:hAnsi="Times New Roman"/>
        <w:noProof/>
        <w:sz w:val="24"/>
        <w:szCs w:val="24"/>
      </w:rPr>
      <w:fldChar w:fldCharType="end"/>
    </w:r>
  </w:p>
  <w:p w14:paraId="3F2A535B" w14:textId="77777777" w:rsidR="00A85C1E" w:rsidRDefault="00A8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97"/>
    <w:multiLevelType w:val="hybridMultilevel"/>
    <w:tmpl w:val="28A6EDCA"/>
    <w:lvl w:ilvl="0" w:tplc="76AAF0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D6992"/>
    <w:multiLevelType w:val="hybridMultilevel"/>
    <w:tmpl w:val="73D2E228"/>
    <w:lvl w:ilvl="0" w:tplc="B3708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7012D"/>
    <w:multiLevelType w:val="hybridMultilevel"/>
    <w:tmpl w:val="1B6EA712"/>
    <w:lvl w:ilvl="0" w:tplc="E656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C1100"/>
    <w:multiLevelType w:val="hybridMultilevel"/>
    <w:tmpl w:val="3566EC4E"/>
    <w:lvl w:ilvl="0" w:tplc="83B2D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D7A80"/>
    <w:multiLevelType w:val="hybridMultilevel"/>
    <w:tmpl w:val="9F82E662"/>
    <w:lvl w:ilvl="0" w:tplc="C7F8E898">
      <w:numFmt w:val="bullet"/>
      <w:lvlText w:val="-"/>
      <w:lvlJc w:val="left"/>
      <w:pPr>
        <w:tabs>
          <w:tab w:val="num" w:pos="1230"/>
        </w:tabs>
        <w:ind w:left="1230" w:hanging="360"/>
      </w:pPr>
      <w:rPr>
        <w:rFonts w:ascii="Times New Roman" w:eastAsia="Times New Roman" w:hAnsi="Times New Roman" w:cs="Times New Roman" w:hint="default"/>
      </w:rPr>
    </w:lvl>
    <w:lvl w:ilvl="1" w:tplc="04090003" w:tentative="1">
      <w:start w:val="1"/>
      <w:numFmt w:val="bullet"/>
      <w:lvlText w:val="o"/>
      <w:lvlJc w:val="left"/>
      <w:pPr>
        <w:tabs>
          <w:tab w:val="num" w:pos="1950"/>
        </w:tabs>
        <w:ind w:left="1950" w:hanging="360"/>
      </w:pPr>
      <w:rPr>
        <w:rFonts w:ascii="Courier New" w:hAnsi="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4D46395F"/>
    <w:multiLevelType w:val="hybridMultilevel"/>
    <w:tmpl w:val="3636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F3E37"/>
    <w:multiLevelType w:val="hybridMultilevel"/>
    <w:tmpl w:val="F8E8926A"/>
    <w:lvl w:ilvl="0" w:tplc="3BBAC840">
      <w:start w:val="1"/>
      <w:numFmt w:val="decimal"/>
      <w:lvlText w:val="%1."/>
      <w:lvlJc w:val="left"/>
      <w:pPr>
        <w:ind w:left="1080" w:hanging="360"/>
      </w:pPr>
      <w:rPr>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B0D29E7"/>
    <w:multiLevelType w:val="hybridMultilevel"/>
    <w:tmpl w:val="0B1CB192"/>
    <w:lvl w:ilvl="0" w:tplc="A8402304">
      <w:numFmt w:val="bullet"/>
      <w:lvlText w:val="-"/>
      <w:lvlJc w:val="left"/>
      <w:pPr>
        <w:tabs>
          <w:tab w:val="num" w:pos="16200"/>
        </w:tabs>
        <w:ind w:left="16200" w:hanging="360"/>
      </w:pPr>
      <w:rPr>
        <w:rFonts w:ascii="Times New Roman" w:eastAsia="Times New Roman" w:hAnsi="Times New Roman" w:cs="Times New Roman" w:hint="default"/>
      </w:rPr>
    </w:lvl>
    <w:lvl w:ilvl="1" w:tplc="04090003" w:tentative="1">
      <w:start w:val="1"/>
      <w:numFmt w:val="bullet"/>
      <w:lvlText w:val="o"/>
      <w:lvlJc w:val="left"/>
      <w:pPr>
        <w:tabs>
          <w:tab w:val="num" w:pos="16920"/>
        </w:tabs>
        <w:ind w:left="16920" w:hanging="360"/>
      </w:pPr>
      <w:rPr>
        <w:rFonts w:ascii="Courier New" w:hAnsi="Courier New" w:hint="default"/>
      </w:rPr>
    </w:lvl>
    <w:lvl w:ilvl="2" w:tplc="04090005" w:tentative="1">
      <w:start w:val="1"/>
      <w:numFmt w:val="bullet"/>
      <w:lvlText w:val=""/>
      <w:lvlJc w:val="left"/>
      <w:pPr>
        <w:tabs>
          <w:tab w:val="num" w:pos="17640"/>
        </w:tabs>
        <w:ind w:left="17640" w:hanging="360"/>
      </w:pPr>
      <w:rPr>
        <w:rFonts w:ascii="Wingdings" w:hAnsi="Wingdings" w:hint="default"/>
      </w:rPr>
    </w:lvl>
    <w:lvl w:ilvl="3" w:tplc="04090001" w:tentative="1">
      <w:start w:val="1"/>
      <w:numFmt w:val="bullet"/>
      <w:lvlText w:val=""/>
      <w:lvlJc w:val="left"/>
      <w:pPr>
        <w:tabs>
          <w:tab w:val="num" w:pos="18360"/>
        </w:tabs>
        <w:ind w:left="18360" w:hanging="360"/>
      </w:pPr>
      <w:rPr>
        <w:rFonts w:ascii="Symbol" w:hAnsi="Symbol" w:hint="default"/>
      </w:rPr>
    </w:lvl>
    <w:lvl w:ilvl="4" w:tplc="04090003" w:tentative="1">
      <w:start w:val="1"/>
      <w:numFmt w:val="bullet"/>
      <w:lvlText w:val="o"/>
      <w:lvlJc w:val="left"/>
      <w:pPr>
        <w:tabs>
          <w:tab w:val="num" w:pos="19080"/>
        </w:tabs>
        <w:ind w:left="19080" w:hanging="360"/>
      </w:pPr>
      <w:rPr>
        <w:rFonts w:ascii="Courier New" w:hAnsi="Courier New" w:hint="default"/>
      </w:rPr>
    </w:lvl>
    <w:lvl w:ilvl="5" w:tplc="04090005" w:tentative="1">
      <w:start w:val="1"/>
      <w:numFmt w:val="bullet"/>
      <w:lvlText w:val=""/>
      <w:lvlJc w:val="left"/>
      <w:pPr>
        <w:tabs>
          <w:tab w:val="num" w:pos="19800"/>
        </w:tabs>
        <w:ind w:left="19800" w:hanging="360"/>
      </w:pPr>
      <w:rPr>
        <w:rFonts w:ascii="Wingdings" w:hAnsi="Wingdings" w:hint="default"/>
      </w:rPr>
    </w:lvl>
    <w:lvl w:ilvl="6" w:tplc="04090001" w:tentative="1">
      <w:start w:val="1"/>
      <w:numFmt w:val="bullet"/>
      <w:lvlText w:val=""/>
      <w:lvlJc w:val="left"/>
      <w:pPr>
        <w:tabs>
          <w:tab w:val="num" w:pos="20520"/>
        </w:tabs>
        <w:ind w:left="20520" w:hanging="360"/>
      </w:pPr>
      <w:rPr>
        <w:rFonts w:ascii="Symbol" w:hAnsi="Symbol" w:hint="default"/>
      </w:rPr>
    </w:lvl>
    <w:lvl w:ilvl="7" w:tplc="04090003" w:tentative="1">
      <w:start w:val="1"/>
      <w:numFmt w:val="bullet"/>
      <w:lvlText w:val="o"/>
      <w:lvlJc w:val="left"/>
      <w:pPr>
        <w:tabs>
          <w:tab w:val="num" w:pos="21240"/>
        </w:tabs>
        <w:ind w:left="21240" w:hanging="360"/>
      </w:pPr>
      <w:rPr>
        <w:rFonts w:ascii="Courier New" w:hAnsi="Courier New" w:hint="default"/>
      </w:rPr>
    </w:lvl>
    <w:lvl w:ilvl="8" w:tplc="04090005" w:tentative="1">
      <w:start w:val="1"/>
      <w:numFmt w:val="bullet"/>
      <w:lvlText w:val=""/>
      <w:lvlJc w:val="left"/>
      <w:pPr>
        <w:tabs>
          <w:tab w:val="num" w:pos="21960"/>
        </w:tabs>
        <w:ind w:left="21960" w:hanging="360"/>
      </w:pPr>
      <w:rPr>
        <w:rFonts w:ascii="Wingdings" w:hAnsi="Wingdings" w:hint="default"/>
      </w:rPr>
    </w:lvl>
  </w:abstractNum>
  <w:num w:numId="1" w16cid:durableId="636032969">
    <w:abstractNumId w:val="4"/>
  </w:num>
  <w:num w:numId="2" w16cid:durableId="443698960">
    <w:abstractNumId w:val="7"/>
  </w:num>
  <w:num w:numId="3" w16cid:durableId="1648047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519320">
    <w:abstractNumId w:val="1"/>
  </w:num>
  <w:num w:numId="5" w16cid:durableId="1219901025">
    <w:abstractNumId w:val="5"/>
  </w:num>
  <w:num w:numId="6" w16cid:durableId="968628829">
    <w:abstractNumId w:val="2"/>
  </w:num>
  <w:num w:numId="7" w16cid:durableId="453140401">
    <w:abstractNumId w:val="3"/>
  </w:num>
  <w:num w:numId="8" w16cid:durableId="171372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2E"/>
    <w:rsid w:val="00001EA3"/>
    <w:rsid w:val="00003625"/>
    <w:rsid w:val="00003B39"/>
    <w:rsid w:val="0000435A"/>
    <w:rsid w:val="00006AF7"/>
    <w:rsid w:val="000070E4"/>
    <w:rsid w:val="00011D6F"/>
    <w:rsid w:val="000135F5"/>
    <w:rsid w:val="00013A98"/>
    <w:rsid w:val="00015711"/>
    <w:rsid w:val="00017B5F"/>
    <w:rsid w:val="00021C87"/>
    <w:rsid w:val="0002452E"/>
    <w:rsid w:val="00024976"/>
    <w:rsid w:val="00025EBE"/>
    <w:rsid w:val="0002656E"/>
    <w:rsid w:val="00031889"/>
    <w:rsid w:val="00040134"/>
    <w:rsid w:val="000506FE"/>
    <w:rsid w:val="00051C52"/>
    <w:rsid w:val="00051FDB"/>
    <w:rsid w:val="000520D5"/>
    <w:rsid w:val="00055C3D"/>
    <w:rsid w:val="000602FC"/>
    <w:rsid w:val="00060E6C"/>
    <w:rsid w:val="00063913"/>
    <w:rsid w:val="000659EB"/>
    <w:rsid w:val="00066BA8"/>
    <w:rsid w:val="00073630"/>
    <w:rsid w:val="00076DCA"/>
    <w:rsid w:val="00081353"/>
    <w:rsid w:val="00081A64"/>
    <w:rsid w:val="00081EA5"/>
    <w:rsid w:val="00082963"/>
    <w:rsid w:val="00084C7D"/>
    <w:rsid w:val="000906D5"/>
    <w:rsid w:val="0009105A"/>
    <w:rsid w:val="00091306"/>
    <w:rsid w:val="00092806"/>
    <w:rsid w:val="00094798"/>
    <w:rsid w:val="00094A73"/>
    <w:rsid w:val="00097CCE"/>
    <w:rsid w:val="000A1264"/>
    <w:rsid w:val="000A1A68"/>
    <w:rsid w:val="000A20FC"/>
    <w:rsid w:val="000A4210"/>
    <w:rsid w:val="000A5542"/>
    <w:rsid w:val="000B0366"/>
    <w:rsid w:val="000B0C6B"/>
    <w:rsid w:val="000B1585"/>
    <w:rsid w:val="000B1687"/>
    <w:rsid w:val="000B174C"/>
    <w:rsid w:val="000B1C2A"/>
    <w:rsid w:val="000B20AE"/>
    <w:rsid w:val="000B2D71"/>
    <w:rsid w:val="000B3579"/>
    <w:rsid w:val="000B57F9"/>
    <w:rsid w:val="000B63F8"/>
    <w:rsid w:val="000B789A"/>
    <w:rsid w:val="000C0BAB"/>
    <w:rsid w:val="000C2158"/>
    <w:rsid w:val="000C25FC"/>
    <w:rsid w:val="000C2DE3"/>
    <w:rsid w:val="000C3773"/>
    <w:rsid w:val="000C75EC"/>
    <w:rsid w:val="000D0682"/>
    <w:rsid w:val="000D4719"/>
    <w:rsid w:val="000D79D6"/>
    <w:rsid w:val="000D7BDB"/>
    <w:rsid w:val="000D7DEE"/>
    <w:rsid w:val="000E11A4"/>
    <w:rsid w:val="000E1B32"/>
    <w:rsid w:val="000E486C"/>
    <w:rsid w:val="000E4BE4"/>
    <w:rsid w:val="000E5C9C"/>
    <w:rsid w:val="000F0229"/>
    <w:rsid w:val="000F04B2"/>
    <w:rsid w:val="000F1677"/>
    <w:rsid w:val="000F2820"/>
    <w:rsid w:val="000F3BE2"/>
    <w:rsid w:val="000F4C95"/>
    <w:rsid w:val="000F54DD"/>
    <w:rsid w:val="0010094C"/>
    <w:rsid w:val="001036FF"/>
    <w:rsid w:val="00103A88"/>
    <w:rsid w:val="00105C5E"/>
    <w:rsid w:val="00113189"/>
    <w:rsid w:val="001206B9"/>
    <w:rsid w:val="0012291D"/>
    <w:rsid w:val="00122B6F"/>
    <w:rsid w:val="00122F7C"/>
    <w:rsid w:val="00123411"/>
    <w:rsid w:val="00125B96"/>
    <w:rsid w:val="00126DF8"/>
    <w:rsid w:val="0013703E"/>
    <w:rsid w:val="00137B9F"/>
    <w:rsid w:val="00137D68"/>
    <w:rsid w:val="00150E13"/>
    <w:rsid w:val="00152DEC"/>
    <w:rsid w:val="00153139"/>
    <w:rsid w:val="0015377F"/>
    <w:rsid w:val="00153BEF"/>
    <w:rsid w:val="001606A9"/>
    <w:rsid w:val="00160AF1"/>
    <w:rsid w:val="00162AA6"/>
    <w:rsid w:val="00165268"/>
    <w:rsid w:val="0016621F"/>
    <w:rsid w:val="001662E4"/>
    <w:rsid w:val="0016655F"/>
    <w:rsid w:val="00167010"/>
    <w:rsid w:val="0016732E"/>
    <w:rsid w:val="001707A5"/>
    <w:rsid w:val="0017241B"/>
    <w:rsid w:val="001725B8"/>
    <w:rsid w:val="00172E04"/>
    <w:rsid w:val="0017786F"/>
    <w:rsid w:val="00181B83"/>
    <w:rsid w:val="00181BDC"/>
    <w:rsid w:val="001872F3"/>
    <w:rsid w:val="00187AE3"/>
    <w:rsid w:val="00190624"/>
    <w:rsid w:val="001907E6"/>
    <w:rsid w:val="001910A6"/>
    <w:rsid w:val="001920C5"/>
    <w:rsid w:val="0019448B"/>
    <w:rsid w:val="001A1BC3"/>
    <w:rsid w:val="001A32D4"/>
    <w:rsid w:val="001A3AA2"/>
    <w:rsid w:val="001A7312"/>
    <w:rsid w:val="001B2BF7"/>
    <w:rsid w:val="001B307C"/>
    <w:rsid w:val="001B4197"/>
    <w:rsid w:val="001B56CB"/>
    <w:rsid w:val="001B67F4"/>
    <w:rsid w:val="001B6B07"/>
    <w:rsid w:val="001B7CB3"/>
    <w:rsid w:val="001C3C67"/>
    <w:rsid w:val="001C4ECA"/>
    <w:rsid w:val="001C5677"/>
    <w:rsid w:val="001C697A"/>
    <w:rsid w:val="001D23D2"/>
    <w:rsid w:val="001D2D52"/>
    <w:rsid w:val="001D3B6A"/>
    <w:rsid w:val="001D5341"/>
    <w:rsid w:val="001E415B"/>
    <w:rsid w:val="001F0D53"/>
    <w:rsid w:val="001F1C4B"/>
    <w:rsid w:val="001F3571"/>
    <w:rsid w:val="001F362E"/>
    <w:rsid w:val="001F4F93"/>
    <w:rsid w:val="00200912"/>
    <w:rsid w:val="00203FD0"/>
    <w:rsid w:val="00204531"/>
    <w:rsid w:val="002056F1"/>
    <w:rsid w:val="00205C37"/>
    <w:rsid w:val="00210C32"/>
    <w:rsid w:val="00210C40"/>
    <w:rsid w:val="00211C72"/>
    <w:rsid w:val="00211CD5"/>
    <w:rsid w:val="002123EC"/>
    <w:rsid w:val="0021240C"/>
    <w:rsid w:val="00212B00"/>
    <w:rsid w:val="00213346"/>
    <w:rsid w:val="00213CAD"/>
    <w:rsid w:val="0021443A"/>
    <w:rsid w:val="00214987"/>
    <w:rsid w:val="00216B3B"/>
    <w:rsid w:val="002215CD"/>
    <w:rsid w:val="00221F5C"/>
    <w:rsid w:val="00222854"/>
    <w:rsid w:val="00226509"/>
    <w:rsid w:val="002316A4"/>
    <w:rsid w:val="00231E2E"/>
    <w:rsid w:val="00234604"/>
    <w:rsid w:val="00236173"/>
    <w:rsid w:val="00236705"/>
    <w:rsid w:val="00240DE1"/>
    <w:rsid w:val="002454A9"/>
    <w:rsid w:val="00247989"/>
    <w:rsid w:val="00250B78"/>
    <w:rsid w:val="0025131A"/>
    <w:rsid w:val="002542F0"/>
    <w:rsid w:val="002543CB"/>
    <w:rsid w:val="00256CD6"/>
    <w:rsid w:val="0026069F"/>
    <w:rsid w:val="002606E1"/>
    <w:rsid w:val="00260FEA"/>
    <w:rsid w:val="0026115E"/>
    <w:rsid w:val="00270044"/>
    <w:rsid w:val="00270E4E"/>
    <w:rsid w:val="00272930"/>
    <w:rsid w:val="002765B8"/>
    <w:rsid w:val="00276EF4"/>
    <w:rsid w:val="0027757E"/>
    <w:rsid w:val="00277717"/>
    <w:rsid w:val="00283B65"/>
    <w:rsid w:val="00283D79"/>
    <w:rsid w:val="00283FED"/>
    <w:rsid w:val="00284682"/>
    <w:rsid w:val="0028476C"/>
    <w:rsid w:val="00284A8F"/>
    <w:rsid w:val="00291F54"/>
    <w:rsid w:val="002939ED"/>
    <w:rsid w:val="00293BDA"/>
    <w:rsid w:val="00294C85"/>
    <w:rsid w:val="0029669D"/>
    <w:rsid w:val="002969C5"/>
    <w:rsid w:val="002A14B7"/>
    <w:rsid w:val="002A16B0"/>
    <w:rsid w:val="002A36A5"/>
    <w:rsid w:val="002A38D2"/>
    <w:rsid w:val="002A3DEC"/>
    <w:rsid w:val="002A3FC6"/>
    <w:rsid w:val="002A6D3E"/>
    <w:rsid w:val="002A7AEA"/>
    <w:rsid w:val="002A7E5B"/>
    <w:rsid w:val="002B004E"/>
    <w:rsid w:val="002B2005"/>
    <w:rsid w:val="002B2424"/>
    <w:rsid w:val="002B2EFB"/>
    <w:rsid w:val="002B2FA1"/>
    <w:rsid w:val="002B3D14"/>
    <w:rsid w:val="002B437D"/>
    <w:rsid w:val="002B649C"/>
    <w:rsid w:val="002C23D1"/>
    <w:rsid w:val="002C2E82"/>
    <w:rsid w:val="002C6D0E"/>
    <w:rsid w:val="002D02D3"/>
    <w:rsid w:val="002D0FDC"/>
    <w:rsid w:val="002D15CD"/>
    <w:rsid w:val="002D4845"/>
    <w:rsid w:val="002D76D3"/>
    <w:rsid w:val="002E05C7"/>
    <w:rsid w:val="002E0785"/>
    <w:rsid w:val="002E0D84"/>
    <w:rsid w:val="002E0FC3"/>
    <w:rsid w:val="002E1DCB"/>
    <w:rsid w:val="002E2A4C"/>
    <w:rsid w:val="002E34D4"/>
    <w:rsid w:val="002E48A3"/>
    <w:rsid w:val="002E49AA"/>
    <w:rsid w:val="002E4C95"/>
    <w:rsid w:val="002E606F"/>
    <w:rsid w:val="002F0306"/>
    <w:rsid w:val="002F0B92"/>
    <w:rsid w:val="002F1B18"/>
    <w:rsid w:val="002F2E07"/>
    <w:rsid w:val="002F7592"/>
    <w:rsid w:val="002F7F58"/>
    <w:rsid w:val="00303B40"/>
    <w:rsid w:val="003045DF"/>
    <w:rsid w:val="00305015"/>
    <w:rsid w:val="0030661C"/>
    <w:rsid w:val="00306C82"/>
    <w:rsid w:val="00310820"/>
    <w:rsid w:val="00314B2C"/>
    <w:rsid w:val="00314E7F"/>
    <w:rsid w:val="003156D1"/>
    <w:rsid w:val="00316409"/>
    <w:rsid w:val="003178EF"/>
    <w:rsid w:val="00317D03"/>
    <w:rsid w:val="0032118F"/>
    <w:rsid w:val="00323656"/>
    <w:rsid w:val="0032496F"/>
    <w:rsid w:val="0032515C"/>
    <w:rsid w:val="003258E2"/>
    <w:rsid w:val="00325C9C"/>
    <w:rsid w:val="00327716"/>
    <w:rsid w:val="003279CF"/>
    <w:rsid w:val="00331858"/>
    <w:rsid w:val="00331B5D"/>
    <w:rsid w:val="00333638"/>
    <w:rsid w:val="003357F8"/>
    <w:rsid w:val="00337238"/>
    <w:rsid w:val="00337561"/>
    <w:rsid w:val="003414C5"/>
    <w:rsid w:val="00341D36"/>
    <w:rsid w:val="00341E6B"/>
    <w:rsid w:val="00342526"/>
    <w:rsid w:val="003436C5"/>
    <w:rsid w:val="003440BF"/>
    <w:rsid w:val="00344B3D"/>
    <w:rsid w:val="003453F9"/>
    <w:rsid w:val="00345A7A"/>
    <w:rsid w:val="00347FBF"/>
    <w:rsid w:val="003501E7"/>
    <w:rsid w:val="003514E9"/>
    <w:rsid w:val="00352AA0"/>
    <w:rsid w:val="00352E5C"/>
    <w:rsid w:val="00356348"/>
    <w:rsid w:val="00356F7A"/>
    <w:rsid w:val="00360603"/>
    <w:rsid w:val="00360735"/>
    <w:rsid w:val="00360CAC"/>
    <w:rsid w:val="003611E8"/>
    <w:rsid w:val="00363EC6"/>
    <w:rsid w:val="00365086"/>
    <w:rsid w:val="00365AD1"/>
    <w:rsid w:val="003715BD"/>
    <w:rsid w:val="00371FA2"/>
    <w:rsid w:val="00374EC2"/>
    <w:rsid w:val="00374EE6"/>
    <w:rsid w:val="00375D46"/>
    <w:rsid w:val="00380ED4"/>
    <w:rsid w:val="003848C6"/>
    <w:rsid w:val="00385432"/>
    <w:rsid w:val="003860CB"/>
    <w:rsid w:val="003878D6"/>
    <w:rsid w:val="00394098"/>
    <w:rsid w:val="003950D3"/>
    <w:rsid w:val="0039522A"/>
    <w:rsid w:val="003A0431"/>
    <w:rsid w:val="003A6243"/>
    <w:rsid w:val="003A7CB6"/>
    <w:rsid w:val="003A7DC9"/>
    <w:rsid w:val="003B0470"/>
    <w:rsid w:val="003B0742"/>
    <w:rsid w:val="003B22C5"/>
    <w:rsid w:val="003B238C"/>
    <w:rsid w:val="003B3D6B"/>
    <w:rsid w:val="003B57A0"/>
    <w:rsid w:val="003B755B"/>
    <w:rsid w:val="003B7695"/>
    <w:rsid w:val="003C2563"/>
    <w:rsid w:val="003C2762"/>
    <w:rsid w:val="003C513F"/>
    <w:rsid w:val="003C63C3"/>
    <w:rsid w:val="003C700F"/>
    <w:rsid w:val="003C7B2B"/>
    <w:rsid w:val="003D00CB"/>
    <w:rsid w:val="003D3CF6"/>
    <w:rsid w:val="003D4C9B"/>
    <w:rsid w:val="003D6229"/>
    <w:rsid w:val="003D6868"/>
    <w:rsid w:val="003D7D2E"/>
    <w:rsid w:val="003E0EEE"/>
    <w:rsid w:val="003E2B4E"/>
    <w:rsid w:val="003E4748"/>
    <w:rsid w:val="003E5AFF"/>
    <w:rsid w:val="003E7979"/>
    <w:rsid w:val="003F005C"/>
    <w:rsid w:val="003F23E4"/>
    <w:rsid w:val="003F3D48"/>
    <w:rsid w:val="003F40BC"/>
    <w:rsid w:val="003F4B46"/>
    <w:rsid w:val="003F5481"/>
    <w:rsid w:val="003F6851"/>
    <w:rsid w:val="004037B2"/>
    <w:rsid w:val="004049FE"/>
    <w:rsid w:val="00405F4C"/>
    <w:rsid w:val="00406F3D"/>
    <w:rsid w:val="004078C8"/>
    <w:rsid w:val="00412CB5"/>
    <w:rsid w:val="00413624"/>
    <w:rsid w:val="004146AF"/>
    <w:rsid w:val="00414E1F"/>
    <w:rsid w:val="004210C5"/>
    <w:rsid w:val="0042351A"/>
    <w:rsid w:val="00425960"/>
    <w:rsid w:val="004269CD"/>
    <w:rsid w:val="00427B49"/>
    <w:rsid w:val="0043126E"/>
    <w:rsid w:val="0043175C"/>
    <w:rsid w:val="00432C46"/>
    <w:rsid w:val="00432EDA"/>
    <w:rsid w:val="00433281"/>
    <w:rsid w:val="004333C1"/>
    <w:rsid w:val="00433591"/>
    <w:rsid w:val="00433BCC"/>
    <w:rsid w:val="00433F8A"/>
    <w:rsid w:val="00440717"/>
    <w:rsid w:val="004438B5"/>
    <w:rsid w:val="0044582C"/>
    <w:rsid w:val="00450FAE"/>
    <w:rsid w:val="0045103E"/>
    <w:rsid w:val="00451EE5"/>
    <w:rsid w:val="00455CD8"/>
    <w:rsid w:val="004576F6"/>
    <w:rsid w:val="004607BF"/>
    <w:rsid w:val="004612DE"/>
    <w:rsid w:val="004614CD"/>
    <w:rsid w:val="004621BF"/>
    <w:rsid w:val="004623B1"/>
    <w:rsid w:val="00463293"/>
    <w:rsid w:val="0046435C"/>
    <w:rsid w:val="00466B50"/>
    <w:rsid w:val="00466C1D"/>
    <w:rsid w:val="004676F8"/>
    <w:rsid w:val="004707F3"/>
    <w:rsid w:val="0047124F"/>
    <w:rsid w:val="00471E5F"/>
    <w:rsid w:val="00473D5B"/>
    <w:rsid w:val="00475358"/>
    <w:rsid w:val="0047688F"/>
    <w:rsid w:val="004802C7"/>
    <w:rsid w:val="00480992"/>
    <w:rsid w:val="00480CAA"/>
    <w:rsid w:val="00480FF2"/>
    <w:rsid w:val="00484E15"/>
    <w:rsid w:val="00486713"/>
    <w:rsid w:val="004873AD"/>
    <w:rsid w:val="004878FE"/>
    <w:rsid w:val="00492E9E"/>
    <w:rsid w:val="00494C21"/>
    <w:rsid w:val="004975F9"/>
    <w:rsid w:val="00497AB8"/>
    <w:rsid w:val="004A03EA"/>
    <w:rsid w:val="004A342C"/>
    <w:rsid w:val="004A3CF4"/>
    <w:rsid w:val="004A3FE7"/>
    <w:rsid w:val="004A7D4B"/>
    <w:rsid w:val="004B2E89"/>
    <w:rsid w:val="004B4186"/>
    <w:rsid w:val="004B6C72"/>
    <w:rsid w:val="004C211F"/>
    <w:rsid w:val="004C3F6C"/>
    <w:rsid w:val="004C5915"/>
    <w:rsid w:val="004D0596"/>
    <w:rsid w:val="004D07DE"/>
    <w:rsid w:val="004D213E"/>
    <w:rsid w:val="004D22D6"/>
    <w:rsid w:val="004D234C"/>
    <w:rsid w:val="004D5920"/>
    <w:rsid w:val="004D6286"/>
    <w:rsid w:val="004D6B17"/>
    <w:rsid w:val="004D7663"/>
    <w:rsid w:val="004E10A1"/>
    <w:rsid w:val="004E1605"/>
    <w:rsid w:val="004F0A5B"/>
    <w:rsid w:val="004F0D68"/>
    <w:rsid w:val="004F7888"/>
    <w:rsid w:val="005014C1"/>
    <w:rsid w:val="0050329A"/>
    <w:rsid w:val="00503681"/>
    <w:rsid w:val="0050475D"/>
    <w:rsid w:val="00505C20"/>
    <w:rsid w:val="00505E25"/>
    <w:rsid w:val="0050762E"/>
    <w:rsid w:val="00507B81"/>
    <w:rsid w:val="00507FCB"/>
    <w:rsid w:val="0051198C"/>
    <w:rsid w:val="005120B1"/>
    <w:rsid w:val="00513301"/>
    <w:rsid w:val="0051361E"/>
    <w:rsid w:val="00514B58"/>
    <w:rsid w:val="00516043"/>
    <w:rsid w:val="005161D8"/>
    <w:rsid w:val="00516E63"/>
    <w:rsid w:val="00520E3C"/>
    <w:rsid w:val="005249BB"/>
    <w:rsid w:val="005266D3"/>
    <w:rsid w:val="00530F19"/>
    <w:rsid w:val="00531479"/>
    <w:rsid w:val="005340E2"/>
    <w:rsid w:val="0053522B"/>
    <w:rsid w:val="005367CA"/>
    <w:rsid w:val="00540770"/>
    <w:rsid w:val="00541BBD"/>
    <w:rsid w:val="00543B2A"/>
    <w:rsid w:val="00543E06"/>
    <w:rsid w:val="0054594E"/>
    <w:rsid w:val="00546A8B"/>
    <w:rsid w:val="00553CDC"/>
    <w:rsid w:val="00554323"/>
    <w:rsid w:val="00555DD4"/>
    <w:rsid w:val="00557927"/>
    <w:rsid w:val="005603BF"/>
    <w:rsid w:val="005609B6"/>
    <w:rsid w:val="00562B55"/>
    <w:rsid w:val="0056442E"/>
    <w:rsid w:val="005645A2"/>
    <w:rsid w:val="0056485A"/>
    <w:rsid w:val="005658FD"/>
    <w:rsid w:val="00566683"/>
    <w:rsid w:val="00566AD5"/>
    <w:rsid w:val="00567935"/>
    <w:rsid w:val="00567A0C"/>
    <w:rsid w:val="00567AD7"/>
    <w:rsid w:val="005700DC"/>
    <w:rsid w:val="00570968"/>
    <w:rsid w:val="005713C6"/>
    <w:rsid w:val="005716FF"/>
    <w:rsid w:val="0057237C"/>
    <w:rsid w:val="005723C1"/>
    <w:rsid w:val="00574BEA"/>
    <w:rsid w:val="005769DC"/>
    <w:rsid w:val="00581C2B"/>
    <w:rsid w:val="00585808"/>
    <w:rsid w:val="00586FCF"/>
    <w:rsid w:val="00591F10"/>
    <w:rsid w:val="0059337A"/>
    <w:rsid w:val="00594738"/>
    <w:rsid w:val="00595791"/>
    <w:rsid w:val="00595FA0"/>
    <w:rsid w:val="005A2E85"/>
    <w:rsid w:val="005A31C4"/>
    <w:rsid w:val="005A3753"/>
    <w:rsid w:val="005A4F5E"/>
    <w:rsid w:val="005A6B2D"/>
    <w:rsid w:val="005A7687"/>
    <w:rsid w:val="005B1479"/>
    <w:rsid w:val="005B156A"/>
    <w:rsid w:val="005B179D"/>
    <w:rsid w:val="005B2A91"/>
    <w:rsid w:val="005B2DBD"/>
    <w:rsid w:val="005B4317"/>
    <w:rsid w:val="005C107B"/>
    <w:rsid w:val="005C1BC2"/>
    <w:rsid w:val="005C1CE7"/>
    <w:rsid w:val="005C34D9"/>
    <w:rsid w:val="005C3B0B"/>
    <w:rsid w:val="005C4075"/>
    <w:rsid w:val="005C4765"/>
    <w:rsid w:val="005D03CB"/>
    <w:rsid w:val="005D071C"/>
    <w:rsid w:val="005D62EC"/>
    <w:rsid w:val="005D636B"/>
    <w:rsid w:val="005D720A"/>
    <w:rsid w:val="005E105B"/>
    <w:rsid w:val="005E1ACB"/>
    <w:rsid w:val="005E1E3F"/>
    <w:rsid w:val="005E2A9E"/>
    <w:rsid w:val="005E6FC7"/>
    <w:rsid w:val="005E79D5"/>
    <w:rsid w:val="005F0FDB"/>
    <w:rsid w:val="005F2923"/>
    <w:rsid w:val="005F4105"/>
    <w:rsid w:val="005F48BB"/>
    <w:rsid w:val="005F48D5"/>
    <w:rsid w:val="005F4D9A"/>
    <w:rsid w:val="005F614F"/>
    <w:rsid w:val="005F7518"/>
    <w:rsid w:val="00600454"/>
    <w:rsid w:val="00605779"/>
    <w:rsid w:val="006057C7"/>
    <w:rsid w:val="00605D03"/>
    <w:rsid w:val="0060614E"/>
    <w:rsid w:val="00614C25"/>
    <w:rsid w:val="00616507"/>
    <w:rsid w:val="00622131"/>
    <w:rsid w:val="00622AE4"/>
    <w:rsid w:val="00622C22"/>
    <w:rsid w:val="006234DE"/>
    <w:rsid w:val="00623617"/>
    <w:rsid w:val="00626D70"/>
    <w:rsid w:val="00626F2E"/>
    <w:rsid w:val="00630D09"/>
    <w:rsid w:val="00630EA0"/>
    <w:rsid w:val="00635193"/>
    <w:rsid w:val="006357F4"/>
    <w:rsid w:val="006371F8"/>
    <w:rsid w:val="00637466"/>
    <w:rsid w:val="00637960"/>
    <w:rsid w:val="00640271"/>
    <w:rsid w:val="0064066A"/>
    <w:rsid w:val="006406F6"/>
    <w:rsid w:val="00644EC3"/>
    <w:rsid w:val="00651442"/>
    <w:rsid w:val="00654C2E"/>
    <w:rsid w:val="0065552A"/>
    <w:rsid w:val="00655E55"/>
    <w:rsid w:val="00657F57"/>
    <w:rsid w:val="00661F38"/>
    <w:rsid w:val="00663A2C"/>
    <w:rsid w:val="00666493"/>
    <w:rsid w:val="0066659A"/>
    <w:rsid w:val="00667298"/>
    <w:rsid w:val="006673AC"/>
    <w:rsid w:val="00667B22"/>
    <w:rsid w:val="006705AA"/>
    <w:rsid w:val="0068491A"/>
    <w:rsid w:val="00685E2D"/>
    <w:rsid w:val="00685F04"/>
    <w:rsid w:val="00687581"/>
    <w:rsid w:val="006907A7"/>
    <w:rsid w:val="006931BF"/>
    <w:rsid w:val="00693BBD"/>
    <w:rsid w:val="00695633"/>
    <w:rsid w:val="00696CA7"/>
    <w:rsid w:val="00697215"/>
    <w:rsid w:val="006976A8"/>
    <w:rsid w:val="006A4285"/>
    <w:rsid w:val="006A4EAA"/>
    <w:rsid w:val="006A5574"/>
    <w:rsid w:val="006A7C9D"/>
    <w:rsid w:val="006B2AC5"/>
    <w:rsid w:val="006B2DA4"/>
    <w:rsid w:val="006B3A0E"/>
    <w:rsid w:val="006B3A92"/>
    <w:rsid w:val="006B6A8B"/>
    <w:rsid w:val="006C0321"/>
    <w:rsid w:val="006C2339"/>
    <w:rsid w:val="006C5F90"/>
    <w:rsid w:val="006C607E"/>
    <w:rsid w:val="006D120F"/>
    <w:rsid w:val="006D12E3"/>
    <w:rsid w:val="006D212E"/>
    <w:rsid w:val="006D5112"/>
    <w:rsid w:val="006D54FF"/>
    <w:rsid w:val="006D5CED"/>
    <w:rsid w:val="006D7921"/>
    <w:rsid w:val="006E0257"/>
    <w:rsid w:val="006E0899"/>
    <w:rsid w:val="006E0ED8"/>
    <w:rsid w:val="006E3322"/>
    <w:rsid w:val="006E60DE"/>
    <w:rsid w:val="006F1E71"/>
    <w:rsid w:val="006F3C73"/>
    <w:rsid w:val="006F79E3"/>
    <w:rsid w:val="006F7C1A"/>
    <w:rsid w:val="00701413"/>
    <w:rsid w:val="0070240F"/>
    <w:rsid w:val="0070339E"/>
    <w:rsid w:val="0070535C"/>
    <w:rsid w:val="00705F8E"/>
    <w:rsid w:val="00706861"/>
    <w:rsid w:val="00707FED"/>
    <w:rsid w:val="00710BCD"/>
    <w:rsid w:val="00710E1A"/>
    <w:rsid w:val="00711146"/>
    <w:rsid w:val="00713F01"/>
    <w:rsid w:val="00714CA9"/>
    <w:rsid w:val="0071727C"/>
    <w:rsid w:val="007200FB"/>
    <w:rsid w:val="00723BFE"/>
    <w:rsid w:val="00724969"/>
    <w:rsid w:val="00726923"/>
    <w:rsid w:val="0073034C"/>
    <w:rsid w:val="00730DEA"/>
    <w:rsid w:val="00730F1E"/>
    <w:rsid w:val="00732468"/>
    <w:rsid w:val="00732A91"/>
    <w:rsid w:val="00732E9E"/>
    <w:rsid w:val="007363DF"/>
    <w:rsid w:val="00737419"/>
    <w:rsid w:val="00741B82"/>
    <w:rsid w:val="007437F6"/>
    <w:rsid w:val="007464DA"/>
    <w:rsid w:val="00750841"/>
    <w:rsid w:val="00751444"/>
    <w:rsid w:val="00752BD8"/>
    <w:rsid w:val="00753C97"/>
    <w:rsid w:val="00754407"/>
    <w:rsid w:val="0075455E"/>
    <w:rsid w:val="00754671"/>
    <w:rsid w:val="00756438"/>
    <w:rsid w:val="00757A4F"/>
    <w:rsid w:val="00762448"/>
    <w:rsid w:val="0076343B"/>
    <w:rsid w:val="00763D47"/>
    <w:rsid w:val="007659A8"/>
    <w:rsid w:val="00765E4F"/>
    <w:rsid w:val="00766FD1"/>
    <w:rsid w:val="00767FB6"/>
    <w:rsid w:val="00770366"/>
    <w:rsid w:val="0077077B"/>
    <w:rsid w:val="00771C0B"/>
    <w:rsid w:val="00772FEF"/>
    <w:rsid w:val="0077536E"/>
    <w:rsid w:val="00780EA7"/>
    <w:rsid w:val="007811CD"/>
    <w:rsid w:val="00781222"/>
    <w:rsid w:val="0078381D"/>
    <w:rsid w:val="00783B1E"/>
    <w:rsid w:val="00786B42"/>
    <w:rsid w:val="0078722B"/>
    <w:rsid w:val="00791A56"/>
    <w:rsid w:val="00794E43"/>
    <w:rsid w:val="00795907"/>
    <w:rsid w:val="007A1019"/>
    <w:rsid w:val="007A1265"/>
    <w:rsid w:val="007A133A"/>
    <w:rsid w:val="007A5161"/>
    <w:rsid w:val="007B080E"/>
    <w:rsid w:val="007B1090"/>
    <w:rsid w:val="007B149C"/>
    <w:rsid w:val="007B15FF"/>
    <w:rsid w:val="007B426C"/>
    <w:rsid w:val="007B4A8D"/>
    <w:rsid w:val="007B4F37"/>
    <w:rsid w:val="007B5E60"/>
    <w:rsid w:val="007B684C"/>
    <w:rsid w:val="007B75B2"/>
    <w:rsid w:val="007C0608"/>
    <w:rsid w:val="007C133D"/>
    <w:rsid w:val="007C55FF"/>
    <w:rsid w:val="007C66D7"/>
    <w:rsid w:val="007D1DB1"/>
    <w:rsid w:val="007D24D6"/>
    <w:rsid w:val="007D3ACD"/>
    <w:rsid w:val="007D4B49"/>
    <w:rsid w:val="007E2E45"/>
    <w:rsid w:val="007E36CE"/>
    <w:rsid w:val="007F5D56"/>
    <w:rsid w:val="007F63B6"/>
    <w:rsid w:val="007F75BE"/>
    <w:rsid w:val="007F7DE9"/>
    <w:rsid w:val="00800075"/>
    <w:rsid w:val="00800845"/>
    <w:rsid w:val="00803E6F"/>
    <w:rsid w:val="00806439"/>
    <w:rsid w:val="00812408"/>
    <w:rsid w:val="00815876"/>
    <w:rsid w:val="00816E24"/>
    <w:rsid w:val="00817766"/>
    <w:rsid w:val="0082004B"/>
    <w:rsid w:val="00821C4F"/>
    <w:rsid w:val="00822C26"/>
    <w:rsid w:val="00825940"/>
    <w:rsid w:val="00825F31"/>
    <w:rsid w:val="00826FAF"/>
    <w:rsid w:val="00831F71"/>
    <w:rsid w:val="00832A00"/>
    <w:rsid w:val="00833C6D"/>
    <w:rsid w:val="00836F7D"/>
    <w:rsid w:val="00837A7A"/>
    <w:rsid w:val="008419D7"/>
    <w:rsid w:val="008439F8"/>
    <w:rsid w:val="00850039"/>
    <w:rsid w:val="00853AB8"/>
    <w:rsid w:val="0085502F"/>
    <w:rsid w:val="00855F67"/>
    <w:rsid w:val="00857C1D"/>
    <w:rsid w:val="008618D6"/>
    <w:rsid w:val="008649DC"/>
    <w:rsid w:val="00866223"/>
    <w:rsid w:val="00867686"/>
    <w:rsid w:val="0087140E"/>
    <w:rsid w:val="00871909"/>
    <w:rsid w:val="00871B13"/>
    <w:rsid w:val="00872B2C"/>
    <w:rsid w:val="00873112"/>
    <w:rsid w:val="008737F9"/>
    <w:rsid w:val="00875FEF"/>
    <w:rsid w:val="00876A55"/>
    <w:rsid w:val="00876C7C"/>
    <w:rsid w:val="00883C5A"/>
    <w:rsid w:val="008863B8"/>
    <w:rsid w:val="00886D5F"/>
    <w:rsid w:val="00887891"/>
    <w:rsid w:val="0089163A"/>
    <w:rsid w:val="00893D10"/>
    <w:rsid w:val="008A0829"/>
    <w:rsid w:val="008A0AFB"/>
    <w:rsid w:val="008A0EA4"/>
    <w:rsid w:val="008A1677"/>
    <w:rsid w:val="008A4130"/>
    <w:rsid w:val="008A474E"/>
    <w:rsid w:val="008A66F4"/>
    <w:rsid w:val="008A6929"/>
    <w:rsid w:val="008B2889"/>
    <w:rsid w:val="008B4A09"/>
    <w:rsid w:val="008C0C28"/>
    <w:rsid w:val="008C3CF4"/>
    <w:rsid w:val="008C4358"/>
    <w:rsid w:val="008C5E45"/>
    <w:rsid w:val="008C5E5A"/>
    <w:rsid w:val="008C5F8B"/>
    <w:rsid w:val="008C6EFC"/>
    <w:rsid w:val="008D0C35"/>
    <w:rsid w:val="008D1515"/>
    <w:rsid w:val="008D1FFC"/>
    <w:rsid w:val="008D5167"/>
    <w:rsid w:val="008D6CA8"/>
    <w:rsid w:val="008D78E3"/>
    <w:rsid w:val="008E1F60"/>
    <w:rsid w:val="008E20B9"/>
    <w:rsid w:val="008E5C24"/>
    <w:rsid w:val="008E6081"/>
    <w:rsid w:val="008F245C"/>
    <w:rsid w:val="008F2F3B"/>
    <w:rsid w:val="008F390E"/>
    <w:rsid w:val="008F507A"/>
    <w:rsid w:val="008F700C"/>
    <w:rsid w:val="008F7B5D"/>
    <w:rsid w:val="00901996"/>
    <w:rsid w:val="0090205D"/>
    <w:rsid w:val="00902221"/>
    <w:rsid w:val="009025B3"/>
    <w:rsid w:val="009075B2"/>
    <w:rsid w:val="009112CC"/>
    <w:rsid w:val="0091134F"/>
    <w:rsid w:val="00911BA0"/>
    <w:rsid w:val="00912B3F"/>
    <w:rsid w:val="00913335"/>
    <w:rsid w:val="0091453B"/>
    <w:rsid w:val="00914B26"/>
    <w:rsid w:val="00917970"/>
    <w:rsid w:val="00920A70"/>
    <w:rsid w:val="00920EE4"/>
    <w:rsid w:val="00921842"/>
    <w:rsid w:val="0092308B"/>
    <w:rsid w:val="00924C19"/>
    <w:rsid w:val="009254FC"/>
    <w:rsid w:val="00927131"/>
    <w:rsid w:val="00927417"/>
    <w:rsid w:val="00931870"/>
    <w:rsid w:val="009326CE"/>
    <w:rsid w:val="009331E1"/>
    <w:rsid w:val="009337D8"/>
    <w:rsid w:val="00935D28"/>
    <w:rsid w:val="00940BF8"/>
    <w:rsid w:val="00942494"/>
    <w:rsid w:val="00945477"/>
    <w:rsid w:val="00946715"/>
    <w:rsid w:val="00946AB9"/>
    <w:rsid w:val="00950A08"/>
    <w:rsid w:val="00952107"/>
    <w:rsid w:val="00953052"/>
    <w:rsid w:val="00953D37"/>
    <w:rsid w:val="00954EFF"/>
    <w:rsid w:val="00955CE6"/>
    <w:rsid w:val="009563B7"/>
    <w:rsid w:val="00957BBA"/>
    <w:rsid w:val="00960E1F"/>
    <w:rsid w:val="0096149F"/>
    <w:rsid w:val="00964DC8"/>
    <w:rsid w:val="00965373"/>
    <w:rsid w:val="009711B0"/>
    <w:rsid w:val="009721D9"/>
    <w:rsid w:val="00972DF8"/>
    <w:rsid w:val="00974CF7"/>
    <w:rsid w:val="009772A6"/>
    <w:rsid w:val="00977E70"/>
    <w:rsid w:val="00981F79"/>
    <w:rsid w:val="009826B5"/>
    <w:rsid w:val="00983C3C"/>
    <w:rsid w:val="00984A4C"/>
    <w:rsid w:val="00986A1B"/>
    <w:rsid w:val="00987FDF"/>
    <w:rsid w:val="009925E0"/>
    <w:rsid w:val="00994A80"/>
    <w:rsid w:val="00996E67"/>
    <w:rsid w:val="009A2FC2"/>
    <w:rsid w:val="009A4B65"/>
    <w:rsid w:val="009A5698"/>
    <w:rsid w:val="009A7564"/>
    <w:rsid w:val="009B3B5F"/>
    <w:rsid w:val="009B4119"/>
    <w:rsid w:val="009B41DD"/>
    <w:rsid w:val="009C1797"/>
    <w:rsid w:val="009C36E8"/>
    <w:rsid w:val="009C676B"/>
    <w:rsid w:val="009C77BB"/>
    <w:rsid w:val="009C77FF"/>
    <w:rsid w:val="009D02F9"/>
    <w:rsid w:val="009D0C25"/>
    <w:rsid w:val="009D12CE"/>
    <w:rsid w:val="009D173D"/>
    <w:rsid w:val="009D6259"/>
    <w:rsid w:val="009D6337"/>
    <w:rsid w:val="009E01BB"/>
    <w:rsid w:val="009E036D"/>
    <w:rsid w:val="009E14DA"/>
    <w:rsid w:val="009E2A93"/>
    <w:rsid w:val="009E3AFC"/>
    <w:rsid w:val="009E3F8A"/>
    <w:rsid w:val="009E4C03"/>
    <w:rsid w:val="009E54B9"/>
    <w:rsid w:val="009E6381"/>
    <w:rsid w:val="009E714B"/>
    <w:rsid w:val="009E77F0"/>
    <w:rsid w:val="009F1FB7"/>
    <w:rsid w:val="009F26CD"/>
    <w:rsid w:val="009F2B87"/>
    <w:rsid w:val="009F343C"/>
    <w:rsid w:val="009F4C0F"/>
    <w:rsid w:val="00A01111"/>
    <w:rsid w:val="00A03081"/>
    <w:rsid w:val="00A0646F"/>
    <w:rsid w:val="00A07D86"/>
    <w:rsid w:val="00A1296B"/>
    <w:rsid w:val="00A15BD7"/>
    <w:rsid w:val="00A16F81"/>
    <w:rsid w:val="00A20D1B"/>
    <w:rsid w:val="00A21098"/>
    <w:rsid w:val="00A216CF"/>
    <w:rsid w:val="00A2311D"/>
    <w:rsid w:val="00A2390B"/>
    <w:rsid w:val="00A2677C"/>
    <w:rsid w:val="00A31A59"/>
    <w:rsid w:val="00A3243B"/>
    <w:rsid w:val="00A32F0C"/>
    <w:rsid w:val="00A34713"/>
    <w:rsid w:val="00A35FB1"/>
    <w:rsid w:val="00A378A0"/>
    <w:rsid w:val="00A379FA"/>
    <w:rsid w:val="00A42DBB"/>
    <w:rsid w:val="00A43943"/>
    <w:rsid w:val="00A44310"/>
    <w:rsid w:val="00A44627"/>
    <w:rsid w:val="00A45E32"/>
    <w:rsid w:val="00A46D7A"/>
    <w:rsid w:val="00A52F03"/>
    <w:rsid w:val="00A53F0B"/>
    <w:rsid w:val="00A54939"/>
    <w:rsid w:val="00A549D1"/>
    <w:rsid w:val="00A559A3"/>
    <w:rsid w:val="00A5710C"/>
    <w:rsid w:val="00A627E0"/>
    <w:rsid w:val="00A63511"/>
    <w:rsid w:val="00A705E0"/>
    <w:rsid w:val="00A72601"/>
    <w:rsid w:val="00A7388A"/>
    <w:rsid w:val="00A761AC"/>
    <w:rsid w:val="00A81547"/>
    <w:rsid w:val="00A822D1"/>
    <w:rsid w:val="00A84F13"/>
    <w:rsid w:val="00A85C1E"/>
    <w:rsid w:val="00A874B0"/>
    <w:rsid w:val="00A9315E"/>
    <w:rsid w:val="00A955D4"/>
    <w:rsid w:val="00A9706E"/>
    <w:rsid w:val="00AA1471"/>
    <w:rsid w:val="00AA3349"/>
    <w:rsid w:val="00AA4102"/>
    <w:rsid w:val="00AA6170"/>
    <w:rsid w:val="00AA7735"/>
    <w:rsid w:val="00AB026E"/>
    <w:rsid w:val="00AB12A4"/>
    <w:rsid w:val="00AB2725"/>
    <w:rsid w:val="00AB33A3"/>
    <w:rsid w:val="00AB4608"/>
    <w:rsid w:val="00AB50E4"/>
    <w:rsid w:val="00AB5416"/>
    <w:rsid w:val="00AB64BB"/>
    <w:rsid w:val="00AB64DC"/>
    <w:rsid w:val="00AB6C6C"/>
    <w:rsid w:val="00AB7728"/>
    <w:rsid w:val="00AC26AA"/>
    <w:rsid w:val="00AC4238"/>
    <w:rsid w:val="00AC5510"/>
    <w:rsid w:val="00AC5ADF"/>
    <w:rsid w:val="00AC7E03"/>
    <w:rsid w:val="00AD0768"/>
    <w:rsid w:val="00AD1134"/>
    <w:rsid w:val="00AD1BBA"/>
    <w:rsid w:val="00AD77DE"/>
    <w:rsid w:val="00AE017B"/>
    <w:rsid w:val="00AE0C0E"/>
    <w:rsid w:val="00AE1802"/>
    <w:rsid w:val="00AE2B82"/>
    <w:rsid w:val="00AE56F4"/>
    <w:rsid w:val="00AE72A8"/>
    <w:rsid w:val="00AE7463"/>
    <w:rsid w:val="00AF0DAB"/>
    <w:rsid w:val="00AF1525"/>
    <w:rsid w:val="00AF1544"/>
    <w:rsid w:val="00AF1FC6"/>
    <w:rsid w:val="00AF2DF8"/>
    <w:rsid w:val="00AF3E43"/>
    <w:rsid w:val="00AF48EF"/>
    <w:rsid w:val="00AF6408"/>
    <w:rsid w:val="00B00898"/>
    <w:rsid w:val="00B00A13"/>
    <w:rsid w:val="00B01302"/>
    <w:rsid w:val="00B06E79"/>
    <w:rsid w:val="00B1077A"/>
    <w:rsid w:val="00B10D8B"/>
    <w:rsid w:val="00B11BB4"/>
    <w:rsid w:val="00B12157"/>
    <w:rsid w:val="00B14B6B"/>
    <w:rsid w:val="00B16F99"/>
    <w:rsid w:val="00B172B6"/>
    <w:rsid w:val="00B17676"/>
    <w:rsid w:val="00B22867"/>
    <w:rsid w:val="00B22F50"/>
    <w:rsid w:val="00B233D8"/>
    <w:rsid w:val="00B24389"/>
    <w:rsid w:val="00B24C78"/>
    <w:rsid w:val="00B25441"/>
    <w:rsid w:val="00B2613F"/>
    <w:rsid w:val="00B26A0A"/>
    <w:rsid w:val="00B3040D"/>
    <w:rsid w:val="00B31883"/>
    <w:rsid w:val="00B3344F"/>
    <w:rsid w:val="00B345EA"/>
    <w:rsid w:val="00B35C04"/>
    <w:rsid w:val="00B3649C"/>
    <w:rsid w:val="00B400A3"/>
    <w:rsid w:val="00B41EE5"/>
    <w:rsid w:val="00B424BA"/>
    <w:rsid w:val="00B42A89"/>
    <w:rsid w:val="00B43656"/>
    <w:rsid w:val="00B4474E"/>
    <w:rsid w:val="00B467D4"/>
    <w:rsid w:val="00B46B78"/>
    <w:rsid w:val="00B4725B"/>
    <w:rsid w:val="00B4735D"/>
    <w:rsid w:val="00B558DA"/>
    <w:rsid w:val="00B559CC"/>
    <w:rsid w:val="00B565C1"/>
    <w:rsid w:val="00B62FE9"/>
    <w:rsid w:val="00B632C7"/>
    <w:rsid w:val="00B656D9"/>
    <w:rsid w:val="00B65BA9"/>
    <w:rsid w:val="00B662A8"/>
    <w:rsid w:val="00B670CB"/>
    <w:rsid w:val="00B72856"/>
    <w:rsid w:val="00B73084"/>
    <w:rsid w:val="00B74CB1"/>
    <w:rsid w:val="00B77D59"/>
    <w:rsid w:val="00B80D6C"/>
    <w:rsid w:val="00B86DFC"/>
    <w:rsid w:val="00B934D0"/>
    <w:rsid w:val="00B9485D"/>
    <w:rsid w:val="00B95599"/>
    <w:rsid w:val="00B957B8"/>
    <w:rsid w:val="00B96908"/>
    <w:rsid w:val="00B96FE1"/>
    <w:rsid w:val="00BA03AC"/>
    <w:rsid w:val="00BA0655"/>
    <w:rsid w:val="00BA06A0"/>
    <w:rsid w:val="00BA20CD"/>
    <w:rsid w:val="00BA25AD"/>
    <w:rsid w:val="00BA2968"/>
    <w:rsid w:val="00BA5E8F"/>
    <w:rsid w:val="00BA6726"/>
    <w:rsid w:val="00BA6FE9"/>
    <w:rsid w:val="00BB0451"/>
    <w:rsid w:val="00BB0515"/>
    <w:rsid w:val="00BB179D"/>
    <w:rsid w:val="00BB33FE"/>
    <w:rsid w:val="00BB4AEC"/>
    <w:rsid w:val="00BB526A"/>
    <w:rsid w:val="00BB65C3"/>
    <w:rsid w:val="00BB73FF"/>
    <w:rsid w:val="00BC02F7"/>
    <w:rsid w:val="00BC11E4"/>
    <w:rsid w:val="00BC17D6"/>
    <w:rsid w:val="00BC18B4"/>
    <w:rsid w:val="00BC25BF"/>
    <w:rsid w:val="00BC74C4"/>
    <w:rsid w:val="00BD0CAB"/>
    <w:rsid w:val="00BD1D42"/>
    <w:rsid w:val="00BD2DF0"/>
    <w:rsid w:val="00BD353C"/>
    <w:rsid w:val="00BE0D4F"/>
    <w:rsid w:val="00BE5593"/>
    <w:rsid w:val="00BF2EA1"/>
    <w:rsid w:val="00BF37EE"/>
    <w:rsid w:val="00BF3DBF"/>
    <w:rsid w:val="00BF3EEC"/>
    <w:rsid w:val="00BF6191"/>
    <w:rsid w:val="00BF7EAC"/>
    <w:rsid w:val="00C01E40"/>
    <w:rsid w:val="00C039D4"/>
    <w:rsid w:val="00C07357"/>
    <w:rsid w:val="00C119D2"/>
    <w:rsid w:val="00C12972"/>
    <w:rsid w:val="00C13E2C"/>
    <w:rsid w:val="00C207BA"/>
    <w:rsid w:val="00C20FF0"/>
    <w:rsid w:val="00C219B5"/>
    <w:rsid w:val="00C25AC8"/>
    <w:rsid w:val="00C25C5A"/>
    <w:rsid w:val="00C3117E"/>
    <w:rsid w:val="00C33D88"/>
    <w:rsid w:val="00C35145"/>
    <w:rsid w:val="00C40961"/>
    <w:rsid w:val="00C41974"/>
    <w:rsid w:val="00C439C8"/>
    <w:rsid w:val="00C45101"/>
    <w:rsid w:val="00C47383"/>
    <w:rsid w:val="00C51028"/>
    <w:rsid w:val="00C560C4"/>
    <w:rsid w:val="00C6021D"/>
    <w:rsid w:val="00C60BE9"/>
    <w:rsid w:val="00C6316D"/>
    <w:rsid w:val="00C70FFD"/>
    <w:rsid w:val="00C7152C"/>
    <w:rsid w:val="00C71B7F"/>
    <w:rsid w:val="00C72B0E"/>
    <w:rsid w:val="00C7586F"/>
    <w:rsid w:val="00C77E8D"/>
    <w:rsid w:val="00C8004F"/>
    <w:rsid w:val="00C80C3B"/>
    <w:rsid w:val="00C818CA"/>
    <w:rsid w:val="00C8328B"/>
    <w:rsid w:val="00C8457B"/>
    <w:rsid w:val="00C85ADA"/>
    <w:rsid w:val="00C908C7"/>
    <w:rsid w:val="00CA0F1F"/>
    <w:rsid w:val="00CA24DE"/>
    <w:rsid w:val="00CA2C45"/>
    <w:rsid w:val="00CA56F3"/>
    <w:rsid w:val="00CA6BD8"/>
    <w:rsid w:val="00CA73CD"/>
    <w:rsid w:val="00CA77C5"/>
    <w:rsid w:val="00CA7F49"/>
    <w:rsid w:val="00CB1148"/>
    <w:rsid w:val="00CB1894"/>
    <w:rsid w:val="00CB3398"/>
    <w:rsid w:val="00CB6BE0"/>
    <w:rsid w:val="00CB6FE9"/>
    <w:rsid w:val="00CC03EB"/>
    <w:rsid w:val="00CC14C8"/>
    <w:rsid w:val="00CC28B4"/>
    <w:rsid w:val="00CC2B42"/>
    <w:rsid w:val="00CC6825"/>
    <w:rsid w:val="00CD0F4E"/>
    <w:rsid w:val="00CD4BE0"/>
    <w:rsid w:val="00CD67DC"/>
    <w:rsid w:val="00CE25A0"/>
    <w:rsid w:val="00CE2D87"/>
    <w:rsid w:val="00CE50AE"/>
    <w:rsid w:val="00CE51C6"/>
    <w:rsid w:val="00CE68C6"/>
    <w:rsid w:val="00CE70DD"/>
    <w:rsid w:val="00CE735C"/>
    <w:rsid w:val="00CF0A4C"/>
    <w:rsid w:val="00CF0F3D"/>
    <w:rsid w:val="00CF6726"/>
    <w:rsid w:val="00D00044"/>
    <w:rsid w:val="00D00B5D"/>
    <w:rsid w:val="00D01785"/>
    <w:rsid w:val="00D037EC"/>
    <w:rsid w:val="00D04859"/>
    <w:rsid w:val="00D057D2"/>
    <w:rsid w:val="00D060DA"/>
    <w:rsid w:val="00D07130"/>
    <w:rsid w:val="00D100BF"/>
    <w:rsid w:val="00D10627"/>
    <w:rsid w:val="00D12091"/>
    <w:rsid w:val="00D144E9"/>
    <w:rsid w:val="00D14C84"/>
    <w:rsid w:val="00D15E6E"/>
    <w:rsid w:val="00D176AA"/>
    <w:rsid w:val="00D21B20"/>
    <w:rsid w:val="00D23745"/>
    <w:rsid w:val="00D2527F"/>
    <w:rsid w:val="00D26446"/>
    <w:rsid w:val="00D31053"/>
    <w:rsid w:val="00D316B2"/>
    <w:rsid w:val="00D34BCF"/>
    <w:rsid w:val="00D35A8B"/>
    <w:rsid w:val="00D36A00"/>
    <w:rsid w:val="00D3778B"/>
    <w:rsid w:val="00D40B40"/>
    <w:rsid w:val="00D40DC2"/>
    <w:rsid w:val="00D41323"/>
    <w:rsid w:val="00D42B80"/>
    <w:rsid w:val="00D4346A"/>
    <w:rsid w:val="00D4358D"/>
    <w:rsid w:val="00D44D20"/>
    <w:rsid w:val="00D45755"/>
    <w:rsid w:val="00D460A9"/>
    <w:rsid w:val="00D46164"/>
    <w:rsid w:val="00D47100"/>
    <w:rsid w:val="00D51C0B"/>
    <w:rsid w:val="00D53029"/>
    <w:rsid w:val="00D53A9C"/>
    <w:rsid w:val="00D559E1"/>
    <w:rsid w:val="00D55A5E"/>
    <w:rsid w:val="00D6107B"/>
    <w:rsid w:val="00D61F68"/>
    <w:rsid w:val="00D63E12"/>
    <w:rsid w:val="00D64A44"/>
    <w:rsid w:val="00D6572C"/>
    <w:rsid w:val="00D66412"/>
    <w:rsid w:val="00D71F8F"/>
    <w:rsid w:val="00D72620"/>
    <w:rsid w:val="00D72DDB"/>
    <w:rsid w:val="00D74DAF"/>
    <w:rsid w:val="00D77283"/>
    <w:rsid w:val="00D80045"/>
    <w:rsid w:val="00D80CB3"/>
    <w:rsid w:val="00D82977"/>
    <w:rsid w:val="00D831E3"/>
    <w:rsid w:val="00D8405B"/>
    <w:rsid w:val="00D85B4D"/>
    <w:rsid w:val="00D9056B"/>
    <w:rsid w:val="00D967AC"/>
    <w:rsid w:val="00DA0309"/>
    <w:rsid w:val="00DA0790"/>
    <w:rsid w:val="00DA0FA0"/>
    <w:rsid w:val="00DA1ACE"/>
    <w:rsid w:val="00DA1FC1"/>
    <w:rsid w:val="00DB19CB"/>
    <w:rsid w:val="00DB554F"/>
    <w:rsid w:val="00DB5802"/>
    <w:rsid w:val="00DC16DB"/>
    <w:rsid w:val="00DC18E8"/>
    <w:rsid w:val="00DC6663"/>
    <w:rsid w:val="00DD146D"/>
    <w:rsid w:val="00DD14C9"/>
    <w:rsid w:val="00DD1796"/>
    <w:rsid w:val="00DD1C1B"/>
    <w:rsid w:val="00DD29D1"/>
    <w:rsid w:val="00DD4E0C"/>
    <w:rsid w:val="00DD5091"/>
    <w:rsid w:val="00DE14A8"/>
    <w:rsid w:val="00DE2C2C"/>
    <w:rsid w:val="00DE2EDB"/>
    <w:rsid w:val="00DE487A"/>
    <w:rsid w:val="00DE4C33"/>
    <w:rsid w:val="00DE5076"/>
    <w:rsid w:val="00DE6168"/>
    <w:rsid w:val="00DE678E"/>
    <w:rsid w:val="00DE6D8D"/>
    <w:rsid w:val="00DE7A2C"/>
    <w:rsid w:val="00DF0ADC"/>
    <w:rsid w:val="00DF0E40"/>
    <w:rsid w:val="00DF120C"/>
    <w:rsid w:val="00DF2789"/>
    <w:rsid w:val="00DF2BE8"/>
    <w:rsid w:val="00DF33F4"/>
    <w:rsid w:val="00DF7F1A"/>
    <w:rsid w:val="00E0001A"/>
    <w:rsid w:val="00E00E4D"/>
    <w:rsid w:val="00E0199E"/>
    <w:rsid w:val="00E01E2F"/>
    <w:rsid w:val="00E06564"/>
    <w:rsid w:val="00E068CF"/>
    <w:rsid w:val="00E06FD0"/>
    <w:rsid w:val="00E10284"/>
    <w:rsid w:val="00E10464"/>
    <w:rsid w:val="00E113D3"/>
    <w:rsid w:val="00E11684"/>
    <w:rsid w:val="00E1419B"/>
    <w:rsid w:val="00E1459E"/>
    <w:rsid w:val="00E16C3A"/>
    <w:rsid w:val="00E210B9"/>
    <w:rsid w:val="00E212E3"/>
    <w:rsid w:val="00E27A99"/>
    <w:rsid w:val="00E304C9"/>
    <w:rsid w:val="00E31415"/>
    <w:rsid w:val="00E31ED0"/>
    <w:rsid w:val="00E32080"/>
    <w:rsid w:val="00E321AA"/>
    <w:rsid w:val="00E321D4"/>
    <w:rsid w:val="00E32446"/>
    <w:rsid w:val="00E33AB2"/>
    <w:rsid w:val="00E34BD3"/>
    <w:rsid w:val="00E36609"/>
    <w:rsid w:val="00E40898"/>
    <w:rsid w:val="00E40B97"/>
    <w:rsid w:val="00E414DB"/>
    <w:rsid w:val="00E43838"/>
    <w:rsid w:val="00E44807"/>
    <w:rsid w:val="00E45E00"/>
    <w:rsid w:val="00E5002F"/>
    <w:rsid w:val="00E50582"/>
    <w:rsid w:val="00E51731"/>
    <w:rsid w:val="00E528B0"/>
    <w:rsid w:val="00E52AFE"/>
    <w:rsid w:val="00E54450"/>
    <w:rsid w:val="00E57799"/>
    <w:rsid w:val="00E5787B"/>
    <w:rsid w:val="00E60306"/>
    <w:rsid w:val="00E60A0F"/>
    <w:rsid w:val="00E61D63"/>
    <w:rsid w:val="00E6230F"/>
    <w:rsid w:val="00E64541"/>
    <w:rsid w:val="00E645AC"/>
    <w:rsid w:val="00E71E91"/>
    <w:rsid w:val="00E7402B"/>
    <w:rsid w:val="00E742BC"/>
    <w:rsid w:val="00E74C51"/>
    <w:rsid w:val="00E75B97"/>
    <w:rsid w:val="00E764F2"/>
    <w:rsid w:val="00E8133F"/>
    <w:rsid w:val="00E81BF9"/>
    <w:rsid w:val="00E81D6A"/>
    <w:rsid w:val="00E84059"/>
    <w:rsid w:val="00E875B9"/>
    <w:rsid w:val="00E91409"/>
    <w:rsid w:val="00E9153F"/>
    <w:rsid w:val="00E9235B"/>
    <w:rsid w:val="00E92AA0"/>
    <w:rsid w:val="00E9374C"/>
    <w:rsid w:val="00E9476F"/>
    <w:rsid w:val="00E94DBF"/>
    <w:rsid w:val="00E94FC4"/>
    <w:rsid w:val="00E96FC8"/>
    <w:rsid w:val="00EA380C"/>
    <w:rsid w:val="00EA508F"/>
    <w:rsid w:val="00EA5FE0"/>
    <w:rsid w:val="00EA67BA"/>
    <w:rsid w:val="00EA722B"/>
    <w:rsid w:val="00EB15C8"/>
    <w:rsid w:val="00EB19F3"/>
    <w:rsid w:val="00EB214C"/>
    <w:rsid w:val="00EB31BA"/>
    <w:rsid w:val="00EB3FAB"/>
    <w:rsid w:val="00EB4514"/>
    <w:rsid w:val="00EB55B2"/>
    <w:rsid w:val="00EC0E1B"/>
    <w:rsid w:val="00EC23B9"/>
    <w:rsid w:val="00EC2CBA"/>
    <w:rsid w:val="00EC365D"/>
    <w:rsid w:val="00EC483F"/>
    <w:rsid w:val="00EC5DAD"/>
    <w:rsid w:val="00EC792E"/>
    <w:rsid w:val="00ED0731"/>
    <w:rsid w:val="00ED15A2"/>
    <w:rsid w:val="00ED458C"/>
    <w:rsid w:val="00ED4E53"/>
    <w:rsid w:val="00ED5F9E"/>
    <w:rsid w:val="00ED7A02"/>
    <w:rsid w:val="00EE181A"/>
    <w:rsid w:val="00EE290E"/>
    <w:rsid w:val="00EE2AF4"/>
    <w:rsid w:val="00EE2DE1"/>
    <w:rsid w:val="00EE3C68"/>
    <w:rsid w:val="00EE4679"/>
    <w:rsid w:val="00EE640B"/>
    <w:rsid w:val="00EE697B"/>
    <w:rsid w:val="00EE70BF"/>
    <w:rsid w:val="00EE75C7"/>
    <w:rsid w:val="00EF2C79"/>
    <w:rsid w:val="00EF5C63"/>
    <w:rsid w:val="00EF5E66"/>
    <w:rsid w:val="00EF6F14"/>
    <w:rsid w:val="00F013BE"/>
    <w:rsid w:val="00F04EF5"/>
    <w:rsid w:val="00F060E2"/>
    <w:rsid w:val="00F07902"/>
    <w:rsid w:val="00F11808"/>
    <w:rsid w:val="00F12F1C"/>
    <w:rsid w:val="00F1394F"/>
    <w:rsid w:val="00F14A93"/>
    <w:rsid w:val="00F16823"/>
    <w:rsid w:val="00F17353"/>
    <w:rsid w:val="00F221F0"/>
    <w:rsid w:val="00F24E9D"/>
    <w:rsid w:val="00F31A94"/>
    <w:rsid w:val="00F31BFA"/>
    <w:rsid w:val="00F32B73"/>
    <w:rsid w:val="00F32EC0"/>
    <w:rsid w:val="00F34CA7"/>
    <w:rsid w:val="00F37671"/>
    <w:rsid w:val="00F40146"/>
    <w:rsid w:val="00F41BF5"/>
    <w:rsid w:val="00F43118"/>
    <w:rsid w:val="00F4349E"/>
    <w:rsid w:val="00F450A6"/>
    <w:rsid w:val="00F4758A"/>
    <w:rsid w:val="00F52D1B"/>
    <w:rsid w:val="00F53018"/>
    <w:rsid w:val="00F605EE"/>
    <w:rsid w:val="00F62E29"/>
    <w:rsid w:val="00F631A1"/>
    <w:rsid w:val="00F65430"/>
    <w:rsid w:val="00F73414"/>
    <w:rsid w:val="00F734F6"/>
    <w:rsid w:val="00F73787"/>
    <w:rsid w:val="00F76431"/>
    <w:rsid w:val="00F776F6"/>
    <w:rsid w:val="00F77EE7"/>
    <w:rsid w:val="00F812FE"/>
    <w:rsid w:val="00F82B9D"/>
    <w:rsid w:val="00F87359"/>
    <w:rsid w:val="00F900F1"/>
    <w:rsid w:val="00F955CC"/>
    <w:rsid w:val="00F95AD8"/>
    <w:rsid w:val="00F960AD"/>
    <w:rsid w:val="00F9650B"/>
    <w:rsid w:val="00FA1E75"/>
    <w:rsid w:val="00FA2518"/>
    <w:rsid w:val="00FA2F75"/>
    <w:rsid w:val="00FA5EF5"/>
    <w:rsid w:val="00FA7A1C"/>
    <w:rsid w:val="00FB1752"/>
    <w:rsid w:val="00FB46C4"/>
    <w:rsid w:val="00FB4CC0"/>
    <w:rsid w:val="00FB6EEA"/>
    <w:rsid w:val="00FB7581"/>
    <w:rsid w:val="00FB79EA"/>
    <w:rsid w:val="00FC0DEC"/>
    <w:rsid w:val="00FC0F24"/>
    <w:rsid w:val="00FC37F1"/>
    <w:rsid w:val="00FC3EAB"/>
    <w:rsid w:val="00FC41E1"/>
    <w:rsid w:val="00FC7E08"/>
    <w:rsid w:val="00FD04A9"/>
    <w:rsid w:val="00FD0A99"/>
    <w:rsid w:val="00FD1B09"/>
    <w:rsid w:val="00FD454C"/>
    <w:rsid w:val="00FD4799"/>
    <w:rsid w:val="00FD5545"/>
    <w:rsid w:val="00FD5677"/>
    <w:rsid w:val="00FD710C"/>
    <w:rsid w:val="00FE05A0"/>
    <w:rsid w:val="00FE2328"/>
    <w:rsid w:val="00FE287E"/>
    <w:rsid w:val="00FE2F6C"/>
    <w:rsid w:val="00FE3F6D"/>
    <w:rsid w:val="00FE417B"/>
    <w:rsid w:val="00FE4C92"/>
    <w:rsid w:val="00FE5843"/>
    <w:rsid w:val="00FE5F69"/>
    <w:rsid w:val="00FE62D0"/>
    <w:rsid w:val="00FF1D59"/>
    <w:rsid w:val="00FF3ABE"/>
    <w:rsid w:val="00FF45C3"/>
    <w:rsid w:val="00FF7F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57E9E"/>
  <w15:docId w15:val="{A7AE9CAE-3622-4C7C-8288-3805A542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E45"/>
    <w:rPr>
      <w:rFonts w:ascii="VNtimes new roman" w:hAnsi="VNtimes new roman"/>
      <w:sz w:val="28"/>
    </w:rPr>
  </w:style>
  <w:style w:type="paragraph" w:styleId="Heading1">
    <w:name w:val="heading 1"/>
    <w:basedOn w:val="Normal"/>
    <w:next w:val="Normal"/>
    <w:qFormat/>
    <w:pPr>
      <w:keepNext/>
      <w:jc w:val="both"/>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har">
    <w:name w:val="Char"/>
    <w:next w:val="Normal"/>
    <w:autoRedefine/>
    <w:semiHidden/>
    <w:rsid w:val="00B670CB"/>
    <w:pPr>
      <w:spacing w:after="160" w:line="240" w:lineRule="exact"/>
      <w:jc w:val="both"/>
    </w:pPr>
    <w:rPr>
      <w:sz w:val="28"/>
      <w:szCs w:val="22"/>
    </w:rPr>
  </w:style>
  <w:style w:type="character" w:customStyle="1" w:styleId="HeaderChar">
    <w:name w:val="Header Char"/>
    <w:link w:val="Header"/>
    <w:uiPriority w:val="99"/>
    <w:rsid w:val="00C439C8"/>
    <w:rPr>
      <w:rFonts w:ascii="VNtimes new roman" w:hAnsi="VNtimes new roman"/>
      <w:sz w:val="28"/>
    </w:rPr>
  </w:style>
  <w:style w:type="paragraph" w:styleId="EndnoteText">
    <w:name w:val="endnote text"/>
    <w:basedOn w:val="Normal"/>
    <w:link w:val="EndnoteTextChar"/>
    <w:rsid w:val="00C77E8D"/>
    <w:rPr>
      <w:sz w:val="20"/>
    </w:rPr>
  </w:style>
  <w:style w:type="character" w:customStyle="1" w:styleId="EndnoteTextChar">
    <w:name w:val="Endnote Text Char"/>
    <w:basedOn w:val="DefaultParagraphFont"/>
    <w:link w:val="EndnoteText"/>
    <w:rsid w:val="00C77E8D"/>
    <w:rPr>
      <w:rFonts w:ascii="VNtimes new roman" w:hAnsi="VNtimes new roman"/>
    </w:rPr>
  </w:style>
  <w:style w:type="character" w:styleId="EndnoteReference">
    <w:name w:val="endnote reference"/>
    <w:basedOn w:val="DefaultParagraphFont"/>
    <w:rsid w:val="00C77E8D"/>
    <w:rPr>
      <w:vertAlign w:val="superscript"/>
    </w:rPr>
  </w:style>
  <w:style w:type="paragraph" w:styleId="FootnoteText">
    <w:name w:val="footnote text"/>
    <w:basedOn w:val="Normal"/>
    <w:link w:val="FootnoteTextChar"/>
    <w:rsid w:val="00C77E8D"/>
    <w:rPr>
      <w:sz w:val="20"/>
    </w:rPr>
  </w:style>
  <w:style w:type="character" w:customStyle="1" w:styleId="FootnoteTextChar">
    <w:name w:val="Footnote Text Char"/>
    <w:basedOn w:val="DefaultParagraphFont"/>
    <w:link w:val="FootnoteText"/>
    <w:rsid w:val="00C77E8D"/>
    <w:rPr>
      <w:rFonts w:ascii="VNtimes new roman" w:hAnsi="VNtimes new roman"/>
    </w:rPr>
  </w:style>
  <w:style w:type="character" w:styleId="FootnoteReference">
    <w:name w:val="footnote reference"/>
    <w:basedOn w:val="DefaultParagraphFont"/>
    <w:rsid w:val="00C77E8D"/>
    <w:rPr>
      <w:vertAlign w:val="superscript"/>
    </w:rPr>
  </w:style>
  <w:style w:type="character" w:styleId="CommentReference">
    <w:name w:val="annotation reference"/>
    <w:basedOn w:val="DefaultParagraphFont"/>
    <w:rsid w:val="00C77E8D"/>
    <w:rPr>
      <w:sz w:val="16"/>
      <w:szCs w:val="16"/>
    </w:rPr>
  </w:style>
  <w:style w:type="paragraph" w:styleId="CommentText">
    <w:name w:val="annotation text"/>
    <w:basedOn w:val="Normal"/>
    <w:link w:val="CommentTextChar"/>
    <w:rsid w:val="00C77E8D"/>
    <w:rPr>
      <w:sz w:val="20"/>
    </w:rPr>
  </w:style>
  <w:style w:type="character" w:customStyle="1" w:styleId="CommentTextChar">
    <w:name w:val="Comment Text Char"/>
    <w:basedOn w:val="DefaultParagraphFont"/>
    <w:link w:val="CommentText"/>
    <w:rsid w:val="00C77E8D"/>
    <w:rPr>
      <w:rFonts w:ascii="VNtimes new roman" w:hAnsi="VNtimes new roman"/>
    </w:rPr>
  </w:style>
  <w:style w:type="paragraph" w:styleId="CommentSubject">
    <w:name w:val="annotation subject"/>
    <w:basedOn w:val="CommentText"/>
    <w:next w:val="CommentText"/>
    <w:link w:val="CommentSubjectChar"/>
    <w:rsid w:val="00C77E8D"/>
    <w:rPr>
      <w:b/>
      <w:bCs/>
    </w:rPr>
  </w:style>
  <w:style w:type="character" w:customStyle="1" w:styleId="CommentSubjectChar">
    <w:name w:val="Comment Subject Char"/>
    <w:basedOn w:val="CommentTextChar"/>
    <w:link w:val="CommentSubject"/>
    <w:rsid w:val="00C77E8D"/>
    <w:rPr>
      <w:rFonts w:ascii="VNtimes new roman" w:hAnsi="VNtimes new roman"/>
      <w:b/>
      <w:bCs/>
    </w:rPr>
  </w:style>
  <w:style w:type="paragraph" w:styleId="ListParagraph">
    <w:name w:val="List Paragraph"/>
    <w:basedOn w:val="Normal"/>
    <w:uiPriority w:val="34"/>
    <w:qFormat/>
    <w:rsid w:val="00E74C51"/>
    <w:pPr>
      <w:ind w:left="720"/>
      <w:contextualSpacing/>
    </w:pPr>
  </w:style>
  <w:style w:type="paragraph" w:styleId="BodyTextIndent">
    <w:name w:val="Body Text Indent"/>
    <w:basedOn w:val="Normal"/>
    <w:link w:val="BodyTextIndentChar"/>
    <w:rsid w:val="00FB7581"/>
    <w:pPr>
      <w:spacing w:after="120"/>
      <w:ind w:left="360"/>
    </w:pPr>
  </w:style>
  <w:style w:type="character" w:customStyle="1" w:styleId="BodyTextIndentChar">
    <w:name w:val="Body Text Indent Char"/>
    <w:basedOn w:val="DefaultParagraphFont"/>
    <w:link w:val="BodyTextIndent"/>
    <w:rsid w:val="00FB7581"/>
    <w:rPr>
      <w:rFonts w:ascii="VNtimes new roman" w:hAnsi="VN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DC87B-31AE-4E42-87D8-F8A88B32DCD9}">
  <ds:schemaRefs>
    <ds:schemaRef ds:uri="http://schemas.openxmlformats.org/officeDocument/2006/bibliography"/>
  </ds:schemaRefs>
</ds:datastoreItem>
</file>

<file path=customXml/itemProps2.xml><?xml version="1.0" encoding="utf-8"?>
<ds:datastoreItem xmlns:ds="http://schemas.openxmlformats.org/officeDocument/2006/customXml" ds:itemID="{568AEC3A-9499-4D87-8C2C-5206CE28E91D}"/>
</file>

<file path=customXml/itemProps3.xml><?xml version="1.0" encoding="utf-8"?>
<ds:datastoreItem xmlns:ds="http://schemas.openxmlformats.org/officeDocument/2006/customXml" ds:itemID="{E6CF2284-6F1D-45F4-BA30-FD2A129A58DB}"/>
</file>

<file path=customXml/itemProps4.xml><?xml version="1.0" encoding="utf-8"?>
<ds:datastoreItem xmlns:ds="http://schemas.openxmlformats.org/officeDocument/2006/customXml" ds:itemID="{3DBACF05-CA73-49C7-A1F8-2C39953DCDBF}"/>
</file>

<file path=docProps/app.xml><?xml version="1.0" encoding="utf-8"?>
<Properties xmlns="http://schemas.openxmlformats.org/officeDocument/2006/extended-properties" xmlns:vt="http://schemas.openxmlformats.org/officeDocument/2006/docPropsVTypes">
  <Template>Normal</Template>
  <TotalTime>2</TotalTime>
  <Pages>9</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UYÍ BAN NHÁN DÁN TÈNH               CÄÜNG HOAÌ XAÎ HÄÜI CHUÍ NGHÉA VIÃÛT NAM</vt:lpstr>
    </vt:vector>
  </TitlesOfParts>
  <Company>TSCCOM</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UYÍ BAN NHÁN DÁN TÈNH               CÄÜNG HOAÌ XAÎ HÄÜI CHUÍ NGHÉA VIÃÛT NAM</dc:title>
  <dc:creator>NHU KHANH</dc:creator>
  <cp:lastModifiedBy>Administrator</cp:lastModifiedBy>
  <cp:revision>3</cp:revision>
  <cp:lastPrinted>2024-10-02T00:56:00Z</cp:lastPrinted>
  <dcterms:created xsi:type="dcterms:W3CDTF">2024-10-09T04:47:00Z</dcterms:created>
  <dcterms:modified xsi:type="dcterms:W3CDTF">2024-10-11T02:35:00Z</dcterms:modified>
</cp:coreProperties>
</file>