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5" w:type="dxa"/>
        <w:tblInd w:w="-95" w:type="dxa"/>
        <w:tblCellMar>
          <w:left w:w="0" w:type="dxa"/>
          <w:right w:w="0" w:type="dxa"/>
        </w:tblCellMar>
        <w:tblLook w:val="04A0" w:firstRow="1" w:lastRow="0" w:firstColumn="1" w:lastColumn="0" w:noHBand="0" w:noVBand="1"/>
      </w:tblPr>
      <w:tblGrid>
        <w:gridCol w:w="3155"/>
        <w:gridCol w:w="112"/>
        <w:gridCol w:w="6008"/>
      </w:tblGrid>
      <w:tr w:rsidR="00FA6B75" w:rsidRPr="000E7A4B" w:rsidTr="00006007">
        <w:tc>
          <w:tcPr>
            <w:tcW w:w="3155" w:type="dxa"/>
            <w:shd w:val="clear" w:color="auto" w:fill="auto"/>
            <w:tcMar>
              <w:top w:w="0" w:type="dxa"/>
              <w:left w:w="108" w:type="dxa"/>
              <w:bottom w:w="0" w:type="dxa"/>
              <w:right w:w="108" w:type="dxa"/>
            </w:tcMar>
          </w:tcPr>
          <w:p w:rsidR="00FA6B75" w:rsidRPr="00126F1A" w:rsidRDefault="008E5A59" w:rsidP="00006007">
            <w:pPr>
              <w:jc w:val="center"/>
              <w:rPr>
                <w:b/>
                <w:sz w:val="28"/>
                <w:szCs w:val="28"/>
              </w:rPr>
            </w:pPr>
            <w:r>
              <w:rPr>
                <w:b/>
                <w:bCs/>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346710</wp:posOffset>
                      </wp:positionH>
                      <wp:positionV relativeFrom="paragraph">
                        <wp:posOffset>375284</wp:posOffset>
                      </wp:positionV>
                      <wp:extent cx="11239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F0D14" id="_x0000_t32" coordsize="21600,21600" o:spt="32" o:oned="t" path="m,l21600,21600e" filled="f">
                      <v:path arrowok="t" fillok="f" o:connecttype="none"/>
                      <o:lock v:ext="edit" shapetype="t"/>
                    </v:shapetype>
                    <v:shape id="AutoShape 2" o:spid="_x0000_s1026" type="#_x0000_t32" style="position:absolute;margin-left:27.3pt;margin-top:29.55pt;width:8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T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DRurLNwAAAAIAQAADwAAAGRycy9kb3ducmV2LnhtbEyPQU/DMAyF&#10;70j8h8hIXBBLW9jEStNpQuLAkW0SV68xbaFxqiZdy349RhzgZPm9p+fPxWZ2nTrREFrPBtJFAoq4&#10;8rbl2sBh/3z7ACpEZIudZzLwRQE25eVFgbn1E7/SaRdrJSUccjTQxNjnWoeqIYdh4Xti8d794DDK&#10;OtTaDjhJuet0liQr7bBludBgT08NVZ+70RmgMC7TZLt29eHlPN28ZeePqd8bc301bx9BRZrjXxh+&#10;8AUdSmE6+pFtUJ2B5f1KkjLXKSjxs7tUhOOvoMtC/3+g/AYAAP//AwBQSwECLQAUAAYACAAAACEA&#10;toM4kv4AAADhAQAAEwAAAAAAAAAAAAAAAAAAAAAAW0NvbnRlbnRfVHlwZXNdLnhtbFBLAQItABQA&#10;BgAIAAAAIQA4/SH/1gAAAJQBAAALAAAAAAAAAAAAAAAAAC8BAABfcmVscy8ucmVsc1BLAQItABQA&#10;BgAIAAAAIQBg1BT4HgIAADsEAAAOAAAAAAAAAAAAAAAAAC4CAABkcnMvZTJvRG9jLnhtbFBLAQIt&#10;ABQABgAIAAAAIQANG6ss3AAAAAgBAAAPAAAAAAAAAAAAAAAAAHgEAABkcnMvZG93bnJldi54bWxQ&#10;SwUGAAAAAAQABADzAAAAgQUAAAAA&#10;"/>
                  </w:pict>
                </mc:Fallback>
              </mc:AlternateContent>
            </w:r>
            <w:r w:rsidR="00FA6B75" w:rsidRPr="00126F1A">
              <w:rPr>
                <w:b/>
                <w:bCs/>
                <w:sz w:val="26"/>
                <w:szCs w:val="26"/>
                <w:lang w:val="vi-VN"/>
              </w:rPr>
              <w:t>HỘI ĐỒNG NHÂN DÂN</w:t>
            </w:r>
            <w:r w:rsidR="00FA6B75" w:rsidRPr="00126F1A">
              <w:rPr>
                <w:b/>
                <w:bCs/>
                <w:sz w:val="26"/>
                <w:szCs w:val="26"/>
              </w:rPr>
              <w:br/>
            </w:r>
            <w:r w:rsidR="00FA6B75" w:rsidRPr="00126F1A">
              <w:rPr>
                <w:b/>
                <w:bCs/>
                <w:sz w:val="28"/>
                <w:szCs w:val="28"/>
                <w:lang w:val="vi-VN"/>
              </w:rPr>
              <w:t xml:space="preserve">TỈNH </w:t>
            </w:r>
            <w:r w:rsidR="00FA6B75" w:rsidRPr="00126F1A">
              <w:rPr>
                <w:b/>
                <w:bCs/>
                <w:sz w:val="28"/>
                <w:szCs w:val="28"/>
              </w:rPr>
              <w:t>ĐẮK LẮK</w:t>
            </w:r>
          </w:p>
        </w:tc>
        <w:tc>
          <w:tcPr>
            <w:tcW w:w="6120" w:type="dxa"/>
            <w:gridSpan w:val="2"/>
            <w:shd w:val="clear" w:color="auto" w:fill="auto"/>
            <w:tcMar>
              <w:top w:w="0" w:type="dxa"/>
              <w:left w:w="108" w:type="dxa"/>
              <w:bottom w:w="0" w:type="dxa"/>
              <w:right w:w="108" w:type="dxa"/>
            </w:tcMar>
          </w:tcPr>
          <w:p w:rsidR="00FA6B75" w:rsidRDefault="00FA6B75" w:rsidP="00006007">
            <w:pPr>
              <w:jc w:val="center"/>
              <w:rPr>
                <w:b/>
                <w:bCs/>
                <w:sz w:val="28"/>
                <w:szCs w:val="28"/>
              </w:rPr>
            </w:pPr>
            <w:r w:rsidRPr="000E7A4B">
              <w:rPr>
                <w:b/>
                <w:bCs/>
                <w:sz w:val="28"/>
                <w:szCs w:val="28"/>
                <w:lang w:val="vi-VN"/>
              </w:rPr>
              <w:t>CỘN</w:t>
            </w:r>
            <w:r>
              <w:rPr>
                <w:b/>
                <w:bCs/>
                <w:sz w:val="28"/>
                <w:szCs w:val="28"/>
                <w:lang w:val="vi-VN"/>
              </w:rPr>
              <w:t>G HÒA XÃ HỘI CHỦ NGHĨA VIỆT NAM</w:t>
            </w:r>
          </w:p>
          <w:p w:rsidR="00FA6B75" w:rsidRPr="00816BFD" w:rsidRDefault="00FA6B75" w:rsidP="00A814E1">
            <w:pPr>
              <w:jc w:val="center"/>
              <w:rPr>
                <w:b/>
                <w:bCs/>
                <w:sz w:val="28"/>
                <w:szCs w:val="28"/>
              </w:rPr>
            </w:pPr>
            <w:r w:rsidRPr="000E7A4B">
              <w:rPr>
                <w:b/>
                <w:bCs/>
                <w:sz w:val="28"/>
                <w:szCs w:val="28"/>
                <w:lang w:val="vi-VN"/>
              </w:rPr>
              <w:t xml:space="preserve">Độc lập - Tự do - Hạnh phúc </w:t>
            </w:r>
          </w:p>
        </w:tc>
      </w:tr>
      <w:tr w:rsidR="00FA6B75" w:rsidRPr="000E7A4B" w:rsidTr="00006007">
        <w:tc>
          <w:tcPr>
            <w:tcW w:w="3267" w:type="dxa"/>
            <w:gridSpan w:val="2"/>
            <w:shd w:val="clear" w:color="auto" w:fill="auto"/>
            <w:tcMar>
              <w:top w:w="0" w:type="dxa"/>
              <w:left w:w="108" w:type="dxa"/>
              <w:bottom w:w="0" w:type="dxa"/>
              <w:right w:w="108" w:type="dxa"/>
            </w:tcMar>
          </w:tcPr>
          <w:p w:rsidR="00FA6B75" w:rsidRPr="000E7A4B" w:rsidRDefault="00FA6B75" w:rsidP="00FA6B75">
            <w:pPr>
              <w:jc w:val="center"/>
              <w:rPr>
                <w:sz w:val="28"/>
                <w:szCs w:val="28"/>
              </w:rPr>
            </w:pPr>
            <w:r w:rsidRPr="000E7A4B">
              <w:rPr>
                <w:sz w:val="28"/>
                <w:szCs w:val="28"/>
                <w:lang w:val="vi-VN"/>
              </w:rPr>
              <w:t xml:space="preserve">Số: </w:t>
            </w:r>
            <w:r w:rsidR="006B0D70">
              <w:rPr>
                <w:sz w:val="28"/>
                <w:szCs w:val="28"/>
              </w:rPr>
              <w:t xml:space="preserve"> </w:t>
            </w:r>
            <w:r w:rsidR="00C711C6">
              <w:rPr>
                <w:sz w:val="28"/>
                <w:szCs w:val="28"/>
              </w:rPr>
              <w:t>27</w:t>
            </w:r>
            <w:r w:rsidR="006B0D70">
              <w:rPr>
                <w:sz w:val="28"/>
                <w:szCs w:val="28"/>
              </w:rPr>
              <w:t xml:space="preserve"> </w:t>
            </w:r>
            <w:r>
              <w:rPr>
                <w:sz w:val="28"/>
                <w:szCs w:val="28"/>
                <w:lang w:val="vi-VN"/>
              </w:rPr>
              <w:t>/20</w:t>
            </w:r>
            <w:r w:rsidR="00ED6416">
              <w:rPr>
                <w:sz w:val="28"/>
                <w:szCs w:val="28"/>
              </w:rPr>
              <w:t>24</w:t>
            </w:r>
            <w:r w:rsidRPr="000E7A4B">
              <w:rPr>
                <w:sz w:val="28"/>
                <w:szCs w:val="28"/>
                <w:lang w:val="vi-VN"/>
              </w:rPr>
              <w:t>/NQ-HĐND</w:t>
            </w:r>
          </w:p>
        </w:tc>
        <w:tc>
          <w:tcPr>
            <w:tcW w:w="6008" w:type="dxa"/>
            <w:shd w:val="clear" w:color="auto" w:fill="auto"/>
            <w:tcMar>
              <w:top w:w="0" w:type="dxa"/>
              <w:left w:w="108" w:type="dxa"/>
              <w:bottom w:w="0" w:type="dxa"/>
              <w:right w:w="108" w:type="dxa"/>
            </w:tcMar>
          </w:tcPr>
          <w:p w:rsidR="00FA6B75" w:rsidRPr="000E7A4B" w:rsidRDefault="008E5A59" w:rsidP="00952506">
            <w:pPr>
              <w:jc w:val="center"/>
              <w:rPr>
                <w:sz w:val="28"/>
                <w:szCs w:val="28"/>
              </w:rPr>
            </w:pPr>
            <w:r>
              <w:rPr>
                <w:b/>
                <w:bCs/>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740410</wp:posOffset>
                      </wp:positionH>
                      <wp:positionV relativeFrom="paragraph">
                        <wp:posOffset>22225</wp:posOffset>
                      </wp:positionV>
                      <wp:extent cx="214312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9AEFE" id="_x0000_t32" coordsize="21600,21600" o:spt="32" o:oned="t" path="m,l21600,21600e" filled="f">
                      <v:path arrowok="t" fillok="f" o:connecttype="none"/>
                      <o:lock v:ext="edit" shapetype="t"/>
                    </v:shapetype>
                    <v:shape id="AutoShape 3" o:spid="_x0000_s1026" type="#_x0000_t32" style="position:absolute;margin-left:58.3pt;margin-top:1.75pt;width:168.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Su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rKMxhXgFWldjYkSE/q2Txp+sMhpauOqJZH45ezAd8seCRvXMLFGQiyH75oBjYE8GOt&#10;To3tAyRUAZ1iS873lvCTRxQeJ1k+zSY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s5e6UdsAAAAHAQAADwAAAGRycy9kb3ducmV2LnhtbEyOwU7DMBBE70j9&#10;B2sr9YKok9JEbYhTVZU4cKStxNWNlyQQr6PYaUK/noULHJ9mNPPy3WRbccXeN44UxMsIBFLpTEOV&#10;gvPp+WEDwgdNRreOUMEXetgVs7tcZ8aN9IrXY6gEj5DPtII6hC6T0pc1Wu2XrkPi7N31VgfGvpKm&#10;1yOP21auoiiVVjfED7Xu8FBj+XkcrAL0QxJH+62tzi+38f5tdfsYu5NSi/m0fwIRcAp/ZfjRZ3Uo&#10;2OniBjJetMxxmnJVwWMCgvN1so5BXH5ZFrn87198AwAA//8DAFBLAQItABQABgAIAAAAIQC2gziS&#10;/gAAAOEBAAATAAAAAAAAAAAAAAAAAAAAAABbQ29udGVudF9UeXBlc10ueG1sUEsBAi0AFAAGAAgA&#10;AAAhADj9If/WAAAAlAEAAAsAAAAAAAAAAAAAAAAALwEAAF9yZWxzLy5yZWxzUEsBAi0AFAAGAAgA&#10;AAAhAHRCRK4bAgAAOwQAAA4AAAAAAAAAAAAAAAAALgIAAGRycy9lMm9Eb2MueG1sUEsBAi0AFAAG&#10;AAgAAAAhALOXulHbAAAABwEAAA8AAAAAAAAAAAAAAAAAdQQAAGRycy9kb3ducmV2LnhtbFBLBQYA&#10;AAAABAAEAPMAAAB9BQAAAAA=&#10;"/>
                  </w:pict>
                </mc:Fallback>
              </mc:AlternateContent>
            </w:r>
            <w:r w:rsidR="00FA6B75">
              <w:rPr>
                <w:i/>
                <w:iCs/>
                <w:sz w:val="28"/>
                <w:szCs w:val="28"/>
              </w:rPr>
              <w:t>Đắk Lắk</w:t>
            </w:r>
            <w:r w:rsidR="00FA6B75" w:rsidRPr="000E7A4B">
              <w:rPr>
                <w:i/>
                <w:iCs/>
                <w:sz w:val="28"/>
                <w:szCs w:val="28"/>
                <w:lang w:val="vi-VN"/>
              </w:rPr>
              <w:t>, ngày</w:t>
            </w:r>
            <w:r w:rsidR="00C711C6">
              <w:rPr>
                <w:i/>
                <w:iCs/>
                <w:sz w:val="28"/>
                <w:szCs w:val="28"/>
              </w:rPr>
              <w:t xml:space="preserve">   06</w:t>
            </w:r>
            <w:r w:rsidR="00952506">
              <w:rPr>
                <w:i/>
                <w:iCs/>
                <w:sz w:val="28"/>
                <w:szCs w:val="28"/>
              </w:rPr>
              <w:t xml:space="preserve">  </w:t>
            </w:r>
            <w:r w:rsidR="00FA6B75" w:rsidRPr="000E7A4B">
              <w:rPr>
                <w:i/>
                <w:iCs/>
                <w:sz w:val="28"/>
                <w:szCs w:val="28"/>
                <w:lang w:val="vi-VN"/>
              </w:rPr>
              <w:t xml:space="preserve"> tháng </w:t>
            </w:r>
            <w:r w:rsidR="00C711C6">
              <w:rPr>
                <w:i/>
                <w:iCs/>
                <w:sz w:val="28"/>
                <w:szCs w:val="28"/>
              </w:rPr>
              <w:t>12</w:t>
            </w:r>
            <w:r w:rsidR="00FA6B75" w:rsidRPr="000E7A4B">
              <w:rPr>
                <w:i/>
                <w:iCs/>
                <w:sz w:val="28"/>
                <w:szCs w:val="28"/>
                <w:lang w:val="vi-VN"/>
              </w:rPr>
              <w:t xml:space="preserve"> năm </w:t>
            </w:r>
            <w:r w:rsidR="00FA6B75" w:rsidRPr="000E7A4B">
              <w:rPr>
                <w:i/>
                <w:iCs/>
                <w:sz w:val="28"/>
                <w:szCs w:val="28"/>
              </w:rPr>
              <w:t>20</w:t>
            </w:r>
            <w:r w:rsidR="00ED6416">
              <w:rPr>
                <w:i/>
                <w:iCs/>
                <w:sz w:val="28"/>
                <w:szCs w:val="28"/>
              </w:rPr>
              <w:t>24</w:t>
            </w:r>
          </w:p>
        </w:tc>
      </w:tr>
    </w:tbl>
    <w:p w:rsidR="00FA6B75" w:rsidRPr="000E7A4B" w:rsidRDefault="00FA6B75" w:rsidP="00FA6B75">
      <w:pPr>
        <w:spacing w:before="120"/>
        <w:jc w:val="center"/>
        <w:rPr>
          <w:sz w:val="28"/>
          <w:szCs w:val="28"/>
        </w:rPr>
      </w:pPr>
    </w:p>
    <w:p w:rsidR="00FA6B75" w:rsidRPr="000E7A4B" w:rsidRDefault="00FA6B75" w:rsidP="00FA6B75">
      <w:pPr>
        <w:spacing w:before="120"/>
        <w:jc w:val="center"/>
        <w:rPr>
          <w:sz w:val="28"/>
          <w:szCs w:val="28"/>
        </w:rPr>
      </w:pPr>
      <w:r w:rsidRPr="000E7A4B">
        <w:rPr>
          <w:b/>
          <w:bCs/>
          <w:sz w:val="28"/>
          <w:szCs w:val="28"/>
          <w:lang w:val="vi-VN"/>
        </w:rPr>
        <w:t>NGHỊ QUYẾT</w:t>
      </w:r>
    </w:p>
    <w:p w:rsidR="00ED6416" w:rsidRPr="00EF39C3" w:rsidRDefault="00155956" w:rsidP="00ED6416">
      <w:pPr>
        <w:jc w:val="center"/>
        <w:rPr>
          <w:b/>
          <w:sz w:val="28"/>
          <w:szCs w:val="28"/>
        </w:rPr>
      </w:pPr>
      <w:r>
        <w:rPr>
          <w:b/>
          <w:color w:val="000000" w:themeColor="text1"/>
          <w:sz w:val="28"/>
          <w:lang w:val="nl-NL"/>
        </w:rPr>
        <w:t xml:space="preserve">Sửa đổi, </w:t>
      </w:r>
      <w:r w:rsidRPr="000919A3">
        <w:rPr>
          <w:b/>
          <w:color w:val="000000" w:themeColor="text1"/>
          <w:sz w:val="28"/>
          <w:lang w:val="nl-NL"/>
        </w:rPr>
        <w:t xml:space="preserve">bổ </w:t>
      </w:r>
      <w:r w:rsidR="00ED6416" w:rsidRPr="000919A3">
        <w:rPr>
          <w:b/>
          <w:color w:val="000000" w:themeColor="text1"/>
          <w:sz w:val="28"/>
          <w:lang w:val="nl-NL"/>
        </w:rPr>
        <w:t xml:space="preserve">sung </w:t>
      </w:r>
      <w:r w:rsidR="00ED6416">
        <w:rPr>
          <w:b/>
          <w:color w:val="000000" w:themeColor="text1"/>
          <w:sz w:val="28"/>
          <w:lang w:val="nl-NL"/>
        </w:rPr>
        <w:t xml:space="preserve">một số điều của </w:t>
      </w:r>
      <w:r w:rsidR="00ED6416">
        <w:rPr>
          <w:b/>
          <w:sz w:val="28"/>
          <w:szCs w:val="28"/>
        </w:rPr>
        <w:t xml:space="preserve">Nghị </w:t>
      </w:r>
      <w:r w:rsidR="00ED6416" w:rsidRPr="0011173A">
        <w:rPr>
          <w:b/>
          <w:color w:val="000000" w:themeColor="text1"/>
          <w:sz w:val="28"/>
          <w:szCs w:val="28"/>
        </w:rPr>
        <w:t xml:space="preserve">quyết </w:t>
      </w:r>
      <w:r w:rsidR="00664CBF" w:rsidRPr="0011173A">
        <w:rPr>
          <w:b/>
          <w:color w:val="000000" w:themeColor="text1"/>
          <w:sz w:val="28"/>
          <w:szCs w:val="28"/>
        </w:rPr>
        <w:t xml:space="preserve">số </w:t>
      </w:r>
      <w:r w:rsidR="00664CBF">
        <w:rPr>
          <w:b/>
          <w:sz w:val="28"/>
          <w:szCs w:val="28"/>
        </w:rPr>
        <w:t>05/2021/NQ-HĐND ngày 13</w:t>
      </w:r>
      <w:r w:rsidR="00904D88">
        <w:rPr>
          <w:b/>
          <w:sz w:val="28"/>
          <w:szCs w:val="28"/>
        </w:rPr>
        <w:t xml:space="preserve"> tháng 8 năm </w:t>
      </w:r>
      <w:r w:rsidR="00664CBF">
        <w:rPr>
          <w:b/>
          <w:sz w:val="28"/>
          <w:szCs w:val="28"/>
        </w:rPr>
        <w:t xml:space="preserve">2021 </w:t>
      </w:r>
      <w:r w:rsidR="00664CBF" w:rsidRPr="0011173A">
        <w:rPr>
          <w:b/>
          <w:sz w:val="28"/>
          <w:szCs w:val="28"/>
        </w:rPr>
        <w:t>của Hội đồng nhân dân tỉnh</w:t>
      </w:r>
      <w:r w:rsidR="000B1EB4">
        <w:rPr>
          <w:b/>
          <w:sz w:val="28"/>
          <w:szCs w:val="28"/>
        </w:rPr>
        <w:t xml:space="preserve"> </w:t>
      </w:r>
      <w:r w:rsidR="000B1EB4" w:rsidRPr="0011173A">
        <w:rPr>
          <w:b/>
          <w:sz w:val="28"/>
          <w:szCs w:val="28"/>
        </w:rPr>
        <w:t>q</w:t>
      </w:r>
      <w:r w:rsidR="000B1EB4">
        <w:rPr>
          <w:b/>
          <w:sz w:val="28"/>
          <w:szCs w:val="28"/>
        </w:rPr>
        <w:t xml:space="preserve">uy </w:t>
      </w:r>
      <w:r w:rsidR="00ED6416">
        <w:rPr>
          <w:b/>
          <w:sz w:val="28"/>
          <w:szCs w:val="28"/>
        </w:rPr>
        <w:t>định một số chính sách đối với huấn luyện viên, vận động viên của tỉnh đạt thành tích xuất sắc tại các giải thể thao trong nước và quốc tế</w:t>
      </w:r>
    </w:p>
    <w:p w:rsidR="00FA6B75" w:rsidRDefault="008E5A59" w:rsidP="00FA6B75">
      <w:pPr>
        <w:jc w:val="center"/>
        <w:rPr>
          <w:b/>
          <w:sz w:val="28"/>
          <w:szCs w:val="28"/>
        </w:rPr>
      </w:pPr>
      <w:r>
        <w:rPr>
          <w:b/>
          <w:noProof/>
          <w:sz w:val="28"/>
          <w:szCs w:val="28"/>
        </w:rPr>
        <mc:AlternateContent>
          <mc:Choice Requires="wps">
            <w:drawing>
              <wp:anchor distT="4294967294" distB="4294967294" distL="114300" distR="114300" simplePos="0" relativeHeight="251663360" behindDoc="0" locked="0" layoutInCell="1" allowOverlap="1">
                <wp:simplePos x="0" y="0"/>
                <wp:positionH relativeFrom="column">
                  <wp:posOffset>1792605</wp:posOffset>
                </wp:positionH>
                <wp:positionV relativeFrom="paragraph">
                  <wp:posOffset>10159</wp:posOffset>
                </wp:positionV>
                <wp:extent cx="200406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4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AEF467"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15pt,.8pt" to="29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PmwwEAAN8DAAAOAAAAZHJzL2Uyb0RvYy54bWysU02P0zAQvSPtf7B83yZdrSoUNd1DV3BZ&#10;QUXhB8w648bCX7K9TfrvGTtNgAUJgbhYsee9mXlvJtuH0Wh2xhCVsy1fr2rO0ArXKXtq+ZfP727f&#10;chYT2A60s9jyC0b+sLt5sx18g3eud7rDwCiJjc3gW96n5JuqiqJHA3HlPFoKShcMJLqGU9UFGCi7&#10;0dVdXW+qwYXOBycwRnp9nIJ8V/JLiSJ9lDJiYrrl1FsqZyjncz6r3RaaUwDfK3FtA/6hCwPKUtEl&#10;1SMkYC9B/ZLKKBFcdDKthDOVk1IJLBpIzbp+pebYg8eihcyJfrEp/r+04sP5EJjqWr7hzIKhER1T&#10;AHXqE9s7a8lAF9gm+zT42BB8bw8hKxWjPfonJ75GilU/BfMl+gk2ymAynKSysfh+WXzHMTFBjzTI&#10;+3pD4xFzrIJmJvoQ03t0huWPlmtlsyXQwPkpplwamhly7WMqXZpIF40ZrO0nlCSTiq0LuywY7nVg&#10;Z6DVACHQpnWWSfkKOtOk0noh1n8mXvGZimX5/oa8MEplZ9NCNsq68LvqaZxblhN+dmDSnS14dt3l&#10;EOYR0RYVhdeNz2v6473Qv/+Xu28AAAD//wMAUEsDBBQABgAIAAAAIQBVVtzq3QAAAAcBAAAPAAAA&#10;ZHJzL2Rvd25yZXYueG1sTI7BToNAFEX3Jv7D5Jm4MXYQpVJkaNSk6UKNsfgBU+YJROYNYQZK/Xqf&#10;bnR5c27uPfl6tp2YcPCtIwVXiwgEUuVMS7WC93JzmYLwQZPRnSNUcEQP6+L0JNeZcQd6w2kXasEj&#10;5DOtoAmhz6T0VYNW+4XrkZh9uMHqwHGopRn0gcdtJ+MoWkqrW+KHRvf42GD1uRutgu3mAZ+S41jf&#10;mGRbXkzl88vXa6rU+dl8fwci4Bz+yvCjz+pQsNPejWS86BTEaXzNVQZLEMyT1e0KxP43yyKX//2L&#10;bwAAAP//AwBQSwECLQAUAAYACAAAACEAtoM4kv4AAADhAQAAEwAAAAAAAAAAAAAAAAAAAAAAW0Nv&#10;bnRlbnRfVHlwZXNdLnhtbFBLAQItABQABgAIAAAAIQA4/SH/1gAAAJQBAAALAAAAAAAAAAAAAAAA&#10;AC8BAABfcmVscy8ucmVsc1BLAQItABQABgAIAAAAIQBw3tPmwwEAAN8DAAAOAAAAAAAAAAAAAAAA&#10;AC4CAABkcnMvZTJvRG9jLnhtbFBLAQItABQABgAIAAAAIQBVVtzq3QAAAAcBAAAPAAAAAAAAAAAA&#10;AAAAAB0EAABkcnMvZG93bnJldi54bWxQSwUGAAAAAAQABADzAAAAJwUAAAAA&#10;" strokecolor="#4579b8 [3044]">
                <o:lock v:ext="edit" shapetype="f"/>
              </v:line>
            </w:pict>
          </mc:Fallback>
        </mc:AlternateContent>
      </w:r>
    </w:p>
    <w:p w:rsidR="00FA6B75" w:rsidRDefault="00FA6B75" w:rsidP="00126F1A">
      <w:pPr>
        <w:spacing w:before="120" w:after="120"/>
        <w:jc w:val="center"/>
        <w:rPr>
          <w:b/>
          <w:bCs/>
          <w:sz w:val="28"/>
          <w:szCs w:val="28"/>
        </w:rPr>
      </w:pPr>
      <w:r w:rsidRPr="000E7A4B">
        <w:rPr>
          <w:b/>
          <w:bCs/>
          <w:sz w:val="28"/>
          <w:szCs w:val="28"/>
          <w:lang w:val="vi-VN"/>
        </w:rPr>
        <w:t xml:space="preserve">HỘI ĐỒNG NHÂN DÂN TỈNH </w:t>
      </w:r>
      <w:r>
        <w:rPr>
          <w:b/>
          <w:bCs/>
          <w:sz w:val="28"/>
          <w:szCs w:val="28"/>
        </w:rPr>
        <w:t>ĐẮK LẮK</w:t>
      </w:r>
      <w:r w:rsidRPr="000E7A4B">
        <w:rPr>
          <w:b/>
          <w:bCs/>
          <w:sz w:val="28"/>
          <w:szCs w:val="28"/>
        </w:rPr>
        <w:br/>
      </w:r>
      <w:r w:rsidR="00ED6416">
        <w:rPr>
          <w:b/>
          <w:bCs/>
          <w:sz w:val="28"/>
          <w:szCs w:val="28"/>
          <w:lang w:val="vi-VN"/>
        </w:rPr>
        <w:t xml:space="preserve">KHÓA </w:t>
      </w:r>
      <w:r w:rsidR="00ED6416">
        <w:rPr>
          <w:b/>
          <w:bCs/>
          <w:sz w:val="28"/>
          <w:szCs w:val="28"/>
        </w:rPr>
        <w:t>X</w:t>
      </w:r>
      <w:r w:rsidR="00C711C6">
        <w:rPr>
          <w:b/>
          <w:bCs/>
          <w:sz w:val="28"/>
          <w:szCs w:val="28"/>
          <w:lang w:val="vi-VN"/>
        </w:rPr>
        <w:t>, KỲ HỌP THỨ CHÍN</w:t>
      </w:r>
    </w:p>
    <w:p w:rsidR="00126F1A" w:rsidRDefault="00126F1A" w:rsidP="00126F1A">
      <w:pPr>
        <w:spacing w:before="120" w:after="120"/>
        <w:jc w:val="center"/>
        <w:rPr>
          <w:b/>
          <w:bCs/>
          <w:sz w:val="28"/>
          <w:szCs w:val="28"/>
        </w:rPr>
      </w:pPr>
    </w:p>
    <w:p w:rsidR="00146337" w:rsidRDefault="00FA6B75" w:rsidP="00126F1A">
      <w:pPr>
        <w:spacing w:before="120" w:after="120"/>
        <w:ind w:firstLine="720"/>
        <w:jc w:val="both"/>
        <w:rPr>
          <w:i/>
          <w:iCs/>
          <w:sz w:val="28"/>
          <w:szCs w:val="28"/>
        </w:rPr>
      </w:pPr>
      <w:r w:rsidRPr="000E7A4B">
        <w:rPr>
          <w:i/>
          <w:iCs/>
          <w:sz w:val="28"/>
          <w:szCs w:val="28"/>
          <w:lang w:val="vi-VN"/>
        </w:rPr>
        <w:t>Căn cứ Luật tổ chức ch</w:t>
      </w:r>
      <w:r w:rsidRPr="000E7A4B">
        <w:rPr>
          <w:i/>
          <w:iCs/>
          <w:sz w:val="28"/>
          <w:szCs w:val="28"/>
        </w:rPr>
        <w:t>í</w:t>
      </w:r>
      <w:r w:rsidRPr="000E7A4B">
        <w:rPr>
          <w:i/>
          <w:iCs/>
          <w:sz w:val="28"/>
          <w:szCs w:val="28"/>
          <w:lang w:val="vi-VN"/>
        </w:rPr>
        <w:t>nh quyền địa phương ngày 19 tháng 6 năm 2015</w:t>
      </w:r>
      <w:r w:rsidR="00146337">
        <w:rPr>
          <w:i/>
          <w:iCs/>
          <w:sz w:val="28"/>
          <w:szCs w:val="28"/>
        </w:rPr>
        <w:t>;</w:t>
      </w:r>
    </w:p>
    <w:p w:rsidR="00FA6B75" w:rsidRDefault="00146337" w:rsidP="00146337">
      <w:pPr>
        <w:spacing w:before="120" w:after="120"/>
        <w:ind w:firstLine="720"/>
        <w:jc w:val="both"/>
        <w:rPr>
          <w:i/>
          <w:iCs/>
          <w:sz w:val="28"/>
          <w:szCs w:val="28"/>
          <w:lang w:val="vi-VN"/>
        </w:rPr>
      </w:pPr>
      <w:r>
        <w:rPr>
          <w:i/>
          <w:iCs/>
          <w:sz w:val="28"/>
          <w:szCs w:val="28"/>
        </w:rPr>
        <w:t>Căn cứ</w:t>
      </w:r>
      <w:r w:rsidR="00FA6B75">
        <w:rPr>
          <w:i/>
          <w:iCs/>
          <w:sz w:val="28"/>
          <w:szCs w:val="28"/>
        </w:rPr>
        <w:t xml:space="preserve"> </w:t>
      </w:r>
      <w:r w:rsidR="00FA6B75" w:rsidRPr="000E7A4B">
        <w:rPr>
          <w:i/>
          <w:iCs/>
          <w:sz w:val="28"/>
          <w:szCs w:val="28"/>
          <w:lang w:val="vi-VN"/>
        </w:rPr>
        <w:t xml:space="preserve">Luật </w:t>
      </w:r>
      <w:r w:rsidR="00FA6B75">
        <w:rPr>
          <w:i/>
          <w:iCs/>
          <w:sz w:val="28"/>
          <w:szCs w:val="28"/>
          <w:lang w:val="vi-VN"/>
        </w:rPr>
        <w:t>sửa đổi, bổ sung một số điều của Luật Tổ chức Chính phủ và Luật Tổ chức chính quyền địa phương năm 2019;</w:t>
      </w:r>
    </w:p>
    <w:p w:rsidR="00FA6B75" w:rsidRDefault="00FA6B75" w:rsidP="00126F1A">
      <w:pPr>
        <w:spacing w:before="120" w:after="120"/>
        <w:ind w:firstLine="720"/>
        <w:jc w:val="both"/>
        <w:rPr>
          <w:i/>
          <w:iCs/>
          <w:sz w:val="28"/>
          <w:szCs w:val="28"/>
        </w:rPr>
      </w:pPr>
      <w:r w:rsidRPr="00492816">
        <w:rPr>
          <w:i/>
          <w:iCs/>
          <w:sz w:val="28"/>
          <w:szCs w:val="28"/>
        </w:rPr>
        <w:t>Căn cứ Luật Thể dục, thể thao ngày 29 tháng 11 năm 2006 và Luật sửa đổi, bổ sung một số điều của Luật Thể dục, thể thao ngày 14 tháng 6 năm 2018;</w:t>
      </w:r>
    </w:p>
    <w:p w:rsidR="00563E3B" w:rsidRPr="008E5A59" w:rsidRDefault="00563E3B" w:rsidP="00126F1A">
      <w:pPr>
        <w:spacing w:before="120" w:after="120"/>
        <w:ind w:firstLine="720"/>
        <w:jc w:val="both"/>
        <w:rPr>
          <w:i/>
          <w:iCs/>
          <w:sz w:val="28"/>
          <w:szCs w:val="28"/>
        </w:rPr>
      </w:pPr>
      <w:r w:rsidRPr="008E5A59">
        <w:rPr>
          <w:i/>
          <w:iCs/>
          <w:sz w:val="28"/>
          <w:szCs w:val="28"/>
        </w:rPr>
        <w:t>Căn cứ Luật Ngân sách nhà nước ngày 25 tháng 6 năm 2015;</w:t>
      </w:r>
    </w:p>
    <w:p w:rsidR="00563E3B" w:rsidRDefault="00563E3B" w:rsidP="00126F1A">
      <w:pPr>
        <w:spacing w:before="120" w:after="120"/>
        <w:ind w:firstLine="720"/>
        <w:jc w:val="both"/>
        <w:rPr>
          <w:i/>
          <w:iCs/>
          <w:sz w:val="28"/>
          <w:szCs w:val="28"/>
        </w:rPr>
      </w:pPr>
      <w:r w:rsidRPr="008E5A59">
        <w:rPr>
          <w:i/>
          <w:iCs/>
          <w:sz w:val="28"/>
          <w:szCs w:val="28"/>
        </w:rPr>
        <w:t>Căn cứ Nghị định số</w:t>
      </w:r>
      <w:r w:rsidRPr="008E5A59">
        <w:rPr>
          <w:sz w:val="28"/>
          <w:szCs w:val="28"/>
        </w:rPr>
        <w:t> </w:t>
      </w:r>
      <w:hyperlink r:id="rId7" w:tgtFrame="_blank" w:tooltip="Nghị định 163/2016/NĐ-CP" w:history="1">
        <w:r w:rsidRPr="008E5A59">
          <w:rPr>
            <w:sz w:val="28"/>
            <w:szCs w:val="28"/>
          </w:rPr>
          <w:t>163/2016/NĐ-CP</w:t>
        </w:r>
      </w:hyperlink>
      <w:r w:rsidRPr="008E5A59">
        <w:rPr>
          <w:sz w:val="28"/>
          <w:szCs w:val="28"/>
        </w:rPr>
        <w:t> </w:t>
      </w:r>
      <w:r w:rsidRPr="008E5A59">
        <w:rPr>
          <w:i/>
          <w:iCs/>
          <w:sz w:val="28"/>
          <w:szCs w:val="28"/>
        </w:rPr>
        <w:t>ngày 21 tháng 12 năm 2016 của Chính phủ quy định chi tiết và hướng dẫn thi hành Luật Ngân sách nhà nước;</w:t>
      </w:r>
    </w:p>
    <w:p w:rsidR="000020A1" w:rsidRPr="008E5A59" w:rsidRDefault="000020A1" w:rsidP="00126F1A">
      <w:pPr>
        <w:spacing w:before="120" w:after="120"/>
        <w:ind w:firstLine="720"/>
        <w:jc w:val="both"/>
        <w:rPr>
          <w:i/>
          <w:iCs/>
          <w:sz w:val="28"/>
          <w:szCs w:val="28"/>
        </w:rPr>
      </w:pPr>
      <w:r>
        <w:rPr>
          <w:i/>
          <w:iCs/>
          <w:sz w:val="28"/>
          <w:szCs w:val="28"/>
        </w:rPr>
        <w:t>Căn cứ Nghị định 152/2018/NĐ-CP ngày 07 tháng 11 năm 2018 của Chính phủ về chế độ đối với huấn luyện viên, vận động viên</w:t>
      </w:r>
      <w:r w:rsidR="00595844">
        <w:rPr>
          <w:i/>
          <w:iCs/>
          <w:sz w:val="28"/>
          <w:szCs w:val="28"/>
        </w:rPr>
        <w:t xml:space="preserve"> thể thao trong thời gian tập trung tập huấn, thi đấu.</w:t>
      </w:r>
    </w:p>
    <w:p w:rsidR="00126F1A" w:rsidRDefault="00FA6B75" w:rsidP="00ED6416">
      <w:pPr>
        <w:ind w:firstLine="567"/>
        <w:jc w:val="both"/>
        <w:rPr>
          <w:i/>
          <w:sz w:val="28"/>
          <w:szCs w:val="28"/>
        </w:rPr>
      </w:pPr>
      <w:r w:rsidRPr="00ED6416">
        <w:rPr>
          <w:i/>
          <w:iCs/>
          <w:sz w:val="28"/>
          <w:szCs w:val="28"/>
          <w:lang w:val="vi-VN"/>
        </w:rPr>
        <w:t>Xét Tờ trình s</w:t>
      </w:r>
      <w:r w:rsidRPr="00ED6416">
        <w:rPr>
          <w:i/>
          <w:iCs/>
          <w:sz w:val="28"/>
          <w:szCs w:val="28"/>
        </w:rPr>
        <w:t>ố</w:t>
      </w:r>
      <w:r w:rsidR="00C711C6">
        <w:rPr>
          <w:i/>
          <w:iCs/>
          <w:sz w:val="28"/>
          <w:szCs w:val="28"/>
        </w:rPr>
        <w:t xml:space="preserve">   158</w:t>
      </w:r>
      <w:r w:rsidRPr="00ED6416">
        <w:rPr>
          <w:i/>
          <w:iCs/>
          <w:sz w:val="28"/>
          <w:szCs w:val="28"/>
          <w:lang w:val="vi-VN"/>
        </w:rPr>
        <w:t>/TTr-UBND</w:t>
      </w:r>
      <w:r w:rsidR="00595844">
        <w:rPr>
          <w:i/>
          <w:iCs/>
          <w:sz w:val="28"/>
          <w:szCs w:val="28"/>
        </w:rPr>
        <w:t>,</w:t>
      </w:r>
      <w:r w:rsidRPr="00ED6416">
        <w:rPr>
          <w:i/>
          <w:iCs/>
          <w:sz w:val="28"/>
          <w:szCs w:val="28"/>
          <w:lang w:val="vi-VN"/>
        </w:rPr>
        <w:t xml:space="preserve"> ngà</w:t>
      </w:r>
      <w:r w:rsidRPr="00ED6416">
        <w:rPr>
          <w:i/>
          <w:iCs/>
          <w:sz w:val="28"/>
          <w:szCs w:val="28"/>
        </w:rPr>
        <w:t>y</w:t>
      </w:r>
      <w:r w:rsidR="00827141">
        <w:rPr>
          <w:i/>
          <w:iCs/>
          <w:sz w:val="28"/>
          <w:szCs w:val="28"/>
        </w:rPr>
        <w:t xml:space="preserve"> </w:t>
      </w:r>
      <w:r w:rsidR="00C711C6">
        <w:rPr>
          <w:i/>
          <w:iCs/>
          <w:sz w:val="28"/>
          <w:szCs w:val="28"/>
        </w:rPr>
        <w:t>18</w:t>
      </w:r>
      <w:r w:rsidR="00827141">
        <w:rPr>
          <w:i/>
          <w:iCs/>
          <w:sz w:val="28"/>
          <w:szCs w:val="28"/>
        </w:rPr>
        <w:t xml:space="preserve">   </w:t>
      </w:r>
      <w:r w:rsidRPr="00ED6416">
        <w:rPr>
          <w:i/>
          <w:iCs/>
          <w:sz w:val="28"/>
          <w:szCs w:val="28"/>
          <w:lang w:val="vi-VN"/>
        </w:rPr>
        <w:t xml:space="preserve"> tháng</w:t>
      </w:r>
      <w:r w:rsidR="00827141">
        <w:rPr>
          <w:i/>
          <w:iCs/>
          <w:sz w:val="28"/>
          <w:szCs w:val="28"/>
        </w:rPr>
        <w:t xml:space="preserve">  </w:t>
      </w:r>
      <w:r w:rsidR="00C711C6">
        <w:rPr>
          <w:i/>
          <w:iCs/>
          <w:sz w:val="28"/>
          <w:szCs w:val="28"/>
        </w:rPr>
        <w:t>11</w:t>
      </w:r>
      <w:r w:rsidR="00827141">
        <w:rPr>
          <w:i/>
          <w:iCs/>
          <w:sz w:val="28"/>
          <w:szCs w:val="28"/>
        </w:rPr>
        <w:t xml:space="preserve">  </w:t>
      </w:r>
      <w:r w:rsidRPr="00ED6416">
        <w:rPr>
          <w:i/>
          <w:iCs/>
          <w:sz w:val="28"/>
          <w:szCs w:val="28"/>
          <w:lang w:val="vi-VN"/>
        </w:rPr>
        <w:t>năm 20</w:t>
      </w:r>
      <w:r w:rsidR="00ED6416" w:rsidRPr="00ED6416">
        <w:rPr>
          <w:i/>
          <w:iCs/>
          <w:sz w:val="28"/>
          <w:szCs w:val="28"/>
        </w:rPr>
        <w:t>24</w:t>
      </w:r>
      <w:r w:rsidRPr="00ED6416">
        <w:rPr>
          <w:i/>
          <w:iCs/>
          <w:sz w:val="28"/>
          <w:szCs w:val="28"/>
          <w:lang w:val="vi-VN"/>
        </w:rPr>
        <w:t xml:space="preserve"> của </w:t>
      </w:r>
      <w:r w:rsidRPr="00ED6416">
        <w:rPr>
          <w:i/>
          <w:iCs/>
          <w:sz w:val="28"/>
          <w:szCs w:val="28"/>
        </w:rPr>
        <w:t>Ủ</w:t>
      </w:r>
      <w:r w:rsidRPr="00ED6416">
        <w:rPr>
          <w:i/>
          <w:iCs/>
          <w:sz w:val="28"/>
          <w:szCs w:val="28"/>
          <w:lang w:val="vi-VN"/>
        </w:rPr>
        <w:t xml:space="preserve">y ban nhân dân tỉnh </w:t>
      </w:r>
      <w:r w:rsidR="00595844">
        <w:rPr>
          <w:i/>
          <w:iCs/>
          <w:sz w:val="28"/>
          <w:szCs w:val="28"/>
        </w:rPr>
        <w:t xml:space="preserve">về </w:t>
      </w:r>
      <w:r w:rsidRPr="00ED6416">
        <w:rPr>
          <w:i/>
          <w:iCs/>
          <w:sz w:val="28"/>
          <w:szCs w:val="28"/>
        </w:rPr>
        <w:t xml:space="preserve">dự thảo </w:t>
      </w:r>
      <w:r w:rsidRPr="00ED6416">
        <w:rPr>
          <w:i/>
          <w:iCs/>
          <w:sz w:val="28"/>
          <w:szCs w:val="28"/>
          <w:lang w:val="vi-VN"/>
        </w:rPr>
        <w:t>Nghị quyết</w:t>
      </w:r>
      <w:r w:rsidR="00595844">
        <w:rPr>
          <w:i/>
          <w:iCs/>
          <w:sz w:val="28"/>
          <w:szCs w:val="28"/>
        </w:rPr>
        <w:t xml:space="preserve"> </w:t>
      </w:r>
      <w:r w:rsidR="00595844">
        <w:rPr>
          <w:i/>
          <w:sz w:val="28"/>
          <w:szCs w:val="28"/>
        </w:rPr>
        <w:t xml:space="preserve">Sửa </w:t>
      </w:r>
      <w:r w:rsidR="00155956">
        <w:rPr>
          <w:i/>
          <w:sz w:val="28"/>
          <w:szCs w:val="28"/>
        </w:rPr>
        <w:t xml:space="preserve">đổi, </w:t>
      </w:r>
      <w:r w:rsidR="00ED6416" w:rsidRPr="00ED6416">
        <w:rPr>
          <w:i/>
          <w:color w:val="000000" w:themeColor="text1"/>
          <w:sz w:val="28"/>
          <w:lang w:val="nl-NL"/>
        </w:rPr>
        <w:t xml:space="preserve">bổ sung một số điều của </w:t>
      </w:r>
      <w:r w:rsidR="00ED6416" w:rsidRPr="00ED6416">
        <w:rPr>
          <w:i/>
          <w:sz w:val="28"/>
          <w:szCs w:val="28"/>
        </w:rPr>
        <w:t xml:space="preserve">Nghị quyết 05/2021/NQ-HĐND </w:t>
      </w:r>
      <w:r w:rsidR="00904D88" w:rsidRPr="00904D88">
        <w:rPr>
          <w:i/>
          <w:sz w:val="28"/>
          <w:szCs w:val="28"/>
        </w:rPr>
        <w:t>ngày 13 tháng 8 năm 2021</w:t>
      </w:r>
      <w:r w:rsidR="00595844">
        <w:rPr>
          <w:i/>
          <w:sz w:val="28"/>
          <w:szCs w:val="28"/>
        </w:rPr>
        <w:t xml:space="preserve"> của Hội đồng nhân dân tỉnh</w:t>
      </w:r>
      <w:r w:rsidR="00ED6416" w:rsidRPr="00ED6416">
        <w:rPr>
          <w:i/>
          <w:sz w:val="28"/>
          <w:szCs w:val="28"/>
        </w:rPr>
        <w:t xml:space="preserve"> quy định một số chính sách đối với huấn luyện viên, vận động viên của tỉnh đạt thành tích xuất sắc tại các giải thể thao trong nước và quốc tế</w:t>
      </w:r>
      <w:r>
        <w:rPr>
          <w:i/>
          <w:iCs/>
          <w:sz w:val="28"/>
          <w:szCs w:val="28"/>
        </w:rPr>
        <w:t xml:space="preserve">; </w:t>
      </w:r>
      <w:r w:rsidRPr="000E7A4B">
        <w:rPr>
          <w:i/>
          <w:iCs/>
          <w:sz w:val="28"/>
          <w:szCs w:val="28"/>
          <w:lang w:val="vi-VN"/>
        </w:rPr>
        <w:t>B</w:t>
      </w:r>
      <w:r w:rsidRPr="000E7A4B">
        <w:rPr>
          <w:i/>
          <w:iCs/>
          <w:sz w:val="28"/>
          <w:szCs w:val="28"/>
        </w:rPr>
        <w:t>á</w:t>
      </w:r>
      <w:r w:rsidRPr="000E7A4B">
        <w:rPr>
          <w:i/>
          <w:iCs/>
          <w:sz w:val="28"/>
          <w:szCs w:val="28"/>
          <w:lang w:val="vi-VN"/>
        </w:rPr>
        <w:t>o c</w:t>
      </w:r>
      <w:r w:rsidRPr="000E7A4B">
        <w:rPr>
          <w:i/>
          <w:iCs/>
          <w:sz w:val="28"/>
          <w:szCs w:val="28"/>
        </w:rPr>
        <w:t>á</w:t>
      </w:r>
      <w:r w:rsidRPr="000E7A4B">
        <w:rPr>
          <w:i/>
          <w:iCs/>
          <w:sz w:val="28"/>
          <w:szCs w:val="28"/>
          <w:lang w:val="vi-VN"/>
        </w:rPr>
        <w:t>o thẩm tra</w:t>
      </w:r>
      <w:r>
        <w:rPr>
          <w:i/>
          <w:iCs/>
          <w:sz w:val="28"/>
          <w:szCs w:val="28"/>
        </w:rPr>
        <w:t xml:space="preserve"> số</w:t>
      </w:r>
      <w:r w:rsidR="00595844">
        <w:rPr>
          <w:i/>
          <w:iCs/>
          <w:sz w:val="28"/>
          <w:szCs w:val="28"/>
        </w:rPr>
        <w:t xml:space="preserve">  </w:t>
      </w:r>
      <w:r>
        <w:rPr>
          <w:i/>
          <w:iCs/>
          <w:sz w:val="28"/>
          <w:szCs w:val="28"/>
        </w:rPr>
        <w:t xml:space="preserve">       </w:t>
      </w:r>
      <w:r w:rsidR="00C711C6">
        <w:rPr>
          <w:i/>
          <w:iCs/>
          <w:sz w:val="28"/>
          <w:szCs w:val="28"/>
        </w:rPr>
        <w:t>231</w:t>
      </w:r>
      <w:r>
        <w:rPr>
          <w:i/>
          <w:iCs/>
          <w:sz w:val="28"/>
          <w:szCs w:val="28"/>
        </w:rPr>
        <w:t>/BC-</w:t>
      </w:r>
      <w:r w:rsidR="00ED6416">
        <w:rPr>
          <w:i/>
          <w:iCs/>
          <w:sz w:val="28"/>
          <w:szCs w:val="28"/>
        </w:rPr>
        <w:t>HĐND</w:t>
      </w:r>
      <w:r w:rsidR="00595844">
        <w:rPr>
          <w:i/>
          <w:iCs/>
          <w:sz w:val="28"/>
          <w:szCs w:val="28"/>
        </w:rPr>
        <w:t>,</w:t>
      </w:r>
      <w:r w:rsidR="00C711C6">
        <w:rPr>
          <w:i/>
          <w:iCs/>
          <w:sz w:val="28"/>
          <w:szCs w:val="28"/>
        </w:rPr>
        <w:t xml:space="preserve"> ngày 03</w:t>
      </w:r>
      <w:r w:rsidR="00ED6416">
        <w:rPr>
          <w:i/>
          <w:iCs/>
          <w:sz w:val="28"/>
          <w:szCs w:val="28"/>
        </w:rPr>
        <w:t xml:space="preserve">  tháng  </w:t>
      </w:r>
      <w:r w:rsidR="00C711C6">
        <w:rPr>
          <w:i/>
          <w:iCs/>
          <w:sz w:val="28"/>
          <w:szCs w:val="28"/>
        </w:rPr>
        <w:t xml:space="preserve">12 </w:t>
      </w:r>
      <w:r w:rsidR="00ED6416">
        <w:rPr>
          <w:i/>
          <w:iCs/>
          <w:sz w:val="28"/>
          <w:szCs w:val="28"/>
        </w:rPr>
        <w:t>năm 2024</w:t>
      </w:r>
      <w:r w:rsidRPr="000E7A4B">
        <w:rPr>
          <w:i/>
          <w:iCs/>
          <w:sz w:val="28"/>
          <w:szCs w:val="28"/>
          <w:lang w:val="vi-VN"/>
        </w:rPr>
        <w:t xml:space="preserve"> của Ban </w:t>
      </w:r>
      <w:r w:rsidR="00EE4790">
        <w:rPr>
          <w:i/>
          <w:iCs/>
          <w:sz w:val="28"/>
          <w:szCs w:val="28"/>
        </w:rPr>
        <w:t>Văn hoá và Xã hội của</w:t>
      </w:r>
      <w:r w:rsidRPr="000E7A4B">
        <w:rPr>
          <w:i/>
          <w:iCs/>
          <w:sz w:val="28"/>
          <w:szCs w:val="28"/>
          <w:lang w:val="vi-VN"/>
        </w:rPr>
        <w:t xml:space="preserve"> Hội đồng nhân dân tỉnh; </w:t>
      </w:r>
      <w:r w:rsidRPr="000E7A4B">
        <w:rPr>
          <w:i/>
          <w:iCs/>
          <w:sz w:val="28"/>
          <w:szCs w:val="28"/>
        </w:rPr>
        <w:t xml:space="preserve">ý </w:t>
      </w:r>
      <w:r w:rsidRPr="000E7A4B">
        <w:rPr>
          <w:i/>
          <w:iCs/>
          <w:sz w:val="28"/>
          <w:szCs w:val="28"/>
          <w:lang w:val="vi-VN"/>
        </w:rPr>
        <w:t>kiến thảo luận của đại biểu Hội đồng nhân dân tại kỳ họp.</w:t>
      </w:r>
    </w:p>
    <w:p w:rsidR="00126F1A" w:rsidRDefault="00126F1A" w:rsidP="00126F1A">
      <w:pPr>
        <w:spacing w:before="120" w:after="120"/>
        <w:ind w:firstLine="720"/>
        <w:jc w:val="both"/>
        <w:rPr>
          <w:i/>
          <w:sz w:val="28"/>
          <w:szCs w:val="28"/>
        </w:rPr>
      </w:pPr>
    </w:p>
    <w:p w:rsidR="00FA6B75" w:rsidRPr="00126F1A" w:rsidRDefault="00FA6B75" w:rsidP="00126F1A">
      <w:pPr>
        <w:spacing w:before="120" w:after="120"/>
        <w:ind w:firstLine="720"/>
        <w:jc w:val="center"/>
        <w:rPr>
          <w:i/>
          <w:sz w:val="28"/>
          <w:szCs w:val="28"/>
        </w:rPr>
      </w:pPr>
      <w:r w:rsidRPr="000E7A4B">
        <w:rPr>
          <w:b/>
          <w:bCs/>
          <w:sz w:val="28"/>
          <w:szCs w:val="28"/>
          <w:lang w:val="vi-VN"/>
        </w:rPr>
        <w:t>QUYẾT NGHỊ:</w:t>
      </w:r>
    </w:p>
    <w:p w:rsidR="00ED6416" w:rsidRDefault="00FA6B75" w:rsidP="004528BD">
      <w:pPr>
        <w:pStyle w:val="NormalWeb"/>
        <w:shd w:val="clear" w:color="auto" w:fill="FFFFFF"/>
        <w:spacing w:before="120" w:after="120" w:line="240" w:lineRule="auto"/>
        <w:ind w:firstLine="567"/>
        <w:jc w:val="both"/>
        <w:rPr>
          <w:bCs/>
          <w:sz w:val="28"/>
          <w:szCs w:val="28"/>
        </w:rPr>
      </w:pPr>
      <w:r w:rsidRPr="008E5A59">
        <w:rPr>
          <w:b/>
          <w:bCs/>
          <w:sz w:val="28"/>
          <w:szCs w:val="28"/>
          <w:lang w:val="nl-NL"/>
        </w:rPr>
        <w:t>Điều 1. </w:t>
      </w:r>
      <w:r w:rsidR="00155956" w:rsidRPr="008E5A59">
        <w:rPr>
          <w:sz w:val="28"/>
          <w:szCs w:val="28"/>
          <w:lang w:val="nl-NL"/>
        </w:rPr>
        <w:t>Sửa đổi,</w:t>
      </w:r>
      <w:r w:rsidR="0061561B">
        <w:rPr>
          <w:sz w:val="28"/>
          <w:szCs w:val="28"/>
          <w:lang w:val="nl-NL"/>
        </w:rPr>
        <w:t xml:space="preserve"> </w:t>
      </w:r>
      <w:r w:rsidR="00155956" w:rsidRPr="008E5A59">
        <w:rPr>
          <w:sz w:val="28"/>
          <w:szCs w:val="28"/>
        </w:rPr>
        <w:t xml:space="preserve">bổ </w:t>
      </w:r>
      <w:r w:rsidR="00ED6416" w:rsidRPr="008E5A59">
        <w:rPr>
          <w:sz w:val="28"/>
          <w:szCs w:val="28"/>
        </w:rPr>
        <w:t xml:space="preserve">sung một số điều </w:t>
      </w:r>
      <w:r w:rsidR="00563E3B" w:rsidRPr="008E5A59">
        <w:rPr>
          <w:sz w:val="28"/>
          <w:szCs w:val="28"/>
        </w:rPr>
        <w:t xml:space="preserve">của </w:t>
      </w:r>
      <w:r w:rsidR="00ED6416" w:rsidRPr="008E5A59">
        <w:rPr>
          <w:bCs/>
          <w:sz w:val="28"/>
          <w:szCs w:val="28"/>
        </w:rPr>
        <w:t xml:space="preserve">Nghị quyết số 05/2021/NQ-HĐND </w:t>
      </w:r>
      <w:r w:rsidR="00904D88" w:rsidRPr="008E5A59">
        <w:rPr>
          <w:sz w:val="28"/>
          <w:szCs w:val="28"/>
        </w:rPr>
        <w:t>ngày 13 tháng 8 năm 2021</w:t>
      </w:r>
      <w:r w:rsidR="00563E3B" w:rsidRPr="008E5A59">
        <w:rPr>
          <w:sz w:val="28"/>
          <w:szCs w:val="28"/>
        </w:rPr>
        <w:t xml:space="preserve"> của Hội đồng nhân dân tỉnh </w:t>
      </w:r>
      <w:r w:rsidR="0061561B" w:rsidRPr="008E5A59">
        <w:rPr>
          <w:bCs/>
          <w:sz w:val="28"/>
          <w:szCs w:val="28"/>
        </w:rPr>
        <w:t xml:space="preserve">quy </w:t>
      </w:r>
      <w:r w:rsidR="00ED6416" w:rsidRPr="008E5A59">
        <w:rPr>
          <w:bCs/>
          <w:sz w:val="28"/>
          <w:szCs w:val="28"/>
        </w:rPr>
        <w:t>định một số</w:t>
      </w:r>
      <w:r w:rsidR="00ED6416" w:rsidRPr="00503885">
        <w:rPr>
          <w:bCs/>
          <w:sz w:val="28"/>
          <w:szCs w:val="28"/>
        </w:rPr>
        <w:t xml:space="preserve"> chính sách đối với </w:t>
      </w:r>
      <w:r w:rsidR="0061561B" w:rsidRPr="00503885">
        <w:rPr>
          <w:bCs/>
          <w:sz w:val="28"/>
          <w:szCs w:val="28"/>
        </w:rPr>
        <w:t xml:space="preserve">huấn </w:t>
      </w:r>
      <w:r w:rsidR="00ED6416" w:rsidRPr="00503885">
        <w:rPr>
          <w:bCs/>
          <w:sz w:val="28"/>
          <w:szCs w:val="28"/>
        </w:rPr>
        <w:t>luyện viên, vận động viên của tỉnh đạt thành tích xuất sắc tại các giải thể thao trong nước và quốc tế</w:t>
      </w:r>
      <w:r w:rsidR="00700E75">
        <w:rPr>
          <w:bCs/>
          <w:sz w:val="28"/>
          <w:szCs w:val="28"/>
        </w:rPr>
        <w:t>.</w:t>
      </w:r>
    </w:p>
    <w:p w:rsidR="00D43EA6" w:rsidRPr="00C711C6" w:rsidRDefault="00D43EA6" w:rsidP="00D43EA6">
      <w:pPr>
        <w:shd w:val="clear" w:color="auto" w:fill="FFFFFF"/>
        <w:spacing w:before="120" w:after="120" w:line="276" w:lineRule="auto"/>
        <w:ind w:firstLine="709"/>
        <w:jc w:val="both"/>
        <w:rPr>
          <w:bCs/>
          <w:sz w:val="28"/>
          <w:szCs w:val="28"/>
        </w:rPr>
      </w:pPr>
      <w:r w:rsidRPr="00C711C6">
        <w:rPr>
          <w:bCs/>
          <w:sz w:val="28"/>
          <w:szCs w:val="28"/>
        </w:rPr>
        <w:t>1. Sửa đổi, bổ sung điểm a, khoản 1, Điều 1 như sau:</w:t>
      </w:r>
    </w:p>
    <w:p w:rsidR="00D43EA6" w:rsidRPr="00C711C6" w:rsidRDefault="00C711C6" w:rsidP="00D43EA6">
      <w:pPr>
        <w:spacing w:before="120" w:after="120" w:line="276" w:lineRule="auto"/>
        <w:ind w:firstLine="709"/>
        <w:jc w:val="both"/>
        <w:rPr>
          <w:bCs/>
          <w:sz w:val="28"/>
          <w:szCs w:val="28"/>
        </w:rPr>
      </w:pPr>
      <w:r>
        <w:rPr>
          <w:sz w:val="28"/>
          <w:szCs w:val="28"/>
        </w:rPr>
        <w:lastRenderedPageBreak/>
        <w:t>“</w:t>
      </w:r>
      <w:r w:rsidR="00D43EA6" w:rsidRPr="00C711C6">
        <w:rPr>
          <w:sz w:val="28"/>
          <w:szCs w:val="28"/>
        </w:rPr>
        <w:t>a) H</w:t>
      </w:r>
      <w:r w:rsidR="00D43EA6" w:rsidRPr="00C711C6">
        <w:rPr>
          <w:sz w:val="28"/>
          <w:szCs w:val="28"/>
          <w:shd w:val="clear" w:color="auto" w:fill="FFFFFF"/>
        </w:rPr>
        <w:t xml:space="preserve">ỗ trợ đối với vận động viên tham gia thi đấu cho tỉnh đạt đẳng cấp quốc gia; đạt thành tích xuất sắc tại các giải: </w:t>
      </w:r>
      <w:r w:rsidR="00D43EA6" w:rsidRPr="00C711C6">
        <w:rPr>
          <w:bCs/>
          <w:sz w:val="28"/>
          <w:szCs w:val="28"/>
        </w:rPr>
        <w:t xml:space="preserve">Đại hội Thể thao Olympic, Đại hội Thể thao Olympic trẻ, Đại hội Thể thao Châu Á, Đại hội Thể thao Đông Nam Á </w:t>
      </w:r>
      <w:r w:rsidR="00D43EA6" w:rsidRPr="00C711C6">
        <w:rPr>
          <w:sz w:val="28"/>
          <w:szCs w:val="28"/>
        </w:rPr>
        <w:t>(Seagames, Paragames)</w:t>
      </w:r>
      <w:r w:rsidR="00D43EA6" w:rsidRPr="00C711C6">
        <w:rPr>
          <w:bCs/>
          <w:sz w:val="28"/>
          <w:szCs w:val="28"/>
        </w:rPr>
        <w:t xml:space="preserve">, </w:t>
      </w:r>
      <w:r w:rsidR="00D43EA6" w:rsidRPr="00C711C6">
        <w:rPr>
          <w:sz w:val="28"/>
          <w:szCs w:val="28"/>
        </w:rPr>
        <w:t>Đại hội Thể thao toàn quốc,</w:t>
      </w:r>
      <w:r w:rsidR="00D43EA6" w:rsidRPr="00C711C6">
        <w:rPr>
          <w:bCs/>
          <w:sz w:val="28"/>
          <w:szCs w:val="28"/>
        </w:rPr>
        <w:t xml:space="preserve"> Vô địch thế giới, Vô địch Châu Á, Vô địch Đông Nam Á.”.</w:t>
      </w:r>
    </w:p>
    <w:p w:rsidR="00D43EA6" w:rsidRPr="00C711C6" w:rsidRDefault="00D43EA6" w:rsidP="00D43EA6">
      <w:pPr>
        <w:shd w:val="clear" w:color="auto" w:fill="FFFFFF"/>
        <w:spacing w:before="120" w:after="120" w:line="276" w:lineRule="auto"/>
        <w:ind w:firstLine="709"/>
        <w:jc w:val="both"/>
        <w:rPr>
          <w:bCs/>
          <w:sz w:val="28"/>
          <w:szCs w:val="28"/>
        </w:rPr>
      </w:pPr>
      <w:r w:rsidRPr="00C711C6">
        <w:rPr>
          <w:bCs/>
          <w:sz w:val="28"/>
          <w:szCs w:val="28"/>
        </w:rPr>
        <w:t>2. Sửa đổi, bổ sung khoản 1, Điều 2 như sau:</w:t>
      </w:r>
    </w:p>
    <w:p w:rsidR="00D43EA6" w:rsidRPr="00C711C6" w:rsidRDefault="00C711C6" w:rsidP="00D43EA6">
      <w:pPr>
        <w:spacing w:before="120" w:after="120" w:line="276" w:lineRule="auto"/>
        <w:ind w:firstLine="709"/>
        <w:jc w:val="both"/>
        <w:rPr>
          <w:bCs/>
          <w:sz w:val="28"/>
          <w:szCs w:val="28"/>
        </w:rPr>
      </w:pPr>
      <w:r>
        <w:rPr>
          <w:bCs/>
          <w:sz w:val="28"/>
          <w:szCs w:val="28"/>
        </w:rPr>
        <w:t>“</w:t>
      </w:r>
      <w:r w:rsidR="00D43EA6" w:rsidRPr="00C711C6">
        <w:rPr>
          <w:bCs/>
          <w:sz w:val="28"/>
          <w:szCs w:val="28"/>
        </w:rPr>
        <w:t xml:space="preserve">1. Vận động viên hưởng lương từ ngân sách nhà nước, vận động viên chuyên nghiệp không hưởng lương từ ngân sách nhà nước thi đấu cho tỉnh đạt đẳng cấp quốc gia;đạt thành tích xuất sắc tại các giải thể thao: Đại hội Thể thao Olympic, Đại hội Thể thao Olympic trẻ, Đại hội Thể thao Châu Á, Đại hội Thể thao Đông Nam Á </w:t>
      </w:r>
      <w:r w:rsidR="00D43EA6" w:rsidRPr="00C711C6">
        <w:rPr>
          <w:sz w:val="28"/>
          <w:szCs w:val="28"/>
        </w:rPr>
        <w:t>(Seagames, Paragames)</w:t>
      </w:r>
      <w:r w:rsidR="00D43EA6" w:rsidRPr="00C711C6">
        <w:rPr>
          <w:bCs/>
          <w:sz w:val="28"/>
          <w:szCs w:val="28"/>
        </w:rPr>
        <w:t xml:space="preserve">, </w:t>
      </w:r>
      <w:r w:rsidR="00D43EA6" w:rsidRPr="00C711C6">
        <w:rPr>
          <w:sz w:val="28"/>
          <w:szCs w:val="28"/>
        </w:rPr>
        <w:t>Đại hội Thể thao toàn quốc,</w:t>
      </w:r>
      <w:r w:rsidR="00D43EA6" w:rsidRPr="00C711C6">
        <w:rPr>
          <w:bCs/>
          <w:sz w:val="28"/>
          <w:szCs w:val="28"/>
        </w:rPr>
        <w:t xml:space="preserve"> Vô địch thế giới, Vô địch Châu Á, Vô địch Đông Nam Á.”.</w:t>
      </w:r>
    </w:p>
    <w:p w:rsidR="00E8745E" w:rsidRPr="008E5A59" w:rsidRDefault="00E36E71" w:rsidP="00EC25BB">
      <w:pPr>
        <w:pStyle w:val="NormalWeb"/>
        <w:shd w:val="clear" w:color="auto" w:fill="FFFFFF"/>
        <w:spacing w:before="120" w:after="120" w:line="240" w:lineRule="auto"/>
        <w:ind w:firstLine="567"/>
        <w:jc w:val="both"/>
        <w:rPr>
          <w:bCs/>
          <w:sz w:val="28"/>
          <w:szCs w:val="28"/>
        </w:rPr>
      </w:pPr>
      <w:r>
        <w:rPr>
          <w:bCs/>
          <w:sz w:val="28"/>
          <w:szCs w:val="28"/>
        </w:rPr>
        <w:t>3</w:t>
      </w:r>
      <w:r w:rsidR="00E8745E" w:rsidRPr="008E5A59">
        <w:rPr>
          <w:bCs/>
          <w:sz w:val="28"/>
          <w:szCs w:val="28"/>
        </w:rPr>
        <w:t xml:space="preserve">. </w:t>
      </w:r>
      <w:r w:rsidR="00155956" w:rsidRPr="008E5A59">
        <w:rPr>
          <w:bCs/>
          <w:sz w:val="28"/>
          <w:szCs w:val="28"/>
        </w:rPr>
        <w:t>Sửa đổi</w:t>
      </w:r>
      <w:r w:rsidR="0036208E">
        <w:rPr>
          <w:bCs/>
          <w:sz w:val="28"/>
          <w:szCs w:val="28"/>
        </w:rPr>
        <w:t>, bổ sung</w:t>
      </w:r>
      <w:r w:rsidR="00AB749B">
        <w:rPr>
          <w:bCs/>
          <w:sz w:val="28"/>
          <w:szCs w:val="28"/>
        </w:rPr>
        <w:t xml:space="preserve"> </w:t>
      </w:r>
      <w:r w:rsidR="00B018B6">
        <w:rPr>
          <w:bCs/>
          <w:sz w:val="28"/>
          <w:szCs w:val="28"/>
        </w:rPr>
        <w:t>điểm a,</w:t>
      </w:r>
      <w:r>
        <w:rPr>
          <w:bCs/>
          <w:sz w:val="28"/>
          <w:szCs w:val="28"/>
        </w:rPr>
        <w:t xml:space="preserve"> điểm b, </w:t>
      </w:r>
      <w:r w:rsidR="00AB749B">
        <w:rPr>
          <w:bCs/>
          <w:sz w:val="28"/>
          <w:szCs w:val="28"/>
        </w:rPr>
        <w:t xml:space="preserve">khoản </w:t>
      </w:r>
      <w:r w:rsidR="00831266">
        <w:rPr>
          <w:bCs/>
          <w:sz w:val="28"/>
          <w:szCs w:val="28"/>
        </w:rPr>
        <w:t>1</w:t>
      </w:r>
      <w:r w:rsidR="00AB749B">
        <w:rPr>
          <w:bCs/>
          <w:sz w:val="28"/>
          <w:szCs w:val="28"/>
        </w:rPr>
        <w:t xml:space="preserve">, Điều </w:t>
      </w:r>
      <w:r w:rsidR="00831266">
        <w:rPr>
          <w:bCs/>
          <w:sz w:val="28"/>
          <w:szCs w:val="28"/>
        </w:rPr>
        <w:t>3</w:t>
      </w:r>
      <w:r w:rsidR="00E8745E" w:rsidRPr="008E5A59">
        <w:rPr>
          <w:bCs/>
          <w:sz w:val="28"/>
          <w:szCs w:val="28"/>
        </w:rPr>
        <w:t xml:space="preserve"> như sau:</w:t>
      </w:r>
    </w:p>
    <w:p w:rsidR="00B02E86" w:rsidRDefault="003918FE" w:rsidP="00B02E86">
      <w:pPr>
        <w:spacing w:before="120" w:after="120"/>
        <w:ind w:firstLine="720"/>
        <w:jc w:val="both"/>
        <w:rPr>
          <w:sz w:val="28"/>
          <w:szCs w:val="28"/>
        </w:rPr>
      </w:pPr>
      <w:r>
        <w:rPr>
          <w:sz w:val="28"/>
          <w:szCs w:val="28"/>
        </w:rPr>
        <w:t>“</w:t>
      </w:r>
      <w:r w:rsidR="005C3538" w:rsidRPr="00765747">
        <w:rPr>
          <w:sz w:val="28"/>
          <w:szCs w:val="28"/>
        </w:rPr>
        <w:t xml:space="preserve">a) </w:t>
      </w:r>
      <w:r w:rsidR="00B02E86" w:rsidRPr="00765747">
        <w:rPr>
          <w:sz w:val="28"/>
          <w:szCs w:val="28"/>
        </w:rPr>
        <w:t>Vận động viên và huấn luyện viên trực tiếp huấn luyện các vận động viên đạt huy chương tại các giải</w:t>
      </w:r>
      <w:r w:rsidR="00831266">
        <w:rPr>
          <w:sz w:val="28"/>
          <w:szCs w:val="28"/>
        </w:rPr>
        <w:t xml:space="preserve"> thể thao</w:t>
      </w:r>
      <w:r w:rsidR="00665FDC" w:rsidRPr="00765747">
        <w:rPr>
          <w:sz w:val="28"/>
          <w:szCs w:val="28"/>
        </w:rPr>
        <w:t xml:space="preserve">: </w:t>
      </w:r>
      <w:r w:rsidR="00831266" w:rsidRPr="0057303D">
        <w:rPr>
          <w:bCs/>
          <w:sz w:val="28"/>
          <w:szCs w:val="28"/>
        </w:rPr>
        <w:t xml:space="preserve">Đại hội </w:t>
      </w:r>
      <w:r w:rsidR="00831266">
        <w:rPr>
          <w:bCs/>
          <w:sz w:val="28"/>
          <w:szCs w:val="28"/>
        </w:rPr>
        <w:t xml:space="preserve">Thể thao </w:t>
      </w:r>
      <w:r w:rsidR="00831266" w:rsidRPr="0057303D">
        <w:rPr>
          <w:bCs/>
          <w:sz w:val="28"/>
          <w:szCs w:val="28"/>
        </w:rPr>
        <w:t xml:space="preserve">Olympic, Đại hội </w:t>
      </w:r>
      <w:r w:rsidR="00831266">
        <w:rPr>
          <w:bCs/>
          <w:sz w:val="28"/>
          <w:szCs w:val="28"/>
        </w:rPr>
        <w:t xml:space="preserve">Thể thao </w:t>
      </w:r>
      <w:r w:rsidR="00831266" w:rsidRPr="0057303D">
        <w:rPr>
          <w:bCs/>
          <w:sz w:val="28"/>
          <w:szCs w:val="28"/>
        </w:rPr>
        <w:t xml:space="preserve">Olympic trẻ, Đại hội Thể thao Châu Á, </w:t>
      </w:r>
      <w:r w:rsidR="00831266" w:rsidRPr="0057303D">
        <w:rPr>
          <w:color w:val="000000"/>
          <w:sz w:val="28"/>
          <w:szCs w:val="28"/>
        </w:rPr>
        <w:t xml:space="preserve">Đại hội Thể thao Đông Nam Á (Seagames, Paragames), </w:t>
      </w:r>
      <w:r w:rsidR="00831266" w:rsidRPr="0057303D">
        <w:rPr>
          <w:sz w:val="28"/>
          <w:szCs w:val="28"/>
        </w:rPr>
        <w:t>Đại hội Thể thao toàn quốc</w:t>
      </w:r>
      <w:r w:rsidR="00831266">
        <w:rPr>
          <w:sz w:val="28"/>
          <w:szCs w:val="28"/>
        </w:rPr>
        <w:t xml:space="preserve">”, </w:t>
      </w:r>
      <w:r w:rsidR="00831266" w:rsidRPr="0057303D">
        <w:rPr>
          <w:bCs/>
          <w:sz w:val="28"/>
          <w:szCs w:val="28"/>
        </w:rPr>
        <w:t>Vô địch thế giới, Vô địch Châu Á</w:t>
      </w:r>
      <w:r w:rsidR="00831266" w:rsidRPr="0057303D">
        <w:rPr>
          <w:color w:val="000000"/>
          <w:sz w:val="28"/>
          <w:szCs w:val="28"/>
          <w:shd w:val="clear" w:color="auto" w:fill="FFFFFF"/>
        </w:rPr>
        <w:t xml:space="preserve">, </w:t>
      </w:r>
      <w:r w:rsidR="00831266" w:rsidRPr="0057303D">
        <w:rPr>
          <w:sz w:val="28"/>
          <w:szCs w:val="28"/>
        </w:rPr>
        <w:t xml:space="preserve">Vô </w:t>
      </w:r>
      <w:r w:rsidR="00831266" w:rsidRPr="0057303D">
        <w:rPr>
          <w:color w:val="000000"/>
          <w:sz w:val="28"/>
          <w:szCs w:val="28"/>
        </w:rPr>
        <w:t>địch Đông Nam Á</w:t>
      </w:r>
      <w:r w:rsidR="00A563D9" w:rsidRPr="00765747">
        <w:rPr>
          <w:color w:val="000000"/>
          <w:sz w:val="28"/>
          <w:szCs w:val="28"/>
        </w:rPr>
        <w:t xml:space="preserve"> </w:t>
      </w:r>
      <w:r w:rsidR="00B02E86" w:rsidRPr="00765747">
        <w:rPr>
          <w:sz w:val="28"/>
          <w:szCs w:val="28"/>
        </w:rPr>
        <w:t xml:space="preserve">được </w:t>
      </w:r>
      <w:r w:rsidR="00A70893" w:rsidRPr="00765747">
        <w:rPr>
          <w:sz w:val="28"/>
          <w:szCs w:val="28"/>
        </w:rPr>
        <w:t>hỗ trợ</w:t>
      </w:r>
      <w:r w:rsidR="00B02E86" w:rsidRPr="00765747">
        <w:rPr>
          <w:sz w:val="28"/>
          <w:szCs w:val="28"/>
        </w:rPr>
        <w:t xml:space="preserve"> thêm bằng 01 lần mức thưởng </w:t>
      </w:r>
      <w:r w:rsidR="00831266">
        <w:rPr>
          <w:sz w:val="28"/>
          <w:szCs w:val="28"/>
        </w:rPr>
        <w:t>q</w:t>
      </w:r>
      <w:r w:rsidR="00B02E86" w:rsidRPr="00765747">
        <w:rPr>
          <w:sz w:val="28"/>
          <w:szCs w:val="28"/>
        </w:rPr>
        <w:t>uy định tại Nghị</w:t>
      </w:r>
      <w:r w:rsidR="00831266">
        <w:rPr>
          <w:sz w:val="28"/>
          <w:szCs w:val="28"/>
        </w:rPr>
        <w:t xml:space="preserve"> định số 152/2018/NĐ-CP ngày 07 tháng </w:t>
      </w:r>
      <w:r w:rsidR="00B02E86" w:rsidRPr="00765747">
        <w:rPr>
          <w:sz w:val="28"/>
          <w:szCs w:val="28"/>
        </w:rPr>
        <w:t>11</w:t>
      </w:r>
      <w:r w:rsidR="00831266">
        <w:rPr>
          <w:sz w:val="28"/>
          <w:szCs w:val="28"/>
        </w:rPr>
        <w:t xml:space="preserve"> năm </w:t>
      </w:r>
      <w:r w:rsidR="00B02E86" w:rsidRPr="00765747">
        <w:rPr>
          <w:sz w:val="28"/>
          <w:szCs w:val="28"/>
        </w:rPr>
        <w:t>2018 của Chính phủ về một số chế độ đối với huấn luyện viên, vận động viên thể thao trong thời gian tập t</w:t>
      </w:r>
      <w:r w:rsidR="006329BA">
        <w:rPr>
          <w:sz w:val="28"/>
          <w:szCs w:val="28"/>
        </w:rPr>
        <w:t>rung tập huấn,</w:t>
      </w:r>
      <w:r w:rsidR="005C3538" w:rsidRPr="00765747">
        <w:rPr>
          <w:sz w:val="28"/>
          <w:szCs w:val="28"/>
        </w:rPr>
        <w:t xml:space="preserve"> thi đấu”.</w:t>
      </w:r>
    </w:p>
    <w:p w:rsidR="006811C2" w:rsidRPr="00765747" w:rsidRDefault="00E36E71" w:rsidP="00107AB9">
      <w:pPr>
        <w:pStyle w:val="NormalWeb"/>
        <w:shd w:val="clear" w:color="auto" w:fill="FFFFFF"/>
        <w:spacing w:before="120" w:after="120" w:line="240" w:lineRule="auto"/>
        <w:ind w:firstLine="567"/>
        <w:jc w:val="both"/>
        <w:rPr>
          <w:bCs/>
          <w:sz w:val="28"/>
          <w:szCs w:val="28"/>
        </w:rPr>
      </w:pPr>
      <w:r>
        <w:rPr>
          <w:sz w:val="28"/>
          <w:szCs w:val="28"/>
        </w:rPr>
        <w:t>“</w:t>
      </w:r>
      <w:r w:rsidR="00563E3B" w:rsidRPr="00765747">
        <w:rPr>
          <w:sz w:val="28"/>
          <w:szCs w:val="28"/>
        </w:rPr>
        <w:t xml:space="preserve"> </w:t>
      </w:r>
      <w:r w:rsidR="005C3538" w:rsidRPr="00765747">
        <w:rPr>
          <w:sz w:val="28"/>
          <w:szCs w:val="28"/>
        </w:rPr>
        <w:t xml:space="preserve">b) </w:t>
      </w:r>
      <w:r w:rsidR="006811C2" w:rsidRPr="00765747">
        <w:rPr>
          <w:sz w:val="28"/>
          <w:szCs w:val="28"/>
        </w:rPr>
        <w:t>Vận động viên đạt huy chương tại các giải</w:t>
      </w:r>
      <w:r w:rsidR="00665FDC" w:rsidRPr="00765747">
        <w:rPr>
          <w:sz w:val="28"/>
          <w:szCs w:val="28"/>
        </w:rPr>
        <w:t xml:space="preserve">: </w:t>
      </w:r>
      <w:r w:rsidR="006329BA" w:rsidRPr="0057303D">
        <w:rPr>
          <w:bCs/>
          <w:sz w:val="28"/>
          <w:szCs w:val="28"/>
        </w:rPr>
        <w:t xml:space="preserve">Đại hội </w:t>
      </w:r>
      <w:r w:rsidR="006329BA">
        <w:rPr>
          <w:bCs/>
          <w:sz w:val="28"/>
          <w:szCs w:val="28"/>
        </w:rPr>
        <w:t xml:space="preserve">Thể thao </w:t>
      </w:r>
      <w:r w:rsidR="006329BA" w:rsidRPr="0057303D">
        <w:rPr>
          <w:bCs/>
          <w:sz w:val="28"/>
          <w:szCs w:val="28"/>
        </w:rPr>
        <w:t xml:space="preserve">Olympic, Đại hội </w:t>
      </w:r>
      <w:r w:rsidR="006329BA">
        <w:rPr>
          <w:bCs/>
          <w:sz w:val="28"/>
          <w:szCs w:val="28"/>
        </w:rPr>
        <w:t xml:space="preserve">Thể thao </w:t>
      </w:r>
      <w:r w:rsidR="006329BA" w:rsidRPr="0057303D">
        <w:rPr>
          <w:bCs/>
          <w:sz w:val="28"/>
          <w:szCs w:val="28"/>
        </w:rPr>
        <w:t xml:space="preserve">Olympic trẻ, Đại hội Thể thao Châu Á, </w:t>
      </w:r>
      <w:r w:rsidR="006329BA" w:rsidRPr="0057303D">
        <w:rPr>
          <w:color w:val="000000"/>
          <w:sz w:val="28"/>
          <w:szCs w:val="28"/>
        </w:rPr>
        <w:t xml:space="preserve">Đại hội Thể thao Đông Nam Á (Seagames, Paragames), </w:t>
      </w:r>
      <w:r w:rsidR="006329BA" w:rsidRPr="0057303D">
        <w:rPr>
          <w:bCs/>
          <w:sz w:val="28"/>
          <w:szCs w:val="28"/>
        </w:rPr>
        <w:t>Vô địch thế giới, Vô địch Châu Á</w:t>
      </w:r>
      <w:r w:rsidR="006329BA" w:rsidRPr="0057303D">
        <w:rPr>
          <w:color w:val="000000"/>
          <w:sz w:val="28"/>
          <w:szCs w:val="28"/>
          <w:shd w:val="clear" w:color="auto" w:fill="FFFFFF"/>
        </w:rPr>
        <w:t xml:space="preserve">, </w:t>
      </w:r>
      <w:r w:rsidR="006329BA" w:rsidRPr="0057303D">
        <w:rPr>
          <w:sz w:val="28"/>
          <w:szCs w:val="28"/>
        </w:rPr>
        <w:t xml:space="preserve">Vô </w:t>
      </w:r>
      <w:r w:rsidR="006329BA" w:rsidRPr="0057303D">
        <w:rPr>
          <w:color w:val="000000"/>
          <w:sz w:val="28"/>
          <w:szCs w:val="28"/>
        </w:rPr>
        <w:t>địch Đông Nam Á</w:t>
      </w:r>
      <w:r w:rsidR="00010A16">
        <w:rPr>
          <w:color w:val="000000"/>
          <w:sz w:val="28"/>
          <w:szCs w:val="28"/>
        </w:rPr>
        <w:t xml:space="preserve"> </w:t>
      </w:r>
      <w:r w:rsidR="006811C2" w:rsidRPr="00765747">
        <w:rPr>
          <w:bCs/>
          <w:sz w:val="28"/>
          <w:szCs w:val="28"/>
        </w:rPr>
        <w:t>được</w:t>
      </w:r>
      <w:r w:rsidR="00F13909">
        <w:rPr>
          <w:bCs/>
          <w:sz w:val="28"/>
          <w:szCs w:val="28"/>
        </w:rPr>
        <w:t xml:space="preserve"> hưởng chính sách hỗ trợ thêm hàng tháng</w:t>
      </w:r>
      <w:r w:rsidR="006811C2" w:rsidRPr="00765747">
        <w:rPr>
          <w:bCs/>
          <w:sz w:val="28"/>
          <w:szCs w:val="28"/>
        </w:rPr>
        <w:t xml:space="preserve"> như sau:</w:t>
      </w:r>
    </w:p>
    <w:p w:rsidR="006811C2" w:rsidRPr="000929CD" w:rsidRDefault="006811C2" w:rsidP="006811C2">
      <w:pPr>
        <w:pStyle w:val="NormalWeb"/>
        <w:shd w:val="clear" w:color="auto" w:fill="FFFFFF"/>
        <w:spacing w:before="120" w:after="120" w:line="240" w:lineRule="auto"/>
        <w:ind w:firstLine="567"/>
        <w:jc w:val="right"/>
        <w:rPr>
          <w:bCs/>
          <w:i/>
          <w:sz w:val="28"/>
          <w:szCs w:val="28"/>
        </w:rPr>
      </w:pPr>
      <w:r w:rsidRPr="000929CD">
        <w:rPr>
          <w:bCs/>
          <w:i/>
          <w:sz w:val="28"/>
          <w:szCs w:val="28"/>
        </w:rPr>
        <w:t>ĐVT: Triệu đồng</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430"/>
        <w:gridCol w:w="992"/>
        <w:gridCol w:w="993"/>
        <w:gridCol w:w="992"/>
        <w:gridCol w:w="2267"/>
      </w:tblGrid>
      <w:tr w:rsidR="00DA2A3E" w:rsidRPr="00DA2A3E" w:rsidTr="00802BA9">
        <w:tc>
          <w:tcPr>
            <w:tcW w:w="647" w:type="dxa"/>
            <w:vMerge w:val="restart"/>
            <w:shd w:val="clear" w:color="auto" w:fill="auto"/>
            <w:vAlign w:val="center"/>
          </w:tcPr>
          <w:p w:rsidR="009D7F29" w:rsidRPr="00DA2A3E" w:rsidRDefault="009D7F29" w:rsidP="00802BA9">
            <w:pPr>
              <w:spacing w:before="100"/>
              <w:jc w:val="center"/>
              <w:rPr>
                <w:rFonts w:eastAsia="Calibri"/>
                <w:b/>
                <w:bCs/>
                <w:sz w:val="28"/>
                <w:szCs w:val="28"/>
              </w:rPr>
            </w:pPr>
            <w:r w:rsidRPr="00DA2A3E">
              <w:rPr>
                <w:rFonts w:eastAsia="Calibri"/>
                <w:b/>
                <w:bCs/>
                <w:sz w:val="28"/>
                <w:szCs w:val="28"/>
              </w:rPr>
              <w:t>TT</w:t>
            </w:r>
          </w:p>
        </w:tc>
        <w:tc>
          <w:tcPr>
            <w:tcW w:w="3430" w:type="dxa"/>
            <w:vMerge w:val="restart"/>
            <w:shd w:val="clear" w:color="auto" w:fill="auto"/>
            <w:vAlign w:val="center"/>
          </w:tcPr>
          <w:p w:rsidR="009D7F29" w:rsidRPr="00DA2A3E" w:rsidRDefault="009D7F29" w:rsidP="00802BA9">
            <w:pPr>
              <w:spacing w:before="100"/>
              <w:jc w:val="center"/>
              <w:rPr>
                <w:rFonts w:eastAsia="Calibri"/>
                <w:b/>
                <w:bCs/>
                <w:sz w:val="28"/>
                <w:szCs w:val="28"/>
              </w:rPr>
            </w:pPr>
            <w:r w:rsidRPr="00DA2A3E">
              <w:rPr>
                <w:rFonts w:eastAsia="Calibri"/>
                <w:b/>
                <w:bCs/>
                <w:sz w:val="28"/>
                <w:szCs w:val="28"/>
              </w:rPr>
              <w:t>Tên cuộc thi</w:t>
            </w:r>
          </w:p>
        </w:tc>
        <w:tc>
          <w:tcPr>
            <w:tcW w:w="2977" w:type="dxa"/>
            <w:gridSpan w:val="3"/>
            <w:shd w:val="clear" w:color="auto" w:fill="auto"/>
            <w:vAlign w:val="center"/>
          </w:tcPr>
          <w:p w:rsidR="009D7F29" w:rsidRPr="00DA2A3E" w:rsidRDefault="009D7F29" w:rsidP="00802BA9">
            <w:pPr>
              <w:spacing w:before="100"/>
              <w:jc w:val="center"/>
              <w:rPr>
                <w:rFonts w:eastAsia="Calibri"/>
                <w:b/>
                <w:bCs/>
                <w:sz w:val="28"/>
                <w:szCs w:val="28"/>
              </w:rPr>
            </w:pPr>
            <w:r w:rsidRPr="00DA2A3E">
              <w:rPr>
                <w:rFonts w:eastAsia="Calibri"/>
                <w:b/>
                <w:bCs/>
                <w:sz w:val="28"/>
                <w:szCs w:val="28"/>
              </w:rPr>
              <w:t>Mức hỗ trợ/người/tháng</w:t>
            </w:r>
          </w:p>
        </w:tc>
        <w:tc>
          <w:tcPr>
            <w:tcW w:w="2267" w:type="dxa"/>
            <w:vMerge w:val="restart"/>
            <w:shd w:val="clear" w:color="auto" w:fill="auto"/>
            <w:vAlign w:val="center"/>
          </w:tcPr>
          <w:p w:rsidR="009D7F29" w:rsidRPr="00DA2A3E" w:rsidRDefault="009D7F29" w:rsidP="00802BA9">
            <w:pPr>
              <w:spacing w:before="100"/>
              <w:jc w:val="center"/>
              <w:rPr>
                <w:rFonts w:eastAsia="Calibri"/>
                <w:b/>
                <w:bCs/>
                <w:sz w:val="28"/>
                <w:szCs w:val="28"/>
              </w:rPr>
            </w:pPr>
            <w:r w:rsidRPr="00DA2A3E">
              <w:rPr>
                <w:rFonts w:eastAsia="Calibri"/>
                <w:b/>
                <w:bCs/>
                <w:sz w:val="28"/>
                <w:szCs w:val="28"/>
              </w:rPr>
              <w:t>Thời gian được hưởng</w:t>
            </w:r>
          </w:p>
        </w:tc>
      </w:tr>
      <w:tr w:rsidR="00DA2A3E" w:rsidRPr="00DA2A3E" w:rsidTr="00802BA9">
        <w:tc>
          <w:tcPr>
            <w:tcW w:w="647" w:type="dxa"/>
            <w:vMerge/>
            <w:shd w:val="clear" w:color="auto" w:fill="auto"/>
          </w:tcPr>
          <w:p w:rsidR="009D7F29" w:rsidRPr="00DA2A3E" w:rsidRDefault="009D7F29" w:rsidP="00802BA9">
            <w:pPr>
              <w:spacing w:before="100"/>
              <w:jc w:val="both"/>
              <w:rPr>
                <w:rFonts w:eastAsia="Calibri"/>
                <w:b/>
                <w:bCs/>
                <w:sz w:val="28"/>
                <w:szCs w:val="28"/>
              </w:rPr>
            </w:pPr>
          </w:p>
        </w:tc>
        <w:tc>
          <w:tcPr>
            <w:tcW w:w="3430" w:type="dxa"/>
            <w:vMerge/>
            <w:shd w:val="clear" w:color="auto" w:fill="auto"/>
          </w:tcPr>
          <w:p w:rsidR="009D7F29" w:rsidRPr="00DA2A3E" w:rsidRDefault="009D7F29" w:rsidP="00802BA9">
            <w:pPr>
              <w:spacing w:before="100"/>
              <w:jc w:val="both"/>
              <w:rPr>
                <w:rFonts w:eastAsia="Calibri"/>
                <w:b/>
                <w:bCs/>
                <w:sz w:val="28"/>
                <w:szCs w:val="28"/>
              </w:rPr>
            </w:pPr>
          </w:p>
        </w:tc>
        <w:tc>
          <w:tcPr>
            <w:tcW w:w="992" w:type="dxa"/>
            <w:shd w:val="clear" w:color="auto" w:fill="auto"/>
          </w:tcPr>
          <w:p w:rsidR="009D7F29" w:rsidRPr="00DA2A3E" w:rsidRDefault="009D7F29" w:rsidP="00802BA9">
            <w:pPr>
              <w:spacing w:before="100"/>
              <w:jc w:val="center"/>
              <w:rPr>
                <w:rFonts w:eastAsia="Calibri"/>
                <w:b/>
                <w:bCs/>
              </w:rPr>
            </w:pPr>
            <w:r w:rsidRPr="00DA2A3E">
              <w:rPr>
                <w:rFonts w:eastAsia="Calibri"/>
                <w:b/>
                <w:bCs/>
                <w:sz w:val="22"/>
                <w:szCs w:val="22"/>
              </w:rPr>
              <w:t>Huy chương Vàng</w:t>
            </w:r>
          </w:p>
        </w:tc>
        <w:tc>
          <w:tcPr>
            <w:tcW w:w="993" w:type="dxa"/>
            <w:shd w:val="clear" w:color="auto" w:fill="auto"/>
          </w:tcPr>
          <w:p w:rsidR="009D7F29" w:rsidRPr="00DA2A3E" w:rsidRDefault="009D7F29" w:rsidP="00802BA9">
            <w:pPr>
              <w:spacing w:before="100"/>
              <w:jc w:val="center"/>
              <w:rPr>
                <w:rFonts w:eastAsia="Calibri"/>
                <w:b/>
                <w:bCs/>
              </w:rPr>
            </w:pPr>
            <w:r w:rsidRPr="00DA2A3E">
              <w:rPr>
                <w:rFonts w:eastAsia="Calibri"/>
                <w:b/>
                <w:bCs/>
                <w:sz w:val="22"/>
                <w:szCs w:val="22"/>
              </w:rPr>
              <w:t>Huy chương Bạc</w:t>
            </w:r>
          </w:p>
        </w:tc>
        <w:tc>
          <w:tcPr>
            <w:tcW w:w="992" w:type="dxa"/>
            <w:shd w:val="clear" w:color="auto" w:fill="auto"/>
          </w:tcPr>
          <w:p w:rsidR="009D7F29" w:rsidRPr="00DA2A3E" w:rsidRDefault="009D7F29" w:rsidP="00802BA9">
            <w:pPr>
              <w:spacing w:before="100"/>
              <w:jc w:val="center"/>
              <w:rPr>
                <w:rFonts w:eastAsia="Calibri"/>
                <w:b/>
                <w:bCs/>
              </w:rPr>
            </w:pPr>
            <w:r w:rsidRPr="00DA2A3E">
              <w:rPr>
                <w:rFonts w:eastAsia="Calibri"/>
                <w:b/>
                <w:bCs/>
                <w:sz w:val="22"/>
                <w:szCs w:val="22"/>
              </w:rPr>
              <w:t>Huy chương Đồng</w:t>
            </w:r>
          </w:p>
        </w:tc>
        <w:tc>
          <w:tcPr>
            <w:tcW w:w="2267" w:type="dxa"/>
            <w:vMerge/>
            <w:shd w:val="clear" w:color="auto" w:fill="auto"/>
          </w:tcPr>
          <w:p w:rsidR="009D7F29" w:rsidRPr="00DA2A3E" w:rsidRDefault="009D7F29" w:rsidP="00802BA9">
            <w:pPr>
              <w:spacing w:before="100"/>
              <w:jc w:val="both"/>
              <w:rPr>
                <w:rFonts w:eastAsia="Calibri"/>
                <w:b/>
                <w:bCs/>
                <w:sz w:val="28"/>
                <w:szCs w:val="28"/>
              </w:rPr>
            </w:pPr>
          </w:p>
        </w:tc>
      </w:tr>
      <w:tr w:rsidR="00DA2A3E" w:rsidRPr="00DA2A3E" w:rsidTr="00802BA9">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1</w:t>
            </w:r>
          </w:p>
        </w:tc>
        <w:tc>
          <w:tcPr>
            <w:tcW w:w="3430" w:type="dxa"/>
            <w:shd w:val="clear" w:color="auto" w:fill="auto"/>
            <w:vAlign w:val="center"/>
          </w:tcPr>
          <w:p w:rsidR="009D7F29" w:rsidRPr="00DA2A3E" w:rsidRDefault="009D7F29" w:rsidP="00802BA9">
            <w:pPr>
              <w:spacing w:before="100"/>
              <w:rPr>
                <w:sz w:val="28"/>
                <w:szCs w:val="28"/>
              </w:rPr>
            </w:pPr>
            <w:r w:rsidRPr="00DA2A3E">
              <w:rPr>
                <w:bCs/>
                <w:sz w:val="28"/>
                <w:szCs w:val="28"/>
              </w:rPr>
              <w:t>Đại hội Thể thao Olympic</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60</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40</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24</w:t>
            </w:r>
          </w:p>
        </w:tc>
        <w:tc>
          <w:tcPr>
            <w:tcW w:w="2267" w:type="dxa"/>
            <w:vMerge w:val="restart"/>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24 tháng, bắt đầu từ ngày 01/01 năm tiếp theo</w:t>
            </w:r>
          </w:p>
        </w:tc>
      </w:tr>
      <w:tr w:rsidR="00DA2A3E" w:rsidRPr="00DA2A3E" w:rsidTr="00802BA9">
        <w:trPr>
          <w:trHeight w:val="794"/>
        </w:trPr>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2</w:t>
            </w:r>
          </w:p>
        </w:tc>
        <w:tc>
          <w:tcPr>
            <w:tcW w:w="3430" w:type="dxa"/>
            <w:shd w:val="clear" w:color="auto" w:fill="auto"/>
            <w:vAlign w:val="center"/>
          </w:tcPr>
          <w:p w:rsidR="009D7F29" w:rsidRPr="00DA2A3E" w:rsidRDefault="009D7F29" w:rsidP="00802BA9">
            <w:pPr>
              <w:spacing w:before="100"/>
              <w:rPr>
                <w:sz w:val="28"/>
                <w:szCs w:val="28"/>
              </w:rPr>
            </w:pPr>
            <w:r w:rsidRPr="00DA2A3E">
              <w:rPr>
                <w:bCs/>
                <w:sz w:val="28"/>
                <w:szCs w:val="28"/>
              </w:rPr>
              <w:t>Đại hội Thể thao Olympic trẻ</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15</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10</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6</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3</w:t>
            </w:r>
          </w:p>
        </w:tc>
        <w:tc>
          <w:tcPr>
            <w:tcW w:w="3430" w:type="dxa"/>
            <w:shd w:val="clear" w:color="auto" w:fill="auto"/>
            <w:vAlign w:val="center"/>
          </w:tcPr>
          <w:p w:rsidR="009D7F29" w:rsidRPr="00DA2A3E" w:rsidRDefault="009D7F29" w:rsidP="00802BA9">
            <w:pPr>
              <w:spacing w:before="100"/>
              <w:rPr>
                <w:bCs/>
                <w:sz w:val="28"/>
                <w:szCs w:val="28"/>
              </w:rPr>
            </w:pPr>
            <w:r w:rsidRPr="00DA2A3E">
              <w:rPr>
                <w:bCs/>
                <w:sz w:val="28"/>
                <w:szCs w:val="28"/>
              </w:rPr>
              <w:t>Đại hội Thể thao Châu Á</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30</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20</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12</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4</w:t>
            </w:r>
          </w:p>
        </w:tc>
        <w:tc>
          <w:tcPr>
            <w:tcW w:w="3430" w:type="dxa"/>
            <w:shd w:val="clear" w:color="auto" w:fill="auto"/>
            <w:vAlign w:val="center"/>
          </w:tcPr>
          <w:p w:rsidR="009D7F29" w:rsidRPr="00DA2A3E" w:rsidRDefault="009D7F29" w:rsidP="00802BA9">
            <w:pPr>
              <w:spacing w:before="100"/>
              <w:rPr>
                <w:bCs/>
                <w:sz w:val="28"/>
                <w:szCs w:val="28"/>
              </w:rPr>
            </w:pPr>
            <w:r w:rsidRPr="00DA2A3E">
              <w:rPr>
                <w:bCs/>
                <w:sz w:val="28"/>
                <w:szCs w:val="28"/>
              </w:rPr>
              <w:t>Vô địch thế giới</w:t>
            </w:r>
          </w:p>
        </w:tc>
        <w:tc>
          <w:tcPr>
            <w:tcW w:w="992" w:type="dxa"/>
            <w:shd w:val="clear" w:color="auto" w:fill="auto"/>
            <w:vAlign w:val="center"/>
          </w:tcPr>
          <w:p w:rsidR="009D7F29" w:rsidRPr="00DA2A3E" w:rsidRDefault="009D7F29" w:rsidP="00802BA9">
            <w:pPr>
              <w:spacing w:before="100"/>
              <w:jc w:val="center"/>
              <w:rPr>
                <w:sz w:val="28"/>
                <w:szCs w:val="28"/>
              </w:rPr>
            </w:pPr>
          </w:p>
        </w:tc>
        <w:tc>
          <w:tcPr>
            <w:tcW w:w="993" w:type="dxa"/>
            <w:shd w:val="clear" w:color="auto" w:fill="auto"/>
            <w:vAlign w:val="center"/>
          </w:tcPr>
          <w:p w:rsidR="009D7F29" w:rsidRPr="00DA2A3E" w:rsidRDefault="009D7F29" w:rsidP="00802BA9">
            <w:pPr>
              <w:spacing w:before="100"/>
              <w:jc w:val="center"/>
              <w:rPr>
                <w:sz w:val="28"/>
                <w:szCs w:val="28"/>
              </w:rPr>
            </w:pPr>
          </w:p>
        </w:tc>
        <w:tc>
          <w:tcPr>
            <w:tcW w:w="992" w:type="dxa"/>
            <w:shd w:val="clear" w:color="auto" w:fill="auto"/>
            <w:vAlign w:val="center"/>
          </w:tcPr>
          <w:p w:rsidR="009D7F29" w:rsidRPr="00DA2A3E" w:rsidRDefault="009D7F29" w:rsidP="00802BA9">
            <w:pPr>
              <w:spacing w:before="100"/>
              <w:jc w:val="center"/>
              <w:rPr>
                <w:sz w:val="28"/>
                <w:szCs w:val="28"/>
              </w:rPr>
            </w:pPr>
          </w:p>
        </w:tc>
        <w:tc>
          <w:tcPr>
            <w:tcW w:w="2267" w:type="dxa"/>
            <w:vMerge w:val="restart"/>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24 tháng, bắt đầu từ ngày 01/01 năm tiếp theo</w:t>
            </w:r>
          </w:p>
        </w:tc>
      </w:tr>
      <w:tr w:rsidR="00DA2A3E" w:rsidRPr="00DA2A3E" w:rsidTr="00802BA9">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4.1</w:t>
            </w:r>
          </w:p>
        </w:tc>
        <w:tc>
          <w:tcPr>
            <w:tcW w:w="3430" w:type="dxa"/>
            <w:shd w:val="clear" w:color="auto" w:fill="auto"/>
            <w:vAlign w:val="center"/>
          </w:tcPr>
          <w:p w:rsidR="009D7F29" w:rsidRPr="00DA2A3E" w:rsidRDefault="009D7F29" w:rsidP="00802BA9">
            <w:pPr>
              <w:spacing w:before="100"/>
              <w:rPr>
                <w:bCs/>
                <w:sz w:val="28"/>
                <w:szCs w:val="28"/>
              </w:rPr>
            </w:pPr>
            <w:r w:rsidRPr="00DA2A3E">
              <w:rPr>
                <w:bCs/>
                <w:sz w:val="28"/>
                <w:szCs w:val="28"/>
              </w:rPr>
              <w:t>Các môn thể thao Nhóm I</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30</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20</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12</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4.2</w:t>
            </w:r>
          </w:p>
        </w:tc>
        <w:tc>
          <w:tcPr>
            <w:tcW w:w="3430" w:type="dxa"/>
            <w:shd w:val="clear" w:color="auto" w:fill="auto"/>
            <w:vAlign w:val="center"/>
          </w:tcPr>
          <w:p w:rsidR="009D7F29" w:rsidRPr="00DA2A3E" w:rsidRDefault="009D7F29" w:rsidP="00802BA9">
            <w:pPr>
              <w:spacing w:before="100"/>
            </w:pPr>
            <w:r w:rsidRPr="00DA2A3E">
              <w:rPr>
                <w:bCs/>
                <w:sz w:val="28"/>
                <w:szCs w:val="28"/>
              </w:rPr>
              <w:t>Các môn thể thao Nhóm II</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12</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8</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5</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lastRenderedPageBreak/>
              <w:t>4.3</w:t>
            </w:r>
          </w:p>
        </w:tc>
        <w:tc>
          <w:tcPr>
            <w:tcW w:w="3430" w:type="dxa"/>
            <w:shd w:val="clear" w:color="auto" w:fill="auto"/>
            <w:vAlign w:val="center"/>
          </w:tcPr>
          <w:p w:rsidR="009D7F29" w:rsidRPr="00DA2A3E" w:rsidRDefault="009D7F29" w:rsidP="00802BA9">
            <w:pPr>
              <w:spacing w:before="100"/>
            </w:pPr>
            <w:r w:rsidRPr="00DA2A3E">
              <w:rPr>
                <w:bCs/>
                <w:sz w:val="28"/>
                <w:szCs w:val="28"/>
              </w:rPr>
              <w:t>Các môn thể thao Nhóm III</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10</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7</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4</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rPr>
          <w:trHeight w:val="461"/>
        </w:trPr>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lastRenderedPageBreak/>
              <w:t>5</w:t>
            </w:r>
          </w:p>
        </w:tc>
        <w:tc>
          <w:tcPr>
            <w:tcW w:w="3430" w:type="dxa"/>
            <w:shd w:val="clear" w:color="auto" w:fill="auto"/>
            <w:vAlign w:val="center"/>
          </w:tcPr>
          <w:p w:rsidR="009D7F29" w:rsidRPr="00DA2A3E" w:rsidRDefault="009D7F29" w:rsidP="00802BA9">
            <w:pPr>
              <w:spacing w:before="100"/>
              <w:rPr>
                <w:bCs/>
                <w:sz w:val="28"/>
                <w:szCs w:val="28"/>
              </w:rPr>
            </w:pPr>
            <w:r w:rsidRPr="00DA2A3E">
              <w:rPr>
                <w:bCs/>
                <w:sz w:val="28"/>
                <w:szCs w:val="28"/>
              </w:rPr>
              <w:t xml:space="preserve">Vô địch Châu Á </w:t>
            </w:r>
          </w:p>
        </w:tc>
        <w:tc>
          <w:tcPr>
            <w:tcW w:w="992" w:type="dxa"/>
            <w:shd w:val="clear" w:color="auto" w:fill="auto"/>
            <w:vAlign w:val="center"/>
          </w:tcPr>
          <w:p w:rsidR="009D7F29" w:rsidRPr="00DA2A3E" w:rsidRDefault="009D7F29" w:rsidP="00802BA9">
            <w:pPr>
              <w:spacing w:before="100"/>
              <w:jc w:val="center"/>
              <w:rPr>
                <w:sz w:val="28"/>
                <w:szCs w:val="28"/>
              </w:rPr>
            </w:pPr>
          </w:p>
        </w:tc>
        <w:tc>
          <w:tcPr>
            <w:tcW w:w="993" w:type="dxa"/>
            <w:shd w:val="clear" w:color="auto" w:fill="auto"/>
            <w:vAlign w:val="center"/>
          </w:tcPr>
          <w:p w:rsidR="009D7F29" w:rsidRPr="00DA2A3E" w:rsidRDefault="009D7F29" w:rsidP="00802BA9">
            <w:pPr>
              <w:spacing w:before="100"/>
              <w:jc w:val="center"/>
              <w:rPr>
                <w:sz w:val="28"/>
                <w:szCs w:val="28"/>
              </w:rPr>
            </w:pPr>
          </w:p>
        </w:tc>
        <w:tc>
          <w:tcPr>
            <w:tcW w:w="992" w:type="dxa"/>
            <w:shd w:val="clear" w:color="auto" w:fill="auto"/>
            <w:vAlign w:val="center"/>
          </w:tcPr>
          <w:p w:rsidR="009D7F29" w:rsidRPr="00DA2A3E" w:rsidRDefault="009D7F29" w:rsidP="00802BA9">
            <w:pPr>
              <w:spacing w:before="100"/>
              <w:jc w:val="center"/>
              <w:rPr>
                <w:sz w:val="28"/>
                <w:szCs w:val="28"/>
              </w:rPr>
            </w:pP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rPr>
          <w:trHeight w:val="399"/>
        </w:trPr>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5.1</w:t>
            </w:r>
          </w:p>
        </w:tc>
        <w:tc>
          <w:tcPr>
            <w:tcW w:w="3430" w:type="dxa"/>
            <w:shd w:val="clear" w:color="auto" w:fill="auto"/>
            <w:vAlign w:val="center"/>
          </w:tcPr>
          <w:p w:rsidR="009D7F29" w:rsidRPr="00DA2A3E" w:rsidRDefault="009D7F29" w:rsidP="00802BA9">
            <w:pPr>
              <w:spacing w:before="100"/>
              <w:rPr>
                <w:bCs/>
                <w:sz w:val="28"/>
                <w:szCs w:val="28"/>
              </w:rPr>
            </w:pPr>
            <w:r w:rsidRPr="00DA2A3E">
              <w:rPr>
                <w:bCs/>
                <w:sz w:val="28"/>
                <w:szCs w:val="28"/>
              </w:rPr>
              <w:t>Các môn thể thao Nhóm I</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15</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10</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6</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rPr>
          <w:trHeight w:val="351"/>
        </w:trPr>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5.2</w:t>
            </w:r>
          </w:p>
        </w:tc>
        <w:tc>
          <w:tcPr>
            <w:tcW w:w="3430" w:type="dxa"/>
            <w:shd w:val="clear" w:color="auto" w:fill="auto"/>
            <w:vAlign w:val="center"/>
          </w:tcPr>
          <w:p w:rsidR="009D7F29" w:rsidRPr="00DA2A3E" w:rsidRDefault="009D7F29" w:rsidP="00802BA9">
            <w:pPr>
              <w:spacing w:before="100"/>
            </w:pPr>
            <w:r w:rsidRPr="00DA2A3E">
              <w:rPr>
                <w:bCs/>
                <w:sz w:val="28"/>
                <w:szCs w:val="28"/>
              </w:rPr>
              <w:t>Các môn thể thao Nhóm II</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10</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7</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4</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rPr>
          <w:trHeight w:val="446"/>
        </w:trPr>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5.3</w:t>
            </w:r>
          </w:p>
        </w:tc>
        <w:tc>
          <w:tcPr>
            <w:tcW w:w="3430" w:type="dxa"/>
            <w:shd w:val="clear" w:color="auto" w:fill="auto"/>
            <w:vAlign w:val="center"/>
          </w:tcPr>
          <w:p w:rsidR="009D7F29" w:rsidRPr="00DA2A3E" w:rsidRDefault="009D7F29" w:rsidP="00802BA9">
            <w:pPr>
              <w:spacing w:before="100"/>
            </w:pPr>
            <w:r w:rsidRPr="00DA2A3E">
              <w:rPr>
                <w:bCs/>
                <w:sz w:val="28"/>
                <w:szCs w:val="28"/>
              </w:rPr>
              <w:t>Các môn thể thao Nhóm III</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8</w:t>
            </w:r>
          </w:p>
        </w:tc>
        <w:tc>
          <w:tcPr>
            <w:tcW w:w="993" w:type="dxa"/>
            <w:shd w:val="clear" w:color="auto" w:fill="auto"/>
            <w:vAlign w:val="center"/>
          </w:tcPr>
          <w:p w:rsidR="009D7F29" w:rsidRPr="00DA2A3E" w:rsidRDefault="009D7F29" w:rsidP="00802BA9">
            <w:pPr>
              <w:spacing w:before="100"/>
              <w:jc w:val="center"/>
              <w:rPr>
                <w:sz w:val="28"/>
                <w:szCs w:val="28"/>
              </w:rPr>
            </w:pPr>
            <w:r w:rsidRPr="00DA2A3E">
              <w:rPr>
                <w:sz w:val="28"/>
                <w:szCs w:val="28"/>
              </w:rPr>
              <w:t>5</w:t>
            </w:r>
          </w:p>
        </w:tc>
        <w:tc>
          <w:tcPr>
            <w:tcW w:w="992" w:type="dxa"/>
            <w:shd w:val="clear" w:color="auto" w:fill="auto"/>
            <w:vAlign w:val="center"/>
          </w:tcPr>
          <w:p w:rsidR="009D7F29" w:rsidRPr="00DA2A3E" w:rsidRDefault="009D7F29" w:rsidP="00802BA9">
            <w:pPr>
              <w:spacing w:before="100"/>
              <w:jc w:val="center"/>
              <w:rPr>
                <w:sz w:val="28"/>
                <w:szCs w:val="28"/>
              </w:rPr>
            </w:pPr>
            <w:r w:rsidRPr="00DA2A3E">
              <w:rPr>
                <w:sz w:val="28"/>
                <w:szCs w:val="28"/>
              </w:rPr>
              <w:t>3</w:t>
            </w:r>
          </w:p>
        </w:tc>
        <w:tc>
          <w:tcPr>
            <w:tcW w:w="2267" w:type="dxa"/>
            <w:vMerge/>
            <w:shd w:val="clear" w:color="auto" w:fill="auto"/>
            <w:vAlign w:val="center"/>
          </w:tcPr>
          <w:p w:rsidR="009D7F29" w:rsidRPr="00DA2A3E" w:rsidRDefault="009D7F29" w:rsidP="00802BA9">
            <w:pPr>
              <w:spacing w:before="100"/>
              <w:jc w:val="center"/>
              <w:rPr>
                <w:rFonts w:eastAsia="Calibri"/>
                <w:bCs/>
                <w:sz w:val="28"/>
                <w:szCs w:val="28"/>
              </w:rPr>
            </w:pPr>
          </w:p>
        </w:tc>
      </w:tr>
      <w:tr w:rsidR="00DA2A3E" w:rsidRPr="00DA2A3E" w:rsidTr="00802BA9">
        <w:trPr>
          <w:trHeight w:val="1080"/>
        </w:trPr>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6</w:t>
            </w:r>
          </w:p>
        </w:tc>
        <w:tc>
          <w:tcPr>
            <w:tcW w:w="3430" w:type="dxa"/>
            <w:shd w:val="clear" w:color="auto" w:fill="auto"/>
            <w:vAlign w:val="center"/>
          </w:tcPr>
          <w:p w:rsidR="009D7F29" w:rsidRPr="00DA2A3E" w:rsidRDefault="009D7F29" w:rsidP="00802BA9">
            <w:pPr>
              <w:spacing w:before="100"/>
              <w:rPr>
                <w:rFonts w:eastAsia="Calibri"/>
                <w:bCs/>
                <w:sz w:val="28"/>
                <w:szCs w:val="28"/>
              </w:rPr>
            </w:pPr>
            <w:r w:rsidRPr="00DA2A3E">
              <w:rPr>
                <w:rFonts w:eastAsia="Calibri"/>
                <w:bCs/>
                <w:sz w:val="28"/>
                <w:szCs w:val="28"/>
              </w:rPr>
              <w:t xml:space="preserve">Đại hội Thể thao Đông Nam Á </w:t>
            </w:r>
          </w:p>
        </w:tc>
        <w:tc>
          <w:tcPr>
            <w:tcW w:w="992"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10</w:t>
            </w:r>
          </w:p>
        </w:tc>
        <w:tc>
          <w:tcPr>
            <w:tcW w:w="993"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7</w:t>
            </w:r>
          </w:p>
        </w:tc>
        <w:tc>
          <w:tcPr>
            <w:tcW w:w="992"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4</w:t>
            </w:r>
          </w:p>
        </w:tc>
        <w:tc>
          <w:tcPr>
            <w:tcW w:w="226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24 tháng, bắt đầu từ ngày 01/01 năm tiếp theo</w:t>
            </w:r>
          </w:p>
        </w:tc>
      </w:tr>
      <w:tr w:rsidR="00DA2A3E" w:rsidRPr="00DA2A3E" w:rsidTr="00802BA9">
        <w:tc>
          <w:tcPr>
            <w:tcW w:w="64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7</w:t>
            </w:r>
          </w:p>
        </w:tc>
        <w:tc>
          <w:tcPr>
            <w:tcW w:w="3430" w:type="dxa"/>
            <w:shd w:val="clear" w:color="auto" w:fill="auto"/>
            <w:vAlign w:val="center"/>
          </w:tcPr>
          <w:p w:rsidR="009D7F29" w:rsidRPr="00DA2A3E" w:rsidRDefault="009D7F29" w:rsidP="00802BA9">
            <w:pPr>
              <w:spacing w:before="100"/>
              <w:rPr>
                <w:rFonts w:eastAsia="Calibri"/>
                <w:bCs/>
                <w:sz w:val="28"/>
                <w:szCs w:val="28"/>
              </w:rPr>
            </w:pPr>
            <w:r w:rsidRPr="00DA2A3E">
              <w:rPr>
                <w:rFonts w:eastAsia="Calibri"/>
                <w:bCs/>
                <w:sz w:val="28"/>
                <w:szCs w:val="28"/>
              </w:rPr>
              <w:t>Vô địch Đông Nam Á</w:t>
            </w:r>
          </w:p>
        </w:tc>
        <w:tc>
          <w:tcPr>
            <w:tcW w:w="992"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4</w:t>
            </w:r>
          </w:p>
        </w:tc>
        <w:tc>
          <w:tcPr>
            <w:tcW w:w="993"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3</w:t>
            </w:r>
          </w:p>
        </w:tc>
        <w:tc>
          <w:tcPr>
            <w:tcW w:w="992"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2</w:t>
            </w:r>
          </w:p>
        </w:tc>
        <w:tc>
          <w:tcPr>
            <w:tcW w:w="2267" w:type="dxa"/>
            <w:shd w:val="clear" w:color="auto" w:fill="auto"/>
            <w:vAlign w:val="center"/>
          </w:tcPr>
          <w:p w:rsidR="009D7F29" w:rsidRPr="00DA2A3E" w:rsidRDefault="009D7F29" w:rsidP="00802BA9">
            <w:pPr>
              <w:spacing w:before="100"/>
              <w:jc w:val="center"/>
              <w:rPr>
                <w:rFonts w:eastAsia="Calibri"/>
                <w:bCs/>
                <w:sz w:val="28"/>
                <w:szCs w:val="28"/>
              </w:rPr>
            </w:pPr>
            <w:r w:rsidRPr="00DA2A3E">
              <w:rPr>
                <w:rFonts w:eastAsia="Calibri"/>
                <w:bCs/>
                <w:sz w:val="28"/>
                <w:szCs w:val="28"/>
              </w:rPr>
              <w:t>12 tháng, bắt đầu từ ngày 01/01 năm tiế</w:t>
            </w:r>
            <w:r w:rsidR="00010A16">
              <w:rPr>
                <w:rFonts w:eastAsia="Calibri"/>
                <w:bCs/>
                <w:sz w:val="28"/>
                <w:szCs w:val="28"/>
              </w:rPr>
              <w:t>p theo</w:t>
            </w:r>
          </w:p>
        </w:tc>
      </w:tr>
    </w:tbl>
    <w:p w:rsidR="009D7F29" w:rsidRPr="00B3487A" w:rsidRDefault="009D7F29" w:rsidP="009D7F29">
      <w:pPr>
        <w:spacing w:before="120" w:after="120"/>
        <w:ind w:firstLine="720"/>
        <w:jc w:val="both"/>
        <w:rPr>
          <w:b/>
          <w:sz w:val="28"/>
          <w:szCs w:val="28"/>
        </w:rPr>
      </w:pPr>
      <w:r w:rsidRPr="00B07004">
        <w:rPr>
          <w:b/>
          <w:sz w:val="28"/>
          <w:szCs w:val="28"/>
        </w:rPr>
        <w:t>Điều 2</w:t>
      </w:r>
      <w:r w:rsidRPr="00B3487A">
        <w:rPr>
          <w:b/>
          <w:sz w:val="28"/>
          <w:szCs w:val="28"/>
        </w:rPr>
        <w:t>. Tổ chức thực hiện</w:t>
      </w:r>
    </w:p>
    <w:p w:rsidR="009D7F29" w:rsidRPr="00B07004" w:rsidRDefault="009D7F29" w:rsidP="009D7F29">
      <w:pPr>
        <w:spacing w:before="120" w:after="120"/>
        <w:ind w:firstLine="709"/>
        <w:jc w:val="both"/>
        <w:rPr>
          <w:sz w:val="28"/>
          <w:szCs w:val="28"/>
        </w:rPr>
      </w:pPr>
      <w:r w:rsidRPr="00B07004">
        <w:rPr>
          <w:sz w:val="28"/>
          <w:szCs w:val="28"/>
        </w:rPr>
        <w:t xml:space="preserve">1. Giao cho Ủy ban nhân dân tỉnh tổ chức thực hiện Nghị quyết này và báo cáo Hội đồng nhân dân tỉnh tại </w:t>
      </w:r>
      <w:r>
        <w:rPr>
          <w:sz w:val="28"/>
          <w:szCs w:val="28"/>
        </w:rPr>
        <w:t xml:space="preserve">các </w:t>
      </w:r>
      <w:r w:rsidRPr="00B07004">
        <w:rPr>
          <w:sz w:val="28"/>
          <w:szCs w:val="28"/>
        </w:rPr>
        <w:t>kỳ họp.</w:t>
      </w:r>
    </w:p>
    <w:p w:rsidR="009D7F29" w:rsidRPr="00B07004" w:rsidRDefault="009D7F29" w:rsidP="009D7F29">
      <w:pPr>
        <w:spacing w:before="120" w:after="120"/>
        <w:ind w:firstLine="720"/>
        <w:jc w:val="both"/>
        <w:rPr>
          <w:sz w:val="28"/>
          <w:szCs w:val="28"/>
        </w:rPr>
      </w:pPr>
      <w:r w:rsidRPr="00B07004">
        <w:rPr>
          <w:sz w:val="28"/>
          <w:szCs w:val="28"/>
        </w:rPr>
        <w:t>2. Giao Thường trực Hội đồng nhân dân</w:t>
      </w:r>
      <w:r>
        <w:rPr>
          <w:sz w:val="28"/>
          <w:szCs w:val="28"/>
        </w:rPr>
        <w:t xml:space="preserve"> tỉnh</w:t>
      </w:r>
      <w:r w:rsidRPr="00B07004">
        <w:rPr>
          <w:sz w:val="28"/>
          <w:szCs w:val="28"/>
        </w:rPr>
        <w:t xml:space="preserve">, các Ban của Hội đồng nhân dân </w:t>
      </w:r>
      <w:r>
        <w:rPr>
          <w:sz w:val="28"/>
          <w:szCs w:val="28"/>
        </w:rPr>
        <w:t>tỉnh, Tổ đ</w:t>
      </w:r>
      <w:r w:rsidRPr="00B07004">
        <w:rPr>
          <w:sz w:val="28"/>
          <w:szCs w:val="28"/>
        </w:rPr>
        <w:t xml:space="preserve">ại biểu Hội đồng nhân dân tỉnh </w:t>
      </w:r>
      <w:r>
        <w:rPr>
          <w:sz w:val="28"/>
          <w:szCs w:val="28"/>
        </w:rPr>
        <w:t xml:space="preserve">và đại biểu Hội đồng nhân dân tỉnh có trách nhiệm </w:t>
      </w:r>
      <w:r w:rsidRPr="00B07004">
        <w:rPr>
          <w:sz w:val="28"/>
          <w:szCs w:val="28"/>
        </w:rPr>
        <w:t>giám sát việc thực hiện Nghị quyết.</w:t>
      </w:r>
    </w:p>
    <w:p w:rsidR="009D7F29" w:rsidRPr="00DA2A3E" w:rsidRDefault="009D7F29" w:rsidP="009D7F29">
      <w:pPr>
        <w:spacing w:before="120" w:after="120"/>
        <w:ind w:firstLine="720"/>
        <w:jc w:val="both"/>
        <w:rPr>
          <w:b/>
          <w:sz w:val="28"/>
          <w:szCs w:val="28"/>
        </w:rPr>
      </w:pPr>
      <w:r w:rsidRPr="00DA2A3E">
        <w:rPr>
          <w:b/>
          <w:sz w:val="28"/>
          <w:szCs w:val="28"/>
        </w:rPr>
        <w:t>Điều 3. Điều khoản thi hành</w:t>
      </w:r>
    </w:p>
    <w:p w:rsidR="009D7F29" w:rsidRPr="00DA2A3E" w:rsidRDefault="009D7F29" w:rsidP="009D7F29">
      <w:pPr>
        <w:spacing w:before="120" w:after="120"/>
        <w:ind w:firstLine="720"/>
        <w:jc w:val="both"/>
        <w:rPr>
          <w:sz w:val="28"/>
          <w:szCs w:val="28"/>
        </w:rPr>
      </w:pPr>
      <w:r w:rsidRPr="00DA2A3E">
        <w:rPr>
          <w:sz w:val="28"/>
          <w:szCs w:val="28"/>
        </w:rPr>
        <w:t>1. Trường hợp văn bản viện dẫn thực hiện tại Nghị quyết này được sửa đổi, bổ sung, thay thế thì áp dụng theo văn bản sửa đổi, bổ sung, thay thế đó.</w:t>
      </w:r>
    </w:p>
    <w:p w:rsidR="004528BD" w:rsidRDefault="009D7F29" w:rsidP="00C711C6">
      <w:pPr>
        <w:spacing w:before="120" w:after="120"/>
        <w:ind w:firstLine="720"/>
        <w:jc w:val="both"/>
        <w:rPr>
          <w:sz w:val="28"/>
          <w:szCs w:val="28"/>
        </w:rPr>
      </w:pPr>
      <w:r>
        <w:rPr>
          <w:sz w:val="28"/>
          <w:szCs w:val="28"/>
        </w:rPr>
        <w:t xml:space="preserve">2. </w:t>
      </w:r>
      <w:r w:rsidR="004528BD" w:rsidRPr="000E7A4B">
        <w:rPr>
          <w:sz w:val="28"/>
          <w:szCs w:val="28"/>
          <w:lang w:val="vi-VN"/>
        </w:rPr>
        <w:t>Nghị quyết này</w:t>
      </w:r>
      <w:r w:rsidR="004528BD">
        <w:rPr>
          <w:sz w:val="28"/>
          <w:szCs w:val="28"/>
        </w:rPr>
        <w:t xml:space="preserve"> đã</w:t>
      </w:r>
      <w:r w:rsidR="004528BD" w:rsidRPr="000E7A4B">
        <w:rPr>
          <w:sz w:val="28"/>
          <w:szCs w:val="28"/>
          <w:lang w:val="vi-VN"/>
        </w:rPr>
        <w:t xml:space="preserve"> được Hội đồng nhân dân tỉnh </w:t>
      </w:r>
      <w:r w:rsidR="004528BD">
        <w:rPr>
          <w:sz w:val="28"/>
          <w:szCs w:val="28"/>
        </w:rPr>
        <w:t>Đắk Lắk</w:t>
      </w:r>
      <w:r w:rsidR="004528BD">
        <w:rPr>
          <w:sz w:val="28"/>
          <w:szCs w:val="28"/>
          <w:lang w:val="vi-VN"/>
        </w:rPr>
        <w:t xml:space="preserve"> Khóa </w:t>
      </w:r>
      <w:r w:rsidR="004528BD" w:rsidRPr="000E7A4B">
        <w:rPr>
          <w:sz w:val="28"/>
          <w:szCs w:val="28"/>
          <w:lang w:val="vi-VN"/>
        </w:rPr>
        <w:t xml:space="preserve">X, Kỳ họp thứ </w:t>
      </w:r>
      <w:r w:rsidR="00C711C6">
        <w:rPr>
          <w:sz w:val="28"/>
          <w:szCs w:val="28"/>
        </w:rPr>
        <w:t>Chín</w:t>
      </w:r>
      <w:r w:rsidR="004528BD">
        <w:rPr>
          <w:sz w:val="28"/>
          <w:szCs w:val="28"/>
        </w:rPr>
        <w:t xml:space="preserve"> </w:t>
      </w:r>
      <w:r w:rsidR="004528BD" w:rsidRPr="000E7A4B">
        <w:rPr>
          <w:sz w:val="28"/>
          <w:szCs w:val="28"/>
          <w:lang w:val="vi-VN"/>
        </w:rPr>
        <w:t xml:space="preserve">thông qua ngày </w:t>
      </w:r>
      <w:r w:rsidR="00C711C6">
        <w:rPr>
          <w:sz w:val="28"/>
          <w:szCs w:val="28"/>
        </w:rPr>
        <w:t>06</w:t>
      </w:r>
      <w:r w:rsidR="000929CD">
        <w:rPr>
          <w:sz w:val="28"/>
          <w:szCs w:val="28"/>
        </w:rPr>
        <w:t xml:space="preserve">  </w:t>
      </w:r>
      <w:r w:rsidR="004528BD" w:rsidRPr="000E7A4B">
        <w:rPr>
          <w:sz w:val="28"/>
          <w:szCs w:val="28"/>
          <w:lang w:val="vi-VN"/>
        </w:rPr>
        <w:t xml:space="preserve">tháng </w:t>
      </w:r>
      <w:r w:rsidR="00C711C6">
        <w:rPr>
          <w:sz w:val="28"/>
          <w:szCs w:val="28"/>
        </w:rPr>
        <w:t>12</w:t>
      </w:r>
      <w:r w:rsidR="004528BD" w:rsidRPr="000E7A4B">
        <w:rPr>
          <w:sz w:val="28"/>
          <w:szCs w:val="28"/>
          <w:lang w:val="vi-VN"/>
        </w:rPr>
        <w:t xml:space="preserve"> </w:t>
      </w:r>
      <w:r w:rsidR="000929CD">
        <w:rPr>
          <w:sz w:val="28"/>
          <w:szCs w:val="28"/>
        </w:rPr>
        <w:t xml:space="preserve"> </w:t>
      </w:r>
      <w:r w:rsidR="004528BD" w:rsidRPr="000E7A4B">
        <w:rPr>
          <w:sz w:val="28"/>
          <w:szCs w:val="28"/>
          <w:lang w:val="vi-VN"/>
        </w:rPr>
        <w:t>năm 20</w:t>
      </w:r>
      <w:r w:rsidR="004528BD">
        <w:rPr>
          <w:sz w:val="28"/>
          <w:szCs w:val="28"/>
        </w:rPr>
        <w:t>24</w:t>
      </w:r>
      <w:r w:rsidR="004528BD" w:rsidRPr="000E7A4B">
        <w:rPr>
          <w:sz w:val="28"/>
          <w:szCs w:val="28"/>
          <w:lang w:val="vi-VN"/>
        </w:rPr>
        <w:t>, có hiệu lực từ ngày</w:t>
      </w:r>
      <w:r w:rsidR="000929CD">
        <w:rPr>
          <w:sz w:val="28"/>
          <w:szCs w:val="28"/>
        </w:rPr>
        <w:t xml:space="preserve">  </w:t>
      </w:r>
      <w:r w:rsidR="00C711C6">
        <w:rPr>
          <w:sz w:val="28"/>
          <w:szCs w:val="28"/>
        </w:rPr>
        <w:t>16</w:t>
      </w:r>
      <w:r w:rsidR="000929CD">
        <w:rPr>
          <w:sz w:val="28"/>
          <w:szCs w:val="28"/>
        </w:rPr>
        <w:t xml:space="preserve"> </w:t>
      </w:r>
      <w:r w:rsidR="004528BD" w:rsidRPr="000E7A4B">
        <w:rPr>
          <w:sz w:val="28"/>
          <w:szCs w:val="28"/>
          <w:lang w:val="vi-VN"/>
        </w:rPr>
        <w:t xml:space="preserve"> tháng  </w:t>
      </w:r>
      <w:r w:rsidR="00C711C6">
        <w:rPr>
          <w:sz w:val="28"/>
          <w:szCs w:val="28"/>
        </w:rPr>
        <w:t>12</w:t>
      </w:r>
      <w:r w:rsidR="000929CD">
        <w:rPr>
          <w:sz w:val="28"/>
          <w:szCs w:val="28"/>
        </w:rPr>
        <w:t xml:space="preserve">   </w:t>
      </w:r>
      <w:r w:rsidR="004528BD" w:rsidRPr="000E7A4B">
        <w:rPr>
          <w:sz w:val="28"/>
          <w:szCs w:val="28"/>
          <w:lang w:val="vi-VN"/>
        </w:rPr>
        <w:t>năm 20</w:t>
      </w:r>
      <w:r w:rsidR="004528BD">
        <w:rPr>
          <w:sz w:val="28"/>
          <w:szCs w:val="28"/>
        </w:rPr>
        <w:t>24</w:t>
      </w:r>
      <w:r w:rsidR="004528BD" w:rsidRPr="000E7A4B">
        <w:rPr>
          <w:sz w:val="28"/>
          <w:szCs w:val="28"/>
          <w:lang w:val="vi-VN"/>
        </w:rPr>
        <w:t>./</w:t>
      </w:r>
      <w:r w:rsidR="004528BD" w:rsidRPr="000E7A4B">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58"/>
        <w:gridCol w:w="4414"/>
      </w:tblGrid>
      <w:tr w:rsidR="004528BD" w:rsidRPr="000E7A4B" w:rsidTr="00B3735C">
        <w:tc>
          <w:tcPr>
            <w:tcW w:w="4768" w:type="dxa"/>
            <w:tcBorders>
              <w:top w:val="nil"/>
              <w:left w:val="nil"/>
              <w:bottom w:val="nil"/>
              <w:right w:val="nil"/>
              <w:tl2br w:val="nil"/>
              <w:tr2bl w:val="nil"/>
            </w:tcBorders>
            <w:shd w:val="clear" w:color="auto" w:fill="auto"/>
            <w:tcMar>
              <w:top w:w="0" w:type="dxa"/>
              <w:left w:w="108" w:type="dxa"/>
              <w:bottom w:w="0" w:type="dxa"/>
              <w:right w:w="108" w:type="dxa"/>
            </w:tcMar>
          </w:tcPr>
          <w:p w:rsidR="004528BD" w:rsidRDefault="004528BD" w:rsidP="00B3735C">
            <w:pPr>
              <w:spacing w:before="120"/>
              <w:rPr>
                <w:b/>
                <w:bCs/>
                <w:i/>
                <w:iCs/>
              </w:rPr>
            </w:pPr>
            <w:r w:rsidRPr="00BD0C4B">
              <w:rPr>
                <w:b/>
                <w:bCs/>
                <w:i/>
                <w:iCs/>
                <w:sz w:val="22"/>
                <w:szCs w:val="22"/>
                <w:lang w:val="vi-VN"/>
              </w:rPr>
              <w:t>Nơi nhận:</w:t>
            </w:r>
          </w:p>
          <w:p w:rsidR="004528BD" w:rsidRPr="00BA1517" w:rsidRDefault="007B0A14" w:rsidP="00B3735C">
            <w:pPr>
              <w:jc w:val="both"/>
              <w:rPr>
                <w:spacing w:val="-4"/>
              </w:rPr>
            </w:pPr>
            <w:r>
              <w:rPr>
                <w:spacing w:val="-4"/>
                <w:sz w:val="22"/>
                <w:szCs w:val="22"/>
              </w:rPr>
              <w:t>- Như Đ</w:t>
            </w:r>
            <w:r w:rsidR="004528BD">
              <w:rPr>
                <w:spacing w:val="-4"/>
                <w:sz w:val="22"/>
                <w:szCs w:val="22"/>
              </w:rPr>
              <w:t>iều 2</w:t>
            </w:r>
            <w:r w:rsidR="004528BD" w:rsidRPr="00BA1517">
              <w:rPr>
                <w:spacing w:val="-4"/>
                <w:sz w:val="22"/>
                <w:szCs w:val="22"/>
              </w:rPr>
              <w:t>;</w:t>
            </w:r>
            <w:r w:rsidR="004528BD" w:rsidRPr="00BA1517">
              <w:rPr>
                <w:spacing w:val="-4"/>
                <w:sz w:val="22"/>
                <w:szCs w:val="22"/>
              </w:rPr>
              <w:tab/>
            </w:r>
            <w:r w:rsidR="004528BD" w:rsidRPr="00BA1517">
              <w:rPr>
                <w:spacing w:val="-4"/>
                <w:sz w:val="22"/>
                <w:szCs w:val="22"/>
              </w:rPr>
              <w:tab/>
            </w:r>
            <w:r w:rsidR="004528BD" w:rsidRPr="00BA1517">
              <w:rPr>
                <w:spacing w:val="-4"/>
                <w:sz w:val="22"/>
                <w:szCs w:val="22"/>
              </w:rPr>
              <w:tab/>
            </w:r>
            <w:r w:rsidR="004528BD" w:rsidRPr="00BA1517">
              <w:rPr>
                <w:spacing w:val="-4"/>
                <w:sz w:val="22"/>
                <w:szCs w:val="22"/>
              </w:rPr>
              <w:tab/>
            </w:r>
            <w:r w:rsidR="004528BD" w:rsidRPr="00BA1517">
              <w:rPr>
                <w:spacing w:val="-4"/>
                <w:sz w:val="22"/>
                <w:szCs w:val="22"/>
              </w:rPr>
              <w:tab/>
            </w:r>
          </w:p>
          <w:p w:rsidR="004528BD" w:rsidRPr="00BA1517" w:rsidRDefault="004528BD" w:rsidP="00B3735C">
            <w:pPr>
              <w:jc w:val="both"/>
              <w:rPr>
                <w:spacing w:val="-4"/>
              </w:rPr>
            </w:pPr>
            <w:r w:rsidRPr="00BA1517">
              <w:rPr>
                <w:spacing w:val="-4"/>
                <w:sz w:val="22"/>
                <w:szCs w:val="22"/>
              </w:rPr>
              <w:t>- Ủy ban Thường vụ Quốc hội;</w:t>
            </w:r>
          </w:p>
          <w:p w:rsidR="004528BD" w:rsidRPr="00BA1517" w:rsidRDefault="004528BD" w:rsidP="00B3735C">
            <w:pPr>
              <w:jc w:val="both"/>
              <w:rPr>
                <w:spacing w:val="-4"/>
              </w:rPr>
            </w:pPr>
            <w:r w:rsidRPr="00BA1517">
              <w:rPr>
                <w:spacing w:val="-4"/>
                <w:sz w:val="22"/>
                <w:szCs w:val="22"/>
              </w:rPr>
              <w:t>- Chính phủ;</w:t>
            </w:r>
          </w:p>
          <w:p w:rsidR="004528BD" w:rsidRPr="00BA1517" w:rsidRDefault="004528BD" w:rsidP="00B3735C">
            <w:pPr>
              <w:jc w:val="both"/>
              <w:rPr>
                <w:spacing w:val="-4"/>
              </w:rPr>
            </w:pPr>
            <w:r w:rsidRPr="00BA1517">
              <w:rPr>
                <w:spacing w:val="-4"/>
                <w:sz w:val="22"/>
                <w:szCs w:val="22"/>
              </w:rPr>
              <w:t>- Ban Công tác đại biểu;</w:t>
            </w:r>
          </w:p>
          <w:p w:rsidR="004528BD" w:rsidRPr="00BA1517" w:rsidRDefault="004528BD" w:rsidP="00B3735C">
            <w:pPr>
              <w:jc w:val="both"/>
              <w:rPr>
                <w:spacing w:val="-4"/>
              </w:rPr>
            </w:pPr>
            <w:r w:rsidRPr="00BA1517">
              <w:rPr>
                <w:spacing w:val="-4"/>
                <w:sz w:val="22"/>
                <w:szCs w:val="22"/>
              </w:rPr>
              <w:t>- Cục Kiểm tra văn bản QPPL - Bộ Tư pháp;</w:t>
            </w:r>
          </w:p>
          <w:p w:rsidR="004528BD" w:rsidRPr="00BA1517" w:rsidRDefault="004528BD" w:rsidP="00B3735C">
            <w:pPr>
              <w:rPr>
                <w:spacing w:val="-4"/>
              </w:rPr>
            </w:pPr>
            <w:r w:rsidRPr="00BD0C4B">
              <w:rPr>
                <w:sz w:val="22"/>
                <w:szCs w:val="22"/>
                <w:lang w:val="vi-VN"/>
              </w:rPr>
              <w:t>-</w:t>
            </w:r>
            <w:r w:rsidR="00C711C6">
              <w:rPr>
                <w:sz w:val="22"/>
                <w:szCs w:val="22"/>
              </w:rPr>
              <w:t xml:space="preserve"> </w:t>
            </w:r>
            <w:bookmarkStart w:id="0" w:name="_GoBack"/>
            <w:bookmarkEnd w:id="0"/>
            <w:r w:rsidRPr="00BD0C4B">
              <w:rPr>
                <w:sz w:val="22"/>
                <w:szCs w:val="22"/>
                <w:lang w:val="vi-VN"/>
              </w:rPr>
              <w:t>Các bộ: Tài chính, VH-TT và DL;</w:t>
            </w:r>
            <w:r w:rsidRPr="00BD0C4B">
              <w:rPr>
                <w:sz w:val="22"/>
                <w:szCs w:val="22"/>
              </w:rPr>
              <w:br/>
            </w:r>
            <w:r w:rsidRPr="00BA1517">
              <w:rPr>
                <w:spacing w:val="-4"/>
                <w:sz w:val="22"/>
                <w:szCs w:val="22"/>
              </w:rPr>
              <w:t>- Thường trực Tỉnh ủy;</w:t>
            </w:r>
          </w:p>
          <w:p w:rsidR="004528BD" w:rsidRPr="00BA1517" w:rsidRDefault="004528BD" w:rsidP="00B3735C">
            <w:pPr>
              <w:jc w:val="both"/>
              <w:rPr>
                <w:spacing w:val="-4"/>
              </w:rPr>
            </w:pPr>
            <w:r w:rsidRPr="00BA1517">
              <w:rPr>
                <w:spacing w:val="-4"/>
                <w:sz w:val="22"/>
                <w:szCs w:val="22"/>
              </w:rPr>
              <w:t>- UBMTTQ VN tỉnh;</w:t>
            </w:r>
          </w:p>
          <w:p w:rsidR="004528BD" w:rsidRPr="00BA1517" w:rsidRDefault="004528BD" w:rsidP="00B3735C">
            <w:pPr>
              <w:jc w:val="both"/>
              <w:rPr>
                <w:spacing w:val="-4"/>
              </w:rPr>
            </w:pPr>
            <w:r w:rsidRPr="00BA1517">
              <w:rPr>
                <w:spacing w:val="-4"/>
                <w:sz w:val="22"/>
                <w:szCs w:val="22"/>
              </w:rPr>
              <w:t>- Đoàn ĐBQH tỉnh;</w:t>
            </w:r>
          </w:p>
          <w:p w:rsidR="004528BD" w:rsidRPr="00BA1517" w:rsidRDefault="004528BD" w:rsidP="00B3735C">
            <w:pPr>
              <w:jc w:val="both"/>
              <w:rPr>
                <w:spacing w:val="-4"/>
              </w:rPr>
            </w:pPr>
            <w:r w:rsidRPr="00BA1517">
              <w:rPr>
                <w:spacing w:val="-4"/>
                <w:sz w:val="22"/>
                <w:szCs w:val="22"/>
              </w:rPr>
              <w:t>- Cá</w:t>
            </w:r>
            <w:r>
              <w:rPr>
                <w:spacing w:val="-4"/>
                <w:sz w:val="22"/>
                <w:szCs w:val="22"/>
              </w:rPr>
              <w:t>c ban Tỉnh ủy, Ủy ban kiểm tra T</w:t>
            </w:r>
            <w:r w:rsidRPr="00BA1517">
              <w:rPr>
                <w:spacing w:val="-4"/>
                <w:sz w:val="22"/>
                <w:szCs w:val="22"/>
              </w:rPr>
              <w:t>ỉnh ủy;</w:t>
            </w:r>
          </w:p>
          <w:p w:rsidR="004528BD" w:rsidRPr="00BA1517" w:rsidRDefault="004528BD" w:rsidP="00B3735C">
            <w:pPr>
              <w:jc w:val="both"/>
              <w:rPr>
                <w:spacing w:val="-4"/>
              </w:rPr>
            </w:pPr>
            <w:r w:rsidRPr="00BA1517">
              <w:rPr>
                <w:spacing w:val="-4"/>
                <w:sz w:val="22"/>
                <w:szCs w:val="22"/>
              </w:rPr>
              <w:t>- Văn phòng Tỉnh ủy</w:t>
            </w:r>
          </w:p>
          <w:p w:rsidR="004528BD" w:rsidRDefault="004528BD" w:rsidP="00B3735C">
            <w:pPr>
              <w:jc w:val="both"/>
              <w:rPr>
                <w:spacing w:val="-4"/>
              </w:rPr>
            </w:pPr>
            <w:r w:rsidRPr="00BA1517">
              <w:rPr>
                <w:spacing w:val="-4"/>
                <w:sz w:val="22"/>
                <w:szCs w:val="22"/>
              </w:rPr>
              <w:t>- Văn phòng HĐND tỉnh;</w:t>
            </w:r>
            <w:r w:rsidRPr="00BA1517">
              <w:rPr>
                <w:spacing w:val="-4"/>
                <w:sz w:val="22"/>
                <w:szCs w:val="22"/>
              </w:rPr>
              <w:tab/>
            </w:r>
            <w:r w:rsidRPr="00BA1517">
              <w:rPr>
                <w:spacing w:val="-4"/>
                <w:sz w:val="22"/>
                <w:szCs w:val="22"/>
              </w:rPr>
              <w:tab/>
            </w:r>
            <w:r w:rsidRPr="00BA1517">
              <w:rPr>
                <w:spacing w:val="-4"/>
                <w:sz w:val="22"/>
                <w:szCs w:val="22"/>
              </w:rPr>
              <w:tab/>
            </w:r>
          </w:p>
          <w:p w:rsidR="004528BD" w:rsidRPr="00BA1517" w:rsidRDefault="004528BD" w:rsidP="00B3735C">
            <w:pPr>
              <w:jc w:val="both"/>
              <w:rPr>
                <w:spacing w:val="-4"/>
              </w:rPr>
            </w:pPr>
            <w:r w:rsidRPr="00BA1517">
              <w:rPr>
                <w:spacing w:val="-4"/>
                <w:sz w:val="22"/>
                <w:szCs w:val="22"/>
              </w:rPr>
              <w:t>- Văn phòng UBND tỉnh;</w:t>
            </w:r>
          </w:p>
          <w:p w:rsidR="004528BD" w:rsidRPr="00BA1517" w:rsidRDefault="004528BD" w:rsidP="00B3735C">
            <w:pPr>
              <w:jc w:val="both"/>
              <w:rPr>
                <w:spacing w:val="-4"/>
              </w:rPr>
            </w:pPr>
            <w:r w:rsidRPr="00BA1517">
              <w:rPr>
                <w:spacing w:val="-4"/>
                <w:sz w:val="22"/>
                <w:szCs w:val="22"/>
              </w:rPr>
              <w:t>- Các Sở: Tài chính , Tư pháp, KBNN Đắk Lắk;</w:t>
            </w:r>
          </w:p>
          <w:p w:rsidR="004528BD" w:rsidRPr="00BA1517" w:rsidRDefault="004528BD" w:rsidP="00B3735C">
            <w:pPr>
              <w:jc w:val="both"/>
              <w:rPr>
                <w:b/>
                <w:spacing w:val="-4"/>
                <w:sz w:val="28"/>
                <w:szCs w:val="28"/>
              </w:rPr>
            </w:pPr>
            <w:r w:rsidRPr="00BA1517">
              <w:rPr>
                <w:spacing w:val="-4"/>
                <w:sz w:val="22"/>
                <w:szCs w:val="22"/>
              </w:rPr>
              <w:t xml:space="preserve">- TT. HĐND, UBND các huyện, TX, TP;                                                                                           </w:t>
            </w:r>
          </w:p>
          <w:p w:rsidR="004528BD" w:rsidRPr="00BA1517" w:rsidRDefault="004528BD" w:rsidP="00B3735C">
            <w:pPr>
              <w:jc w:val="both"/>
              <w:rPr>
                <w:spacing w:val="-4"/>
              </w:rPr>
            </w:pPr>
            <w:r w:rsidRPr="00BA1517">
              <w:rPr>
                <w:spacing w:val="-4"/>
                <w:sz w:val="22"/>
                <w:szCs w:val="22"/>
              </w:rPr>
              <w:t>- Báo Đắk Lắk, Đài PTTH tỉnh;</w:t>
            </w:r>
          </w:p>
          <w:p w:rsidR="004528BD" w:rsidRPr="00BA1517" w:rsidRDefault="004528BD" w:rsidP="00B3735C">
            <w:pPr>
              <w:jc w:val="both"/>
              <w:rPr>
                <w:spacing w:val="-4"/>
              </w:rPr>
            </w:pPr>
            <w:r w:rsidRPr="00BA1517">
              <w:rPr>
                <w:spacing w:val="-4"/>
                <w:sz w:val="22"/>
                <w:szCs w:val="22"/>
              </w:rPr>
              <w:t>- Công báo tỉnh, Cổng TTĐT tỉnh;</w:t>
            </w:r>
          </w:p>
          <w:p w:rsidR="004528BD" w:rsidRPr="00BD0C4B" w:rsidRDefault="004528BD" w:rsidP="00B3735C">
            <w:r w:rsidRPr="00BA1517">
              <w:t xml:space="preserve">- Lưu VT, P.Ct HĐND. </w:t>
            </w:r>
          </w:p>
        </w:tc>
        <w:tc>
          <w:tcPr>
            <w:tcW w:w="4520" w:type="dxa"/>
            <w:tcBorders>
              <w:top w:val="nil"/>
              <w:left w:val="nil"/>
              <w:bottom w:val="nil"/>
              <w:right w:val="nil"/>
              <w:tl2br w:val="nil"/>
              <w:tr2bl w:val="nil"/>
            </w:tcBorders>
            <w:shd w:val="clear" w:color="auto" w:fill="auto"/>
            <w:tcMar>
              <w:top w:w="0" w:type="dxa"/>
              <w:left w:w="108" w:type="dxa"/>
              <w:bottom w:w="0" w:type="dxa"/>
              <w:right w:w="108" w:type="dxa"/>
            </w:tcMar>
          </w:tcPr>
          <w:p w:rsidR="004528BD" w:rsidRDefault="004528BD" w:rsidP="00B3735C">
            <w:pPr>
              <w:jc w:val="center"/>
              <w:rPr>
                <w:b/>
                <w:bCs/>
                <w:sz w:val="28"/>
                <w:szCs w:val="28"/>
              </w:rPr>
            </w:pPr>
            <w:r w:rsidRPr="00BD0C4B">
              <w:rPr>
                <w:b/>
                <w:bCs/>
                <w:sz w:val="28"/>
                <w:szCs w:val="28"/>
                <w:lang w:val="vi-VN"/>
              </w:rPr>
              <w:t>CHỦ TỊCH</w:t>
            </w:r>
            <w:r w:rsidRPr="00BD0C4B">
              <w:rPr>
                <w:b/>
                <w:bCs/>
                <w:sz w:val="28"/>
                <w:szCs w:val="28"/>
              </w:rPr>
              <w:br/>
            </w:r>
            <w:r w:rsidRPr="00BD0C4B">
              <w:rPr>
                <w:b/>
                <w:bCs/>
                <w:sz w:val="28"/>
                <w:szCs w:val="28"/>
              </w:rPr>
              <w:br/>
            </w:r>
            <w:r w:rsidRPr="00BD0C4B">
              <w:rPr>
                <w:b/>
                <w:bCs/>
                <w:sz w:val="28"/>
                <w:szCs w:val="28"/>
              </w:rPr>
              <w:br/>
            </w:r>
            <w:r w:rsidR="00C711C6" w:rsidRPr="00C711C6">
              <w:rPr>
                <w:bCs/>
                <w:i/>
                <w:sz w:val="28"/>
                <w:szCs w:val="28"/>
              </w:rPr>
              <w:t>(Đã ký)</w:t>
            </w:r>
          </w:p>
          <w:p w:rsidR="004528BD" w:rsidRDefault="004528BD" w:rsidP="00B3735C">
            <w:pPr>
              <w:jc w:val="center"/>
              <w:rPr>
                <w:b/>
                <w:bCs/>
                <w:sz w:val="28"/>
                <w:szCs w:val="28"/>
              </w:rPr>
            </w:pPr>
            <w:r w:rsidRPr="00BD0C4B">
              <w:rPr>
                <w:b/>
                <w:bCs/>
                <w:sz w:val="28"/>
                <w:szCs w:val="28"/>
              </w:rPr>
              <w:br/>
            </w:r>
          </w:p>
          <w:p w:rsidR="004528BD" w:rsidRDefault="004528BD" w:rsidP="00B3735C">
            <w:pPr>
              <w:jc w:val="center"/>
              <w:rPr>
                <w:b/>
                <w:bCs/>
                <w:sz w:val="28"/>
                <w:szCs w:val="28"/>
              </w:rPr>
            </w:pPr>
          </w:p>
          <w:p w:rsidR="004528BD" w:rsidRPr="00BA1517" w:rsidRDefault="004528BD" w:rsidP="00B3735C">
            <w:pPr>
              <w:jc w:val="center"/>
              <w:rPr>
                <w:spacing w:val="-4"/>
              </w:rPr>
            </w:pPr>
            <w:r w:rsidRPr="00BD0C4B">
              <w:rPr>
                <w:b/>
                <w:bCs/>
                <w:sz w:val="28"/>
                <w:szCs w:val="28"/>
              </w:rPr>
              <w:br/>
            </w:r>
            <w:r>
              <w:rPr>
                <w:b/>
                <w:spacing w:val="-4"/>
                <w:sz w:val="28"/>
                <w:szCs w:val="28"/>
              </w:rPr>
              <w:t>Huỳnh Thị Chiến Hòa</w:t>
            </w:r>
          </w:p>
          <w:p w:rsidR="004528BD" w:rsidRPr="00BD0C4B" w:rsidRDefault="004528BD" w:rsidP="00B3735C">
            <w:pPr>
              <w:spacing w:before="120"/>
              <w:jc w:val="center"/>
              <w:rPr>
                <w:sz w:val="28"/>
                <w:szCs w:val="28"/>
              </w:rPr>
            </w:pPr>
          </w:p>
        </w:tc>
      </w:tr>
    </w:tbl>
    <w:p w:rsidR="002B70F4" w:rsidRPr="00492816" w:rsidRDefault="002B70F4" w:rsidP="002B70F4">
      <w:pPr>
        <w:pStyle w:val="NormalWeb"/>
        <w:shd w:val="clear" w:color="auto" w:fill="FFFFFF"/>
        <w:spacing w:before="120" w:after="120" w:line="240" w:lineRule="auto"/>
        <w:ind w:firstLine="720"/>
        <w:jc w:val="both"/>
        <w:rPr>
          <w:bCs/>
          <w:sz w:val="28"/>
          <w:szCs w:val="28"/>
        </w:rPr>
      </w:pPr>
    </w:p>
    <w:p w:rsidR="00FA6B75" w:rsidRDefault="00FA6B75" w:rsidP="00FA6B75"/>
    <w:p w:rsidR="00666FBB" w:rsidRDefault="00666FBB"/>
    <w:sectPr w:rsidR="00666FBB" w:rsidSect="00E80241">
      <w:headerReference w:type="default" r:id="rId8"/>
      <w:headerReference w:type="firs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B7" w:rsidRDefault="005310B7">
      <w:r>
        <w:separator/>
      </w:r>
    </w:p>
  </w:endnote>
  <w:endnote w:type="continuationSeparator" w:id="0">
    <w:p w:rsidR="005310B7" w:rsidRDefault="0053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B7" w:rsidRDefault="005310B7">
      <w:r>
        <w:separator/>
      </w:r>
    </w:p>
  </w:footnote>
  <w:footnote w:type="continuationSeparator" w:id="0">
    <w:p w:rsidR="005310B7" w:rsidRDefault="00531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871941"/>
      <w:docPartObj>
        <w:docPartGallery w:val="Page Numbers (Top of Page)"/>
        <w:docPartUnique/>
      </w:docPartObj>
    </w:sdtPr>
    <w:sdtEndPr>
      <w:rPr>
        <w:noProof/>
      </w:rPr>
    </w:sdtEndPr>
    <w:sdtContent>
      <w:p w:rsidR="00666FBB" w:rsidRDefault="00243188">
        <w:pPr>
          <w:pStyle w:val="Header"/>
          <w:jc w:val="center"/>
        </w:pPr>
        <w:r>
          <w:fldChar w:fldCharType="begin"/>
        </w:r>
        <w:r w:rsidR="002C4AF5">
          <w:instrText xml:space="preserve"> PAGE   \* MERGEFORMAT </w:instrText>
        </w:r>
        <w:r>
          <w:fldChar w:fldCharType="separate"/>
        </w:r>
        <w:r w:rsidR="00C711C6">
          <w:rPr>
            <w:noProof/>
          </w:rPr>
          <w:t>4</w:t>
        </w:r>
        <w:r>
          <w:rPr>
            <w:noProof/>
          </w:rPr>
          <w:fldChar w:fldCharType="end"/>
        </w:r>
      </w:p>
    </w:sdtContent>
  </w:sdt>
  <w:p w:rsidR="00666FBB" w:rsidRDefault="00666F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BB" w:rsidRDefault="00666FBB">
    <w:pPr>
      <w:pStyle w:val="Header"/>
      <w:jc w:val="center"/>
    </w:pPr>
  </w:p>
  <w:p w:rsidR="00666FBB" w:rsidRDefault="00666F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756DF"/>
    <w:multiLevelType w:val="hybridMultilevel"/>
    <w:tmpl w:val="EA149DC4"/>
    <w:lvl w:ilvl="0" w:tplc="5B9287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75"/>
    <w:rsid w:val="000020A1"/>
    <w:rsid w:val="00005A71"/>
    <w:rsid w:val="00005C28"/>
    <w:rsid w:val="00010A16"/>
    <w:rsid w:val="00013BB5"/>
    <w:rsid w:val="00037838"/>
    <w:rsid w:val="00043DD0"/>
    <w:rsid w:val="000929CD"/>
    <w:rsid w:val="000A070B"/>
    <w:rsid w:val="000A1730"/>
    <w:rsid w:val="000A5747"/>
    <w:rsid w:val="000B1EB4"/>
    <w:rsid w:val="000D1FC9"/>
    <w:rsid w:val="000F4EF9"/>
    <w:rsid w:val="000F7297"/>
    <w:rsid w:val="0010285A"/>
    <w:rsid w:val="00107AB9"/>
    <w:rsid w:val="0011173A"/>
    <w:rsid w:val="001140F4"/>
    <w:rsid w:val="0011743C"/>
    <w:rsid w:val="00126F1A"/>
    <w:rsid w:val="00146337"/>
    <w:rsid w:val="0014774A"/>
    <w:rsid w:val="00153256"/>
    <w:rsid w:val="00155956"/>
    <w:rsid w:val="001B3945"/>
    <w:rsid w:val="0020221E"/>
    <w:rsid w:val="0021423D"/>
    <w:rsid w:val="0023671A"/>
    <w:rsid w:val="002403D5"/>
    <w:rsid w:val="00243188"/>
    <w:rsid w:val="002522C1"/>
    <w:rsid w:val="002622A0"/>
    <w:rsid w:val="002659B3"/>
    <w:rsid w:val="00275A9C"/>
    <w:rsid w:val="00284601"/>
    <w:rsid w:val="002924F8"/>
    <w:rsid w:val="002950C9"/>
    <w:rsid w:val="00296259"/>
    <w:rsid w:val="002A6C6B"/>
    <w:rsid w:val="002B70F4"/>
    <w:rsid w:val="002B7F0A"/>
    <w:rsid w:val="002C4AF5"/>
    <w:rsid w:val="002F32B3"/>
    <w:rsid w:val="00311BE2"/>
    <w:rsid w:val="003200B8"/>
    <w:rsid w:val="003226B1"/>
    <w:rsid w:val="003337A2"/>
    <w:rsid w:val="0036208E"/>
    <w:rsid w:val="00371F70"/>
    <w:rsid w:val="00382A78"/>
    <w:rsid w:val="0038516C"/>
    <w:rsid w:val="00387E21"/>
    <w:rsid w:val="003918FE"/>
    <w:rsid w:val="003D385B"/>
    <w:rsid w:val="00431962"/>
    <w:rsid w:val="00432533"/>
    <w:rsid w:val="00433A01"/>
    <w:rsid w:val="004456A2"/>
    <w:rsid w:val="004528BD"/>
    <w:rsid w:val="00472406"/>
    <w:rsid w:val="00477F58"/>
    <w:rsid w:val="004813EE"/>
    <w:rsid w:val="004863E7"/>
    <w:rsid w:val="00495008"/>
    <w:rsid w:val="004A3452"/>
    <w:rsid w:val="004D02B1"/>
    <w:rsid w:val="004D28FA"/>
    <w:rsid w:val="004E688D"/>
    <w:rsid w:val="004F65A4"/>
    <w:rsid w:val="004F712A"/>
    <w:rsid w:val="0051067F"/>
    <w:rsid w:val="005310B7"/>
    <w:rsid w:val="005475D6"/>
    <w:rsid w:val="00554710"/>
    <w:rsid w:val="00556F63"/>
    <w:rsid w:val="00561BAB"/>
    <w:rsid w:val="00563E3B"/>
    <w:rsid w:val="005710E6"/>
    <w:rsid w:val="0057303D"/>
    <w:rsid w:val="00574267"/>
    <w:rsid w:val="0058422A"/>
    <w:rsid w:val="00595844"/>
    <w:rsid w:val="00597043"/>
    <w:rsid w:val="005B5D11"/>
    <w:rsid w:val="005C3538"/>
    <w:rsid w:val="005D5307"/>
    <w:rsid w:val="005E60CE"/>
    <w:rsid w:val="005F3D7A"/>
    <w:rsid w:val="0061561B"/>
    <w:rsid w:val="00631CC2"/>
    <w:rsid w:val="006329BA"/>
    <w:rsid w:val="0065099B"/>
    <w:rsid w:val="006556C2"/>
    <w:rsid w:val="0066217E"/>
    <w:rsid w:val="00664CBF"/>
    <w:rsid w:val="00665FDC"/>
    <w:rsid w:val="00666FBB"/>
    <w:rsid w:val="006703F0"/>
    <w:rsid w:val="006811C2"/>
    <w:rsid w:val="00682919"/>
    <w:rsid w:val="006947C2"/>
    <w:rsid w:val="006A5D10"/>
    <w:rsid w:val="006B0D70"/>
    <w:rsid w:val="006B488D"/>
    <w:rsid w:val="00700E75"/>
    <w:rsid w:val="00703129"/>
    <w:rsid w:val="007045C6"/>
    <w:rsid w:val="00707145"/>
    <w:rsid w:val="00707AA0"/>
    <w:rsid w:val="00761106"/>
    <w:rsid w:val="00765747"/>
    <w:rsid w:val="00782A4B"/>
    <w:rsid w:val="00783418"/>
    <w:rsid w:val="0078411A"/>
    <w:rsid w:val="007A2942"/>
    <w:rsid w:val="007B0A14"/>
    <w:rsid w:val="007D3DDD"/>
    <w:rsid w:val="007E388D"/>
    <w:rsid w:val="007E6313"/>
    <w:rsid w:val="00824713"/>
    <w:rsid w:val="00827141"/>
    <w:rsid w:val="00831266"/>
    <w:rsid w:val="00837D72"/>
    <w:rsid w:val="0084440D"/>
    <w:rsid w:val="008537C9"/>
    <w:rsid w:val="00861E99"/>
    <w:rsid w:val="008E254C"/>
    <w:rsid w:val="008E5A59"/>
    <w:rsid w:val="008E739B"/>
    <w:rsid w:val="00904D88"/>
    <w:rsid w:val="009202DE"/>
    <w:rsid w:val="00922B0A"/>
    <w:rsid w:val="00935159"/>
    <w:rsid w:val="00952506"/>
    <w:rsid w:val="00964848"/>
    <w:rsid w:val="0099238C"/>
    <w:rsid w:val="009A76A0"/>
    <w:rsid w:val="009C4B5B"/>
    <w:rsid w:val="009D3310"/>
    <w:rsid w:val="009D7F29"/>
    <w:rsid w:val="00A328AF"/>
    <w:rsid w:val="00A344AC"/>
    <w:rsid w:val="00A41B6A"/>
    <w:rsid w:val="00A41BCF"/>
    <w:rsid w:val="00A4673B"/>
    <w:rsid w:val="00A563D9"/>
    <w:rsid w:val="00A70893"/>
    <w:rsid w:val="00A8081B"/>
    <w:rsid w:val="00A814E1"/>
    <w:rsid w:val="00A81F5D"/>
    <w:rsid w:val="00AA75F5"/>
    <w:rsid w:val="00AB25DD"/>
    <w:rsid w:val="00AB3DAE"/>
    <w:rsid w:val="00AB414A"/>
    <w:rsid w:val="00AB749B"/>
    <w:rsid w:val="00AC2949"/>
    <w:rsid w:val="00AC2F75"/>
    <w:rsid w:val="00B018B6"/>
    <w:rsid w:val="00B02E86"/>
    <w:rsid w:val="00B12AAF"/>
    <w:rsid w:val="00B24BFF"/>
    <w:rsid w:val="00B37E3B"/>
    <w:rsid w:val="00B4093F"/>
    <w:rsid w:val="00B77DE0"/>
    <w:rsid w:val="00B962E7"/>
    <w:rsid w:val="00BA4853"/>
    <w:rsid w:val="00BB7DB7"/>
    <w:rsid w:val="00BC5BB6"/>
    <w:rsid w:val="00BD4279"/>
    <w:rsid w:val="00C63CB8"/>
    <w:rsid w:val="00C711C6"/>
    <w:rsid w:val="00C72F12"/>
    <w:rsid w:val="00C74E36"/>
    <w:rsid w:val="00C8461A"/>
    <w:rsid w:val="00CA02FA"/>
    <w:rsid w:val="00CA0AB7"/>
    <w:rsid w:val="00CA2DF0"/>
    <w:rsid w:val="00CA7135"/>
    <w:rsid w:val="00CB6481"/>
    <w:rsid w:val="00CC34E1"/>
    <w:rsid w:val="00CC60B6"/>
    <w:rsid w:val="00CE0826"/>
    <w:rsid w:val="00CE3CC1"/>
    <w:rsid w:val="00D122EA"/>
    <w:rsid w:val="00D13D58"/>
    <w:rsid w:val="00D25270"/>
    <w:rsid w:val="00D3071B"/>
    <w:rsid w:val="00D43EA6"/>
    <w:rsid w:val="00D979E7"/>
    <w:rsid w:val="00DA2A3E"/>
    <w:rsid w:val="00DC3501"/>
    <w:rsid w:val="00DD0180"/>
    <w:rsid w:val="00DD1084"/>
    <w:rsid w:val="00DD3420"/>
    <w:rsid w:val="00E137DD"/>
    <w:rsid w:val="00E25724"/>
    <w:rsid w:val="00E36E71"/>
    <w:rsid w:val="00E37638"/>
    <w:rsid w:val="00E63067"/>
    <w:rsid w:val="00E673D4"/>
    <w:rsid w:val="00E7375A"/>
    <w:rsid w:val="00E873F3"/>
    <w:rsid w:val="00E8745E"/>
    <w:rsid w:val="00EA0EF8"/>
    <w:rsid w:val="00EA18AA"/>
    <w:rsid w:val="00EA7708"/>
    <w:rsid w:val="00EA798E"/>
    <w:rsid w:val="00EB01FE"/>
    <w:rsid w:val="00EC25BB"/>
    <w:rsid w:val="00EC3F36"/>
    <w:rsid w:val="00ED6416"/>
    <w:rsid w:val="00EE4790"/>
    <w:rsid w:val="00EF584E"/>
    <w:rsid w:val="00F13909"/>
    <w:rsid w:val="00F13C6B"/>
    <w:rsid w:val="00F45EA5"/>
    <w:rsid w:val="00F561E2"/>
    <w:rsid w:val="00F76494"/>
    <w:rsid w:val="00F933B9"/>
    <w:rsid w:val="00FA6B75"/>
    <w:rsid w:val="00FB061D"/>
    <w:rsid w:val="00FC2470"/>
    <w:rsid w:val="00FC6500"/>
    <w:rsid w:val="00FE157B"/>
    <w:rsid w:val="00FF7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1388"/>
  <w15:docId w15:val="{FE926701-4B62-4FFB-B0E8-572B1936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6B75"/>
    <w:pPr>
      <w:spacing w:line="312" w:lineRule="auto"/>
    </w:pPr>
  </w:style>
  <w:style w:type="character" w:styleId="Hyperlink">
    <w:name w:val="Hyperlink"/>
    <w:uiPriority w:val="99"/>
    <w:semiHidden/>
    <w:unhideWhenUsed/>
    <w:rsid w:val="00FA6B75"/>
    <w:rPr>
      <w:color w:val="0000FF"/>
      <w:u w:val="single"/>
    </w:rPr>
  </w:style>
  <w:style w:type="paragraph" w:styleId="Header">
    <w:name w:val="header"/>
    <w:basedOn w:val="Normal"/>
    <w:link w:val="HeaderChar"/>
    <w:uiPriority w:val="99"/>
    <w:unhideWhenUsed/>
    <w:rsid w:val="00FA6B75"/>
    <w:pPr>
      <w:tabs>
        <w:tab w:val="center" w:pos="4680"/>
        <w:tab w:val="right" w:pos="9360"/>
      </w:tabs>
    </w:pPr>
  </w:style>
  <w:style w:type="character" w:customStyle="1" w:styleId="HeaderChar">
    <w:name w:val="Header Char"/>
    <w:basedOn w:val="DefaultParagraphFont"/>
    <w:link w:val="Header"/>
    <w:uiPriority w:val="99"/>
    <w:rsid w:val="00FA6B75"/>
    <w:rPr>
      <w:rFonts w:ascii="Times New Roman" w:eastAsia="Times New Roman" w:hAnsi="Times New Roman" w:cs="Times New Roman"/>
      <w:sz w:val="24"/>
      <w:szCs w:val="24"/>
    </w:rPr>
  </w:style>
  <w:style w:type="paragraph" w:styleId="ListParagraph">
    <w:name w:val="List Paragraph"/>
    <w:basedOn w:val="Normal"/>
    <w:uiPriority w:val="34"/>
    <w:qFormat/>
    <w:rsid w:val="005710E6"/>
    <w:pPr>
      <w:ind w:left="720"/>
      <w:contextualSpacing/>
    </w:pPr>
  </w:style>
  <w:style w:type="paragraph" w:styleId="Footer">
    <w:name w:val="footer"/>
    <w:basedOn w:val="Normal"/>
    <w:link w:val="FooterChar"/>
    <w:uiPriority w:val="99"/>
    <w:unhideWhenUsed/>
    <w:rsid w:val="00126F1A"/>
    <w:pPr>
      <w:tabs>
        <w:tab w:val="center" w:pos="4680"/>
        <w:tab w:val="right" w:pos="9360"/>
      </w:tabs>
    </w:pPr>
  </w:style>
  <w:style w:type="character" w:customStyle="1" w:styleId="FooterChar">
    <w:name w:val="Footer Char"/>
    <w:basedOn w:val="DefaultParagraphFont"/>
    <w:link w:val="Footer"/>
    <w:uiPriority w:val="99"/>
    <w:rsid w:val="00126F1A"/>
    <w:rPr>
      <w:rFonts w:ascii="Times New Roman" w:eastAsia="Times New Roman" w:hAnsi="Times New Roman" w:cs="Times New Roman"/>
      <w:sz w:val="24"/>
      <w:szCs w:val="24"/>
    </w:rPr>
  </w:style>
  <w:style w:type="paragraph" w:customStyle="1" w:styleId="Default">
    <w:name w:val="Default"/>
    <w:rsid w:val="00CA0AB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32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8AF"/>
    <w:rPr>
      <w:rFonts w:ascii="Segoe UI" w:eastAsia="Times New Roman" w:hAnsi="Segoe UI" w:cs="Segoe UI"/>
      <w:sz w:val="18"/>
      <w:szCs w:val="18"/>
    </w:rPr>
  </w:style>
  <w:style w:type="character" w:customStyle="1" w:styleId="apple-converted-space">
    <w:name w:val="apple-converted-space"/>
    <w:basedOn w:val="DefaultParagraphFont"/>
    <w:rsid w:val="0056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ai-chinh-nha-nuoc/nghi-dinh-163-2016-nd-cp-huong-dan-luat-ngan-sach-nha-nuoc-335331.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B04F-CB4D-47D8-846C-BFC5EDD45256}"/>
</file>

<file path=customXml/itemProps2.xml><?xml version="1.0" encoding="utf-8"?>
<ds:datastoreItem xmlns:ds="http://schemas.openxmlformats.org/officeDocument/2006/customXml" ds:itemID="{5A81C05E-BD97-404F-9D37-42E78123A0C4}"/>
</file>

<file path=customXml/itemProps3.xml><?xml version="1.0" encoding="utf-8"?>
<ds:datastoreItem xmlns:ds="http://schemas.openxmlformats.org/officeDocument/2006/customXml" ds:itemID="{992D1446-D1D7-4D0A-AD12-F5A7E3795C67}"/>
</file>

<file path=docProps/app.xml><?xml version="1.0" encoding="utf-8"?>
<Properties xmlns="http://schemas.openxmlformats.org/officeDocument/2006/extended-properties" xmlns:vt="http://schemas.openxmlformats.org/officeDocument/2006/docPropsVTypes">
  <Template>Normal</Template>
  <TotalTime>4</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3</cp:revision>
  <cp:lastPrinted>2024-11-29T01:59:00Z</cp:lastPrinted>
  <dcterms:created xsi:type="dcterms:W3CDTF">2024-12-03T09:41:00Z</dcterms:created>
  <dcterms:modified xsi:type="dcterms:W3CDTF">2024-12-17T03:18:00Z</dcterms:modified>
</cp:coreProperties>
</file>