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260"/>
        <w:gridCol w:w="5812"/>
      </w:tblGrid>
      <w:tr w:rsidR="0098145B" w:rsidRPr="0098145B" w14:paraId="7883DED3" w14:textId="77777777" w:rsidTr="00493D22">
        <w:trPr>
          <w:tblCellSpacing w:w="0" w:type="dxa"/>
          <w:jc w:val="center"/>
        </w:trPr>
        <w:tc>
          <w:tcPr>
            <w:tcW w:w="1797" w:type="pct"/>
            <w:shd w:val="clear" w:color="auto" w:fill="FFFFFF"/>
            <w:tcMar>
              <w:top w:w="0" w:type="dxa"/>
              <w:left w:w="108" w:type="dxa"/>
              <w:bottom w:w="0" w:type="dxa"/>
              <w:right w:w="108" w:type="dxa"/>
            </w:tcMar>
            <w:hideMark/>
          </w:tcPr>
          <w:p w14:paraId="00DE368B" w14:textId="77777777" w:rsidR="00493D22" w:rsidRPr="0098145B" w:rsidRDefault="00FA7689" w:rsidP="0011367A">
            <w:pPr>
              <w:spacing w:after="0" w:line="240" w:lineRule="auto"/>
              <w:ind w:left="-389"/>
              <w:jc w:val="center"/>
              <w:rPr>
                <w:rFonts w:ascii="Times New Roman" w:hAnsi="Times New Roman" w:cs="Times New Roman"/>
                <w:sz w:val="28"/>
                <w:szCs w:val="28"/>
              </w:rPr>
            </w:pPr>
            <w:r w:rsidRPr="0098145B">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2B7F472A" wp14:editId="4CD9F232">
                      <wp:simplePos x="0" y="0"/>
                      <wp:positionH relativeFrom="column">
                        <wp:posOffset>375285</wp:posOffset>
                      </wp:positionH>
                      <wp:positionV relativeFrom="paragraph">
                        <wp:posOffset>461010</wp:posOffset>
                      </wp:positionV>
                      <wp:extent cx="885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328B0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55pt,36.3pt" to="99.3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qtswEAALYDAAAOAAAAZHJzL2Uyb0RvYy54bWysU8GO0zAQvSPxD5bvNGmlRVXUdA9dwQVB&#10;xcIHeJ1xY2F7rLFp079n7LZZxCKEEBfHY783M+95srmfvBNHoGQx9HK5aKWAoHGw4dDLr1/evVlL&#10;kbIKg3IYoJdnSPJ++/rV5hQ7WOGIbgASnCSk7hR7OeYcu6ZJegSv0gIjBL40SF5lDunQDKROnN27&#10;ZtW2b5sT0hAJNaTEpw+XS7mt+Y0BnT8ZkyAL10vuLdeV6vpU1ma7Ud2BVBytvrah/qELr2zgonOq&#10;B5WV+E72RSpvNWFCkxcafYPGWA1VA6tZtr+oeRxVhKqFzUlxtin9v7T643FPwg78dlIE5fmJHjMp&#10;exiz2GEIbCCSWBafTjF1DN+FPV2jFPdURE+GfPmyHDFVb8+ztzBloflwvb5br+6k0Ler5pkXKeX3&#10;gF6UTS+dDUW16tTxQ8pci6E3CAelj0vlustnBwXswmcwrIRrLSu7zhDsHImj4tcfvlUVnKsiC8VY&#10;52ZS+2fSFVtoUOfqb4kzulbEkGeitwHpd1XzdGvVXPA31RetRfYTDuf6DtUOHo7q0nWQy/T9HFf6&#10;8++2/QEAAP//AwBQSwMEFAAGAAgAAAAhAJABSejcAAAACAEAAA8AAABkcnMvZG93bnJldi54bWxM&#10;j8FOwzAQRO9I/IO1SNyo00iENsSpqkoIcUE0hbsbb52AvY5sJw1/jysOcNvdGc2+qTazNWxCH3pH&#10;ApaLDBhS61RPWsD74eluBSxESUoaRyjgGwNs6uurSpbKnWmPUxM1SyEUSimgi3EoOQ9th1aGhRuQ&#10;knZy3sqYVq+58vKcwq3heZYV3Mqe0odODrjrsP1qRivAvPjpQ+/0NozP+6L5fDvlr4dJiNubefsI&#10;LOIc/8xwwU/oUCemoxtJBWYE3K+XySngIS+AXfT1Kg3H3wOvK/6/QP0DAAD//wMAUEsBAi0AFAAG&#10;AAgAAAAhALaDOJL+AAAA4QEAABMAAAAAAAAAAAAAAAAAAAAAAFtDb250ZW50X1R5cGVzXS54bWxQ&#10;SwECLQAUAAYACAAAACEAOP0h/9YAAACUAQAACwAAAAAAAAAAAAAAAAAvAQAAX3JlbHMvLnJlbHNQ&#10;SwECLQAUAAYACAAAACEAHHJarbMBAAC2AwAADgAAAAAAAAAAAAAAAAAuAgAAZHJzL2Uyb0RvYy54&#10;bWxQSwECLQAUAAYACAAAACEAkAFJ6NwAAAAIAQAADwAAAAAAAAAAAAAAAAANBAAAZHJzL2Rvd25y&#10;ZXYueG1sUEsFBgAAAAAEAAQA8wAAABYFAAAAAA==&#10;" strokecolor="black [3200]" strokeweight=".5pt">
                      <v:stroke joinstyle="miter"/>
                    </v:line>
                  </w:pict>
                </mc:Fallback>
              </mc:AlternateContent>
            </w:r>
            <w:r w:rsidR="00493D22" w:rsidRPr="0098145B">
              <w:rPr>
                <w:rFonts w:ascii="Times New Roman" w:hAnsi="Times New Roman" w:cs="Times New Roman"/>
                <w:b/>
                <w:bCs/>
                <w:sz w:val="26"/>
                <w:szCs w:val="26"/>
              </w:rPr>
              <w:t>HỘI ĐỒNG NHÂN DÂN</w:t>
            </w:r>
            <w:r w:rsidR="00493D22" w:rsidRPr="0098145B">
              <w:rPr>
                <w:rFonts w:ascii="Times New Roman" w:hAnsi="Times New Roman" w:cs="Times New Roman"/>
                <w:b/>
                <w:bCs/>
                <w:sz w:val="26"/>
                <w:szCs w:val="26"/>
              </w:rPr>
              <w:br/>
              <w:t>TỈNH HẢI DƯƠNG</w:t>
            </w:r>
            <w:r w:rsidR="00493D22" w:rsidRPr="0098145B">
              <w:rPr>
                <w:rFonts w:ascii="Times New Roman" w:hAnsi="Times New Roman" w:cs="Times New Roman"/>
                <w:b/>
                <w:bCs/>
                <w:sz w:val="26"/>
                <w:szCs w:val="26"/>
              </w:rPr>
              <w:br/>
            </w:r>
          </w:p>
        </w:tc>
        <w:tc>
          <w:tcPr>
            <w:tcW w:w="3203" w:type="pct"/>
            <w:shd w:val="clear" w:color="auto" w:fill="FFFFFF"/>
            <w:tcMar>
              <w:top w:w="0" w:type="dxa"/>
              <w:left w:w="108" w:type="dxa"/>
              <w:bottom w:w="0" w:type="dxa"/>
              <w:right w:w="108" w:type="dxa"/>
            </w:tcMar>
            <w:hideMark/>
          </w:tcPr>
          <w:p w14:paraId="67DF31BC" w14:textId="77777777" w:rsidR="00493D22" w:rsidRPr="0098145B" w:rsidRDefault="00FA7689" w:rsidP="0011367A">
            <w:pPr>
              <w:spacing w:after="0" w:line="240" w:lineRule="auto"/>
              <w:ind w:left="-110"/>
              <w:jc w:val="center"/>
              <w:rPr>
                <w:rFonts w:ascii="Times New Roman" w:hAnsi="Times New Roman" w:cs="Times New Roman"/>
                <w:sz w:val="28"/>
                <w:szCs w:val="28"/>
              </w:rPr>
            </w:pPr>
            <w:r w:rsidRPr="0098145B">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602D3D22" wp14:editId="428F1A71">
                      <wp:simplePos x="0" y="0"/>
                      <wp:positionH relativeFrom="column">
                        <wp:posOffset>638811</wp:posOffset>
                      </wp:positionH>
                      <wp:positionV relativeFrom="paragraph">
                        <wp:posOffset>480061</wp:posOffset>
                      </wp:positionV>
                      <wp:extent cx="2152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062BA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pt,37.8pt" to="219.8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3rBtgEAALcDAAAOAAAAZHJzL2Uyb0RvYy54bWysU01v2zAMvQ/ofxB0b/wBt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aW9vaATy8la9EAPG&#10;9FmBY/nQc2t8li06cXiIiZIR9AIhJxdySl1O6WhVBlv/TWmSQsmawi5LpLYW2UHQ+IfnJsugWAWZ&#10;KdpYu5Dqv5PO2ExTZbH+lbigS0bwaSE64wH/lDXNl1L1CX9RfdKaZT/BcCyDKO2g7SjKzpuc1+93&#10;v9Bf/rfNLwAAAP//AwBQSwMEFAAGAAgAAAAhAIkD9MvbAAAACQEAAA8AAABkcnMvZG93bnJldi54&#10;bWxMj0FPwzAMhe9I/IfISNxYyoCxlabTNAkhLoh1cM8aLy0kTtWkXfn3GHGAk/3sT8/PxXryTozY&#10;xzaQgutZBgKpDqYlq+Bt/3i1BBGTJqNdIFTwhRHW5flZoXMTTrTDsUpWsAnFXCtoUupyKWPdoNdx&#10;Fjok3h1D73Vi2Vtpen1ic+/kPMsW0uuW+EKjO9w2WH9Wg1fgnvvx3W7tJg5Pu0X18Xqcv+xHpS4v&#10;ps0DiIRT+oPhJz5Hh5IzHcJAJgrHmt0ZVXB/x5WB25sVN4ffgSwL+f+D8hsAAP//AwBQSwECLQAU&#10;AAYACAAAACEAtoM4kv4AAADhAQAAEwAAAAAAAAAAAAAAAAAAAAAAW0NvbnRlbnRfVHlwZXNdLnht&#10;bFBLAQItABQABgAIAAAAIQA4/SH/1gAAAJQBAAALAAAAAAAAAAAAAAAAAC8BAABfcmVscy8ucmVs&#10;c1BLAQItABQABgAIAAAAIQBAg3rBtgEAALcDAAAOAAAAAAAAAAAAAAAAAC4CAABkcnMvZTJvRG9j&#10;LnhtbFBLAQItABQABgAIAAAAIQCJA/TL2wAAAAkBAAAPAAAAAAAAAAAAAAAAABAEAABkcnMvZG93&#10;bnJldi54bWxQSwUGAAAAAAQABADzAAAAGAUAAAAA&#10;" strokecolor="black [3200]" strokeweight=".5pt">
                      <v:stroke joinstyle="miter"/>
                    </v:line>
                  </w:pict>
                </mc:Fallback>
              </mc:AlternateContent>
            </w:r>
            <w:r w:rsidR="00493D22" w:rsidRPr="0098145B">
              <w:rPr>
                <w:rFonts w:ascii="Times New Roman" w:hAnsi="Times New Roman" w:cs="Times New Roman"/>
                <w:b/>
                <w:bCs/>
                <w:sz w:val="26"/>
                <w:szCs w:val="26"/>
              </w:rPr>
              <w:t>CỘNG HÒA XÃ HỘI CHỦ NGHĨA VIỆT NAM</w:t>
            </w:r>
            <w:r w:rsidR="00493D22" w:rsidRPr="0098145B">
              <w:rPr>
                <w:rFonts w:ascii="Times New Roman" w:hAnsi="Times New Roman" w:cs="Times New Roman"/>
                <w:b/>
                <w:bCs/>
                <w:sz w:val="28"/>
                <w:szCs w:val="28"/>
              </w:rPr>
              <w:br/>
              <w:t>Độc lập - Tự do - Hạ</w:t>
            </w:r>
            <w:r w:rsidRPr="0098145B">
              <w:rPr>
                <w:rFonts w:ascii="Times New Roman" w:hAnsi="Times New Roman" w:cs="Times New Roman"/>
                <w:b/>
                <w:bCs/>
                <w:sz w:val="28"/>
                <w:szCs w:val="28"/>
              </w:rPr>
              <w:t>nh phúc</w:t>
            </w:r>
          </w:p>
        </w:tc>
      </w:tr>
      <w:tr w:rsidR="0098145B" w:rsidRPr="0098145B" w14:paraId="4225BC22" w14:textId="77777777" w:rsidTr="00493D22">
        <w:trPr>
          <w:tblCellSpacing w:w="0" w:type="dxa"/>
          <w:jc w:val="center"/>
        </w:trPr>
        <w:tc>
          <w:tcPr>
            <w:tcW w:w="1797" w:type="pct"/>
            <w:shd w:val="clear" w:color="auto" w:fill="FFFFFF"/>
            <w:tcMar>
              <w:top w:w="0" w:type="dxa"/>
              <w:left w:w="108" w:type="dxa"/>
              <w:bottom w:w="0" w:type="dxa"/>
              <w:right w:w="108" w:type="dxa"/>
            </w:tcMar>
            <w:hideMark/>
          </w:tcPr>
          <w:p w14:paraId="76082EAC" w14:textId="0FE35435" w:rsidR="00493D22" w:rsidRPr="0098145B" w:rsidRDefault="00493D22" w:rsidP="00EA19FC">
            <w:pPr>
              <w:spacing w:after="0" w:line="240" w:lineRule="auto"/>
              <w:jc w:val="center"/>
              <w:rPr>
                <w:rFonts w:ascii="Times New Roman" w:hAnsi="Times New Roman" w:cs="Times New Roman"/>
                <w:sz w:val="28"/>
                <w:szCs w:val="28"/>
              </w:rPr>
            </w:pPr>
            <w:r w:rsidRPr="0098145B">
              <w:rPr>
                <w:rFonts w:ascii="Times New Roman" w:hAnsi="Times New Roman" w:cs="Times New Roman"/>
                <w:sz w:val="28"/>
                <w:szCs w:val="28"/>
              </w:rPr>
              <w:t xml:space="preserve">Số: </w:t>
            </w:r>
            <w:r w:rsidR="00EA19FC">
              <w:rPr>
                <w:rFonts w:ascii="Times New Roman" w:hAnsi="Times New Roman" w:cs="Times New Roman"/>
                <w:sz w:val="28"/>
                <w:szCs w:val="28"/>
              </w:rPr>
              <w:t>26</w:t>
            </w:r>
            <w:bookmarkStart w:id="0" w:name="_GoBack"/>
            <w:bookmarkEnd w:id="0"/>
            <w:r w:rsidR="00380C2D" w:rsidRPr="0098145B">
              <w:rPr>
                <w:rFonts w:ascii="Times New Roman" w:hAnsi="Times New Roman" w:cs="Times New Roman"/>
                <w:sz w:val="28"/>
                <w:szCs w:val="28"/>
              </w:rPr>
              <w:t xml:space="preserve"> /2024</w:t>
            </w:r>
            <w:r w:rsidRPr="0098145B">
              <w:rPr>
                <w:rFonts w:ascii="Times New Roman" w:hAnsi="Times New Roman" w:cs="Times New Roman"/>
                <w:sz w:val="28"/>
                <w:szCs w:val="28"/>
              </w:rPr>
              <w:t>/NQ-HĐND</w:t>
            </w:r>
          </w:p>
        </w:tc>
        <w:tc>
          <w:tcPr>
            <w:tcW w:w="3203" w:type="pct"/>
            <w:shd w:val="clear" w:color="auto" w:fill="FFFFFF"/>
            <w:tcMar>
              <w:top w:w="0" w:type="dxa"/>
              <w:left w:w="108" w:type="dxa"/>
              <w:bottom w:w="0" w:type="dxa"/>
              <w:right w:w="108" w:type="dxa"/>
            </w:tcMar>
            <w:hideMark/>
          </w:tcPr>
          <w:p w14:paraId="32F37D96" w14:textId="4E679661" w:rsidR="00493D22" w:rsidRPr="0098145B" w:rsidRDefault="00851E3E" w:rsidP="0011367A">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 xml:space="preserve"> </w:t>
            </w:r>
            <w:r w:rsidR="00493D22" w:rsidRPr="0098145B">
              <w:rPr>
                <w:rFonts w:ascii="Times New Roman" w:hAnsi="Times New Roman" w:cs="Times New Roman"/>
                <w:i/>
                <w:iCs/>
                <w:sz w:val="28"/>
                <w:szCs w:val="28"/>
              </w:rPr>
              <w:t xml:space="preserve">Hải Dương, ngày </w:t>
            </w:r>
            <w:r w:rsidR="00571A6D">
              <w:rPr>
                <w:rFonts w:ascii="Times New Roman" w:hAnsi="Times New Roman" w:cs="Times New Roman"/>
                <w:i/>
                <w:iCs/>
                <w:sz w:val="28"/>
                <w:szCs w:val="28"/>
              </w:rPr>
              <w:t>11</w:t>
            </w:r>
            <w:r w:rsidR="00493D22" w:rsidRPr="0098145B">
              <w:rPr>
                <w:rFonts w:ascii="Times New Roman" w:hAnsi="Times New Roman" w:cs="Times New Roman"/>
                <w:i/>
                <w:iCs/>
                <w:sz w:val="28"/>
                <w:szCs w:val="28"/>
              </w:rPr>
              <w:t xml:space="preserve"> tháng </w:t>
            </w:r>
            <w:r w:rsidR="00571A6D">
              <w:rPr>
                <w:rFonts w:ascii="Times New Roman" w:hAnsi="Times New Roman" w:cs="Times New Roman"/>
                <w:i/>
                <w:iCs/>
                <w:sz w:val="28"/>
                <w:szCs w:val="28"/>
              </w:rPr>
              <w:t>12</w:t>
            </w:r>
            <w:r w:rsidR="00493D22" w:rsidRPr="0098145B">
              <w:rPr>
                <w:rFonts w:ascii="Times New Roman" w:hAnsi="Times New Roman" w:cs="Times New Roman"/>
                <w:i/>
                <w:iCs/>
                <w:sz w:val="28"/>
                <w:szCs w:val="28"/>
              </w:rPr>
              <w:t xml:space="preserve"> năm 2024</w:t>
            </w:r>
          </w:p>
        </w:tc>
      </w:tr>
    </w:tbl>
    <w:p w14:paraId="3CAF399F" w14:textId="77777777" w:rsidR="00FA7689" w:rsidRPr="0098145B" w:rsidRDefault="00FA7689" w:rsidP="00493D22">
      <w:pPr>
        <w:spacing w:after="120" w:line="288" w:lineRule="auto"/>
        <w:jc w:val="center"/>
        <w:rPr>
          <w:rFonts w:ascii="Times New Roman" w:hAnsi="Times New Roman" w:cs="Times New Roman"/>
          <w:b/>
          <w:bCs/>
          <w:sz w:val="28"/>
          <w:szCs w:val="28"/>
        </w:rPr>
      </w:pPr>
    </w:p>
    <w:p w14:paraId="2942575D" w14:textId="77777777" w:rsidR="00493D22" w:rsidRPr="0098145B" w:rsidRDefault="00493D22" w:rsidP="00D5125C">
      <w:pPr>
        <w:spacing w:after="0" w:line="240" w:lineRule="auto"/>
        <w:jc w:val="center"/>
        <w:rPr>
          <w:rFonts w:ascii="Times New Roman" w:hAnsi="Times New Roman" w:cs="Times New Roman"/>
          <w:sz w:val="28"/>
          <w:szCs w:val="28"/>
        </w:rPr>
      </w:pPr>
      <w:r w:rsidRPr="0098145B">
        <w:rPr>
          <w:rFonts w:ascii="Times New Roman" w:hAnsi="Times New Roman" w:cs="Times New Roman"/>
          <w:b/>
          <w:bCs/>
          <w:sz w:val="28"/>
          <w:szCs w:val="28"/>
        </w:rPr>
        <w:t>NGHỊ QUYẾT</w:t>
      </w:r>
    </w:p>
    <w:p w14:paraId="331EC268" w14:textId="77777777" w:rsidR="00560212" w:rsidRDefault="00FA7689" w:rsidP="00D5125C">
      <w:pPr>
        <w:spacing w:after="0" w:line="240" w:lineRule="auto"/>
        <w:jc w:val="center"/>
        <w:rPr>
          <w:rFonts w:ascii="Times New Roman" w:hAnsi="Times New Roman" w:cs="Times New Roman"/>
          <w:b/>
          <w:sz w:val="28"/>
          <w:szCs w:val="28"/>
        </w:rPr>
      </w:pPr>
      <w:bookmarkStart w:id="1" w:name="_Hlk176858008"/>
      <w:r w:rsidRPr="0098145B">
        <w:rPr>
          <w:rFonts w:ascii="Times New Roman" w:hAnsi="Times New Roman" w:cs="Times New Roman"/>
          <w:b/>
          <w:sz w:val="28"/>
          <w:szCs w:val="28"/>
        </w:rPr>
        <w:t xml:space="preserve">Quy </w:t>
      </w:r>
      <w:bookmarkEnd w:id="1"/>
      <w:r w:rsidRPr="0098145B">
        <w:rPr>
          <w:rFonts w:ascii="Times New Roman" w:hAnsi="Times New Roman" w:cs="Times New Roman"/>
          <w:b/>
          <w:sz w:val="28"/>
          <w:szCs w:val="28"/>
        </w:rPr>
        <w:t xml:space="preserve">định nội dung, mức chi bảo đảm hoạt động giám sát, </w:t>
      </w:r>
    </w:p>
    <w:p w14:paraId="711E5303" w14:textId="3E14E8CC" w:rsidR="00493D22" w:rsidRDefault="00FA7689" w:rsidP="00D5125C">
      <w:pPr>
        <w:spacing w:after="0" w:line="240" w:lineRule="auto"/>
        <w:jc w:val="center"/>
        <w:rPr>
          <w:rFonts w:ascii="Times New Roman" w:hAnsi="Times New Roman" w:cs="Times New Roman"/>
          <w:b/>
          <w:sz w:val="28"/>
          <w:szCs w:val="28"/>
        </w:rPr>
      </w:pPr>
      <w:r w:rsidRPr="0098145B">
        <w:rPr>
          <w:rFonts w:ascii="Times New Roman" w:hAnsi="Times New Roman" w:cs="Times New Roman"/>
          <w:b/>
          <w:sz w:val="28"/>
          <w:szCs w:val="28"/>
        </w:rPr>
        <w:t>phản biện xã hội của Ủy ban Mặt trận Tổ quốc Việt Nam và các tổ chức chính trị - xã hội trên địa bàn tỉnh Hải Dương</w:t>
      </w:r>
    </w:p>
    <w:p w14:paraId="0FB87A45" w14:textId="2845071C" w:rsidR="00FA7689" w:rsidRPr="00913A4B" w:rsidRDefault="007A5AF0" w:rsidP="00913A4B">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8480" behindDoc="0" locked="0" layoutInCell="1" allowOverlap="1" wp14:anchorId="7B2E88D9" wp14:editId="60FE9DCE">
                <wp:simplePos x="0" y="0"/>
                <wp:positionH relativeFrom="column">
                  <wp:posOffset>2110739</wp:posOffset>
                </wp:positionH>
                <wp:positionV relativeFrom="paragraph">
                  <wp:posOffset>47624</wp:posOffset>
                </wp:positionV>
                <wp:extent cx="143827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7C5EC9" id="Straight Connector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3.75pt" to="279.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qCvgEAAMEDAAAOAAAAZHJzL2Uyb0RvYy54bWysU02P0zAQvSPtf7B8p0lbFlZR0z10tVzQ&#10;UrHA3evYjYXtscamSf89Y6cNCBBarbhY/njvzbyXyeZ2dJYdFUYDvuXLRc2Z8hI64w8t//L5/vUN&#10;ZzEJ3wkLXrX8pCK/3V692gyhUSvowXYKGYn42Ayh5X1KoamqKHvlRFxAUJ4eNaATiY54qDoUA6k7&#10;W63q+m01AHYBQaoY6fZueuTboq+1kumj1lElZltOvaWyYlmf8lptN6I5oAi9kec2xAu6cMJ4KjpL&#10;3Ykk2Hc0f0g5IxEi6LSQ4CrQ2khVPJCbZf2bm8deBFW8UDgxzDHF/ycrH457ZKZr+ZozLxx9oseE&#10;whz6xHbgPQUIyNY5pyHEhuA7v8fzKYY9ZtOjRse0NeErjUCJgYyxsaR8mlNWY2KSLpdv1jerd9ec&#10;yctbNUlkqYAxvVfgWN603BqfAxCNOH6IicoS9AKhQ25paqLs0smqDLb+k9JkKhcr7DJOameRHQUN&#10;QvdtmQ2RVkFmijbWzqT636QzNtNUGbHnEmd0qQg+zURnPODfqqbx0qqe8BfXk9ds+wm6U/kkJQ6a&#10;k+LsPNN5EH89F/rPP2/7AwAA//8DAFBLAwQUAAYACAAAACEAsuLg8toAAAAHAQAADwAAAGRycy9k&#10;b3ducmV2LnhtbEyOwU7DMBBE70j8g7VI3KhNi9uSxqlKJcSZlktvTrwkUeN1iN02/D0Ll3IczejN&#10;y9ej78QZh9gGMvA4USCQquBaqg187F8fliBisuRsFwgNfGOEdXF7k9vMhQu943mXasEQipk10KTU&#10;Z1LGqkFv4yT0SNx9hsHbxHGopRvsheG+k1Ol5tLblvihsT1uG6yOu5M3sH/zaixTu0X6WqjN4UXP&#10;6aCNub8bNysQCcd0HcOvPqtDwU5lOJGLojMwm02feGpgoUFwr/XyGUT5l2WRy//+xQ8AAAD//wMA&#10;UEsBAi0AFAAGAAgAAAAhALaDOJL+AAAA4QEAABMAAAAAAAAAAAAAAAAAAAAAAFtDb250ZW50X1R5&#10;cGVzXS54bWxQSwECLQAUAAYACAAAACEAOP0h/9YAAACUAQAACwAAAAAAAAAAAAAAAAAvAQAAX3Jl&#10;bHMvLnJlbHNQSwECLQAUAAYACAAAACEAgQcKgr4BAADBAwAADgAAAAAAAAAAAAAAAAAuAgAAZHJz&#10;L2Uyb0RvYy54bWxQSwECLQAUAAYACAAAACEAsuLg8toAAAAHAQAADwAAAAAAAAAAAAAAAAAYBAAA&#10;ZHJzL2Rvd25yZXYueG1sUEsFBgAAAAAEAAQA8wAAAB8FAAAAAA==&#10;" strokecolor="black [3200]" strokeweight=".5pt">
                <v:stroke joinstyle="miter"/>
              </v:line>
            </w:pict>
          </mc:Fallback>
        </mc:AlternateContent>
      </w:r>
    </w:p>
    <w:p w14:paraId="333772F2" w14:textId="77777777" w:rsidR="00FA7689" w:rsidRPr="0098145B" w:rsidRDefault="00FA7689" w:rsidP="00F4347F">
      <w:pPr>
        <w:spacing w:after="0" w:line="240" w:lineRule="auto"/>
        <w:jc w:val="center"/>
        <w:rPr>
          <w:rFonts w:ascii="Times New Roman" w:hAnsi="Times New Roman" w:cs="Times New Roman"/>
          <w:b/>
          <w:iCs/>
          <w:sz w:val="28"/>
          <w:szCs w:val="28"/>
          <w:lang w:val="pt-BR"/>
        </w:rPr>
      </w:pPr>
      <w:r w:rsidRPr="0098145B">
        <w:rPr>
          <w:rFonts w:ascii="Times New Roman" w:hAnsi="Times New Roman" w:cs="Times New Roman"/>
          <w:b/>
          <w:iCs/>
          <w:sz w:val="28"/>
          <w:szCs w:val="28"/>
          <w:lang w:val="pt-BR"/>
        </w:rPr>
        <w:t>HỘI ÐỒNG NHÂN DÂN TỈNH HẢI DƯƠNG</w:t>
      </w:r>
    </w:p>
    <w:p w14:paraId="71418B7F" w14:textId="77777777" w:rsidR="00FA7689" w:rsidRPr="0098145B" w:rsidRDefault="00FA7689" w:rsidP="00F4347F">
      <w:pPr>
        <w:spacing w:after="0" w:line="240" w:lineRule="auto"/>
        <w:jc w:val="center"/>
        <w:rPr>
          <w:rFonts w:ascii="Times New Roman" w:hAnsi="Times New Roman" w:cs="Times New Roman"/>
          <w:b/>
          <w:iCs/>
          <w:sz w:val="28"/>
          <w:szCs w:val="28"/>
          <w:lang w:val="pt-BR"/>
        </w:rPr>
      </w:pPr>
      <w:r w:rsidRPr="0098145B">
        <w:rPr>
          <w:rFonts w:ascii="Times New Roman" w:hAnsi="Times New Roman" w:cs="Times New Roman"/>
          <w:b/>
          <w:iCs/>
          <w:sz w:val="28"/>
          <w:szCs w:val="28"/>
          <w:lang w:val="pt-BR"/>
        </w:rPr>
        <w:t>KHÓA XVII, KỲ HỌP THỨ</w:t>
      </w:r>
      <w:r w:rsidR="009F3F6F" w:rsidRPr="0098145B">
        <w:rPr>
          <w:rFonts w:ascii="Times New Roman" w:hAnsi="Times New Roman" w:cs="Times New Roman"/>
          <w:b/>
          <w:iCs/>
          <w:sz w:val="28"/>
          <w:szCs w:val="28"/>
          <w:lang w:val="pt-BR"/>
        </w:rPr>
        <w:t xml:space="preserve"> </w:t>
      </w:r>
      <w:r w:rsidR="00E160C6">
        <w:rPr>
          <w:rFonts w:ascii="Times New Roman" w:hAnsi="Times New Roman" w:cs="Times New Roman"/>
          <w:b/>
          <w:iCs/>
          <w:sz w:val="28"/>
          <w:szCs w:val="28"/>
          <w:lang w:val="pt-BR"/>
        </w:rPr>
        <w:t>28</w:t>
      </w:r>
    </w:p>
    <w:p w14:paraId="7A918251" w14:textId="77777777" w:rsidR="00E160C6" w:rsidRPr="00F4347F" w:rsidRDefault="00E160C6" w:rsidP="00FA7689">
      <w:pPr>
        <w:spacing w:after="120" w:line="288" w:lineRule="auto"/>
        <w:ind w:firstLine="567"/>
        <w:jc w:val="both"/>
        <w:rPr>
          <w:rFonts w:ascii="Times New Roman" w:hAnsi="Times New Roman" w:cs="Times New Roman"/>
          <w:i/>
          <w:iCs/>
          <w:sz w:val="10"/>
          <w:szCs w:val="28"/>
          <w:lang w:val="pt-BR"/>
        </w:rPr>
      </w:pPr>
    </w:p>
    <w:p w14:paraId="3B414EF1" w14:textId="77777777" w:rsidR="00FA7689" w:rsidRPr="00560212" w:rsidRDefault="00FA7689" w:rsidP="0075499A">
      <w:pPr>
        <w:spacing w:before="80" w:after="80" w:line="271" w:lineRule="auto"/>
        <w:ind w:firstLine="567"/>
        <w:jc w:val="both"/>
        <w:rPr>
          <w:rFonts w:ascii="Times New Roman" w:hAnsi="Times New Roman" w:cs="Times New Roman"/>
          <w:i/>
          <w:iCs/>
          <w:sz w:val="28"/>
          <w:szCs w:val="28"/>
          <w:lang w:val="pt-BR"/>
        </w:rPr>
      </w:pPr>
      <w:r w:rsidRPr="00560212">
        <w:rPr>
          <w:rFonts w:ascii="Times New Roman" w:hAnsi="Times New Roman" w:cs="Times New Roman"/>
          <w:i/>
          <w:iCs/>
          <w:sz w:val="28"/>
          <w:szCs w:val="28"/>
          <w:lang w:val="pt-BR"/>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537E5495" w14:textId="77777777" w:rsidR="00E160C6" w:rsidRPr="00560212" w:rsidRDefault="00E160C6" w:rsidP="0075499A">
      <w:pPr>
        <w:spacing w:before="80" w:after="80" w:line="271" w:lineRule="auto"/>
        <w:ind w:firstLine="567"/>
        <w:jc w:val="both"/>
        <w:rPr>
          <w:rFonts w:ascii="Times New Roman" w:hAnsi="Times New Roman" w:cs="Times New Roman"/>
          <w:i/>
          <w:iCs/>
          <w:sz w:val="28"/>
          <w:szCs w:val="28"/>
          <w:lang w:val="pt-BR"/>
        </w:rPr>
      </w:pPr>
      <w:r w:rsidRPr="00560212">
        <w:rPr>
          <w:rFonts w:ascii="Times New Roman" w:hAnsi="Times New Roman" w:cs="Times New Roman"/>
          <w:i/>
          <w:iCs/>
          <w:sz w:val="28"/>
          <w:szCs w:val="28"/>
          <w:lang w:val="pt-BR"/>
        </w:rPr>
        <w:t>Căn cứ Luật Ngân sách Nhà nước ngày 25 tháng 6 năm 2015;</w:t>
      </w:r>
    </w:p>
    <w:p w14:paraId="307FBA96" w14:textId="77777777" w:rsidR="00E160C6" w:rsidRPr="00560212" w:rsidRDefault="00E160C6" w:rsidP="0075499A">
      <w:pPr>
        <w:spacing w:before="80" w:after="80" w:line="271" w:lineRule="auto"/>
        <w:ind w:firstLine="567"/>
        <w:jc w:val="both"/>
        <w:rPr>
          <w:rFonts w:ascii="Times New Roman" w:hAnsi="Times New Roman" w:cs="Times New Roman"/>
          <w:i/>
          <w:iCs/>
          <w:sz w:val="28"/>
          <w:szCs w:val="28"/>
          <w:lang w:val="pt-BR"/>
        </w:rPr>
      </w:pPr>
      <w:r w:rsidRPr="00560212">
        <w:rPr>
          <w:rFonts w:ascii="Times New Roman" w:hAnsi="Times New Roman" w:cs="Times New Roman"/>
          <w:i/>
          <w:iCs/>
          <w:sz w:val="28"/>
          <w:szCs w:val="28"/>
          <w:lang w:val="pt-BR"/>
        </w:rPr>
        <w:t>Căn cứ Nghị định số 163/2016/NĐ-CP ngày 21 tháng 12 năm 2016 của Chính phủ quy định chi tiết thi hành một số điều của Luật Ngân sách nhà nước;</w:t>
      </w:r>
    </w:p>
    <w:p w14:paraId="2F25D9E5" w14:textId="77777777" w:rsidR="00493D22" w:rsidRPr="00560212" w:rsidRDefault="00493D22" w:rsidP="0075499A">
      <w:pPr>
        <w:spacing w:before="80" w:after="80" w:line="271" w:lineRule="auto"/>
        <w:ind w:firstLine="567"/>
        <w:jc w:val="both"/>
        <w:rPr>
          <w:rFonts w:ascii="Times New Roman" w:hAnsi="Times New Roman" w:cs="Times New Roman"/>
          <w:i/>
          <w:iCs/>
          <w:sz w:val="28"/>
          <w:szCs w:val="28"/>
          <w:lang w:val="pt-BR"/>
        </w:rPr>
      </w:pPr>
      <w:r w:rsidRPr="00560212">
        <w:rPr>
          <w:rFonts w:ascii="Times New Roman" w:hAnsi="Times New Roman" w:cs="Times New Roman"/>
          <w:i/>
          <w:iCs/>
          <w:sz w:val="28"/>
          <w:szCs w:val="28"/>
          <w:lang w:val="pt-BR"/>
        </w:rPr>
        <w:t>Căn cứ Thông tư số </w:t>
      </w:r>
      <w:hyperlink r:id="rId6" w:tgtFrame="_blank" w:tooltip="Thông tư 337/2016/TT-BTC" w:history="1">
        <w:r w:rsidRPr="00560212">
          <w:rPr>
            <w:rFonts w:ascii="Times New Roman" w:hAnsi="Times New Roman" w:cs="Times New Roman"/>
            <w:i/>
            <w:iCs/>
            <w:sz w:val="28"/>
            <w:szCs w:val="28"/>
            <w:lang w:val="pt-BR"/>
          </w:rPr>
          <w:t>337/2016/TT-BTC</w:t>
        </w:r>
      </w:hyperlink>
      <w:r w:rsidRPr="00560212">
        <w:rPr>
          <w:rFonts w:ascii="Times New Roman" w:hAnsi="Times New Roman" w:cs="Times New Roman"/>
          <w:i/>
          <w:iCs/>
          <w:sz w:val="28"/>
          <w:szCs w:val="28"/>
          <w:lang w:val="pt-BR"/>
        </w:rPr>
        <w:t> ngày 28 tháng 12 năm 2016 của Bộ trưởng Bộ Tài chính quy định về lập dự toán, quản lý, sử dụng và quyết toán kinh phí bảo đảm hoạt động giám sát, phản biện xã hội của Ủy ban Mặt trận Tổ quốc Việt Nam và các tổ chức chính trị - xã hội;</w:t>
      </w:r>
    </w:p>
    <w:p w14:paraId="5A24F204" w14:textId="5C6A6EDE" w:rsidR="00FA7689" w:rsidRPr="00560212" w:rsidRDefault="00FA7689" w:rsidP="0075499A">
      <w:pPr>
        <w:spacing w:before="80" w:after="80" w:line="271" w:lineRule="auto"/>
        <w:ind w:firstLine="567"/>
        <w:jc w:val="both"/>
        <w:rPr>
          <w:rFonts w:ascii="Times New Roman" w:hAnsi="Times New Roman" w:cs="Times New Roman"/>
          <w:bCs/>
          <w:i/>
          <w:iCs/>
          <w:sz w:val="28"/>
          <w:szCs w:val="28"/>
        </w:rPr>
      </w:pPr>
      <w:r w:rsidRPr="00560212">
        <w:rPr>
          <w:rFonts w:ascii="Times New Roman" w:hAnsi="Times New Roman" w:cs="Times New Roman"/>
          <w:i/>
          <w:iCs/>
          <w:sz w:val="28"/>
          <w:szCs w:val="28"/>
          <w:lang w:val="pt-BR"/>
        </w:rPr>
        <w:t>Xét Tờ trình số</w:t>
      </w:r>
      <w:r w:rsidR="004B711F" w:rsidRPr="00560212">
        <w:rPr>
          <w:rFonts w:ascii="Times New Roman" w:hAnsi="Times New Roman" w:cs="Times New Roman"/>
          <w:i/>
          <w:iCs/>
          <w:sz w:val="28"/>
          <w:szCs w:val="28"/>
          <w:lang w:val="pt-BR"/>
        </w:rPr>
        <w:t xml:space="preserve"> 218</w:t>
      </w:r>
      <w:r w:rsidRPr="00560212">
        <w:rPr>
          <w:rFonts w:ascii="Times New Roman" w:hAnsi="Times New Roman" w:cs="Times New Roman"/>
          <w:i/>
          <w:iCs/>
          <w:sz w:val="28"/>
          <w:szCs w:val="28"/>
          <w:lang w:val="pt-BR"/>
        </w:rPr>
        <w:t>/TTr-UBND ngày</w:t>
      </w:r>
      <w:r w:rsidR="00D40652" w:rsidRPr="00560212">
        <w:rPr>
          <w:rFonts w:ascii="Times New Roman" w:hAnsi="Times New Roman" w:cs="Times New Roman"/>
          <w:i/>
          <w:iCs/>
          <w:sz w:val="28"/>
          <w:szCs w:val="28"/>
          <w:lang w:val="pt-BR"/>
        </w:rPr>
        <w:t xml:space="preserve"> 05</w:t>
      </w:r>
      <w:r w:rsidRPr="00560212">
        <w:rPr>
          <w:rFonts w:ascii="Times New Roman" w:hAnsi="Times New Roman" w:cs="Times New Roman"/>
          <w:i/>
          <w:iCs/>
          <w:sz w:val="28"/>
          <w:szCs w:val="28"/>
          <w:lang w:val="pt-BR"/>
        </w:rPr>
        <w:t xml:space="preserve"> </w:t>
      </w:r>
      <w:r w:rsidR="00913A4B" w:rsidRPr="00560212">
        <w:rPr>
          <w:rFonts w:ascii="Times New Roman" w:hAnsi="Times New Roman" w:cs="Times New Roman"/>
          <w:i/>
          <w:iCs/>
          <w:sz w:val="28"/>
          <w:szCs w:val="28"/>
          <w:lang w:val="pt-BR"/>
        </w:rPr>
        <w:t xml:space="preserve">tháng 12 năm </w:t>
      </w:r>
      <w:r w:rsidRPr="00560212">
        <w:rPr>
          <w:rFonts w:ascii="Times New Roman" w:hAnsi="Times New Roman" w:cs="Times New Roman"/>
          <w:i/>
          <w:iCs/>
          <w:sz w:val="28"/>
          <w:szCs w:val="28"/>
          <w:lang w:val="pt-BR"/>
        </w:rPr>
        <w:t xml:space="preserve">2024 của Ủy ban nhân dân tỉnh </w:t>
      </w:r>
      <w:r w:rsidR="008A04D6" w:rsidRPr="00560212">
        <w:rPr>
          <w:rFonts w:ascii="Times New Roman" w:hAnsi="Times New Roman" w:cs="Times New Roman"/>
          <w:i/>
          <w:iCs/>
          <w:sz w:val="28"/>
          <w:szCs w:val="28"/>
          <w:lang w:val="pt-BR"/>
        </w:rPr>
        <w:t>về đề nghị ban hành Nghị quyết của Hội đồng nhân dân tỉnh quy định nội dung, mức chi bảo đảm hoạt động giám sát, phản biện xã hội của Ủy ban Mặt trận Tổ quốc Việt Nam và các tổ chức chính trị - xã hội trên địa bàn tỉnh Hải Dương</w:t>
      </w:r>
      <w:r w:rsidRPr="00560212">
        <w:rPr>
          <w:rFonts w:ascii="Times New Roman" w:hAnsi="Times New Roman" w:cs="Times New Roman"/>
          <w:bCs/>
          <w:i/>
          <w:iCs/>
          <w:sz w:val="28"/>
          <w:szCs w:val="28"/>
        </w:rPr>
        <w:t xml:space="preserve">; </w:t>
      </w:r>
      <w:r w:rsidRPr="00560212">
        <w:rPr>
          <w:rFonts w:ascii="Times New Roman" w:hAnsi="Times New Roman" w:cs="Times New Roman"/>
          <w:bCs/>
          <w:i/>
          <w:iCs/>
          <w:sz w:val="28"/>
          <w:szCs w:val="28"/>
          <w:lang w:val="pt-BR"/>
        </w:rPr>
        <w:t xml:space="preserve">Báo cáo thẩm tra của Ban Pháp chế Hội đồng nhân dân tỉnh và ý kiến </w:t>
      </w:r>
      <w:r w:rsidR="00544680" w:rsidRPr="00560212">
        <w:rPr>
          <w:rFonts w:ascii="Times New Roman" w:hAnsi="Times New Roman" w:cs="Times New Roman"/>
          <w:bCs/>
          <w:i/>
          <w:iCs/>
          <w:sz w:val="28"/>
          <w:szCs w:val="28"/>
          <w:lang w:val="pt-BR"/>
        </w:rPr>
        <w:t>thảo luận</w:t>
      </w:r>
      <w:r w:rsidRPr="00560212">
        <w:rPr>
          <w:rFonts w:ascii="Times New Roman" w:hAnsi="Times New Roman" w:cs="Times New Roman"/>
          <w:bCs/>
          <w:i/>
          <w:iCs/>
          <w:sz w:val="28"/>
          <w:szCs w:val="28"/>
          <w:lang w:val="pt-BR"/>
        </w:rPr>
        <w:t xml:space="preserve"> củ</w:t>
      </w:r>
      <w:r w:rsidR="00544680" w:rsidRPr="00560212">
        <w:rPr>
          <w:rFonts w:ascii="Times New Roman" w:hAnsi="Times New Roman" w:cs="Times New Roman"/>
          <w:bCs/>
          <w:i/>
          <w:iCs/>
          <w:sz w:val="28"/>
          <w:szCs w:val="28"/>
          <w:lang w:val="pt-BR"/>
        </w:rPr>
        <w:t xml:space="preserve">a </w:t>
      </w:r>
      <w:r w:rsidRPr="00560212">
        <w:rPr>
          <w:rFonts w:ascii="Times New Roman" w:hAnsi="Times New Roman" w:cs="Times New Roman"/>
          <w:bCs/>
          <w:i/>
          <w:iCs/>
          <w:sz w:val="28"/>
          <w:szCs w:val="28"/>
          <w:lang w:val="pt-BR"/>
        </w:rPr>
        <w:t xml:space="preserve">đại biểu Hội đồng nhân dân tỉnh tại </w:t>
      </w:r>
      <w:r w:rsidR="00913A4B" w:rsidRPr="00560212">
        <w:rPr>
          <w:rFonts w:ascii="Times New Roman" w:hAnsi="Times New Roman" w:cs="Times New Roman"/>
          <w:bCs/>
          <w:i/>
          <w:iCs/>
          <w:sz w:val="28"/>
          <w:szCs w:val="28"/>
          <w:lang w:val="pt-BR"/>
        </w:rPr>
        <w:t>k</w:t>
      </w:r>
      <w:r w:rsidRPr="00560212">
        <w:rPr>
          <w:rFonts w:ascii="Times New Roman" w:hAnsi="Times New Roman" w:cs="Times New Roman"/>
          <w:bCs/>
          <w:i/>
          <w:iCs/>
          <w:sz w:val="28"/>
          <w:szCs w:val="28"/>
          <w:lang w:val="pt-BR"/>
        </w:rPr>
        <w:t>ỳ họp.</w:t>
      </w:r>
    </w:p>
    <w:p w14:paraId="45ADFD4F" w14:textId="77777777" w:rsidR="001D7FF5" w:rsidRPr="001D7FF5" w:rsidRDefault="001D7FF5" w:rsidP="001D7FF5">
      <w:pPr>
        <w:spacing w:after="0" w:line="240" w:lineRule="auto"/>
        <w:jc w:val="center"/>
        <w:rPr>
          <w:rFonts w:ascii="Times New Roman" w:hAnsi="Times New Roman" w:cs="Times New Roman"/>
          <w:b/>
          <w:bCs/>
          <w:sz w:val="20"/>
          <w:szCs w:val="28"/>
        </w:rPr>
      </w:pPr>
    </w:p>
    <w:p w14:paraId="56657CC3" w14:textId="3EDB88AE" w:rsidR="00493D22" w:rsidRDefault="00493D22" w:rsidP="001D7FF5">
      <w:pPr>
        <w:spacing w:after="0" w:line="240" w:lineRule="auto"/>
        <w:jc w:val="center"/>
        <w:rPr>
          <w:rFonts w:ascii="Times New Roman" w:hAnsi="Times New Roman" w:cs="Times New Roman"/>
          <w:b/>
          <w:bCs/>
          <w:sz w:val="28"/>
          <w:szCs w:val="28"/>
        </w:rPr>
      </w:pPr>
      <w:r w:rsidRPr="0098145B">
        <w:rPr>
          <w:rFonts w:ascii="Times New Roman" w:hAnsi="Times New Roman" w:cs="Times New Roman"/>
          <w:b/>
          <w:bCs/>
          <w:sz w:val="28"/>
          <w:szCs w:val="28"/>
        </w:rPr>
        <w:t>QUYẾT NGHỊ:</w:t>
      </w:r>
    </w:p>
    <w:p w14:paraId="071751E8" w14:textId="77777777" w:rsidR="001D7FF5" w:rsidRPr="001D7FF5" w:rsidRDefault="001D7FF5" w:rsidP="001D7FF5">
      <w:pPr>
        <w:spacing w:after="0" w:line="240" w:lineRule="auto"/>
        <w:jc w:val="center"/>
        <w:rPr>
          <w:rFonts w:ascii="Times New Roman" w:hAnsi="Times New Roman" w:cs="Times New Roman"/>
          <w:sz w:val="20"/>
          <w:szCs w:val="28"/>
        </w:rPr>
      </w:pPr>
    </w:p>
    <w:p w14:paraId="0E70219B" w14:textId="77777777" w:rsidR="00493D22" w:rsidRPr="00560212" w:rsidRDefault="00493D22"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b/>
          <w:bCs/>
          <w:sz w:val="28"/>
          <w:szCs w:val="28"/>
        </w:rPr>
        <w:t>Điều 1. Phạm vi điều chỉnh</w:t>
      </w:r>
    </w:p>
    <w:p w14:paraId="7EC5E5D6" w14:textId="77777777" w:rsidR="00493D22" w:rsidRPr="00560212" w:rsidRDefault="00493D22"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sz w:val="28"/>
          <w:szCs w:val="28"/>
        </w:rPr>
        <w:t xml:space="preserve">Nghị quyết này quy định </w:t>
      </w:r>
      <w:r w:rsidR="00353027" w:rsidRPr="00560212">
        <w:rPr>
          <w:rFonts w:ascii="Times New Roman" w:hAnsi="Times New Roman" w:cs="Times New Roman"/>
          <w:bCs/>
          <w:iCs/>
          <w:sz w:val="28"/>
          <w:szCs w:val="28"/>
        </w:rPr>
        <w:t>nội dung, mức chi bảo đảm hoạt động giám sát, phản biện xã hội của Ủy ban Mặt trận Tổ quốc Việt Nam và các tổ chức chính trị - xã hội trên địa bàn tỉnh Hải Dương</w:t>
      </w:r>
      <w:r w:rsidRPr="00560212">
        <w:rPr>
          <w:rFonts w:ascii="Times New Roman" w:hAnsi="Times New Roman" w:cs="Times New Roman"/>
          <w:sz w:val="28"/>
          <w:szCs w:val="28"/>
        </w:rPr>
        <w:t>.</w:t>
      </w:r>
    </w:p>
    <w:p w14:paraId="090F3B3B" w14:textId="77777777" w:rsidR="00493D22" w:rsidRPr="00560212" w:rsidRDefault="00493D22"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b/>
          <w:bCs/>
          <w:sz w:val="28"/>
          <w:szCs w:val="28"/>
        </w:rPr>
        <w:t>Điều 2. Đối tượng áp dụng</w:t>
      </w:r>
    </w:p>
    <w:p w14:paraId="285FFCE9" w14:textId="4266335B" w:rsidR="00493D22" w:rsidRPr="00560212" w:rsidRDefault="00493D22"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sz w:val="28"/>
          <w:szCs w:val="28"/>
        </w:rPr>
        <w:t>1. Ủy ban Mặt trận Tổ quốc Việt Nam các cấp</w:t>
      </w:r>
      <w:r w:rsidR="00481459" w:rsidRPr="00560212">
        <w:rPr>
          <w:rFonts w:ascii="Times New Roman" w:hAnsi="Times New Roman" w:cs="Times New Roman"/>
          <w:sz w:val="28"/>
          <w:szCs w:val="28"/>
        </w:rPr>
        <w:t xml:space="preserve"> tỉnh Hải Dương</w:t>
      </w:r>
      <w:r w:rsidR="009455E0" w:rsidRPr="00560212">
        <w:rPr>
          <w:rFonts w:ascii="Times New Roman" w:hAnsi="Times New Roman" w:cs="Times New Roman"/>
          <w:sz w:val="28"/>
          <w:szCs w:val="28"/>
        </w:rPr>
        <w:t>;</w:t>
      </w:r>
    </w:p>
    <w:p w14:paraId="05762C26" w14:textId="77777777" w:rsidR="00493D22" w:rsidRPr="00560212" w:rsidRDefault="00493D22"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sz w:val="28"/>
          <w:szCs w:val="28"/>
        </w:rPr>
        <w:t>2. Các tổ chức chính trị</w:t>
      </w:r>
      <w:r w:rsidR="00586868" w:rsidRPr="00560212">
        <w:rPr>
          <w:rFonts w:ascii="Times New Roman" w:hAnsi="Times New Roman" w:cs="Times New Roman"/>
          <w:sz w:val="28"/>
          <w:szCs w:val="28"/>
        </w:rPr>
        <w:t>,</w:t>
      </w:r>
      <w:r w:rsidRPr="00560212">
        <w:rPr>
          <w:rFonts w:ascii="Times New Roman" w:hAnsi="Times New Roman" w:cs="Times New Roman"/>
          <w:sz w:val="28"/>
          <w:szCs w:val="28"/>
        </w:rPr>
        <w:t xml:space="preserve"> xã hội trên địa bàn tỉnh </w:t>
      </w:r>
      <w:r w:rsidR="00782C5E" w:rsidRPr="00560212">
        <w:rPr>
          <w:rFonts w:ascii="Times New Roman" w:hAnsi="Times New Roman" w:cs="Times New Roman"/>
          <w:sz w:val="28"/>
          <w:szCs w:val="28"/>
        </w:rPr>
        <w:t xml:space="preserve">Hải Dương </w:t>
      </w:r>
      <w:r w:rsidRPr="00560212">
        <w:rPr>
          <w:rFonts w:ascii="Times New Roman" w:hAnsi="Times New Roman" w:cs="Times New Roman"/>
          <w:sz w:val="28"/>
          <w:szCs w:val="28"/>
        </w:rPr>
        <w:t>gồm:</w:t>
      </w:r>
    </w:p>
    <w:p w14:paraId="21885572" w14:textId="77777777" w:rsidR="00493D22" w:rsidRPr="00560212" w:rsidRDefault="00782C5E"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sz w:val="28"/>
          <w:szCs w:val="28"/>
        </w:rPr>
        <w:lastRenderedPageBreak/>
        <w:t>a</w:t>
      </w:r>
      <w:r w:rsidR="00493D22" w:rsidRPr="00560212">
        <w:rPr>
          <w:rFonts w:ascii="Times New Roman" w:hAnsi="Times New Roman" w:cs="Times New Roman"/>
          <w:sz w:val="28"/>
          <w:szCs w:val="28"/>
        </w:rPr>
        <w:t xml:space="preserve">) Hội </w:t>
      </w:r>
      <w:r w:rsidR="00DC7082" w:rsidRPr="00560212">
        <w:rPr>
          <w:rFonts w:ascii="Times New Roman" w:hAnsi="Times New Roman" w:cs="Times New Roman"/>
          <w:sz w:val="28"/>
          <w:szCs w:val="28"/>
        </w:rPr>
        <w:t>N</w:t>
      </w:r>
      <w:r w:rsidR="00493D22" w:rsidRPr="00560212">
        <w:rPr>
          <w:rFonts w:ascii="Times New Roman" w:hAnsi="Times New Roman" w:cs="Times New Roman"/>
          <w:sz w:val="28"/>
          <w:szCs w:val="28"/>
        </w:rPr>
        <w:t>ông dân Việt Nam các cấp;</w:t>
      </w:r>
    </w:p>
    <w:p w14:paraId="0642AD44" w14:textId="77777777" w:rsidR="00493D22" w:rsidRPr="00560212" w:rsidRDefault="00782C5E"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sz w:val="28"/>
          <w:szCs w:val="28"/>
        </w:rPr>
        <w:t>b</w:t>
      </w:r>
      <w:r w:rsidR="00493D22" w:rsidRPr="00560212">
        <w:rPr>
          <w:rFonts w:ascii="Times New Roman" w:hAnsi="Times New Roman" w:cs="Times New Roman"/>
          <w:sz w:val="28"/>
          <w:szCs w:val="28"/>
        </w:rPr>
        <w:t>) Đoàn thanh niên cộng sản Hồ Chí Minh các cấp;</w:t>
      </w:r>
    </w:p>
    <w:p w14:paraId="46FDBBAE" w14:textId="77777777" w:rsidR="00493D22" w:rsidRPr="00560212" w:rsidRDefault="00782C5E"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sz w:val="28"/>
          <w:szCs w:val="28"/>
        </w:rPr>
        <w:t>c</w:t>
      </w:r>
      <w:r w:rsidR="00493D22" w:rsidRPr="00560212">
        <w:rPr>
          <w:rFonts w:ascii="Times New Roman" w:hAnsi="Times New Roman" w:cs="Times New Roman"/>
          <w:sz w:val="28"/>
          <w:szCs w:val="28"/>
        </w:rPr>
        <w:t xml:space="preserve">) Hội </w:t>
      </w:r>
      <w:r w:rsidR="00DC7082" w:rsidRPr="00560212">
        <w:rPr>
          <w:rFonts w:ascii="Times New Roman" w:hAnsi="Times New Roman" w:cs="Times New Roman"/>
          <w:sz w:val="28"/>
          <w:szCs w:val="28"/>
        </w:rPr>
        <w:t>L</w:t>
      </w:r>
      <w:r w:rsidR="00493D22" w:rsidRPr="00560212">
        <w:rPr>
          <w:rFonts w:ascii="Times New Roman" w:hAnsi="Times New Roman" w:cs="Times New Roman"/>
          <w:sz w:val="28"/>
          <w:szCs w:val="28"/>
        </w:rPr>
        <w:t>iên hiệp phụ nữ Việt Nam các cấp;</w:t>
      </w:r>
    </w:p>
    <w:p w14:paraId="0F15E1F9" w14:textId="77777777" w:rsidR="00493D22" w:rsidRPr="00560212" w:rsidRDefault="00782C5E"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sz w:val="28"/>
          <w:szCs w:val="28"/>
        </w:rPr>
        <w:t>d</w:t>
      </w:r>
      <w:r w:rsidR="00493D22" w:rsidRPr="00560212">
        <w:rPr>
          <w:rFonts w:ascii="Times New Roman" w:hAnsi="Times New Roman" w:cs="Times New Roman"/>
          <w:sz w:val="28"/>
          <w:szCs w:val="28"/>
        </w:rPr>
        <w:t xml:space="preserve">) Hội </w:t>
      </w:r>
      <w:r w:rsidR="00DC7082" w:rsidRPr="00560212">
        <w:rPr>
          <w:rFonts w:ascii="Times New Roman" w:hAnsi="Times New Roman" w:cs="Times New Roman"/>
          <w:sz w:val="28"/>
          <w:szCs w:val="28"/>
        </w:rPr>
        <w:t>C</w:t>
      </w:r>
      <w:r w:rsidR="00493D22" w:rsidRPr="00560212">
        <w:rPr>
          <w:rFonts w:ascii="Times New Roman" w:hAnsi="Times New Roman" w:cs="Times New Roman"/>
          <w:sz w:val="28"/>
          <w:szCs w:val="28"/>
        </w:rPr>
        <w:t>ựu chiến binh Việt Nam các cấp.</w:t>
      </w:r>
    </w:p>
    <w:p w14:paraId="558AC62D" w14:textId="77777777" w:rsidR="00493D22" w:rsidRPr="00560212" w:rsidRDefault="00EC4BED"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b/>
          <w:bCs/>
          <w:sz w:val="28"/>
          <w:szCs w:val="28"/>
        </w:rPr>
        <w:t>Điều 3. Nội dung chi và m</w:t>
      </w:r>
      <w:r w:rsidR="00493D22" w:rsidRPr="00560212">
        <w:rPr>
          <w:rFonts w:ascii="Times New Roman" w:hAnsi="Times New Roman" w:cs="Times New Roman"/>
          <w:b/>
          <w:bCs/>
          <w:sz w:val="28"/>
          <w:szCs w:val="28"/>
        </w:rPr>
        <w:t>ức chi</w:t>
      </w:r>
    </w:p>
    <w:p w14:paraId="47E19971" w14:textId="77777777" w:rsidR="00DF13A0" w:rsidRPr="00560212" w:rsidRDefault="00493D22"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sz w:val="28"/>
          <w:szCs w:val="28"/>
        </w:rPr>
        <w:t xml:space="preserve">1. </w:t>
      </w:r>
      <w:r w:rsidR="00EC4BED" w:rsidRPr="00560212">
        <w:rPr>
          <w:rFonts w:ascii="Times New Roman" w:hAnsi="Times New Roman" w:cs="Times New Roman"/>
          <w:bCs/>
          <w:sz w:val="28"/>
          <w:szCs w:val="28"/>
        </w:rPr>
        <w:t>Chi công tác phí cho các đoàn công tác chỉ đạo, kiểm tra, giám sát, khảo sát những vấn đề có liên quan phục vụ hoạt động giám sát, phản biện xã hội:</w:t>
      </w:r>
      <w:r w:rsidR="00C330F8" w:rsidRPr="00560212">
        <w:rPr>
          <w:rFonts w:ascii="Times New Roman" w:hAnsi="Times New Roman" w:cs="Times New Roman"/>
          <w:sz w:val="28"/>
          <w:szCs w:val="28"/>
        </w:rPr>
        <w:t xml:space="preserve"> </w:t>
      </w:r>
    </w:p>
    <w:p w14:paraId="34C86FE0" w14:textId="5B48B645" w:rsidR="00493D22" w:rsidRPr="00560212" w:rsidRDefault="00C330F8"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sz w:val="28"/>
          <w:szCs w:val="28"/>
          <w:lang w:val="vi-VN"/>
        </w:rPr>
        <w:t xml:space="preserve">Thanh toán công tác phí, tiền thuê chỗ ở nơi công tác, phương tiện phục vụ công tác giám sát, phản biện xã hội, thực hiện </w:t>
      </w:r>
      <w:r w:rsidR="00493D22" w:rsidRPr="00560212">
        <w:rPr>
          <w:rFonts w:ascii="Times New Roman" w:hAnsi="Times New Roman" w:cs="Times New Roman"/>
          <w:sz w:val="28"/>
          <w:szCs w:val="28"/>
        </w:rPr>
        <w:t xml:space="preserve">theo quy định tại Nghị quyết </w:t>
      </w:r>
      <w:r w:rsidR="00EC52D2" w:rsidRPr="00560212">
        <w:rPr>
          <w:rFonts w:ascii="Times New Roman" w:hAnsi="Times New Roman" w:cs="Times New Roman"/>
          <w:sz w:val="28"/>
          <w:szCs w:val="28"/>
        </w:rPr>
        <w:t>số 51/2017/NQ-HĐND ngày 13</w:t>
      </w:r>
      <w:r w:rsidR="00705CA3" w:rsidRPr="00560212">
        <w:rPr>
          <w:rFonts w:ascii="Times New Roman" w:hAnsi="Times New Roman" w:cs="Times New Roman"/>
          <w:sz w:val="28"/>
          <w:szCs w:val="28"/>
        </w:rPr>
        <w:t xml:space="preserve"> tháng </w:t>
      </w:r>
      <w:r w:rsidR="00EC52D2" w:rsidRPr="00560212">
        <w:rPr>
          <w:rFonts w:ascii="Times New Roman" w:hAnsi="Times New Roman" w:cs="Times New Roman"/>
          <w:sz w:val="28"/>
          <w:szCs w:val="28"/>
        </w:rPr>
        <w:t>12</w:t>
      </w:r>
      <w:r w:rsidR="00705CA3" w:rsidRPr="00560212">
        <w:rPr>
          <w:rFonts w:ascii="Times New Roman" w:hAnsi="Times New Roman" w:cs="Times New Roman"/>
          <w:sz w:val="28"/>
          <w:szCs w:val="28"/>
        </w:rPr>
        <w:t xml:space="preserve"> năm </w:t>
      </w:r>
      <w:r w:rsidR="00EC52D2" w:rsidRPr="00560212">
        <w:rPr>
          <w:rFonts w:ascii="Times New Roman" w:hAnsi="Times New Roman" w:cs="Times New Roman"/>
          <w:sz w:val="28"/>
          <w:szCs w:val="28"/>
        </w:rPr>
        <w:t>2017 của Hội đồng nhân dân tỉnh Hải Dương quy định chế độ công tác phí, chế độ chi tổ chức hội nghị của các cơ quan nhà nước, đơn vị sự nghiệp công lập, tổ chức chính trị, tổ chức chính trị - xã hội, các tổ chức hội sử dụng kinh phí do ngân sách nhà nước hỗ trợ trên địa bàn tỉnh Hải Dương</w:t>
      </w:r>
      <w:r w:rsidR="00362F97" w:rsidRPr="00560212">
        <w:rPr>
          <w:rFonts w:ascii="Times New Roman" w:hAnsi="Times New Roman" w:cs="Times New Roman"/>
          <w:sz w:val="28"/>
          <w:szCs w:val="28"/>
        </w:rPr>
        <w:t xml:space="preserve"> </w:t>
      </w:r>
      <w:r w:rsidR="00362F97" w:rsidRPr="00560212">
        <w:rPr>
          <w:rFonts w:ascii="Times New Roman" w:hAnsi="Times New Roman" w:cs="Times New Roman"/>
          <w:i/>
          <w:sz w:val="28"/>
          <w:szCs w:val="28"/>
        </w:rPr>
        <w:t>(sau đây gọi là Nghị quyết số 51/2017/NQ-HĐND của Hội đồng nhân dân tỉnh Hải Dương)</w:t>
      </w:r>
      <w:r w:rsidR="002B5455" w:rsidRPr="00560212">
        <w:rPr>
          <w:rFonts w:ascii="Times New Roman" w:hAnsi="Times New Roman" w:cs="Times New Roman"/>
          <w:i/>
          <w:sz w:val="28"/>
          <w:szCs w:val="28"/>
        </w:rPr>
        <w:t>.</w:t>
      </w:r>
    </w:p>
    <w:p w14:paraId="0878A677" w14:textId="77777777" w:rsidR="00AF50AD" w:rsidRPr="00560212" w:rsidRDefault="00C330F8"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sz w:val="28"/>
          <w:szCs w:val="28"/>
        </w:rPr>
        <w:t xml:space="preserve">2. </w:t>
      </w:r>
      <w:r w:rsidR="00EC4BED" w:rsidRPr="00560212">
        <w:rPr>
          <w:rFonts w:ascii="Times New Roman" w:hAnsi="Times New Roman" w:cs="Times New Roman"/>
          <w:bCs/>
          <w:sz w:val="28"/>
          <w:szCs w:val="28"/>
        </w:rPr>
        <w:t>Chi tổ chức các hội nghị triển khai, sơ kết, tổng kết, tổ chức tọa đàm, hội thảo về công tác giám sát, phản biện xã hội</w:t>
      </w:r>
      <w:r w:rsidR="00AF50AD" w:rsidRPr="00560212">
        <w:rPr>
          <w:rFonts w:ascii="Times New Roman" w:hAnsi="Times New Roman" w:cs="Times New Roman"/>
          <w:sz w:val="28"/>
          <w:szCs w:val="28"/>
        </w:rPr>
        <w:t>:</w:t>
      </w:r>
    </w:p>
    <w:p w14:paraId="1796DEA7" w14:textId="77777777" w:rsidR="00231674" w:rsidRPr="00560212" w:rsidRDefault="00231674"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sz w:val="28"/>
          <w:szCs w:val="28"/>
        </w:rPr>
        <w:t xml:space="preserve">a) </w:t>
      </w:r>
      <w:r w:rsidRPr="00560212">
        <w:rPr>
          <w:rFonts w:ascii="Times New Roman" w:hAnsi="Times New Roman" w:cs="Times New Roman"/>
          <w:sz w:val="28"/>
          <w:szCs w:val="28"/>
          <w:lang w:val="vi-VN"/>
        </w:rPr>
        <w:t>Thực hiện theo quy định tại</w:t>
      </w:r>
      <w:r w:rsidRPr="00560212">
        <w:rPr>
          <w:rFonts w:ascii="Times New Roman" w:hAnsi="Times New Roman" w:cs="Times New Roman"/>
          <w:sz w:val="28"/>
          <w:szCs w:val="28"/>
        </w:rPr>
        <w:t xml:space="preserve"> Nghị quyết số 51/2017/NQ-HĐND của Hội đồng nhân dân tỉnh Hải Dương;</w:t>
      </w:r>
    </w:p>
    <w:p w14:paraId="11E861B8" w14:textId="52479BC4" w:rsidR="00493D22" w:rsidRPr="00560212" w:rsidRDefault="00493D22"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sz w:val="28"/>
          <w:szCs w:val="28"/>
        </w:rPr>
        <w:t>b) Đối với hội nghị đối thoại, tọa đàm, hội thảo</w:t>
      </w:r>
      <w:r w:rsidR="00380C2D" w:rsidRPr="00560212">
        <w:rPr>
          <w:rFonts w:ascii="Times New Roman" w:hAnsi="Times New Roman" w:cs="Times New Roman"/>
          <w:sz w:val="28"/>
          <w:szCs w:val="28"/>
        </w:rPr>
        <w:t>,</w:t>
      </w:r>
      <w:r w:rsidRPr="00560212">
        <w:rPr>
          <w:rFonts w:ascii="Times New Roman" w:hAnsi="Times New Roman" w:cs="Times New Roman"/>
          <w:sz w:val="28"/>
          <w:szCs w:val="28"/>
        </w:rPr>
        <w:t xml:space="preserve"> </w:t>
      </w:r>
      <w:r w:rsidR="00955D15" w:rsidRPr="00560212">
        <w:rPr>
          <w:rFonts w:ascii="Times New Roman" w:hAnsi="Times New Roman" w:cs="Times New Roman"/>
          <w:sz w:val="28"/>
          <w:szCs w:val="28"/>
        </w:rPr>
        <w:t>ngoài</w:t>
      </w:r>
      <w:r w:rsidR="00EC4BED" w:rsidRPr="00560212">
        <w:rPr>
          <w:rFonts w:ascii="Times New Roman" w:hAnsi="Times New Roman" w:cs="Times New Roman"/>
          <w:sz w:val="28"/>
          <w:szCs w:val="28"/>
        </w:rPr>
        <w:t xml:space="preserve"> </w:t>
      </w:r>
      <w:r w:rsidRPr="00560212">
        <w:rPr>
          <w:rFonts w:ascii="Times New Roman" w:hAnsi="Times New Roman" w:cs="Times New Roman"/>
          <w:sz w:val="28"/>
          <w:szCs w:val="28"/>
        </w:rPr>
        <w:t xml:space="preserve">các khoản chi theo quy định tại </w:t>
      </w:r>
      <w:r w:rsidR="001018A2" w:rsidRPr="00560212">
        <w:rPr>
          <w:rFonts w:ascii="Times New Roman" w:hAnsi="Times New Roman" w:cs="Times New Roman"/>
          <w:sz w:val="28"/>
          <w:szCs w:val="28"/>
        </w:rPr>
        <w:t>Nghị quyết số 51/2017/NQ-HĐND của Hội đồng nhân dân tỉnh Hải</w:t>
      </w:r>
      <w:r w:rsidR="00AE3F0F" w:rsidRPr="00560212">
        <w:rPr>
          <w:rFonts w:ascii="Times New Roman" w:hAnsi="Times New Roman" w:cs="Times New Roman"/>
          <w:sz w:val="28"/>
          <w:szCs w:val="28"/>
        </w:rPr>
        <w:t xml:space="preserve"> Dương </w:t>
      </w:r>
      <w:r w:rsidR="00EC4BED" w:rsidRPr="00560212">
        <w:rPr>
          <w:rFonts w:ascii="Times New Roman" w:hAnsi="Times New Roman" w:cs="Times New Roman"/>
          <w:sz w:val="28"/>
          <w:szCs w:val="28"/>
        </w:rPr>
        <w:t xml:space="preserve">được </w:t>
      </w:r>
      <w:r w:rsidRPr="00560212">
        <w:rPr>
          <w:rFonts w:ascii="Times New Roman" w:hAnsi="Times New Roman" w:cs="Times New Roman"/>
          <w:sz w:val="28"/>
          <w:szCs w:val="28"/>
        </w:rPr>
        <w:t>chi một số khoản sau:</w:t>
      </w:r>
    </w:p>
    <w:p w14:paraId="1AF99A66" w14:textId="5A84AA3B" w:rsidR="000E2F0D" w:rsidRPr="00560212" w:rsidRDefault="000E2F0D" w:rsidP="002C2636">
      <w:pPr>
        <w:spacing w:before="100" w:after="100" w:line="271" w:lineRule="auto"/>
        <w:ind w:firstLine="567"/>
        <w:jc w:val="both"/>
        <w:rPr>
          <w:rFonts w:ascii="Times New Roman" w:eastAsia="Calibri" w:hAnsi="Times New Roman" w:cs="Times New Roman"/>
          <w:sz w:val="28"/>
          <w:szCs w:val="28"/>
        </w:rPr>
      </w:pPr>
      <w:r w:rsidRPr="00560212">
        <w:rPr>
          <w:rFonts w:ascii="Times New Roman" w:eastAsia="Calibri" w:hAnsi="Times New Roman" w:cs="Times New Roman"/>
          <w:sz w:val="28"/>
          <w:szCs w:val="28"/>
        </w:rPr>
        <w:t>- Chủ trì:</w:t>
      </w:r>
      <w:r w:rsidR="00115E29" w:rsidRPr="00560212">
        <w:rPr>
          <w:rFonts w:ascii="Times New Roman" w:eastAsia="Calibri" w:hAnsi="Times New Roman" w:cs="Times New Roman"/>
          <w:sz w:val="28"/>
          <w:szCs w:val="28"/>
        </w:rPr>
        <w:t xml:space="preserve"> </w:t>
      </w:r>
      <w:r w:rsidRPr="00560212">
        <w:rPr>
          <w:rFonts w:ascii="Times New Roman" w:eastAsia="Calibri" w:hAnsi="Times New Roman" w:cs="Times New Roman"/>
          <w:sz w:val="28"/>
          <w:szCs w:val="28"/>
        </w:rPr>
        <w:t>Cấp tỉnh 180.000 đồng/người/</w:t>
      </w:r>
      <w:r w:rsidR="00C07F8B" w:rsidRPr="00560212">
        <w:rPr>
          <w:rFonts w:ascii="Times New Roman" w:hAnsi="Times New Roman" w:cs="Times New Roman"/>
          <w:color w:val="000000"/>
          <w:sz w:val="28"/>
          <w:szCs w:val="28"/>
          <w:shd w:val="clear" w:color="auto" w:fill="FFFFFF"/>
        </w:rPr>
        <w:t>cuộc họp</w:t>
      </w:r>
      <w:r w:rsidRPr="00560212">
        <w:rPr>
          <w:rFonts w:ascii="Times New Roman" w:eastAsia="Calibri" w:hAnsi="Times New Roman" w:cs="Times New Roman"/>
          <w:sz w:val="28"/>
          <w:szCs w:val="28"/>
        </w:rPr>
        <w:t>; cấp huyện 1</w:t>
      </w:r>
      <w:r w:rsidR="00490B97" w:rsidRPr="00560212">
        <w:rPr>
          <w:rFonts w:ascii="Times New Roman" w:eastAsia="Calibri" w:hAnsi="Times New Roman" w:cs="Times New Roman"/>
          <w:sz w:val="28"/>
          <w:szCs w:val="28"/>
        </w:rPr>
        <w:t>50</w:t>
      </w:r>
      <w:r w:rsidRPr="00560212">
        <w:rPr>
          <w:rFonts w:ascii="Times New Roman" w:eastAsia="Calibri" w:hAnsi="Times New Roman" w:cs="Times New Roman"/>
          <w:sz w:val="28"/>
          <w:szCs w:val="28"/>
        </w:rPr>
        <w:t>.000 đồng/người/</w:t>
      </w:r>
      <w:r w:rsidR="00C07F8B" w:rsidRPr="00560212">
        <w:rPr>
          <w:rFonts w:ascii="Times New Roman" w:hAnsi="Times New Roman" w:cs="Times New Roman"/>
          <w:color w:val="000000"/>
          <w:sz w:val="28"/>
          <w:szCs w:val="28"/>
          <w:shd w:val="clear" w:color="auto" w:fill="FFFFFF"/>
        </w:rPr>
        <w:t>cuộc họp</w:t>
      </w:r>
      <w:r w:rsidRPr="00560212">
        <w:rPr>
          <w:rFonts w:ascii="Times New Roman" w:eastAsia="Calibri" w:hAnsi="Times New Roman" w:cs="Times New Roman"/>
          <w:sz w:val="28"/>
          <w:szCs w:val="28"/>
        </w:rPr>
        <w:t>; cấp xã 90.000 đồng/người/</w:t>
      </w:r>
      <w:r w:rsidR="00C07F8B" w:rsidRPr="00560212">
        <w:rPr>
          <w:rFonts w:ascii="Times New Roman" w:hAnsi="Times New Roman" w:cs="Times New Roman"/>
          <w:color w:val="000000"/>
          <w:sz w:val="28"/>
          <w:szCs w:val="28"/>
          <w:shd w:val="clear" w:color="auto" w:fill="FFFFFF"/>
        </w:rPr>
        <w:t>cuộc họp.</w:t>
      </w:r>
    </w:p>
    <w:p w14:paraId="74A50AA0" w14:textId="06E0F3F7" w:rsidR="000E2F0D" w:rsidRPr="00560212" w:rsidRDefault="000E2F0D" w:rsidP="002C2636">
      <w:pPr>
        <w:spacing w:before="100" w:after="100" w:line="271" w:lineRule="auto"/>
        <w:ind w:firstLine="567"/>
        <w:jc w:val="both"/>
        <w:rPr>
          <w:rFonts w:ascii="Times New Roman" w:eastAsia="Calibri" w:hAnsi="Times New Roman" w:cs="Times New Roman"/>
          <w:sz w:val="28"/>
          <w:szCs w:val="28"/>
        </w:rPr>
      </w:pPr>
      <w:r w:rsidRPr="00560212">
        <w:rPr>
          <w:rFonts w:ascii="Times New Roman" w:eastAsia="Calibri" w:hAnsi="Times New Roman" w:cs="Times New Roman"/>
          <w:sz w:val="28"/>
          <w:szCs w:val="28"/>
        </w:rPr>
        <w:t>- Thành viên tham dự: Cấp tỉnh 120.000 đồng/người/</w:t>
      </w:r>
      <w:r w:rsidR="00C07F8B" w:rsidRPr="00560212">
        <w:rPr>
          <w:rFonts w:ascii="Times New Roman" w:hAnsi="Times New Roman" w:cs="Times New Roman"/>
          <w:color w:val="000000"/>
          <w:sz w:val="28"/>
          <w:szCs w:val="28"/>
          <w:shd w:val="clear" w:color="auto" w:fill="FFFFFF"/>
        </w:rPr>
        <w:t>cuộc họp</w:t>
      </w:r>
      <w:r w:rsidRPr="00560212">
        <w:rPr>
          <w:rFonts w:ascii="Times New Roman" w:eastAsia="Calibri" w:hAnsi="Times New Roman" w:cs="Times New Roman"/>
          <w:sz w:val="28"/>
          <w:szCs w:val="28"/>
        </w:rPr>
        <w:t xml:space="preserve">; cấp huyện </w:t>
      </w:r>
      <w:r w:rsidR="00490B97" w:rsidRPr="00560212">
        <w:rPr>
          <w:rFonts w:ascii="Times New Roman" w:eastAsia="Calibri" w:hAnsi="Times New Roman" w:cs="Times New Roman"/>
          <w:sz w:val="28"/>
          <w:szCs w:val="28"/>
        </w:rPr>
        <w:t>100</w:t>
      </w:r>
      <w:r w:rsidRPr="00560212">
        <w:rPr>
          <w:rFonts w:ascii="Times New Roman" w:eastAsia="Calibri" w:hAnsi="Times New Roman" w:cs="Times New Roman"/>
          <w:sz w:val="28"/>
          <w:szCs w:val="28"/>
        </w:rPr>
        <w:t>.000 đồng/người/</w:t>
      </w:r>
      <w:r w:rsidR="00C07F8B" w:rsidRPr="00560212">
        <w:rPr>
          <w:rFonts w:ascii="Times New Roman" w:hAnsi="Times New Roman" w:cs="Times New Roman"/>
          <w:color w:val="000000"/>
          <w:sz w:val="28"/>
          <w:szCs w:val="28"/>
          <w:shd w:val="clear" w:color="auto" w:fill="FFFFFF"/>
        </w:rPr>
        <w:t>cuộc họp</w:t>
      </w:r>
      <w:r w:rsidRPr="00560212">
        <w:rPr>
          <w:rFonts w:ascii="Times New Roman" w:eastAsia="Calibri" w:hAnsi="Times New Roman" w:cs="Times New Roman"/>
          <w:sz w:val="28"/>
          <w:szCs w:val="28"/>
        </w:rPr>
        <w:t>; cấp xã 60.000 đồng/người/</w:t>
      </w:r>
      <w:r w:rsidR="00C07F8B" w:rsidRPr="00560212">
        <w:rPr>
          <w:rFonts w:ascii="Times New Roman" w:hAnsi="Times New Roman" w:cs="Times New Roman"/>
          <w:color w:val="000000"/>
          <w:sz w:val="28"/>
          <w:szCs w:val="28"/>
          <w:shd w:val="clear" w:color="auto" w:fill="FFFFFF"/>
        </w:rPr>
        <w:t>cuộc họp.</w:t>
      </w:r>
    </w:p>
    <w:p w14:paraId="7A959894" w14:textId="77777777" w:rsidR="00493D22" w:rsidRPr="00560212" w:rsidRDefault="000E2F0D" w:rsidP="002C2636">
      <w:pPr>
        <w:spacing w:before="100" w:after="100" w:line="271" w:lineRule="auto"/>
        <w:ind w:firstLine="567"/>
        <w:jc w:val="both"/>
        <w:rPr>
          <w:rFonts w:ascii="Times New Roman" w:eastAsia="Calibri" w:hAnsi="Times New Roman" w:cs="Times New Roman"/>
          <w:sz w:val="28"/>
          <w:szCs w:val="28"/>
        </w:rPr>
      </w:pPr>
      <w:r w:rsidRPr="00560212">
        <w:rPr>
          <w:rFonts w:ascii="Times New Roman" w:eastAsia="Calibri" w:hAnsi="Times New Roman" w:cs="Times New Roman"/>
          <w:sz w:val="28"/>
          <w:szCs w:val="28"/>
        </w:rPr>
        <w:t>- Chi báo cáo tham luận theo đơn đặt hàng: Cấp tỉnh 600.000 đồng/bài viết; cấp huyện 450.000 đồng/bài viết; cấp xã 300.000 đồng/bài viết.</w:t>
      </w:r>
    </w:p>
    <w:p w14:paraId="580B5ABA" w14:textId="77777777" w:rsidR="00DF13A0" w:rsidRPr="00560212" w:rsidRDefault="00CD34EA"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sz w:val="28"/>
          <w:szCs w:val="28"/>
        </w:rPr>
        <w:t>3</w:t>
      </w:r>
      <w:r w:rsidR="00493D22" w:rsidRPr="00560212">
        <w:rPr>
          <w:rFonts w:ascii="Times New Roman" w:hAnsi="Times New Roman" w:cs="Times New Roman"/>
          <w:sz w:val="28"/>
          <w:szCs w:val="28"/>
        </w:rPr>
        <w:t>. Chi thuê chuyên gia thẩm định, chuyên gia tư vấn độc lập</w:t>
      </w:r>
      <w:r w:rsidR="00EC52D2" w:rsidRPr="00560212">
        <w:rPr>
          <w:rFonts w:ascii="Times New Roman" w:hAnsi="Times New Roman" w:cs="Times New Roman"/>
          <w:sz w:val="28"/>
          <w:szCs w:val="28"/>
        </w:rPr>
        <w:t xml:space="preserve">: </w:t>
      </w:r>
    </w:p>
    <w:p w14:paraId="46A4803D" w14:textId="77777777" w:rsidR="00493D22" w:rsidRPr="00560212" w:rsidRDefault="00493D22"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sz w:val="28"/>
          <w:szCs w:val="28"/>
        </w:rPr>
        <w:t>Trường hợp thực hiện hoạt động giám sát, phản biện xã hội có nội dung phức tạp, thuộc lĩnh vực chuyên môn sâu, cần lấy ý kiến tư vấn, phản biện của các chuyên gia độc lập, Ủy ban Mặt trận Tổ quốc Việt Nam và các tổ chức chính trị - xã hội cấp tỉnh quyết định việc thuê chuyên gia thẩm định, chuyên gia tư vấn độc lập nhưng phải có hợp đồng công việc, có sản phẩm chất lượng được Thủ trưởng đơn vị phê duyệt</w:t>
      </w:r>
      <w:r w:rsidR="00EC52D2" w:rsidRPr="00560212">
        <w:rPr>
          <w:rFonts w:ascii="Times New Roman" w:hAnsi="Times New Roman" w:cs="Times New Roman"/>
          <w:sz w:val="28"/>
          <w:szCs w:val="28"/>
        </w:rPr>
        <w:t>. S</w:t>
      </w:r>
      <w:r w:rsidRPr="00560212">
        <w:rPr>
          <w:rFonts w:ascii="Times New Roman" w:hAnsi="Times New Roman" w:cs="Times New Roman"/>
          <w:sz w:val="28"/>
          <w:szCs w:val="28"/>
        </w:rPr>
        <w:t xml:space="preserve">ố lượng chuyên gia do cơ quan chủ trì quyết định, nhưng tối </w:t>
      </w:r>
      <w:r w:rsidRPr="00560212">
        <w:rPr>
          <w:rFonts w:ascii="Times New Roman" w:hAnsi="Times New Roman" w:cs="Times New Roman"/>
          <w:sz w:val="28"/>
          <w:szCs w:val="28"/>
        </w:rPr>
        <w:lastRenderedPageBreak/>
        <w:t>đa không quá 05 chuyên gia cho nội dung cần thẩm định hoặc tư vấn trong hoạt động giám sát, phản biện xã hội. Mức chi đối với cấp tỉnh là 1.</w:t>
      </w:r>
      <w:r w:rsidR="00BF513E" w:rsidRPr="00560212">
        <w:rPr>
          <w:rFonts w:ascii="Times New Roman" w:hAnsi="Times New Roman" w:cs="Times New Roman"/>
          <w:sz w:val="28"/>
          <w:szCs w:val="28"/>
        </w:rPr>
        <w:t>2</w:t>
      </w:r>
      <w:r w:rsidRPr="00560212">
        <w:rPr>
          <w:rFonts w:ascii="Times New Roman" w:hAnsi="Times New Roman" w:cs="Times New Roman"/>
          <w:sz w:val="28"/>
          <w:szCs w:val="28"/>
        </w:rPr>
        <w:t>00.000 đồng/báo cáo kết quả thẩm định hoặc tư vấn.</w:t>
      </w:r>
    </w:p>
    <w:p w14:paraId="1F5E1064" w14:textId="2BB55F3E" w:rsidR="002A234F" w:rsidRPr="00560212" w:rsidRDefault="008D7F53"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sz w:val="28"/>
          <w:szCs w:val="28"/>
        </w:rPr>
        <w:t>4</w:t>
      </w:r>
      <w:r w:rsidR="00493D22" w:rsidRPr="00560212">
        <w:rPr>
          <w:rFonts w:ascii="Times New Roman" w:hAnsi="Times New Roman" w:cs="Times New Roman"/>
          <w:sz w:val="28"/>
          <w:szCs w:val="28"/>
        </w:rPr>
        <w:t>. Chi bồi dưỡng thành viên tham gia đoàn giám sát, phản biện xã hội</w:t>
      </w:r>
      <w:r w:rsidR="00DE19A7" w:rsidRPr="00560212">
        <w:rPr>
          <w:rFonts w:ascii="Times New Roman" w:hAnsi="Times New Roman" w:cs="Times New Roman"/>
          <w:sz w:val="28"/>
          <w:szCs w:val="28"/>
        </w:rPr>
        <w:t xml:space="preserve"> ngoài </w:t>
      </w:r>
      <w:r w:rsidR="00493D22" w:rsidRPr="00560212">
        <w:rPr>
          <w:rFonts w:ascii="Times New Roman" w:hAnsi="Times New Roman" w:cs="Times New Roman"/>
          <w:sz w:val="28"/>
          <w:szCs w:val="28"/>
        </w:rPr>
        <w:t xml:space="preserve">chế độ thanh toán công tác phí theo quy định tại </w:t>
      </w:r>
      <w:r w:rsidRPr="00560212">
        <w:rPr>
          <w:rFonts w:ascii="Times New Roman" w:hAnsi="Times New Roman" w:cs="Times New Roman"/>
          <w:sz w:val="28"/>
          <w:szCs w:val="28"/>
        </w:rPr>
        <w:t>Nghị quyết số 51/2017/NQ-HĐND của Hội đồng nhân dân tỉnh Hải Dương</w:t>
      </w:r>
      <w:r w:rsidR="00C23B6B" w:rsidRPr="00560212">
        <w:rPr>
          <w:rFonts w:ascii="Times New Roman" w:hAnsi="Times New Roman" w:cs="Times New Roman"/>
          <w:sz w:val="28"/>
          <w:szCs w:val="28"/>
        </w:rPr>
        <w:t xml:space="preserve"> </w:t>
      </w:r>
      <w:r w:rsidR="002A234F" w:rsidRPr="00560212">
        <w:rPr>
          <w:rFonts w:ascii="Times New Roman" w:hAnsi="Times New Roman" w:cs="Times New Roman"/>
          <w:sz w:val="28"/>
          <w:szCs w:val="28"/>
        </w:rPr>
        <w:t>được chi một số khoản sau:</w:t>
      </w:r>
    </w:p>
    <w:p w14:paraId="33B77505" w14:textId="6C438F80" w:rsidR="000E2F0D" w:rsidRPr="00560212" w:rsidRDefault="000E2F0D" w:rsidP="002C2636">
      <w:pPr>
        <w:spacing w:before="100" w:after="100" w:line="271" w:lineRule="auto"/>
        <w:ind w:firstLine="567"/>
        <w:jc w:val="both"/>
        <w:rPr>
          <w:rFonts w:ascii="Times New Roman" w:eastAsia="Calibri" w:hAnsi="Times New Roman" w:cs="Times New Roman"/>
          <w:sz w:val="28"/>
          <w:szCs w:val="28"/>
        </w:rPr>
      </w:pPr>
      <w:r w:rsidRPr="00560212">
        <w:rPr>
          <w:rFonts w:ascii="Times New Roman" w:eastAsia="Calibri" w:hAnsi="Times New Roman" w:cs="Times New Roman"/>
          <w:sz w:val="28"/>
          <w:szCs w:val="28"/>
        </w:rPr>
        <w:t xml:space="preserve">a) Bồi dưỡng thành viên chính thức: Cấp tỉnh 120.000 đồng/người/ngày; cấp huyện </w:t>
      </w:r>
      <w:r w:rsidR="00490B97" w:rsidRPr="00560212">
        <w:rPr>
          <w:rFonts w:ascii="Times New Roman" w:eastAsia="Calibri" w:hAnsi="Times New Roman" w:cs="Times New Roman"/>
          <w:sz w:val="28"/>
          <w:szCs w:val="28"/>
        </w:rPr>
        <w:t>100</w:t>
      </w:r>
      <w:r w:rsidRPr="00560212">
        <w:rPr>
          <w:rFonts w:ascii="Times New Roman" w:eastAsia="Calibri" w:hAnsi="Times New Roman" w:cs="Times New Roman"/>
          <w:sz w:val="28"/>
          <w:szCs w:val="28"/>
        </w:rPr>
        <w:t>.000 đồng/người/ngày; cấp xã 60.000 đồng/người/ngày.</w:t>
      </w:r>
    </w:p>
    <w:p w14:paraId="20111F01" w14:textId="77777777" w:rsidR="000E2F0D" w:rsidRPr="00560212" w:rsidRDefault="000E2F0D" w:rsidP="002C2636">
      <w:pPr>
        <w:spacing w:before="100" w:after="100" w:line="271" w:lineRule="auto"/>
        <w:ind w:firstLine="567"/>
        <w:jc w:val="both"/>
        <w:rPr>
          <w:rFonts w:ascii="Times New Roman" w:eastAsia="Calibri" w:hAnsi="Times New Roman" w:cs="Times New Roman"/>
          <w:sz w:val="28"/>
          <w:szCs w:val="28"/>
        </w:rPr>
      </w:pPr>
      <w:r w:rsidRPr="00560212">
        <w:rPr>
          <w:rFonts w:ascii="Times New Roman" w:eastAsia="Calibri" w:hAnsi="Times New Roman" w:cs="Times New Roman"/>
          <w:sz w:val="28"/>
          <w:szCs w:val="28"/>
        </w:rPr>
        <w:t xml:space="preserve">b) Bồi dưỡng các thành viên khác: Cấp tỉnh 80.000 đồng/người/ngày; cấp huyện 60.000 đồng/người/ngày; cấp xã </w:t>
      </w:r>
      <w:r w:rsidR="00490B97" w:rsidRPr="00560212">
        <w:rPr>
          <w:rFonts w:ascii="Times New Roman" w:eastAsia="Calibri" w:hAnsi="Times New Roman" w:cs="Times New Roman"/>
          <w:sz w:val="28"/>
          <w:szCs w:val="28"/>
        </w:rPr>
        <w:t>50</w:t>
      </w:r>
      <w:r w:rsidRPr="00560212">
        <w:rPr>
          <w:rFonts w:ascii="Times New Roman" w:eastAsia="Calibri" w:hAnsi="Times New Roman" w:cs="Times New Roman"/>
          <w:sz w:val="28"/>
          <w:szCs w:val="28"/>
        </w:rPr>
        <w:t>.000 đồng/người/ngày.</w:t>
      </w:r>
    </w:p>
    <w:p w14:paraId="4BDF2934" w14:textId="77777777" w:rsidR="00DF13A0" w:rsidRPr="00560212" w:rsidRDefault="008D7F53" w:rsidP="002C2636">
      <w:pPr>
        <w:spacing w:before="100" w:after="100" w:line="271" w:lineRule="auto"/>
        <w:ind w:firstLine="567"/>
        <w:jc w:val="both"/>
        <w:rPr>
          <w:rFonts w:ascii="Times New Roman" w:hAnsi="Times New Roman" w:cs="Times New Roman"/>
          <w:bCs/>
          <w:spacing w:val="-4"/>
          <w:sz w:val="28"/>
          <w:szCs w:val="28"/>
        </w:rPr>
      </w:pPr>
      <w:r w:rsidRPr="00560212">
        <w:rPr>
          <w:rFonts w:ascii="Times New Roman" w:hAnsi="Times New Roman" w:cs="Times New Roman"/>
          <w:spacing w:val="-4"/>
          <w:sz w:val="28"/>
          <w:szCs w:val="28"/>
        </w:rPr>
        <w:t>5</w:t>
      </w:r>
      <w:r w:rsidR="00493D22" w:rsidRPr="00560212">
        <w:rPr>
          <w:rFonts w:ascii="Times New Roman" w:hAnsi="Times New Roman" w:cs="Times New Roman"/>
          <w:spacing w:val="-4"/>
          <w:sz w:val="28"/>
          <w:szCs w:val="28"/>
        </w:rPr>
        <w:t>.</w:t>
      </w:r>
      <w:r w:rsidR="000E2F0D" w:rsidRPr="00560212">
        <w:rPr>
          <w:rFonts w:ascii="Times New Roman" w:eastAsia="Calibri" w:hAnsi="Times New Roman" w:cs="Times New Roman"/>
          <w:spacing w:val="-4"/>
          <w:sz w:val="28"/>
          <w:szCs w:val="28"/>
        </w:rPr>
        <w:t xml:space="preserve"> </w:t>
      </w:r>
      <w:r w:rsidR="00DF13A0" w:rsidRPr="00560212">
        <w:rPr>
          <w:rFonts w:ascii="Times New Roman" w:hAnsi="Times New Roman" w:cs="Times New Roman"/>
          <w:bCs/>
          <w:spacing w:val="-4"/>
          <w:sz w:val="28"/>
          <w:szCs w:val="28"/>
        </w:rPr>
        <w:t>Chi xây dựng báo cáo kết quả giám sát, phản biện xã hội, văn bản kiến nghị:</w:t>
      </w:r>
    </w:p>
    <w:p w14:paraId="4B3C8070" w14:textId="77777777" w:rsidR="000E2F0D" w:rsidRPr="00560212" w:rsidRDefault="000E2F0D" w:rsidP="002C2636">
      <w:pPr>
        <w:spacing w:before="100" w:after="100" w:line="271" w:lineRule="auto"/>
        <w:ind w:firstLine="567"/>
        <w:jc w:val="both"/>
        <w:rPr>
          <w:rFonts w:ascii="Times New Roman" w:eastAsia="Calibri" w:hAnsi="Times New Roman" w:cs="Times New Roman"/>
          <w:sz w:val="28"/>
          <w:szCs w:val="28"/>
        </w:rPr>
      </w:pPr>
      <w:r w:rsidRPr="00560212">
        <w:rPr>
          <w:rFonts w:ascii="Times New Roman" w:eastAsia="Calibri" w:hAnsi="Times New Roman" w:cs="Times New Roman"/>
          <w:sz w:val="28"/>
          <w:szCs w:val="28"/>
        </w:rPr>
        <w:t xml:space="preserve">Chi xây dựng báo cáo kết quả giám sát, phản biện xã hội </w:t>
      </w:r>
      <w:r w:rsidRPr="00560212">
        <w:rPr>
          <w:rFonts w:ascii="Times New Roman" w:eastAsia="Calibri" w:hAnsi="Times New Roman" w:cs="Times New Roman"/>
          <w:i/>
          <w:sz w:val="28"/>
          <w:szCs w:val="28"/>
        </w:rPr>
        <w:t>(báo cáo theo định kỳ, báo cáo kết quả giám sát, phản biện xã hội theo chuyên đề được giao)</w:t>
      </w:r>
      <w:r w:rsidRPr="00560212">
        <w:rPr>
          <w:rFonts w:ascii="Times New Roman" w:eastAsia="Calibri" w:hAnsi="Times New Roman" w:cs="Times New Roman"/>
          <w:sz w:val="28"/>
          <w:szCs w:val="28"/>
        </w:rPr>
        <w:t>; văn bản kiến nghị</w:t>
      </w:r>
      <w:r w:rsidR="00DF13A0" w:rsidRPr="00560212">
        <w:rPr>
          <w:rFonts w:ascii="Times New Roman" w:eastAsia="Calibri" w:hAnsi="Times New Roman" w:cs="Times New Roman"/>
          <w:sz w:val="28"/>
          <w:szCs w:val="28"/>
        </w:rPr>
        <w:t xml:space="preserve"> với mức như sau</w:t>
      </w:r>
      <w:r w:rsidRPr="00560212">
        <w:rPr>
          <w:rFonts w:ascii="Times New Roman" w:eastAsia="Calibri" w:hAnsi="Times New Roman" w:cs="Times New Roman"/>
          <w:sz w:val="28"/>
          <w:szCs w:val="28"/>
        </w:rPr>
        <w:t xml:space="preserve">: Cấp tỉnh 2.400.000 đồng/báo cáo hoặc văn bản; cấp huyện 1.900.000 đồng/báo cáo hoặc văn bản; cấp xã 1.200.000 đồng/báo cáo hoặc văn bản </w:t>
      </w:r>
      <w:r w:rsidRPr="00560212">
        <w:rPr>
          <w:rFonts w:ascii="Times New Roman" w:eastAsia="Calibri" w:hAnsi="Times New Roman" w:cs="Times New Roman"/>
          <w:i/>
          <w:sz w:val="28"/>
          <w:szCs w:val="28"/>
        </w:rPr>
        <w:t>(tính cho sản phẩm cuối cùng, bao gồm cả tiếp thu, chỉnh lý).</w:t>
      </w:r>
    </w:p>
    <w:p w14:paraId="6B182CA4" w14:textId="77777777" w:rsidR="00DF13A0" w:rsidRPr="00560212" w:rsidRDefault="008D7F53"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sz w:val="28"/>
          <w:szCs w:val="28"/>
        </w:rPr>
        <w:t>6</w:t>
      </w:r>
      <w:r w:rsidR="00493D22" w:rsidRPr="00560212">
        <w:rPr>
          <w:rFonts w:ascii="Times New Roman" w:hAnsi="Times New Roman" w:cs="Times New Roman"/>
          <w:sz w:val="28"/>
          <w:szCs w:val="28"/>
        </w:rPr>
        <w:t xml:space="preserve">. </w:t>
      </w:r>
      <w:r w:rsidR="00EE023B" w:rsidRPr="00560212">
        <w:rPr>
          <w:rFonts w:ascii="Times New Roman" w:hAnsi="Times New Roman" w:cs="Times New Roman"/>
          <w:sz w:val="28"/>
          <w:szCs w:val="28"/>
        </w:rPr>
        <w:t>Các khoản chi khác</w:t>
      </w:r>
      <w:r w:rsidR="00DF13A0" w:rsidRPr="00560212">
        <w:rPr>
          <w:rFonts w:ascii="Times New Roman" w:hAnsi="Times New Roman" w:cs="Times New Roman"/>
          <w:sz w:val="28"/>
          <w:szCs w:val="28"/>
        </w:rPr>
        <w:t xml:space="preserve"> </w:t>
      </w:r>
      <w:r w:rsidR="00DF13A0" w:rsidRPr="00560212">
        <w:rPr>
          <w:rFonts w:ascii="Times New Roman" w:hAnsi="Times New Roman" w:cs="Times New Roman"/>
          <w:bCs/>
          <w:sz w:val="28"/>
          <w:szCs w:val="28"/>
        </w:rPr>
        <w:t>phục vụ trực tiếp cho hoạt động giám sát, phản biện xã hội</w:t>
      </w:r>
      <w:r w:rsidR="00EE023B" w:rsidRPr="00560212">
        <w:rPr>
          <w:rFonts w:ascii="Times New Roman" w:hAnsi="Times New Roman" w:cs="Times New Roman"/>
          <w:sz w:val="28"/>
          <w:szCs w:val="28"/>
        </w:rPr>
        <w:t xml:space="preserve">: </w:t>
      </w:r>
    </w:p>
    <w:p w14:paraId="19757542" w14:textId="471AFA82" w:rsidR="00493D22" w:rsidRPr="00560212" w:rsidRDefault="00EE023B"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sz w:val="28"/>
          <w:szCs w:val="28"/>
        </w:rPr>
        <w:t>Trong phạm vi kinh phí phục vụ công tác giám sát, phản biện xã hội được cơ quan có thẩm quyền giao, căn cứ</w:t>
      </w:r>
      <w:r w:rsidR="0001581A" w:rsidRPr="00560212">
        <w:rPr>
          <w:rFonts w:ascii="Times New Roman" w:hAnsi="Times New Roman" w:cs="Times New Roman"/>
          <w:sz w:val="28"/>
          <w:szCs w:val="28"/>
        </w:rPr>
        <w:t xml:space="preserve"> </w:t>
      </w:r>
      <w:r w:rsidR="00537BC3">
        <w:rPr>
          <w:rFonts w:ascii="Times New Roman" w:hAnsi="Times New Roman" w:cs="Times New Roman"/>
          <w:sz w:val="28"/>
          <w:szCs w:val="28"/>
        </w:rPr>
        <w:t>k</w:t>
      </w:r>
      <w:r w:rsidRPr="00560212">
        <w:rPr>
          <w:rFonts w:ascii="Times New Roman" w:hAnsi="Times New Roman" w:cs="Times New Roman"/>
          <w:sz w:val="28"/>
          <w:szCs w:val="28"/>
        </w:rPr>
        <w:t>hoản 6 Điều 5 Thông tư số 337/2016/TT-BTC ngày 28</w:t>
      </w:r>
      <w:r w:rsidR="00824BA8">
        <w:rPr>
          <w:rFonts w:ascii="Times New Roman" w:hAnsi="Times New Roman" w:cs="Times New Roman"/>
          <w:sz w:val="28"/>
          <w:szCs w:val="28"/>
        </w:rPr>
        <w:t xml:space="preserve"> tháng </w:t>
      </w:r>
      <w:r w:rsidRPr="00560212">
        <w:rPr>
          <w:rFonts w:ascii="Times New Roman" w:hAnsi="Times New Roman" w:cs="Times New Roman"/>
          <w:sz w:val="28"/>
          <w:szCs w:val="28"/>
        </w:rPr>
        <w:t>12</w:t>
      </w:r>
      <w:r w:rsidR="00824BA8">
        <w:rPr>
          <w:rFonts w:ascii="Times New Roman" w:hAnsi="Times New Roman" w:cs="Times New Roman"/>
          <w:sz w:val="28"/>
          <w:szCs w:val="28"/>
        </w:rPr>
        <w:t xml:space="preserve"> năm </w:t>
      </w:r>
      <w:r w:rsidRPr="00560212">
        <w:rPr>
          <w:rFonts w:ascii="Times New Roman" w:hAnsi="Times New Roman" w:cs="Times New Roman"/>
          <w:sz w:val="28"/>
          <w:szCs w:val="28"/>
        </w:rPr>
        <w:t xml:space="preserve">2016 </w:t>
      </w:r>
      <w:r w:rsidR="0001581A" w:rsidRPr="00560212">
        <w:rPr>
          <w:rFonts w:ascii="Times New Roman" w:hAnsi="Times New Roman" w:cs="Times New Roman"/>
          <w:sz w:val="28"/>
          <w:szCs w:val="28"/>
        </w:rPr>
        <w:t xml:space="preserve">của Bộ trưởng Bộ Tài chính </w:t>
      </w:r>
      <w:r w:rsidRPr="00560212">
        <w:rPr>
          <w:rFonts w:ascii="Times New Roman" w:hAnsi="Times New Roman" w:cs="Times New Roman"/>
          <w:sz w:val="28"/>
          <w:szCs w:val="28"/>
        </w:rPr>
        <w:t>và tình hình thực tế triển khai công việc, Thủ trưởng các cơ quan, đơn vị quyết định việc chi tiêu cho các nội dung công việc thực tế phát sinh, đảm bảo theo đúng các quy định của pháp luật hiện hành và tiết kiệm, hiệu quả</w:t>
      </w:r>
      <w:r w:rsidR="00493D22" w:rsidRPr="00560212">
        <w:rPr>
          <w:rFonts w:ascii="Times New Roman" w:hAnsi="Times New Roman" w:cs="Times New Roman"/>
          <w:sz w:val="28"/>
          <w:szCs w:val="28"/>
        </w:rPr>
        <w:t>.</w:t>
      </w:r>
    </w:p>
    <w:p w14:paraId="4A202B2F" w14:textId="77777777" w:rsidR="00493D22" w:rsidRPr="00560212" w:rsidRDefault="00493D22"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b/>
          <w:bCs/>
          <w:sz w:val="28"/>
          <w:szCs w:val="28"/>
        </w:rPr>
        <w:t xml:space="preserve">Điều </w:t>
      </w:r>
      <w:r w:rsidR="00904F6D" w:rsidRPr="00560212">
        <w:rPr>
          <w:rFonts w:ascii="Times New Roman" w:hAnsi="Times New Roman" w:cs="Times New Roman"/>
          <w:b/>
          <w:bCs/>
          <w:sz w:val="28"/>
          <w:szCs w:val="28"/>
        </w:rPr>
        <w:t>4</w:t>
      </w:r>
      <w:r w:rsidRPr="00560212">
        <w:rPr>
          <w:rFonts w:ascii="Times New Roman" w:hAnsi="Times New Roman" w:cs="Times New Roman"/>
          <w:b/>
          <w:bCs/>
          <w:sz w:val="28"/>
          <w:szCs w:val="28"/>
        </w:rPr>
        <w:t>. Nguồn kinh phí thực hiện</w:t>
      </w:r>
    </w:p>
    <w:p w14:paraId="6E5F0425" w14:textId="57E5C826" w:rsidR="00AB6B3A" w:rsidRPr="00560212" w:rsidRDefault="008A7886" w:rsidP="002C2636">
      <w:pPr>
        <w:spacing w:before="100" w:after="100" w:line="271" w:lineRule="auto"/>
        <w:ind w:firstLine="567"/>
        <w:jc w:val="both"/>
        <w:rPr>
          <w:rFonts w:ascii="Times New Roman" w:eastAsia="Times New Roman" w:hAnsi="Times New Roman"/>
          <w:bCs/>
          <w:color w:val="000000"/>
          <w:sz w:val="28"/>
          <w:szCs w:val="28"/>
          <w:lang w:val="it-IT"/>
        </w:rPr>
      </w:pPr>
      <w:r w:rsidRPr="00560212">
        <w:rPr>
          <w:rFonts w:ascii="Times New Roman" w:eastAsia="Times New Roman" w:hAnsi="Times New Roman"/>
          <w:bCs/>
          <w:color w:val="000000"/>
          <w:sz w:val="28"/>
          <w:szCs w:val="28"/>
          <w:lang w:val="it-IT"/>
        </w:rPr>
        <w:t xml:space="preserve">Kinh phí thực hiện </w:t>
      </w:r>
      <w:r w:rsidR="00AB6B3A" w:rsidRPr="00560212">
        <w:rPr>
          <w:rFonts w:ascii="Times New Roman" w:eastAsia="Times New Roman" w:hAnsi="Times New Roman"/>
          <w:bCs/>
          <w:color w:val="000000"/>
          <w:sz w:val="28"/>
          <w:szCs w:val="28"/>
          <w:lang w:val="it-IT"/>
        </w:rPr>
        <w:t>được ngân sách nhà nước đảm bảo theo phân cấp và được bố trí trong dự toán chi thường xuyên hàng năm của cơ quan, đơn vị.</w:t>
      </w:r>
    </w:p>
    <w:p w14:paraId="6E64CC9D" w14:textId="77777777" w:rsidR="00493D22" w:rsidRPr="00560212" w:rsidRDefault="00493D22" w:rsidP="002C2636">
      <w:pPr>
        <w:spacing w:before="100" w:after="100" w:line="271" w:lineRule="auto"/>
        <w:ind w:firstLine="567"/>
        <w:jc w:val="both"/>
        <w:rPr>
          <w:rFonts w:ascii="Times New Roman" w:hAnsi="Times New Roman" w:cs="Times New Roman"/>
          <w:sz w:val="28"/>
          <w:szCs w:val="28"/>
        </w:rPr>
      </w:pPr>
      <w:r w:rsidRPr="00560212">
        <w:rPr>
          <w:rFonts w:ascii="Times New Roman" w:hAnsi="Times New Roman" w:cs="Times New Roman"/>
          <w:b/>
          <w:bCs/>
          <w:sz w:val="28"/>
          <w:szCs w:val="28"/>
        </w:rPr>
        <w:t xml:space="preserve">Điều </w:t>
      </w:r>
      <w:r w:rsidR="00904F6D" w:rsidRPr="00560212">
        <w:rPr>
          <w:rFonts w:ascii="Times New Roman" w:hAnsi="Times New Roman" w:cs="Times New Roman"/>
          <w:b/>
          <w:bCs/>
          <w:sz w:val="28"/>
          <w:szCs w:val="28"/>
        </w:rPr>
        <w:t>5</w:t>
      </w:r>
      <w:r w:rsidRPr="00560212">
        <w:rPr>
          <w:rFonts w:ascii="Times New Roman" w:hAnsi="Times New Roman" w:cs="Times New Roman"/>
          <w:b/>
          <w:bCs/>
          <w:sz w:val="28"/>
          <w:szCs w:val="28"/>
        </w:rPr>
        <w:t xml:space="preserve">. </w:t>
      </w:r>
      <w:r w:rsidR="00FE3751" w:rsidRPr="00560212">
        <w:rPr>
          <w:rFonts w:ascii="Times New Roman" w:hAnsi="Times New Roman" w:cs="Times New Roman"/>
          <w:b/>
          <w:bCs/>
          <w:sz w:val="28"/>
          <w:szCs w:val="28"/>
        </w:rPr>
        <w:t>T</w:t>
      </w:r>
      <w:r w:rsidRPr="00560212">
        <w:rPr>
          <w:rFonts w:ascii="Times New Roman" w:hAnsi="Times New Roman" w:cs="Times New Roman"/>
          <w:b/>
          <w:bCs/>
          <w:sz w:val="28"/>
          <w:szCs w:val="28"/>
        </w:rPr>
        <w:t>ổ chức thực hiện</w:t>
      </w:r>
    </w:p>
    <w:p w14:paraId="2C0AA88F" w14:textId="3B3B07D9" w:rsidR="00353027" w:rsidRPr="00560212" w:rsidRDefault="00353027" w:rsidP="002C2636">
      <w:pPr>
        <w:spacing w:before="100" w:after="100" w:line="271" w:lineRule="auto"/>
        <w:ind w:firstLine="567"/>
        <w:jc w:val="both"/>
        <w:rPr>
          <w:rFonts w:ascii="Times New Roman" w:hAnsi="Times New Roman" w:cs="Times New Roman"/>
          <w:bCs/>
          <w:sz w:val="28"/>
          <w:szCs w:val="28"/>
        </w:rPr>
      </w:pPr>
      <w:r w:rsidRPr="00560212">
        <w:rPr>
          <w:rFonts w:ascii="Times New Roman" w:hAnsi="Times New Roman" w:cs="Times New Roman"/>
          <w:bCs/>
          <w:sz w:val="28"/>
          <w:szCs w:val="28"/>
        </w:rPr>
        <w:t xml:space="preserve">1. </w:t>
      </w:r>
      <w:r w:rsidR="00BF3AB2" w:rsidRPr="00560212">
        <w:rPr>
          <w:rFonts w:ascii="Times New Roman" w:hAnsi="Times New Roman" w:cs="Times New Roman"/>
          <w:bCs/>
          <w:sz w:val="28"/>
          <w:szCs w:val="28"/>
        </w:rPr>
        <w:t xml:space="preserve">Giao </w:t>
      </w:r>
      <w:r w:rsidRPr="00560212">
        <w:rPr>
          <w:rFonts w:ascii="Times New Roman" w:hAnsi="Times New Roman" w:cs="Times New Roman"/>
          <w:bCs/>
          <w:sz w:val="28"/>
          <w:szCs w:val="28"/>
        </w:rPr>
        <w:t>Ủy ban nhân dân tỉnh tổ chức triển khai thực hiện Nghị quyết.</w:t>
      </w:r>
    </w:p>
    <w:p w14:paraId="2FF143CD" w14:textId="77777777" w:rsidR="009B7423" w:rsidRPr="00560212" w:rsidRDefault="00353027" w:rsidP="002C2636">
      <w:pPr>
        <w:spacing w:before="100" w:after="100" w:line="271" w:lineRule="auto"/>
        <w:ind w:firstLine="567"/>
        <w:jc w:val="both"/>
        <w:rPr>
          <w:rFonts w:ascii="Times New Roman" w:hAnsi="Times New Roman" w:cs="Times New Roman"/>
          <w:bCs/>
          <w:sz w:val="28"/>
          <w:szCs w:val="28"/>
        </w:rPr>
      </w:pPr>
      <w:r w:rsidRPr="00560212">
        <w:rPr>
          <w:rFonts w:ascii="Times New Roman" w:hAnsi="Times New Roman" w:cs="Times New Roman"/>
          <w:bCs/>
          <w:sz w:val="28"/>
          <w:szCs w:val="28"/>
        </w:rPr>
        <w:t>2. Thường trực Hội đồng nhân dân tỉnh, các Ban của Hội đồng nhân dân tỉnh, Tổ đại biểu Hội đồng nhân dân và đại biểu Hội đồng nhân dân tỉnh giám sát việc tổ chức triển khai thực hiện Nghị quyết.</w:t>
      </w:r>
    </w:p>
    <w:p w14:paraId="55C2DEBF" w14:textId="31DC2659" w:rsidR="00101F3A" w:rsidRPr="00560212" w:rsidRDefault="00101F3A" w:rsidP="002C2636">
      <w:pPr>
        <w:spacing w:before="100" w:after="100" w:line="271" w:lineRule="auto"/>
        <w:ind w:firstLine="567"/>
        <w:jc w:val="both"/>
        <w:rPr>
          <w:rFonts w:ascii="Times New Roman" w:hAnsi="Times New Roman" w:cs="Times New Roman"/>
          <w:bCs/>
          <w:sz w:val="28"/>
          <w:szCs w:val="28"/>
        </w:rPr>
      </w:pPr>
      <w:r w:rsidRPr="00560212">
        <w:rPr>
          <w:rFonts w:ascii="Times New Roman" w:hAnsi="Times New Roman" w:cs="Times New Roman"/>
          <w:bCs/>
          <w:sz w:val="28"/>
          <w:szCs w:val="28"/>
        </w:rPr>
        <w:t xml:space="preserve">3. Trường hợp các văn bản </w:t>
      </w:r>
      <w:r w:rsidR="002B0314" w:rsidRPr="00560212">
        <w:rPr>
          <w:rFonts w:ascii="Times New Roman" w:hAnsi="Times New Roman" w:cs="Times New Roman"/>
          <w:bCs/>
          <w:sz w:val="28"/>
          <w:szCs w:val="28"/>
        </w:rPr>
        <w:t>dẫn chiếu</w:t>
      </w:r>
      <w:r w:rsidRPr="00560212">
        <w:rPr>
          <w:rFonts w:ascii="Times New Roman" w:hAnsi="Times New Roman" w:cs="Times New Roman"/>
          <w:bCs/>
          <w:sz w:val="28"/>
          <w:szCs w:val="28"/>
        </w:rPr>
        <w:t xml:space="preserve"> tại </w:t>
      </w:r>
      <w:r w:rsidR="00D82B98" w:rsidRPr="00560212">
        <w:rPr>
          <w:rFonts w:ascii="Times New Roman" w:hAnsi="Times New Roman" w:cs="Times New Roman"/>
          <w:bCs/>
          <w:sz w:val="28"/>
          <w:szCs w:val="28"/>
        </w:rPr>
        <w:t>Nghị quyết</w:t>
      </w:r>
      <w:r w:rsidRPr="00560212">
        <w:rPr>
          <w:rFonts w:ascii="Times New Roman" w:hAnsi="Times New Roman" w:cs="Times New Roman"/>
          <w:bCs/>
          <w:sz w:val="28"/>
          <w:szCs w:val="28"/>
        </w:rPr>
        <w:t xml:space="preserve"> này được sửa đổi, bổ sung hoặc thay thế bằng các văn bản khác của cấp có thẩm quyền thì áp dụng quy định tại văn bản sửa đổi, bổ sung hoặc thay thế.</w:t>
      </w:r>
    </w:p>
    <w:p w14:paraId="2FE825F8" w14:textId="7FDCB664" w:rsidR="00493D22" w:rsidRPr="00560212" w:rsidRDefault="00353027" w:rsidP="002C2636">
      <w:pPr>
        <w:spacing w:before="100" w:after="100" w:line="271" w:lineRule="auto"/>
        <w:ind w:firstLine="567"/>
        <w:jc w:val="both"/>
        <w:rPr>
          <w:rFonts w:ascii="Times New Roman" w:hAnsi="Times New Roman" w:cs="Times New Roman"/>
          <w:sz w:val="28"/>
          <w:szCs w:val="28"/>
          <w:lang w:val="pt-BR"/>
        </w:rPr>
      </w:pPr>
      <w:r w:rsidRPr="00560212">
        <w:rPr>
          <w:rFonts w:ascii="Times New Roman" w:hAnsi="Times New Roman" w:cs="Times New Roman"/>
          <w:sz w:val="28"/>
          <w:szCs w:val="28"/>
          <w:lang w:val="pt-BR"/>
        </w:rPr>
        <w:lastRenderedPageBreak/>
        <w:t xml:space="preserve">Nghị quyết này </w:t>
      </w:r>
      <w:r w:rsidR="00C15AD8" w:rsidRPr="00560212">
        <w:rPr>
          <w:rFonts w:ascii="Times New Roman" w:hAnsi="Times New Roman" w:cs="Times New Roman"/>
          <w:sz w:val="28"/>
          <w:szCs w:val="28"/>
          <w:lang w:val="pt-BR"/>
        </w:rPr>
        <w:t xml:space="preserve">đã </w:t>
      </w:r>
      <w:r w:rsidRPr="00560212">
        <w:rPr>
          <w:rFonts w:ascii="Times New Roman" w:hAnsi="Times New Roman" w:cs="Times New Roman"/>
          <w:sz w:val="28"/>
          <w:szCs w:val="28"/>
          <w:lang w:val="pt-BR"/>
        </w:rPr>
        <w:t xml:space="preserve">được Hội đồng nhân dân tỉnh Hải Dương </w:t>
      </w:r>
      <w:r w:rsidR="00AD3F2D">
        <w:rPr>
          <w:rFonts w:ascii="Times New Roman" w:hAnsi="Times New Roman" w:cs="Times New Roman"/>
          <w:sz w:val="28"/>
          <w:szCs w:val="28"/>
          <w:lang w:val="pt-BR"/>
        </w:rPr>
        <w:t>k</w:t>
      </w:r>
      <w:r w:rsidRPr="00560212">
        <w:rPr>
          <w:rFonts w:ascii="Times New Roman" w:hAnsi="Times New Roman" w:cs="Times New Roman"/>
          <w:sz w:val="28"/>
          <w:szCs w:val="28"/>
          <w:lang w:val="pt-BR"/>
        </w:rPr>
        <w:t>hóa XVII, Kỳ họp thứ</w:t>
      </w:r>
      <w:r w:rsidR="009F3F6F" w:rsidRPr="00560212">
        <w:rPr>
          <w:rFonts w:ascii="Times New Roman" w:hAnsi="Times New Roman" w:cs="Times New Roman"/>
          <w:sz w:val="28"/>
          <w:szCs w:val="28"/>
          <w:lang w:val="pt-BR"/>
        </w:rPr>
        <w:t xml:space="preserve"> </w:t>
      </w:r>
      <w:r w:rsidR="00E160C6" w:rsidRPr="00560212">
        <w:rPr>
          <w:rFonts w:ascii="Times New Roman" w:hAnsi="Times New Roman" w:cs="Times New Roman"/>
          <w:sz w:val="28"/>
          <w:szCs w:val="28"/>
          <w:lang w:val="pt-BR"/>
        </w:rPr>
        <w:t>28</w:t>
      </w:r>
      <w:r w:rsidR="009F3F6F" w:rsidRPr="00560212">
        <w:rPr>
          <w:rFonts w:ascii="Times New Roman" w:hAnsi="Times New Roman" w:cs="Times New Roman"/>
          <w:sz w:val="28"/>
          <w:szCs w:val="28"/>
          <w:lang w:val="pt-BR"/>
        </w:rPr>
        <w:t xml:space="preserve"> </w:t>
      </w:r>
      <w:r w:rsidRPr="00560212">
        <w:rPr>
          <w:rFonts w:ascii="Times New Roman" w:hAnsi="Times New Roman" w:cs="Times New Roman"/>
          <w:sz w:val="28"/>
          <w:szCs w:val="28"/>
          <w:lang w:val="pt-BR"/>
        </w:rPr>
        <w:t>thông qua ngày</w:t>
      </w:r>
      <w:r w:rsidR="00774761" w:rsidRPr="00560212">
        <w:rPr>
          <w:rFonts w:ascii="Times New Roman" w:hAnsi="Times New Roman" w:cs="Times New Roman"/>
          <w:sz w:val="28"/>
          <w:szCs w:val="28"/>
          <w:lang w:val="pt-BR"/>
        </w:rPr>
        <w:t xml:space="preserve"> 11</w:t>
      </w:r>
      <w:r w:rsidR="00904F6D" w:rsidRPr="00560212">
        <w:rPr>
          <w:rFonts w:ascii="Times New Roman" w:hAnsi="Times New Roman" w:cs="Times New Roman"/>
          <w:sz w:val="28"/>
          <w:szCs w:val="28"/>
          <w:lang w:val="pt-BR"/>
        </w:rPr>
        <w:t xml:space="preserve"> </w:t>
      </w:r>
      <w:r w:rsidRPr="00560212">
        <w:rPr>
          <w:rFonts w:ascii="Times New Roman" w:hAnsi="Times New Roman" w:cs="Times New Roman"/>
          <w:sz w:val="28"/>
          <w:szCs w:val="28"/>
          <w:lang w:val="pt-BR"/>
        </w:rPr>
        <w:t>tháng</w:t>
      </w:r>
      <w:r w:rsidR="00904F6D" w:rsidRPr="00560212">
        <w:rPr>
          <w:rFonts w:ascii="Times New Roman" w:hAnsi="Times New Roman" w:cs="Times New Roman"/>
          <w:sz w:val="28"/>
          <w:szCs w:val="28"/>
          <w:lang w:val="pt-BR"/>
        </w:rPr>
        <w:t xml:space="preserve"> </w:t>
      </w:r>
      <w:r w:rsidR="00774761" w:rsidRPr="00560212">
        <w:rPr>
          <w:rFonts w:ascii="Times New Roman" w:hAnsi="Times New Roman" w:cs="Times New Roman"/>
          <w:sz w:val="28"/>
          <w:szCs w:val="28"/>
          <w:lang w:val="pt-BR"/>
        </w:rPr>
        <w:t>12</w:t>
      </w:r>
      <w:r w:rsidR="00904F6D" w:rsidRPr="00560212">
        <w:rPr>
          <w:rFonts w:ascii="Times New Roman" w:hAnsi="Times New Roman" w:cs="Times New Roman"/>
          <w:sz w:val="28"/>
          <w:szCs w:val="28"/>
          <w:lang w:val="pt-BR"/>
        </w:rPr>
        <w:t xml:space="preserve"> </w:t>
      </w:r>
      <w:r w:rsidRPr="00560212">
        <w:rPr>
          <w:rFonts w:ascii="Times New Roman" w:hAnsi="Times New Roman" w:cs="Times New Roman"/>
          <w:sz w:val="28"/>
          <w:szCs w:val="28"/>
          <w:lang w:val="pt-BR"/>
        </w:rPr>
        <w:t xml:space="preserve">năm 2024 và có hiệu lực </w:t>
      </w:r>
      <w:r w:rsidR="00C15AD8" w:rsidRPr="00560212">
        <w:rPr>
          <w:rFonts w:ascii="Times New Roman" w:hAnsi="Times New Roman" w:cs="Times New Roman"/>
          <w:sz w:val="28"/>
          <w:szCs w:val="28"/>
          <w:lang w:val="pt-BR"/>
        </w:rPr>
        <w:t>từ</w:t>
      </w:r>
      <w:r w:rsidRPr="00560212">
        <w:rPr>
          <w:rFonts w:ascii="Times New Roman" w:hAnsi="Times New Roman" w:cs="Times New Roman"/>
          <w:sz w:val="28"/>
          <w:szCs w:val="28"/>
          <w:lang w:val="pt-BR"/>
        </w:rPr>
        <w:t xml:space="preserve"> ngày </w:t>
      </w:r>
      <w:r w:rsidR="00342386" w:rsidRPr="00560212">
        <w:rPr>
          <w:rFonts w:ascii="Times New Roman" w:hAnsi="Times New Roman" w:cs="Times New Roman"/>
          <w:sz w:val="28"/>
          <w:szCs w:val="28"/>
          <w:lang w:val="pt-BR"/>
        </w:rPr>
        <w:t>01</w:t>
      </w:r>
      <w:r w:rsidR="00EE023B" w:rsidRPr="00560212">
        <w:rPr>
          <w:rFonts w:ascii="Times New Roman" w:hAnsi="Times New Roman" w:cs="Times New Roman"/>
          <w:sz w:val="28"/>
          <w:szCs w:val="28"/>
          <w:lang w:val="pt-BR"/>
        </w:rPr>
        <w:t xml:space="preserve"> </w:t>
      </w:r>
      <w:r w:rsidRPr="00560212">
        <w:rPr>
          <w:rFonts w:ascii="Times New Roman" w:hAnsi="Times New Roman" w:cs="Times New Roman"/>
          <w:sz w:val="28"/>
          <w:szCs w:val="28"/>
          <w:lang w:val="pt-BR"/>
        </w:rPr>
        <w:t xml:space="preserve">tháng </w:t>
      </w:r>
      <w:r w:rsidR="00EE023B" w:rsidRPr="00560212">
        <w:rPr>
          <w:rFonts w:ascii="Times New Roman" w:hAnsi="Times New Roman" w:cs="Times New Roman"/>
          <w:sz w:val="28"/>
          <w:szCs w:val="28"/>
          <w:lang w:val="pt-BR"/>
        </w:rPr>
        <w:t xml:space="preserve"> </w:t>
      </w:r>
      <w:r w:rsidR="00342386" w:rsidRPr="00560212">
        <w:rPr>
          <w:rFonts w:ascii="Times New Roman" w:hAnsi="Times New Roman" w:cs="Times New Roman"/>
          <w:sz w:val="28"/>
          <w:szCs w:val="28"/>
          <w:lang w:val="pt-BR"/>
        </w:rPr>
        <w:t xml:space="preserve">01 </w:t>
      </w:r>
      <w:r w:rsidRPr="00560212">
        <w:rPr>
          <w:rFonts w:ascii="Times New Roman" w:hAnsi="Times New Roman" w:cs="Times New Roman"/>
          <w:sz w:val="28"/>
          <w:szCs w:val="28"/>
          <w:lang w:val="pt-BR"/>
        </w:rPr>
        <w:t xml:space="preserve">năm </w:t>
      </w:r>
      <w:r w:rsidR="00342386" w:rsidRPr="00560212">
        <w:rPr>
          <w:rFonts w:ascii="Times New Roman" w:hAnsi="Times New Roman" w:cs="Times New Roman"/>
          <w:sz w:val="28"/>
          <w:szCs w:val="28"/>
          <w:lang w:val="pt-BR"/>
        </w:rPr>
        <w:t>2025</w:t>
      </w:r>
      <w:r w:rsidRPr="00560212">
        <w:rPr>
          <w:rFonts w:ascii="Times New Roman" w:hAnsi="Times New Roman" w:cs="Times New Roman"/>
          <w:sz w:val="28"/>
          <w:szCs w:val="28"/>
          <w:lang w:val="pt-BR"/>
        </w:rPr>
        <w:t>/.</w:t>
      </w:r>
    </w:p>
    <w:p w14:paraId="4F5265A2" w14:textId="77777777" w:rsidR="00521BEA" w:rsidRPr="00521BEA" w:rsidRDefault="00521BEA" w:rsidP="00521BEA">
      <w:pPr>
        <w:spacing w:after="0" w:line="240" w:lineRule="auto"/>
        <w:ind w:firstLine="567"/>
        <w:jc w:val="both"/>
        <w:rPr>
          <w:rFonts w:ascii="Times New Roman" w:hAnsi="Times New Roman" w:cs="Times New Roman"/>
          <w:sz w:val="6"/>
          <w:szCs w:val="28"/>
          <w:lang w:val="pt-BR"/>
        </w:rPr>
      </w:pPr>
    </w:p>
    <w:tbl>
      <w:tblPr>
        <w:tblW w:w="8721" w:type="dxa"/>
        <w:tblLook w:val="01E0" w:firstRow="1" w:lastRow="1" w:firstColumn="1" w:lastColumn="1" w:noHBand="0" w:noVBand="0"/>
      </w:tblPr>
      <w:tblGrid>
        <w:gridCol w:w="5245"/>
        <w:gridCol w:w="3476"/>
      </w:tblGrid>
      <w:tr w:rsidR="0003460F" w:rsidRPr="00146A94" w14:paraId="2F48C9BE" w14:textId="77777777" w:rsidTr="0003460F">
        <w:tc>
          <w:tcPr>
            <w:tcW w:w="5245" w:type="dxa"/>
            <w:hideMark/>
          </w:tcPr>
          <w:p w14:paraId="07700DFE" w14:textId="1F6BC873" w:rsidR="0003460F" w:rsidRPr="00146A94" w:rsidRDefault="00146A94" w:rsidP="00146A94">
            <w:pPr>
              <w:spacing w:after="0" w:line="240" w:lineRule="auto"/>
              <w:rPr>
                <w:rFonts w:ascii="Times New Roman" w:hAnsi="Times New Roman" w:cs="Times New Roman"/>
                <w:b/>
                <w:i/>
                <w:lang w:val="pt-BR"/>
              </w:rPr>
            </w:pPr>
            <w:r w:rsidRPr="00146A94">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296E4C40" wp14:editId="60618020">
                      <wp:simplePos x="0" y="0"/>
                      <wp:positionH relativeFrom="column">
                        <wp:posOffset>2238375</wp:posOffset>
                      </wp:positionH>
                      <wp:positionV relativeFrom="paragraph">
                        <wp:posOffset>168910</wp:posOffset>
                      </wp:positionV>
                      <wp:extent cx="45085" cy="763905"/>
                      <wp:effectExtent l="0" t="0" r="12065" b="17145"/>
                      <wp:wrapNone/>
                      <wp:docPr id="10" name="Righ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63905"/>
                              </a:xfrm>
                              <a:prstGeom prst="rightBrace">
                                <a:avLst>
                                  <a:gd name="adj1" fmla="val 971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55939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176.25pt;margin-top:13.3pt;width:3.55pt;height:6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dfhAIAADAFAAAOAAAAZHJzL2Uyb0RvYy54bWysVNuO2yAQfa/Uf0C8Z21n7VysdVbbOKkq&#10;bdtVt/0AAjimxeACibNb9d87YCdNui9VVR4wMPjMnJkz3NweGon23FihVYGTqxgjrqhmQm0L/OXz&#10;ejTDyDqiGJFa8QI/cYtvF69f3XRtzse61pJxgwBE2bxrC1w71+ZRZGnNG2KvdMsVGCttGuJga7YR&#10;M6QD9EZG4zieRJ02rDWacmvhtOyNeBHwq4pT97GqLHdIFhhic2E2Yd74OVrckHxrSFsLOoRB/iGK&#10;hggFTk9QJXEE7Yx4AdUIarTVlbuiuol0VQnKAwdgk8R/sHmsScsDF0iObU9psv8Pln7YPxgkGNQO&#10;0qNIAzX6JLa1Q28MoRzBKaSoa20ONx/bB+NJ2vZe028WDNGFxW8s3EGb7r1mgER2Toe0HCrT+D+B&#10;MDqE7D+dss8PDlE4TLN4lmFEwTKdXM/jzHuOSH78tzXWveW6QX5RYOOjDEEGD2R/b12oABtoEPY1&#10;wahqJBR0TySaT5M0GQp+dmd8fieLYQx+B0SI4OjZwyu9FlIG2UiFugLPs3EWIrBaCuaNIUVmu1lK&#10;g8AxEA1jgL24ZvROsQBWc8JWw9oRIfs1OJfK40GSBn4+XUFZP+bxfDVbzdJROp6sRmlclqO79TId&#10;TdbJNCuvy+WyTH760JI0rwVjXPnojipP0r9T0dBvvT5POr9gYc/JrsN4STa6DCOUFrgcv4FdkJNX&#10;UC+5jWZPoCaj+7aFZwYWtTbPGHXQsgW233fEcIzkOwU9MU/S1Pd42KTZdAwbc27ZnFuIogBVYIdR&#10;v1y6/l3YtUFa0BGhrErfgYor4Y5y76MatA9tGRgMT4jv+/N9uPX7oVv8AgAA//8DAFBLAwQUAAYA&#10;CAAAACEAUuOFX98AAAAKAQAADwAAAGRycy9kb3ducmV2LnhtbEyPy07DMBBF90j8gzVI7KhDSqI0&#10;xKnKa0dVUbrIchpPHiK2o9htw98zrGA3ozm6c26xns0gzjT53lkF94sIBNna6d62Cg6fb3cZCB/Q&#10;ahycJQXf5GFdXl8VmGt3sR903odWcIj1OSroQhhzKX3dkUG/cCNZvjVuMhh4nVqpJ7xwuBlkHEWp&#10;NNhb/tDhSM8d1V/7k1EwZ5soa6rKHXbNKz6Zart7fwlK3d7Mm0cQgebwB8OvPqtDyU5Hd7Lai0HB&#10;MokTRhXEaQqCgWWy4uHI5EO6AlkW8n+F8gcAAP//AwBQSwECLQAUAAYACAAAACEAtoM4kv4AAADh&#10;AQAAEwAAAAAAAAAAAAAAAAAAAAAAW0NvbnRlbnRfVHlwZXNdLnhtbFBLAQItABQABgAIAAAAIQA4&#10;/SH/1gAAAJQBAAALAAAAAAAAAAAAAAAAAC8BAABfcmVscy8ucmVsc1BLAQItABQABgAIAAAAIQCx&#10;qydfhAIAADAFAAAOAAAAAAAAAAAAAAAAAC4CAABkcnMvZTJvRG9jLnhtbFBLAQItABQABgAIAAAA&#10;IQBS44Vf3wAAAAoBAAAPAAAAAAAAAAAAAAAAAN4EAABkcnMvZG93bnJldi54bWxQSwUGAAAAAAQA&#10;BADzAAAA6gUAAAAA&#10;" adj="1238"/>
                  </w:pict>
                </mc:Fallback>
              </mc:AlternateContent>
            </w:r>
            <w:r w:rsidR="0003460F" w:rsidRPr="00146A94">
              <w:rPr>
                <w:rFonts w:ascii="Times New Roman" w:hAnsi="Times New Roman" w:cs="Times New Roman"/>
                <w:b/>
                <w:i/>
                <w:lang w:val="pt-BR"/>
              </w:rPr>
              <w:t>Nơi nhận:</w:t>
            </w:r>
          </w:p>
          <w:p w14:paraId="70D57B79" w14:textId="5A558F6A" w:rsidR="0003460F" w:rsidRPr="00146A94" w:rsidRDefault="0003460F" w:rsidP="00146A94">
            <w:pPr>
              <w:spacing w:after="0" w:line="240" w:lineRule="auto"/>
              <w:rPr>
                <w:rFonts w:ascii="Times New Roman" w:hAnsi="Times New Roman" w:cs="Times New Roman"/>
                <w:lang w:val="pt-BR"/>
              </w:rPr>
            </w:pPr>
            <w:r w:rsidRPr="00146A94">
              <w:rPr>
                <w:rFonts w:ascii="Times New Roman" w:hAnsi="Times New Roman" w:cs="Times New Roman"/>
                <w:lang w:val="pt-BR"/>
              </w:rPr>
              <w:t>- Ủy ban Thường vụ Quốc hội;</w:t>
            </w:r>
          </w:p>
          <w:p w14:paraId="48EEC59F" w14:textId="77777777" w:rsidR="0003460F" w:rsidRPr="00146A94" w:rsidRDefault="0003460F" w:rsidP="00146A94">
            <w:pPr>
              <w:spacing w:after="0" w:line="240" w:lineRule="auto"/>
              <w:rPr>
                <w:rFonts w:ascii="Times New Roman" w:hAnsi="Times New Roman" w:cs="Times New Roman"/>
                <w:lang w:val="pt-BR"/>
              </w:rPr>
            </w:pPr>
            <w:r w:rsidRPr="00146A94">
              <w:rPr>
                <w:rFonts w:ascii="Times New Roman" w:hAnsi="Times New Roman" w:cs="Times New Roman"/>
                <w:lang w:val="pt-BR"/>
              </w:rPr>
              <w:t xml:space="preserve">- Chính phủ;           </w:t>
            </w:r>
          </w:p>
          <w:p w14:paraId="0B203790" w14:textId="77777777" w:rsidR="0003460F" w:rsidRPr="00146A94" w:rsidRDefault="0003460F" w:rsidP="00146A94">
            <w:pPr>
              <w:spacing w:after="0" w:line="240" w:lineRule="auto"/>
              <w:rPr>
                <w:rFonts w:ascii="Times New Roman" w:hAnsi="Times New Roman" w:cs="Times New Roman"/>
                <w:lang w:val="pt-BR"/>
              </w:rPr>
            </w:pPr>
            <w:r w:rsidRPr="00146A94">
              <w:rPr>
                <w:rFonts w:ascii="Times New Roman" w:hAnsi="Times New Roman" w:cs="Times New Roman"/>
                <w:lang w:val="pt-BR"/>
              </w:rPr>
              <w:t xml:space="preserve">- Bộ Tài chính;                                            </w:t>
            </w:r>
            <w:r w:rsidRPr="00146A94">
              <w:rPr>
                <w:rFonts w:ascii="Times New Roman" w:hAnsi="Times New Roman" w:cs="Times New Roman"/>
                <w:i/>
                <w:lang w:val="pt-BR"/>
              </w:rPr>
              <w:t>(Để b/c)</w:t>
            </w:r>
          </w:p>
          <w:p w14:paraId="6E0037C5" w14:textId="77777777" w:rsidR="0003460F" w:rsidRPr="00146A94" w:rsidRDefault="0003460F" w:rsidP="00146A94">
            <w:pPr>
              <w:spacing w:after="0" w:line="240" w:lineRule="auto"/>
              <w:rPr>
                <w:rFonts w:ascii="Times New Roman" w:hAnsi="Times New Roman" w:cs="Times New Roman"/>
                <w:lang w:val="pt-BR"/>
              </w:rPr>
            </w:pPr>
            <w:r w:rsidRPr="00146A94">
              <w:rPr>
                <w:rFonts w:ascii="Times New Roman" w:hAnsi="Times New Roman" w:cs="Times New Roman"/>
                <w:lang w:val="pt-BR"/>
              </w:rPr>
              <w:t xml:space="preserve">- Ban Thường vụ Tỉnh uỷ;       </w:t>
            </w:r>
          </w:p>
          <w:p w14:paraId="19688411" w14:textId="77777777" w:rsidR="0003460F" w:rsidRPr="00146A94" w:rsidRDefault="0003460F" w:rsidP="00146A94">
            <w:pPr>
              <w:spacing w:after="0" w:line="240" w:lineRule="auto"/>
              <w:rPr>
                <w:rFonts w:ascii="Times New Roman" w:hAnsi="Times New Roman" w:cs="Times New Roman"/>
                <w:lang w:val="pt-BR"/>
              </w:rPr>
            </w:pPr>
            <w:r w:rsidRPr="00146A94">
              <w:rPr>
                <w:rFonts w:ascii="Times New Roman" w:hAnsi="Times New Roman" w:cs="Times New Roman"/>
                <w:lang w:val="pt-BR"/>
              </w:rPr>
              <w:t xml:space="preserve">- </w:t>
            </w:r>
            <w:r w:rsidRPr="00146A94">
              <w:rPr>
                <w:rFonts w:ascii="Times New Roman" w:hAnsi="Times New Roman" w:cs="Times New Roman"/>
                <w:color w:val="000000"/>
                <w:lang w:val="pt-BR"/>
              </w:rPr>
              <w:t>Bộ Tư pháp (Cục Kiểm tra VBQPPL);</w:t>
            </w:r>
            <w:r w:rsidRPr="00146A94">
              <w:rPr>
                <w:rFonts w:ascii="Times New Roman" w:hAnsi="Times New Roman" w:cs="Times New Roman"/>
                <w:lang w:val="pt-BR"/>
              </w:rPr>
              <w:t xml:space="preserve">                     </w:t>
            </w:r>
          </w:p>
          <w:p w14:paraId="599F519F" w14:textId="77777777" w:rsidR="0003460F" w:rsidRPr="00146A94" w:rsidRDefault="0003460F" w:rsidP="00146A94">
            <w:pPr>
              <w:spacing w:after="0" w:line="240" w:lineRule="auto"/>
              <w:rPr>
                <w:rFonts w:ascii="Times New Roman" w:hAnsi="Times New Roman" w:cs="Times New Roman"/>
                <w:lang w:val="pt-BR"/>
              </w:rPr>
            </w:pPr>
            <w:r w:rsidRPr="00146A94">
              <w:rPr>
                <w:rFonts w:ascii="Times New Roman" w:hAnsi="Times New Roman" w:cs="Times New Roman"/>
                <w:lang w:val="pt-BR"/>
              </w:rPr>
              <w:t>- TT HĐND, UBND, UBMTTQ tỉnh;</w:t>
            </w:r>
          </w:p>
          <w:p w14:paraId="500B2B9C" w14:textId="77777777" w:rsidR="0003460F" w:rsidRPr="00146A94" w:rsidRDefault="0003460F" w:rsidP="00146A94">
            <w:pPr>
              <w:spacing w:after="0" w:line="240" w:lineRule="auto"/>
              <w:rPr>
                <w:rFonts w:ascii="Times New Roman" w:hAnsi="Times New Roman" w:cs="Times New Roman"/>
                <w:lang w:val="pt-BR"/>
              </w:rPr>
            </w:pPr>
            <w:r w:rsidRPr="00146A94">
              <w:rPr>
                <w:rFonts w:ascii="Times New Roman" w:hAnsi="Times New Roman" w:cs="Times New Roman"/>
                <w:lang w:val="pt-BR"/>
              </w:rPr>
              <w:t>- Đoàn đại biểu Quốc hội tỉnh;</w:t>
            </w:r>
          </w:p>
          <w:p w14:paraId="5794DA42" w14:textId="77777777" w:rsidR="0003460F" w:rsidRPr="00146A94" w:rsidRDefault="0003460F" w:rsidP="00146A94">
            <w:pPr>
              <w:spacing w:after="0" w:line="240" w:lineRule="auto"/>
              <w:rPr>
                <w:rFonts w:ascii="Times New Roman" w:hAnsi="Times New Roman" w:cs="Times New Roman"/>
                <w:lang w:val="pt-BR"/>
              </w:rPr>
            </w:pPr>
            <w:r w:rsidRPr="00146A94">
              <w:rPr>
                <w:rFonts w:ascii="Times New Roman" w:hAnsi="Times New Roman" w:cs="Times New Roman"/>
                <w:lang w:val="pt-BR"/>
              </w:rPr>
              <w:t>- Các đại biểu HĐND tỉnh;</w:t>
            </w:r>
          </w:p>
          <w:p w14:paraId="048606F9" w14:textId="77777777" w:rsidR="0003460F" w:rsidRPr="00146A94" w:rsidRDefault="0003460F" w:rsidP="00146A94">
            <w:pPr>
              <w:spacing w:after="0" w:line="240" w:lineRule="auto"/>
              <w:rPr>
                <w:rFonts w:ascii="Times New Roman" w:hAnsi="Times New Roman" w:cs="Times New Roman"/>
                <w:lang w:val="pt-BR"/>
              </w:rPr>
            </w:pPr>
            <w:r w:rsidRPr="00146A94">
              <w:rPr>
                <w:rFonts w:ascii="Times New Roman" w:hAnsi="Times New Roman" w:cs="Times New Roman"/>
                <w:lang w:val="pt-BR"/>
              </w:rPr>
              <w:t>- VP: Tỉnh uỷ, UBND tỉnh;</w:t>
            </w:r>
          </w:p>
          <w:p w14:paraId="24C62EA3" w14:textId="77777777" w:rsidR="0003460F" w:rsidRPr="00146A94" w:rsidRDefault="0003460F" w:rsidP="00146A94">
            <w:pPr>
              <w:spacing w:after="0" w:line="240" w:lineRule="auto"/>
              <w:rPr>
                <w:rFonts w:ascii="Times New Roman" w:hAnsi="Times New Roman" w:cs="Times New Roman"/>
                <w:lang w:val="pt-BR"/>
              </w:rPr>
            </w:pPr>
            <w:r w:rsidRPr="00146A94">
              <w:rPr>
                <w:rFonts w:ascii="Times New Roman" w:hAnsi="Times New Roman" w:cs="Times New Roman"/>
                <w:lang w:val="pt-BR"/>
              </w:rPr>
              <w:t>- Lãnh đạo và CV VP Đoàn ĐBQH và HĐND tỉnh;</w:t>
            </w:r>
          </w:p>
          <w:p w14:paraId="61F7F52F" w14:textId="77777777" w:rsidR="0003460F" w:rsidRPr="00146A94" w:rsidRDefault="0003460F" w:rsidP="00146A94">
            <w:pPr>
              <w:spacing w:after="0" w:line="240" w:lineRule="auto"/>
              <w:rPr>
                <w:rFonts w:ascii="Times New Roman" w:hAnsi="Times New Roman" w:cs="Times New Roman"/>
                <w:lang w:val="pt-BR"/>
              </w:rPr>
            </w:pPr>
            <w:r w:rsidRPr="00146A94">
              <w:rPr>
                <w:rFonts w:ascii="Times New Roman" w:hAnsi="Times New Roman" w:cs="Times New Roman"/>
                <w:lang w:val="pt-BR"/>
              </w:rPr>
              <w:t>- Các sở, ban, ngành, đoàn thể tỉnh;</w:t>
            </w:r>
          </w:p>
          <w:p w14:paraId="00860157" w14:textId="77777777" w:rsidR="0003460F" w:rsidRPr="00146A94" w:rsidRDefault="0003460F" w:rsidP="00146A94">
            <w:pPr>
              <w:spacing w:after="0" w:line="240" w:lineRule="auto"/>
              <w:rPr>
                <w:rFonts w:ascii="Times New Roman" w:hAnsi="Times New Roman" w:cs="Times New Roman"/>
                <w:lang w:val="pt-BR"/>
              </w:rPr>
            </w:pPr>
            <w:r w:rsidRPr="00146A94">
              <w:rPr>
                <w:rFonts w:ascii="Times New Roman" w:hAnsi="Times New Roman" w:cs="Times New Roman"/>
                <w:lang w:val="pt-BR"/>
              </w:rPr>
              <w:t>- TT HĐND, UBND các huyện, TX, TP;</w:t>
            </w:r>
          </w:p>
          <w:p w14:paraId="2FEE2459" w14:textId="77777777" w:rsidR="0003460F" w:rsidRPr="00146A94" w:rsidRDefault="0003460F" w:rsidP="00146A94">
            <w:pPr>
              <w:spacing w:after="0" w:line="240" w:lineRule="auto"/>
              <w:rPr>
                <w:rFonts w:ascii="Times New Roman" w:hAnsi="Times New Roman" w:cs="Times New Roman"/>
                <w:lang w:val="pt-BR"/>
              </w:rPr>
            </w:pPr>
            <w:r w:rsidRPr="00146A94">
              <w:rPr>
                <w:rFonts w:ascii="Times New Roman" w:hAnsi="Times New Roman" w:cs="Times New Roman"/>
                <w:lang w:val="pt-BR"/>
              </w:rPr>
              <w:t>- Báo HD, Đài PT-TH tỉnh, Trang TTĐT Đoàn ĐBQH và HĐND tỉnh, Trung tâm CNTT - VP UBND tỉnh;</w:t>
            </w:r>
          </w:p>
          <w:p w14:paraId="5DF53795" w14:textId="77777777" w:rsidR="0003460F" w:rsidRPr="00146A94" w:rsidRDefault="0003460F" w:rsidP="00146A94">
            <w:pPr>
              <w:spacing w:after="0" w:line="240" w:lineRule="auto"/>
              <w:rPr>
                <w:rFonts w:ascii="Times New Roman" w:hAnsi="Times New Roman" w:cs="Times New Roman"/>
                <w:b/>
                <w:i/>
                <w:sz w:val="28"/>
                <w:szCs w:val="28"/>
              </w:rPr>
            </w:pPr>
            <w:r w:rsidRPr="00146A94">
              <w:rPr>
                <w:rFonts w:ascii="Times New Roman" w:hAnsi="Times New Roman" w:cs="Times New Roman"/>
              </w:rPr>
              <w:t>- Lưu VT.</w:t>
            </w:r>
          </w:p>
        </w:tc>
        <w:tc>
          <w:tcPr>
            <w:tcW w:w="3476" w:type="dxa"/>
          </w:tcPr>
          <w:p w14:paraId="23623EE3" w14:textId="77777777" w:rsidR="0003460F" w:rsidRPr="00146A94" w:rsidRDefault="0003460F" w:rsidP="00146A94">
            <w:pPr>
              <w:spacing w:after="0" w:line="240" w:lineRule="auto"/>
              <w:jc w:val="center"/>
              <w:rPr>
                <w:rFonts w:ascii="Times New Roman" w:hAnsi="Times New Roman" w:cs="Times New Roman"/>
                <w:b/>
                <w:sz w:val="28"/>
                <w:szCs w:val="28"/>
              </w:rPr>
            </w:pPr>
            <w:r w:rsidRPr="00146A94">
              <w:rPr>
                <w:rFonts w:ascii="Times New Roman" w:hAnsi="Times New Roman" w:cs="Times New Roman"/>
                <w:b/>
                <w:sz w:val="28"/>
                <w:szCs w:val="28"/>
              </w:rPr>
              <w:t>CHỦ TỊCH</w:t>
            </w:r>
          </w:p>
          <w:p w14:paraId="0B134DE7" w14:textId="77777777" w:rsidR="0003460F" w:rsidRPr="00146A94" w:rsidRDefault="0003460F" w:rsidP="00146A94">
            <w:pPr>
              <w:spacing w:after="0" w:line="240" w:lineRule="auto"/>
              <w:jc w:val="center"/>
              <w:rPr>
                <w:rFonts w:ascii="Times New Roman" w:hAnsi="Times New Roman" w:cs="Times New Roman"/>
                <w:b/>
                <w:sz w:val="28"/>
                <w:szCs w:val="28"/>
              </w:rPr>
            </w:pPr>
          </w:p>
          <w:p w14:paraId="7EA05CAC" w14:textId="77777777" w:rsidR="0003460F" w:rsidRPr="00146A94" w:rsidRDefault="0003460F" w:rsidP="00146A94">
            <w:pPr>
              <w:spacing w:after="0" w:line="240" w:lineRule="auto"/>
              <w:jc w:val="center"/>
              <w:rPr>
                <w:rFonts w:ascii="Times New Roman" w:hAnsi="Times New Roman" w:cs="Times New Roman"/>
                <w:b/>
                <w:sz w:val="28"/>
                <w:szCs w:val="28"/>
              </w:rPr>
            </w:pPr>
          </w:p>
          <w:p w14:paraId="691036CE" w14:textId="77777777" w:rsidR="0003460F" w:rsidRPr="00146A94" w:rsidRDefault="0003460F" w:rsidP="00146A94">
            <w:pPr>
              <w:spacing w:after="0" w:line="240" w:lineRule="auto"/>
              <w:jc w:val="center"/>
              <w:rPr>
                <w:rFonts w:ascii="Times New Roman" w:hAnsi="Times New Roman" w:cs="Times New Roman"/>
                <w:b/>
                <w:sz w:val="28"/>
                <w:szCs w:val="28"/>
              </w:rPr>
            </w:pPr>
          </w:p>
          <w:p w14:paraId="2E1374A6" w14:textId="77777777" w:rsidR="0003460F" w:rsidRPr="00146A94" w:rsidRDefault="0003460F" w:rsidP="00146A94">
            <w:pPr>
              <w:spacing w:after="0" w:line="240" w:lineRule="auto"/>
              <w:jc w:val="center"/>
              <w:rPr>
                <w:rFonts w:ascii="Times New Roman" w:hAnsi="Times New Roman" w:cs="Times New Roman"/>
                <w:b/>
                <w:sz w:val="28"/>
                <w:szCs w:val="28"/>
              </w:rPr>
            </w:pPr>
          </w:p>
          <w:p w14:paraId="3B6EC8CA" w14:textId="77777777" w:rsidR="0003460F" w:rsidRPr="00146A94" w:rsidRDefault="0003460F" w:rsidP="00146A94">
            <w:pPr>
              <w:spacing w:after="0" w:line="240" w:lineRule="auto"/>
              <w:jc w:val="center"/>
              <w:rPr>
                <w:rFonts w:ascii="Times New Roman" w:hAnsi="Times New Roman" w:cs="Times New Roman"/>
                <w:b/>
                <w:sz w:val="28"/>
                <w:szCs w:val="28"/>
              </w:rPr>
            </w:pPr>
          </w:p>
          <w:p w14:paraId="2419C7F9" w14:textId="77777777" w:rsidR="0003460F" w:rsidRPr="00146A94" w:rsidRDefault="0003460F" w:rsidP="00146A94">
            <w:pPr>
              <w:spacing w:after="0" w:line="240" w:lineRule="auto"/>
              <w:jc w:val="center"/>
              <w:rPr>
                <w:rFonts w:ascii="Times New Roman" w:hAnsi="Times New Roman" w:cs="Times New Roman"/>
                <w:b/>
                <w:sz w:val="28"/>
                <w:szCs w:val="28"/>
              </w:rPr>
            </w:pPr>
          </w:p>
          <w:p w14:paraId="0C196617" w14:textId="77777777" w:rsidR="0003460F" w:rsidRPr="00146A94" w:rsidRDefault="0003460F" w:rsidP="00146A94">
            <w:pPr>
              <w:spacing w:after="0" w:line="240" w:lineRule="auto"/>
              <w:jc w:val="center"/>
              <w:rPr>
                <w:rFonts w:ascii="Times New Roman" w:hAnsi="Times New Roman" w:cs="Times New Roman"/>
                <w:b/>
                <w:sz w:val="28"/>
                <w:szCs w:val="28"/>
              </w:rPr>
            </w:pPr>
          </w:p>
          <w:p w14:paraId="456E3089" w14:textId="77777777" w:rsidR="0003460F" w:rsidRPr="00146A94" w:rsidRDefault="0003460F" w:rsidP="00146A94">
            <w:pPr>
              <w:spacing w:after="0" w:line="240" w:lineRule="auto"/>
              <w:jc w:val="center"/>
              <w:rPr>
                <w:rFonts w:ascii="Times New Roman" w:hAnsi="Times New Roman" w:cs="Times New Roman"/>
                <w:b/>
                <w:sz w:val="28"/>
                <w:szCs w:val="28"/>
              </w:rPr>
            </w:pPr>
            <w:r w:rsidRPr="00146A94">
              <w:rPr>
                <w:rFonts w:ascii="Times New Roman" w:hAnsi="Times New Roman" w:cs="Times New Roman"/>
                <w:b/>
                <w:sz w:val="28"/>
                <w:szCs w:val="28"/>
              </w:rPr>
              <w:t>Lê Văn Hiệu</w:t>
            </w:r>
          </w:p>
        </w:tc>
      </w:tr>
    </w:tbl>
    <w:p w14:paraId="56483753" w14:textId="77777777" w:rsidR="00DF054A" w:rsidRPr="0098145B" w:rsidRDefault="00035BBF" w:rsidP="00493D22">
      <w:pPr>
        <w:spacing w:after="120" w:line="288" w:lineRule="auto"/>
        <w:rPr>
          <w:rFonts w:ascii="Times New Roman" w:hAnsi="Times New Roman" w:cs="Times New Roman"/>
          <w:sz w:val="28"/>
          <w:szCs w:val="28"/>
        </w:rPr>
      </w:pPr>
    </w:p>
    <w:sectPr w:rsidR="00DF054A" w:rsidRPr="0098145B" w:rsidSect="00DD6B26">
      <w:headerReference w:type="default" r:id="rId7"/>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3CEB1" w14:textId="77777777" w:rsidR="00035BBF" w:rsidRDefault="00035BBF" w:rsidP="00DD6B26">
      <w:pPr>
        <w:spacing w:after="0" w:line="240" w:lineRule="auto"/>
      </w:pPr>
      <w:r>
        <w:separator/>
      </w:r>
    </w:p>
  </w:endnote>
  <w:endnote w:type="continuationSeparator" w:id="0">
    <w:p w14:paraId="2A62A32A" w14:textId="77777777" w:rsidR="00035BBF" w:rsidRDefault="00035BBF" w:rsidP="00DD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69AC0" w14:textId="77777777" w:rsidR="00035BBF" w:rsidRDefault="00035BBF" w:rsidP="00DD6B26">
      <w:pPr>
        <w:spacing w:after="0" w:line="240" w:lineRule="auto"/>
      </w:pPr>
      <w:r>
        <w:separator/>
      </w:r>
    </w:p>
  </w:footnote>
  <w:footnote w:type="continuationSeparator" w:id="0">
    <w:p w14:paraId="5BD41244" w14:textId="77777777" w:rsidR="00035BBF" w:rsidRDefault="00035BBF" w:rsidP="00DD6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949514"/>
      <w:docPartObj>
        <w:docPartGallery w:val="Page Numbers (Top of Page)"/>
        <w:docPartUnique/>
      </w:docPartObj>
    </w:sdtPr>
    <w:sdtEndPr>
      <w:rPr>
        <w:rFonts w:ascii="Times New Roman" w:hAnsi="Times New Roman" w:cs="Times New Roman"/>
        <w:noProof/>
        <w:sz w:val="24"/>
        <w:szCs w:val="24"/>
      </w:rPr>
    </w:sdtEndPr>
    <w:sdtContent>
      <w:p w14:paraId="6A3ED828" w14:textId="5D8C654D" w:rsidR="00DD6B26" w:rsidRPr="00DD6B26" w:rsidRDefault="00DD6B26">
        <w:pPr>
          <w:pStyle w:val="Header"/>
          <w:jc w:val="center"/>
          <w:rPr>
            <w:rFonts w:ascii="Times New Roman" w:hAnsi="Times New Roman" w:cs="Times New Roman"/>
            <w:sz w:val="24"/>
            <w:szCs w:val="24"/>
          </w:rPr>
        </w:pPr>
        <w:r w:rsidRPr="00DD6B26">
          <w:rPr>
            <w:rFonts w:ascii="Times New Roman" w:hAnsi="Times New Roman" w:cs="Times New Roman"/>
            <w:sz w:val="24"/>
            <w:szCs w:val="24"/>
          </w:rPr>
          <w:fldChar w:fldCharType="begin"/>
        </w:r>
        <w:r w:rsidRPr="00DD6B26">
          <w:rPr>
            <w:rFonts w:ascii="Times New Roman" w:hAnsi="Times New Roman" w:cs="Times New Roman"/>
            <w:sz w:val="24"/>
            <w:szCs w:val="24"/>
          </w:rPr>
          <w:instrText xml:space="preserve"> PAGE   \* MERGEFORMAT </w:instrText>
        </w:r>
        <w:r w:rsidRPr="00DD6B26">
          <w:rPr>
            <w:rFonts w:ascii="Times New Roman" w:hAnsi="Times New Roman" w:cs="Times New Roman"/>
            <w:sz w:val="24"/>
            <w:szCs w:val="24"/>
          </w:rPr>
          <w:fldChar w:fldCharType="separate"/>
        </w:r>
        <w:r w:rsidR="00EA19FC">
          <w:rPr>
            <w:rFonts w:ascii="Times New Roman" w:hAnsi="Times New Roman" w:cs="Times New Roman"/>
            <w:noProof/>
            <w:sz w:val="24"/>
            <w:szCs w:val="24"/>
          </w:rPr>
          <w:t>4</w:t>
        </w:r>
        <w:r w:rsidRPr="00DD6B26">
          <w:rPr>
            <w:rFonts w:ascii="Times New Roman" w:hAnsi="Times New Roman" w:cs="Times New Roman"/>
            <w:noProof/>
            <w:sz w:val="24"/>
            <w:szCs w:val="24"/>
          </w:rPr>
          <w:fldChar w:fldCharType="end"/>
        </w:r>
      </w:p>
    </w:sdtContent>
  </w:sdt>
  <w:p w14:paraId="07F75399" w14:textId="77777777" w:rsidR="00DD6B26" w:rsidRDefault="00DD6B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22"/>
    <w:rsid w:val="0001581A"/>
    <w:rsid w:val="0003460F"/>
    <w:rsid w:val="00035BBF"/>
    <w:rsid w:val="00085435"/>
    <w:rsid w:val="0009357B"/>
    <w:rsid w:val="000B5C0C"/>
    <w:rsid w:val="000E2F0D"/>
    <w:rsid w:val="001018A2"/>
    <w:rsid w:val="00101F3A"/>
    <w:rsid w:val="0011367A"/>
    <w:rsid w:val="00113BD9"/>
    <w:rsid w:val="001155C8"/>
    <w:rsid w:val="00115E29"/>
    <w:rsid w:val="00146A94"/>
    <w:rsid w:val="00152808"/>
    <w:rsid w:val="001601E1"/>
    <w:rsid w:val="00172296"/>
    <w:rsid w:val="00195E4C"/>
    <w:rsid w:val="001A0E6E"/>
    <w:rsid w:val="001D7FF5"/>
    <w:rsid w:val="00202E84"/>
    <w:rsid w:val="00214AF4"/>
    <w:rsid w:val="00230A63"/>
    <w:rsid w:val="00231674"/>
    <w:rsid w:val="0029581D"/>
    <w:rsid w:val="002A234F"/>
    <w:rsid w:val="002B0314"/>
    <w:rsid w:val="002B1CA0"/>
    <w:rsid w:val="002B5455"/>
    <w:rsid w:val="002C2636"/>
    <w:rsid w:val="002D503A"/>
    <w:rsid w:val="002F06FA"/>
    <w:rsid w:val="0031263E"/>
    <w:rsid w:val="003336C3"/>
    <w:rsid w:val="0034092C"/>
    <w:rsid w:val="00342386"/>
    <w:rsid w:val="00345ABE"/>
    <w:rsid w:val="00353027"/>
    <w:rsid w:val="00362F97"/>
    <w:rsid w:val="00380C2D"/>
    <w:rsid w:val="00396145"/>
    <w:rsid w:val="003F0BDD"/>
    <w:rsid w:val="00402003"/>
    <w:rsid w:val="0043283F"/>
    <w:rsid w:val="00437046"/>
    <w:rsid w:val="0044496F"/>
    <w:rsid w:val="00481459"/>
    <w:rsid w:val="00482040"/>
    <w:rsid w:val="00490B97"/>
    <w:rsid w:val="00493D22"/>
    <w:rsid w:val="004A0C8E"/>
    <w:rsid w:val="004B711F"/>
    <w:rsid w:val="004F5232"/>
    <w:rsid w:val="00500330"/>
    <w:rsid w:val="00511A76"/>
    <w:rsid w:val="00521BEA"/>
    <w:rsid w:val="00533167"/>
    <w:rsid w:val="00537BC3"/>
    <w:rsid w:val="00542770"/>
    <w:rsid w:val="00544680"/>
    <w:rsid w:val="00560212"/>
    <w:rsid w:val="005674C3"/>
    <w:rsid w:val="00571A6D"/>
    <w:rsid w:val="00586868"/>
    <w:rsid w:val="005A131F"/>
    <w:rsid w:val="005B0EBC"/>
    <w:rsid w:val="005C3F86"/>
    <w:rsid w:val="005E325F"/>
    <w:rsid w:val="005F4D33"/>
    <w:rsid w:val="006D7C23"/>
    <w:rsid w:val="006E35F9"/>
    <w:rsid w:val="00705CA3"/>
    <w:rsid w:val="00706AED"/>
    <w:rsid w:val="00747F06"/>
    <w:rsid w:val="0075499A"/>
    <w:rsid w:val="00771EF3"/>
    <w:rsid w:val="00774761"/>
    <w:rsid w:val="00782C5E"/>
    <w:rsid w:val="007855E0"/>
    <w:rsid w:val="007A1E14"/>
    <w:rsid w:val="007A5AF0"/>
    <w:rsid w:val="007B7168"/>
    <w:rsid w:val="007C69F2"/>
    <w:rsid w:val="007E1090"/>
    <w:rsid w:val="0080575F"/>
    <w:rsid w:val="00820EFD"/>
    <w:rsid w:val="00824BA8"/>
    <w:rsid w:val="00842BC0"/>
    <w:rsid w:val="00851E3E"/>
    <w:rsid w:val="00853574"/>
    <w:rsid w:val="008603E8"/>
    <w:rsid w:val="00882311"/>
    <w:rsid w:val="008A04D6"/>
    <w:rsid w:val="008A7886"/>
    <w:rsid w:val="008D7F53"/>
    <w:rsid w:val="008E6157"/>
    <w:rsid w:val="00900B73"/>
    <w:rsid w:val="0090187F"/>
    <w:rsid w:val="00904F6D"/>
    <w:rsid w:val="00904FB6"/>
    <w:rsid w:val="00913A4B"/>
    <w:rsid w:val="009337C8"/>
    <w:rsid w:val="009455E0"/>
    <w:rsid w:val="00955D15"/>
    <w:rsid w:val="009626F4"/>
    <w:rsid w:val="0098145B"/>
    <w:rsid w:val="009A65B5"/>
    <w:rsid w:val="009B7423"/>
    <w:rsid w:val="009C68EA"/>
    <w:rsid w:val="009E593D"/>
    <w:rsid w:val="009F3F6F"/>
    <w:rsid w:val="00A01BB7"/>
    <w:rsid w:val="00A051A5"/>
    <w:rsid w:val="00A12385"/>
    <w:rsid w:val="00A33D66"/>
    <w:rsid w:val="00A47CFC"/>
    <w:rsid w:val="00A676E6"/>
    <w:rsid w:val="00A90A6D"/>
    <w:rsid w:val="00AB6B3A"/>
    <w:rsid w:val="00AC5452"/>
    <w:rsid w:val="00AD3F2D"/>
    <w:rsid w:val="00AE3F0F"/>
    <w:rsid w:val="00AF50AD"/>
    <w:rsid w:val="00B237F9"/>
    <w:rsid w:val="00B8237B"/>
    <w:rsid w:val="00BE5C21"/>
    <w:rsid w:val="00BF3AB2"/>
    <w:rsid w:val="00BF513E"/>
    <w:rsid w:val="00C07F8B"/>
    <w:rsid w:val="00C14A2C"/>
    <w:rsid w:val="00C15AD8"/>
    <w:rsid w:val="00C1714F"/>
    <w:rsid w:val="00C23B6B"/>
    <w:rsid w:val="00C330F8"/>
    <w:rsid w:val="00C5262A"/>
    <w:rsid w:val="00CD34EA"/>
    <w:rsid w:val="00CE1BC1"/>
    <w:rsid w:val="00CE1DE0"/>
    <w:rsid w:val="00CE212E"/>
    <w:rsid w:val="00CF2C1D"/>
    <w:rsid w:val="00D40652"/>
    <w:rsid w:val="00D5125C"/>
    <w:rsid w:val="00D60A76"/>
    <w:rsid w:val="00D731C5"/>
    <w:rsid w:val="00D8072E"/>
    <w:rsid w:val="00D82B98"/>
    <w:rsid w:val="00DA4E66"/>
    <w:rsid w:val="00DC7082"/>
    <w:rsid w:val="00DD21D3"/>
    <w:rsid w:val="00DD6B26"/>
    <w:rsid w:val="00DE19A7"/>
    <w:rsid w:val="00DF13A0"/>
    <w:rsid w:val="00E160C6"/>
    <w:rsid w:val="00E42B38"/>
    <w:rsid w:val="00EA19FC"/>
    <w:rsid w:val="00EC4BED"/>
    <w:rsid w:val="00EC52D2"/>
    <w:rsid w:val="00EE023B"/>
    <w:rsid w:val="00EE4B02"/>
    <w:rsid w:val="00F11C47"/>
    <w:rsid w:val="00F32CAC"/>
    <w:rsid w:val="00F4347F"/>
    <w:rsid w:val="00F46AE6"/>
    <w:rsid w:val="00FA7689"/>
    <w:rsid w:val="00FE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023E"/>
  <w15:chartTrackingRefBased/>
  <w15:docId w15:val="{DFEE0877-6D7F-46A5-96BD-201E1E31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D22"/>
    <w:rPr>
      <w:color w:val="0563C1" w:themeColor="hyperlink"/>
      <w:u w:val="single"/>
    </w:rPr>
  </w:style>
  <w:style w:type="paragraph" w:styleId="Header">
    <w:name w:val="header"/>
    <w:basedOn w:val="Normal"/>
    <w:link w:val="HeaderChar"/>
    <w:uiPriority w:val="99"/>
    <w:unhideWhenUsed/>
    <w:rsid w:val="00DD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B26"/>
  </w:style>
  <w:style w:type="paragraph" w:styleId="Footer">
    <w:name w:val="footer"/>
    <w:basedOn w:val="Normal"/>
    <w:link w:val="FooterChar"/>
    <w:uiPriority w:val="99"/>
    <w:unhideWhenUsed/>
    <w:rsid w:val="00DD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B26"/>
  </w:style>
  <w:style w:type="paragraph" w:styleId="BalloonText">
    <w:name w:val="Balloon Text"/>
    <w:basedOn w:val="Normal"/>
    <w:link w:val="BalloonTextChar"/>
    <w:uiPriority w:val="99"/>
    <w:semiHidden/>
    <w:unhideWhenUsed/>
    <w:rsid w:val="000E2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F0D"/>
    <w:rPr>
      <w:rFonts w:ascii="Segoe UI" w:hAnsi="Segoe UI" w:cs="Segoe UI"/>
      <w:sz w:val="18"/>
      <w:szCs w:val="18"/>
    </w:rPr>
  </w:style>
  <w:style w:type="paragraph" w:customStyle="1" w:styleId="Than">
    <w:name w:val="Than"/>
    <w:basedOn w:val="Normal"/>
    <w:rsid w:val="00E160C6"/>
    <w:pPr>
      <w:spacing w:before="120" w:after="0" w:line="240" w:lineRule="auto"/>
      <w:ind w:firstLine="567"/>
      <w:jc w:val="both"/>
    </w:pPr>
    <w:rPr>
      <w:rFonts w:ascii="Times New Roman" w:eastAsia="Times New Roman" w:hAnsi="Times New Roman" w:cs="Times New Roman"/>
      <w:color w:val="666666"/>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ai-chinh-nha-nuoc/thong-tu-337-2016-tt-btc-quan-ly-su-dung-quyet-toan-kinh-phi-hoat-dong-giam-sat-phan-bien-xa-hoi-326099.aspx"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33BEC-92FA-4E0C-AD5F-B70FB54D970F}"/>
</file>

<file path=customXml/itemProps2.xml><?xml version="1.0" encoding="utf-8"?>
<ds:datastoreItem xmlns:ds="http://schemas.openxmlformats.org/officeDocument/2006/customXml" ds:itemID="{0AC1F6F7-BDE3-4B74-BD74-DBA906353DE9}"/>
</file>

<file path=customXml/itemProps3.xml><?xml version="1.0" encoding="utf-8"?>
<ds:datastoreItem xmlns:ds="http://schemas.openxmlformats.org/officeDocument/2006/customXml" ds:itemID="{7278ECBE-9036-4E0A-80B1-62D8227603AF}"/>
</file>

<file path=docProps/app.xml><?xml version="1.0" encoding="utf-8"?>
<Properties xmlns="http://schemas.openxmlformats.org/officeDocument/2006/extended-properties" xmlns:vt="http://schemas.openxmlformats.org/officeDocument/2006/docPropsVTypes">
  <Template>Normal</Template>
  <TotalTime>51</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THANHDD</cp:lastModifiedBy>
  <cp:revision>70</cp:revision>
  <cp:lastPrinted>2024-11-18T04:46:00Z</cp:lastPrinted>
  <dcterms:created xsi:type="dcterms:W3CDTF">2024-12-04T09:18:00Z</dcterms:created>
  <dcterms:modified xsi:type="dcterms:W3CDTF">2024-12-18T04:15:00Z</dcterms:modified>
</cp:coreProperties>
</file>