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73" w:type="pct"/>
        <w:jc w:val="center"/>
        <w:tblCellSpacing w:w="0" w:type="dxa"/>
        <w:shd w:val="clear" w:color="auto" w:fill="FFFFFF"/>
        <w:tblCellMar>
          <w:left w:w="0" w:type="dxa"/>
          <w:right w:w="0" w:type="dxa"/>
        </w:tblCellMar>
        <w:tblLook w:val="04A0" w:firstRow="1" w:lastRow="0" w:firstColumn="1" w:lastColumn="0" w:noHBand="0" w:noVBand="1"/>
      </w:tblPr>
      <w:tblGrid>
        <w:gridCol w:w="3317"/>
        <w:gridCol w:w="5735"/>
      </w:tblGrid>
      <w:tr w:rsidR="00FC28A4" w:rsidRPr="00FC28A4" w:rsidTr="00B564E6">
        <w:trPr>
          <w:trHeight w:val="830"/>
          <w:tblCellSpacing w:w="0" w:type="dxa"/>
          <w:jc w:val="center"/>
        </w:trPr>
        <w:tc>
          <w:tcPr>
            <w:tcW w:w="1832" w:type="pct"/>
            <w:shd w:val="clear" w:color="auto" w:fill="FFFFFF"/>
            <w:tcMar>
              <w:top w:w="0" w:type="dxa"/>
              <w:left w:w="108" w:type="dxa"/>
              <w:bottom w:w="0" w:type="dxa"/>
              <w:right w:w="108" w:type="dxa"/>
            </w:tcMar>
            <w:hideMark/>
          </w:tcPr>
          <w:p w:rsidR="00674AF0" w:rsidRPr="00FC28A4" w:rsidRDefault="00674AF0" w:rsidP="00B564E6">
            <w:pPr>
              <w:spacing w:before="120" w:after="120" w:line="234" w:lineRule="atLeast"/>
              <w:jc w:val="center"/>
              <w:rPr>
                <w:sz w:val="26"/>
                <w:szCs w:val="26"/>
              </w:rPr>
            </w:pPr>
            <w:r w:rsidRPr="00FC28A4">
              <w:rPr>
                <w:noProof/>
                <w:lang w:val="en-US" w:eastAsia="en-US"/>
              </w:rPr>
              <mc:AlternateContent>
                <mc:Choice Requires="wps">
                  <w:drawing>
                    <wp:anchor distT="4294967292" distB="4294967292" distL="114300" distR="114300" simplePos="0" relativeHeight="251663360" behindDoc="0" locked="0" layoutInCell="1" allowOverlap="1" wp14:anchorId="3DA16404" wp14:editId="7386B35C">
                      <wp:simplePos x="0" y="0"/>
                      <wp:positionH relativeFrom="column">
                        <wp:posOffset>596900</wp:posOffset>
                      </wp:positionH>
                      <wp:positionV relativeFrom="paragraph">
                        <wp:posOffset>467994</wp:posOffset>
                      </wp:positionV>
                      <wp:extent cx="675640" cy="0"/>
                      <wp:effectExtent l="0" t="0" r="101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4BE5502" id="_x0000_t32" coordsize="21600,21600" o:spt="32" o:oned="t" path="m,l21600,21600e" filled="f">
                      <v:path arrowok="t" fillok="f" o:connecttype="none"/>
                      <o:lock v:ext="edit" shapetype="t"/>
                    </v:shapetype>
                    <v:shape id="Straight Arrow Connector 6" o:spid="_x0000_s1026" type="#_x0000_t32" style="position:absolute;margin-left:47pt;margin-top:36.85pt;width:53.2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"/>
                  </w:pict>
                </mc:Fallback>
              </mc:AlternateContent>
            </w:r>
            <w:r w:rsidRPr="00FC28A4">
              <w:rPr>
                <w:b/>
                <w:bCs/>
                <w:sz w:val="26"/>
                <w:szCs w:val="26"/>
              </w:rPr>
              <w:t>ỦY BAN NHÂN DÂN</w:t>
            </w:r>
            <w:r w:rsidRPr="00FC28A4">
              <w:rPr>
                <w:b/>
                <w:bCs/>
                <w:sz w:val="26"/>
                <w:szCs w:val="26"/>
              </w:rPr>
              <w:br/>
              <w:t>TỈNH ĐẮK LẮK</w:t>
            </w:r>
          </w:p>
        </w:tc>
        <w:tc>
          <w:tcPr>
            <w:tcW w:w="3168" w:type="pct"/>
            <w:shd w:val="clear" w:color="auto" w:fill="FFFFFF"/>
            <w:tcMar>
              <w:top w:w="0" w:type="dxa"/>
              <w:left w:w="108" w:type="dxa"/>
              <w:bottom w:w="0" w:type="dxa"/>
              <w:right w:w="108" w:type="dxa"/>
            </w:tcMar>
            <w:hideMark/>
          </w:tcPr>
          <w:p w:rsidR="00674AF0" w:rsidRPr="00FC28A4" w:rsidRDefault="00674AF0" w:rsidP="00B564E6">
            <w:pPr>
              <w:spacing w:before="120" w:after="120" w:line="234" w:lineRule="atLeast"/>
              <w:jc w:val="center"/>
              <w:rPr>
                <w:sz w:val="26"/>
                <w:szCs w:val="26"/>
              </w:rPr>
            </w:pPr>
            <w:r w:rsidRPr="00FC28A4">
              <w:rPr>
                <w:noProof/>
                <w:lang w:val="en-US" w:eastAsia="en-US"/>
              </w:rPr>
              <mc:AlternateContent>
                <mc:Choice Requires="wps">
                  <w:drawing>
                    <wp:anchor distT="4294967292" distB="4294967292" distL="114300" distR="114300" simplePos="0" relativeHeight="251664384" behindDoc="0" locked="0" layoutInCell="1" allowOverlap="1" wp14:anchorId="5F4C67C6" wp14:editId="11360454">
                      <wp:simplePos x="0" y="0"/>
                      <wp:positionH relativeFrom="column">
                        <wp:posOffset>823595</wp:posOffset>
                      </wp:positionH>
                      <wp:positionV relativeFrom="paragraph">
                        <wp:posOffset>475614</wp:posOffset>
                      </wp:positionV>
                      <wp:extent cx="1860550" cy="0"/>
                      <wp:effectExtent l="0" t="0" r="254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2CF400" id="Straight Arrow Connector 5" o:spid="_x0000_s1026" type="#_x0000_t32" style="position:absolute;margin-left:64.85pt;margin-top:37.45pt;width:146.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"/>
                  </w:pict>
                </mc:Fallback>
              </mc:AlternateContent>
            </w:r>
            <w:r w:rsidRPr="00FC28A4">
              <w:rPr>
                <w:b/>
                <w:bCs/>
                <w:sz w:val="26"/>
                <w:szCs w:val="26"/>
              </w:rPr>
              <w:t>CỘNG HÒA XÃ HỘI CHỦ NGHĨA VIỆT NAM</w:t>
            </w:r>
            <w:r w:rsidRPr="00FC28A4">
              <w:rPr>
                <w:b/>
                <w:bCs/>
                <w:sz w:val="26"/>
                <w:szCs w:val="26"/>
              </w:rPr>
              <w:br/>
              <w:t>Độc lập - Tự do - Hạnh phúc</w:t>
            </w:r>
          </w:p>
        </w:tc>
      </w:tr>
      <w:tr w:rsidR="00FC28A4" w:rsidRPr="00FC28A4" w:rsidTr="00B564E6">
        <w:trPr>
          <w:tblCellSpacing w:w="0" w:type="dxa"/>
          <w:jc w:val="center"/>
        </w:trPr>
        <w:tc>
          <w:tcPr>
            <w:tcW w:w="1832" w:type="pct"/>
            <w:shd w:val="clear" w:color="auto" w:fill="FFFFFF"/>
            <w:tcMar>
              <w:top w:w="0" w:type="dxa"/>
              <w:left w:w="108" w:type="dxa"/>
              <w:bottom w:w="0" w:type="dxa"/>
              <w:right w:w="108" w:type="dxa"/>
            </w:tcMar>
            <w:hideMark/>
          </w:tcPr>
          <w:p w:rsidR="00674AF0" w:rsidRPr="00FC28A4" w:rsidRDefault="001E5D8E" w:rsidP="00B564E6">
            <w:pPr>
              <w:spacing w:before="120" w:after="120" w:line="234" w:lineRule="atLeast"/>
              <w:jc w:val="center"/>
              <w:rPr>
                <w:szCs w:val="28"/>
              </w:rPr>
            </w:pPr>
            <w:r>
              <w:rPr>
                <w:szCs w:val="28"/>
              </w:rPr>
              <w:t>Số: 58</w:t>
            </w:r>
            <w:r w:rsidR="00674AF0" w:rsidRPr="00FC28A4">
              <w:rPr>
                <w:szCs w:val="28"/>
              </w:rPr>
              <w:t>/2024/QĐ-UBND</w:t>
            </w:r>
          </w:p>
        </w:tc>
        <w:tc>
          <w:tcPr>
            <w:tcW w:w="3168" w:type="pct"/>
            <w:shd w:val="clear" w:color="auto" w:fill="FFFFFF"/>
            <w:tcMar>
              <w:top w:w="0" w:type="dxa"/>
              <w:left w:w="108" w:type="dxa"/>
              <w:bottom w:w="0" w:type="dxa"/>
              <w:right w:w="108" w:type="dxa"/>
            </w:tcMar>
            <w:hideMark/>
          </w:tcPr>
          <w:p w:rsidR="00674AF0" w:rsidRPr="00FC28A4" w:rsidRDefault="00674AF0" w:rsidP="001E5D8E">
            <w:pPr>
              <w:spacing w:before="120" w:after="120" w:line="234" w:lineRule="atLeast"/>
              <w:jc w:val="center"/>
              <w:rPr>
                <w:szCs w:val="28"/>
              </w:rPr>
            </w:pPr>
            <w:r w:rsidRPr="00FC28A4">
              <w:rPr>
                <w:i/>
                <w:iCs/>
                <w:szCs w:val="28"/>
              </w:rPr>
              <w:t xml:space="preserve">Đắk Lắk, ngày </w:t>
            </w:r>
            <w:r w:rsidR="001E5D8E">
              <w:rPr>
                <w:i/>
                <w:iCs/>
                <w:szCs w:val="28"/>
                <w:lang w:val="en-US"/>
              </w:rPr>
              <w:t>18</w:t>
            </w:r>
            <w:r w:rsidRPr="00FC28A4">
              <w:rPr>
                <w:i/>
                <w:iCs/>
                <w:szCs w:val="28"/>
              </w:rPr>
              <w:t xml:space="preserve">  tháng </w:t>
            </w:r>
            <w:r w:rsidR="001E5D8E">
              <w:rPr>
                <w:i/>
                <w:iCs/>
                <w:szCs w:val="28"/>
                <w:lang w:val="en-US"/>
              </w:rPr>
              <w:t>12</w:t>
            </w:r>
            <w:r w:rsidRPr="00FC28A4">
              <w:rPr>
                <w:i/>
                <w:iCs/>
                <w:szCs w:val="28"/>
              </w:rPr>
              <w:t xml:space="preserve"> năm 2024</w:t>
            </w:r>
          </w:p>
        </w:tc>
      </w:tr>
    </w:tbl>
    <w:p w:rsidR="00EA1BB5" w:rsidRPr="00FC28A4" w:rsidRDefault="00EA1BB5" w:rsidP="00EA1BB5">
      <w:pPr>
        <w:jc w:val="center"/>
        <w:rPr>
          <w:b/>
          <w:sz w:val="20"/>
        </w:rPr>
      </w:pPr>
    </w:p>
    <w:p w:rsidR="00EA1BB5" w:rsidRPr="00FC28A4" w:rsidRDefault="00EA1BB5" w:rsidP="00EA1BB5">
      <w:pPr>
        <w:spacing w:before="240"/>
        <w:jc w:val="center"/>
        <w:rPr>
          <w:b/>
        </w:rPr>
      </w:pPr>
      <w:r w:rsidRPr="00FC28A4">
        <w:rPr>
          <w:b/>
        </w:rPr>
        <w:t>QUYẾT ĐỊNH</w:t>
      </w:r>
    </w:p>
    <w:p w:rsidR="00EA1BB5" w:rsidRPr="00FC28A4" w:rsidRDefault="00402875" w:rsidP="00EA1BB5">
      <w:pPr>
        <w:jc w:val="center"/>
        <w:rPr>
          <w:b/>
          <w:szCs w:val="28"/>
          <w:lang w:val="en-US"/>
        </w:rPr>
      </w:pPr>
      <w:r w:rsidRPr="00FC28A4">
        <w:t xml:space="preserve"> </w:t>
      </w:r>
      <w:r w:rsidRPr="00FC28A4">
        <w:rPr>
          <w:b/>
          <w:noProof/>
          <w:lang w:val="en-US" w:eastAsia="en-US"/>
        </w:rPr>
        <w:t xml:space="preserve">Sửa đổi, bổ sung một số điều của Quy định về một số chính sách ưu đãi, </w:t>
      </w:r>
      <w:r w:rsidR="00F510F7" w:rsidRPr="00FC28A4">
        <w:rPr>
          <w:b/>
          <w:noProof/>
          <w:lang w:eastAsia="en-US"/>
        </w:rPr>
        <w:t xml:space="preserve">        </w:t>
      </w:r>
      <w:r w:rsidRPr="00FC28A4">
        <w:rPr>
          <w:b/>
          <w:noProof/>
          <w:lang w:val="en-US" w:eastAsia="en-US"/>
        </w:rPr>
        <w:t xml:space="preserve">hỗ trợ, khuyến khích đầu tư và quản lý, khai thác công trình cấp nước sạch nông thôn tập trung trên địa bàn tỉnh ban hành kèm theo Quyết định số 22/2016/QĐ-UBND ngày 20/5/2016 của </w:t>
      </w:r>
      <w:r w:rsidR="0058126D" w:rsidRPr="00FC28A4">
        <w:rPr>
          <w:b/>
          <w:noProof/>
          <w:lang w:val="en-US" w:eastAsia="en-US"/>
        </w:rPr>
        <w:t>Ủy ban nhân dân</w:t>
      </w:r>
      <w:r w:rsidRPr="00FC28A4">
        <w:rPr>
          <w:b/>
          <w:noProof/>
          <w:lang w:val="en-US" w:eastAsia="en-US"/>
        </w:rPr>
        <w:t xml:space="preserve"> tỉnh</w:t>
      </w:r>
    </w:p>
    <w:p w:rsidR="00EA1BB5" w:rsidRPr="00FC28A4" w:rsidRDefault="00EF5555" w:rsidP="0086520E">
      <w:pPr>
        <w:spacing w:before="360" w:after="120"/>
        <w:jc w:val="center"/>
        <w:rPr>
          <w:b/>
          <w:lang w:val="en-US"/>
        </w:rPr>
      </w:pPr>
      <w:r w:rsidRPr="00FC28A4">
        <w:rPr>
          <w:b/>
          <w:noProof/>
          <w:lang w:val="en-US" w:eastAsia="en-US"/>
        </w:rPr>
        <mc:AlternateContent>
          <mc:Choice Requires="wps">
            <w:drawing>
              <wp:anchor distT="0" distB="0" distL="114300" distR="114300" simplePos="0" relativeHeight="251661312" behindDoc="0" locked="0" layoutInCell="1" allowOverlap="1" wp14:anchorId="29BF6957" wp14:editId="2F390A2B">
                <wp:simplePos x="0" y="0"/>
                <wp:positionH relativeFrom="column">
                  <wp:posOffset>2152954</wp:posOffset>
                </wp:positionH>
                <wp:positionV relativeFrom="paragraph">
                  <wp:posOffset>38735</wp:posOffset>
                </wp:positionV>
                <wp:extent cx="15398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3343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3.05pt" to="290.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ga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"/>
            </w:pict>
          </mc:Fallback>
        </mc:AlternateContent>
      </w:r>
      <w:r w:rsidR="00EA1BB5" w:rsidRPr="00FC28A4">
        <w:rPr>
          <w:b/>
        </w:rPr>
        <w:t xml:space="preserve">ỦY BAN NHÂN DÂN TỈNH </w:t>
      </w:r>
      <w:r w:rsidR="00EA1BB5" w:rsidRPr="00FC28A4">
        <w:rPr>
          <w:b/>
          <w:lang w:val="en-US"/>
        </w:rPr>
        <w:t>ĐẮK LẮK</w:t>
      </w:r>
    </w:p>
    <w:p w:rsidR="00EA1BB5" w:rsidRPr="00FC28A4" w:rsidRDefault="00EA1BB5" w:rsidP="00C77920">
      <w:pPr>
        <w:spacing w:before="60" w:after="60"/>
        <w:ind w:firstLine="709"/>
        <w:jc w:val="both"/>
        <w:rPr>
          <w:i/>
          <w:spacing w:val="-2"/>
          <w:szCs w:val="28"/>
          <w:lang w:val="en-US"/>
        </w:rPr>
      </w:pPr>
      <w:bookmarkStart w:id="0" w:name="_Hlk76975745"/>
      <w:r w:rsidRPr="00FC28A4">
        <w:rPr>
          <w:i/>
          <w:spacing w:val="-2"/>
          <w:szCs w:val="28"/>
          <w:lang w:val="en-US"/>
        </w:rPr>
        <w:t>Căn cứ Luật Tổ chức chính quyền địa phương ngày 19</w:t>
      </w:r>
      <w:r w:rsidR="00AC5AFF" w:rsidRPr="00FC28A4">
        <w:rPr>
          <w:i/>
          <w:spacing w:val="-2"/>
          <w:szCs w:val="28"/>
          <w:lang w:val="en-US"/>
        </w:rPr>
        <w:t>/6/</w:t>
      </w:r>
      <w:r w:rsidR="00F0460A" w:rsidRPr="00FC28A4">
        <w:rPr>
          <w:i/>
          <w:spacing w:val="-2"/>
          <w:szCs w:val="28"/>
          <w:lang w:val="en-US"/>
        </w:rPr>
        <w:t xml:space="preserve">2015; </w:t>
      </w:r>
      <w:r w:rsidRPr="00FC28A4">
        <w:rPr>
          <w:i/>
          <w:spacing w:val="-2"/>
          <w:szCs w:val="28"/>
          <w:lang w:val="en-US"/>
        </w:rPr>
        <w:t>Luật sửa đổi, bổ sung một số điều của Luật Tổ chức Chính phủ và Luật Tổ chứ</w:t>
      </w:r>
      <w:r w:rsidR="00AC5AFF" w:rsidRPr="00FC28A4">
        <w:rPr>
          <w:i/>
          <w:spacing w:val="-2"/>
          <w:szCs w:val="28"/>
          <w:lang w:val="en-US"/>
        </w:rPr>
        <w:t>c chính quyền địa phương ngày 22/11/</w:t>
      </w:r>
      <w:r w:rsidRPr="00FC28A4">
        <w:rPr>
          <w:i/>
          <w:spacing w:val="-2"/>
          <w:szCs w:val="28"/>
          <w:lang w:val="en-US"/>
        </w:rPr>
        <w:t>2019;</w:t>
      </w:r>
    </w:p>
    <w:p w:rsidR="00232C58" w:rsidRPr="00FC28A4" w:rsidRDefault="00232C58" w:rsidP="00C77920">
      <w:pPr>
        <w:widowControl w:val="0"/>
        <w:autoSpaceDE w:val="0"/>
        <w:autoSpaceDN w:val="0"/>
        <w:adjustRightInd w:val="0"/>
        <w:spacing w:before="60" w:after="60"/>
        <w:ind w:firstLine="709"/>
        <w:jc w:val="both"/>
        <w:rPr>
          <w:i/>
          <w:spacing w:val="-2"/>
          <w:szCs w:val="28"/>
          <w:lang w:val="en-US"/>
        </w:rPr>
      </w:pPr>
      <w:r w:rsidRPr="00FC28A4">
        <w:rPr>
          <w:i/>
          <w:spacing w:val="-2"/>
          <w:szCs w:val="28"/>
          <w:lang w:val="en-US"/>
        </w:rPr>
        <w:t xml:space="preserve">Căn cứ Nghị định số 57/2018/NĐ-CP ngày 17/4/2018 của Chính phủ về cơ chế, chính sách khuyến khích doanh nghiệp đầu tư vào nông nghiệp, nông thôn; </w:t>
      </w:r>
    </w:p>
    <w:p w:rsidR="008B5EFE" w:rsidRPr="00FC28A4" w:rsidRDefault="00AF0C5B" w:rsidP="00C77920">
      <w:pPr>
        <w:widowControl w:val="0"/>
        <w:autoSpaceDE w:val="0"/>
        <w:autoSpaceDN w:val="0"/>
        <w:adjustRightInd w:val="0"/>
        <w:spacing w:before="60" w:after="60"/>
        <w:ind w:firstLine="709"/>
        <w:jc w:val="both"/>
        <w:rPr>
          <w:i/>
          <w:spacing w:val="-2"/>
          <w:szCs w:val="28"/>
          <w:lang w:val="en-US"/>
        </w:rPr>
      </w:pPr>
      <w:r w:rsidRPr="001E5D8E">
        <w:rPr>
          <w:i/>
          <w:spacing w:val="-2"/>
          <w:szCs w:val="28"/>
          <w:lang w:val="en-US"/>
        </w:rPr>
        <w:t xml:space="preserve">Căn cứ </w:t>
      </w:r>
      <w:r w:rsidR="008B5EFE" w:rsidRPr="00FC28A4">
        <w:rPr>
          <w:i/>
          <w:spacing w:val="-2"/>
          <w:szCs w:val="28"/>
          <w:lang w:val="en-US"/>
        </w:rPr>
        <w:t>Nghị định số </w:t>
      </w:r>
      <w:hyperlink r:id="rId6" w:tgtFrame="_blank" w:tooltip="Nghị định 126/2020/NĐ-CP" w:history="1">
        <w:r w:rsidR="008B5EFE" w:rsidRPr="00FC28A4">
          <w:rPr>
            <w:i/>
            <w:spacing w:val="-2"/>
            <w:szCs w:val="28"/>
            <w:lang w:val="en-US"/>
          </w:rPr>
          <w:t>126/2020/NĐ-CP</w:t>
        </w:r>
      </w:hyperlink>
      <w:r w:rsidR="008B5EFE" w:rsidRPr="00FC28A4">
        <w:rPr>
          <w:i/>
          <w:spacing w:val="-2"/>
          <w:szCs w:val="28"/>
          <w:lang w:val="en-US"/>
        </w:rPr>
        <w:t> ngày 19/10/2020 của Chính phủ quy</w:t>
      </w:r>
      <w:r w:rsidR="009D01A8" w:rsidRPr="00FC28A4">
        <w:rPr>
          <w:i/>
          <w:spacing w:val="-2"/>
          <w:szCs w:val="28"/>
          <w:lang w:val="en-US"/>
        </w:rPr>
        <w:t xml:space="preserve"> định chi tiết mộ</w:t>
      </w:r>
      <w:r w:rsidR="001E5D8E">
        <w:rPr>
          <w:i/>
          <w:spacing w:val="-2"/>
          <w:szCs w:val="28"/>
          <w:lang w:val="en-US"/>
        </w:rPr>
        <w:t xml:space="preserve">t </w:t>
      </w:r>
      <w:r w:rsidR="009D01A8" w:rsidRPr="00FC28A4">
        <w:rPr>
          <w:i/>
          <w:spacing w:val="-2"/>
          <w:szCs w:val="28"/>
          <w:lang w:val="en-US"/>
        </w:rPr>
        <w:t xml:space="preserve">số điều của </w:t>
      </w:r>
      <w:r w:rsidR="009D01A8" w:rsidRPr="00FC28A4">
        <w:rPr>
          <w:i/>
          <w:spacing w:val="-2"/>
          <w:szCs w:val="28"/>
        </w:rPr>
        <w:t>L</w:t>
      </w:r>
      <w:r w:rsidR="00174606" w:rsidRPr="00FC28A4">
        <w:rPr>
          <w:i/>
          <w:spacing w:val="-2"/>
          <w:szCs w:val="28"/>
          <w:lang w:val="en-US"/>
        </w:rPr>
        <w:t xml:space="preserve">uật </w:t>
      </w:r>
      <w:r w:rsidR="00174606" w:rsidRPr="00FC28A4">
        <w:rPr>
          <w:i/>
          <w:spacing w:val="-2"/>
          <w:szCs w:val="28"/>
        </w:rPr>
        <w:t>Q</w:t>
      </w:r>
      <w:r w:rsidR="008B5EFE" w:rsidRPr="00FC28A4">
        <w:rPr>
          <w:i/>
          <w:spacing w:val="-2"/>
          <w:szCs w:val="28"/>
          <w:lang w:val="en-US"/>
        </w:rPr>
        <w:t>uản lý thuế và Nghị định số 57/2018/NĐ-CP ngày 17/4/2018 của Chính phủ về cơ chế, chính sách khuyến khích doanh nghiệp đầu tư vào nông nghiệp, nông thôn;</w:t>
      </w:r>
    </w:p>
    <w:p w:rsidR="00226AC1" w:rsidRPr="00FC28A4" w:rsidRDefault="00226AC1" w:rsidP="00C77920">
      <w:pPr>
        <w:widowControl w:val="0"/>
        <w:autoSpaceDE w:val="0"/>
        <w:autoSpaceDN w:val="0"/>
        <w:adjustRightInd w:val="0"/>
        <w:spacing w:before="60" w:after="60"/>
        <w:ind w:firstLine="709"/>
        <w:jc w:val="both"/>
        <w:rPr>
          <w:i/>
          <w:spacing w:val="-2"/>
          <w:szCs w:val="28"/>
          <w:lang w:val="en-US"/>
        </w:rPr>
      </w:pPr>
      <w:r w:rsidRPr="00FC28A4">
        <w:rPr>
          <w:i/>
          <w:spacing w:val="-2"/>
          <w:szCs w:val="28"/>
          <w:lang w:val="en-US"/>
        </w:rPr>
        <w:t>Căn cứ Nghị định số 43/2022/NĐ-CP</w:t>
      </w:r>
      <w:r w:rsidR="00B72FFE" w:rsidRPr="00FC28A4">
        <w:rPr>
          <w:i/>
          <w:spacing w:val="-2"/>
          <w:szCs w:val="28"/>
          <w:lang w:val="en-US"/>
        </w:rPr>
        <w:t xml:space="preserve"> </w:t>
      </w:r>
      <w:r w:rsidRPr="00FC28A4">
        <w:rPr>
          <w:i/>
          <w:spacing w:val="-2"/>
          <w:szCs w:val="28"/>
          <w:lang w:val="en-US"/>
        </w:rPr>
        <w:t xml:space="preserve">ngày 24/6/2022 của Chính phủ </w:t>
      </w:r>
      <w:r w:rsidR="000A6471" w:rsidRPr="00FC28A4">
        <w:rPr>
          <w:i/>
          <w:spacing w:val="-2"/>
          <w:szCs w:val="28"/>
        </w:rPr>
        <w:t>q</w:t>
      </w:r>
      <w:r w:rsidRPr="00FC28A4">
        <w:rPr>
          <w:i/>
          <w:spacing w:val="-2"/>
          <w:szCs w:val="28"/>
          <w:lang w:val="en-US"/>
        </w:rPr>
        <w:t xml:space="preserve">uy định việc quản lý, sử dụng và khai thác tài sản kết cấu hạ tầng cấp nước sạch; </w:t>
      </w:r>
    </w:p>
    <w:p w:rsidR="00EA1BB5" w:rsidRPr="00FC28A4" w:rsidRDefault="00EA1BB5" w:rsidP="00C77920">
      <w:pPr>
        <w:widowControl w:val="0"/>
        <w:autoSpaceDE w:val="0"/>
        <w:autoSpaceDN w:val="0"/>
        <w:adjustRightInd w:val="0"/>
        <w:spacing w:before="60" w:after="60"/>
        <w:ind w:firstLine="709"/>
        <w:jc w:val="both"/>
        <w:rPr>
          <w:i/>
          <w:spacing w:val="-2"/>
          <w:szCs w:val="28"/>
        </w:rPr>
      </w:pPr>
      <w:r w:rsidRPr="00FC28A4">
        <w:rPr>
          <w:i/>
          <w:spacing w:val="-2"/>
          <w:szCs w:val="28"/>
          <w:lang w:val="en-US"/>
        </w:rPr>
        <w:t xml:space="preserve">Căn cứ </w:t>
      </w:r>
      <w:bookmarkStart w:id="1" w:name="loai_1_name"/>
      <w:r w:rsidRPr="00FC28A4">
        <w:rPr>
          <w:i/>
          <w:spacing w:val="-2"/>
          <w:szCs w:val="28"/>
          <w:lang w:val="en-US"/>
        </w:rPr>
        <w:t xml:space="preserve">Thông tư số 73/2022/TT-BTC ngày 15/12/2022 của Bộ </w:t>
      </w:r>
      <w:r w:rsidR="009E64BA" w:rsidRPr="00FC28A4">
        <w:rPr>
          <w:i/>
          <w:spacing w:val="-2"/>
          <w:szCs w:val="28"/>
          <w:lang w:val="en-US"/>
        </w:rPr>
        <w:t xml:space="preserve">trưởng Bộ </w:t>
      </w:r>
      <w:r w:rsidR="000A6471" w:rsidRPr="00FC28A4">
        <w:rPr>
          <w:i/>
          <w:spacing w:val="-2"/>
          <w:szCs w:val="28"/>
          <w:lang w:val="en-US"/>
        </w:rPr>
        <w:t xml:space="preserve">Tài chính về </w:t>
      </w:r>
      <w:r w:rsidR="000A6471" w:rsidRPr="00FC28A4">
        <w:rPr>
          <w:i/>
          <w:spacing w:val="-2"/>
          <w:szCs w:val="28"/>
        </w:rPr>
        <w:t>q</w:t>
      </w:r>
      <w:r w:rsidRPr="00FC28A4">
        <w:rPr>
          <w:i/>
          <w:spacing w:val="-2"/>
          <w:szCs w:val="28"/>
          <w:lang w:val="en-US"/>
        </w:rPr>
        <w:t>uy định chế độ quản lý, tính hao mòn, trích khấu hao tài sản kết cấu hạ tầng cấp  nước sạch</w:t>
      </w:r>
      <w:r w:rsidR="000E3416" w:rsidRPr="00FC28A4">
        <w:rPr>
          <w:i/>
          <w:spacing w:val="-2"/>
          <w:szCs w:val="28"/>
        </w:rPr>
        <w:t>;</w:t>
      </w:r>
    </w:p>
    <w:bookmarkEnd w:id="0"/>
    <w:bookmarkEnd w:id="1"/>
    <w:p w:rsidR="00EA1BB5" w:rsidRPr="00FC28A4" w:rsidRDefault="00EA1BB5" w:rsidP="00C77920">
      <w:pPr>
        <w:widowControl w:val="0"/>
        <w:autoSpaceDE w:val="0"/>
        <w:autoSpaceDN w:val="0"/>
        <w:adjustRightInd w:val="0"/>
        <w:spacing w:before="60" w:after="60"/>
        <w:ind w:firstLine="709"/>
        <w:jc w:val="both"/>
        <w:rPr>
          <w:i/>
          <w:spacing w:val="-2"/>
          <w:szCs w:val="28"/>
          <w:lang w:val="en-US"/>
        </w:rPr>
      </w:pPr>
      <w:r w:rsidRPr="00FC28A4">
        <w:rPr>
          <w:i/>
          <w:spacing w:val="-2"/>
          <w:szCs w:val="28"/>
          <w:lang w:val="en-US"/>
        </w:rPr>
        <w:t>Theo đề nghị của Giám đốc Sở Nông nghiệp và Phát triển nông thôn tại Tờ trình số</w:t>
      </w:r>
      <w:r w:rsidR="00D90BD8" w:rsidRPr="00FC28A4">
        <w:rPr>
          <w:i/>
          <w:spacing w:val="-2"/>
          <w:szCs w:val="28"/>
        </w:rPr>
        <w:t xml:space="preserve"> 198</w:t>
      </w:r>
      <w:r w:rsidR="00AC5AFF" w:rsidRPr="00FC28A4">
        <w:rPr>
          <w:i/>
          <w:spacing w:val="-2"/>
          <w:szCs w:val="28"/>
          <w:lang w:val="en-US"/>
        </w:rPr>
        <w:t>/TTr-SNN ngày</w:t>
      </w:r>
      <w:r w:rsidR="00D90BD8" w:rsidRPr="00FC28A4">
        <w:rPr>
          <w:i/>
          <w:spacing w:val="-2"/>
          <w:szCs w:val="28"/>
        </w:rPr>
        <w:t xml:space="preserve"> 31/10</w:t>
      </w:r>
      <w:r w:rsidR="00AC5AFF" w:rsidRPr="00FC28A4">
        <w:rPr>
          <w:i/>
          <w:spacing w:val="-2"/>
          <w:szCs w:val="28"/>
          <w:lang w:val="en-US"/>
        </w:rPr>
        <w:t>/</w:t>
      </w:r>
      <w:r w:rsidRPr="00FC28A4">
        <w:rPr>
          <w:i/>
          <w:spacing w:val="-2"/>
          <w:szCs w:val="28"/>
          <w:lang w:val="en-US"/>
        </w:rPr>
        <w:t>2024.</w:t>
      </w:r>
    </w:p>
    <w:p w:rsidR="00EA1BB5" w:rsidRPr="00FC28A4" w:rsidRDefault="00EA1BB5" w:rsidP="007D269B">
      <w:pPr>
        <w:spacing w:before="360" w:after="240"/>
        <w:jc w:val="center"/>
        <w:rPr>
          <w:b/>
          <w:spacing w:val="-2"/>
        </w:rPr>
      </w:pPr>
      <w:r w:rsidRPr="00FC28A4">
        <w:rPr>
          <w:b/>
          <w:spacing w:val="-2"/>
        </w:rPr>
        <w:t>QUYẾT ĐỊNH:</w:t>
      </w:r>
    </w:p>
    <w:p w:rsidR="00021E63" w:rsidRPr="00FC28A4" w:rsidRDefault="00EA1BB5" w:rsidP="00C77920">
      <w:pPr>
        <w:spacing w:before="60" w:after="60"/>
        <w:ind w:firstLine="720"/>
        <w:jc w:val="both"/>
        <w:rPr>
          <w:spacing w:val="-2"/>
          <w:szCs w:val="28"/>
          <w:lang w:val="en-US"/>
        </w:rPr>
      </w:pPr>
      <w:r w:rsidRPr="00FC28A4">
        <w:rPr>
          <w:b/>
          <w:spacing w:val="-2"/>
        </w:rPr>
        <w:t>Điều 1.</w:t>
      </w:r>
      <w:r w:rsidRPr="00FC28A4">
        <w:rPr>
          <w:spacing w:val="-2"/>
          <w:lang w:val="en-US"/>
        </w:rPr>
        <w:t xml:space="preserve"> </w:t>
      </w:r>
      <w:r w:rsidR="00402875" w:rsidRPr="00FC28A4">
        <w:rPr>
          <w:spacing w:val="-2"/>
          <w:szCs w:val="28"/>
          <w:lang w:val="en-US"/>
        </w:rPr>
        <w:t xml:space="preserve">Sửa đổi, bổ sung một số điều của Quy định về một số chính sách ưu đãi, hỗ trợ, khuyến khích đầu tư và quản lý, khai thác công trình cấp nước sạch nông thôn tập trung trên địa bàn tỉnh ban hành kèm theo Quyết định số 22/2016/QĐ-UBND ngày 20/5/2016 của </w:t>
      </w:r>
      <w:r w:rsidR="00AC5AFF" w:rsidRPr="00FC28A4">
        <w:rPr>
          <w:spacing w:val="-2"/>
          <w:szCs w:val="28"/>
          <w:lang w:val="en-US"/>
        </w:rPr>
        <w:t>Ủy ban nhân dân</w:t>
      </w:r>
      <w:r w:rsidR="00402875" w:rsidRPr="00FC28A4">
        <w:rPr>
          <w:spacing w:val="-2"/>
          <w:szCs w:val="28"/>
          <w:lang w:val="en-US"/>
        </w:rPr>
        <w:t xml:space="preserve"> tỉnh</w:t>
      </w:r>
      <w:r w:rsidR="00AD28FC" w:rsidRPr="00FC28A4">
        <w:rPr>
          <w:spacing w:val="-2"/>
          <w:szCs w:val="28"/>
        </w:rPr>
        <w:t xml:space="preserve"> như sau</w:t>
      </w:r>
      <w:r w:rsidR="004D70E2" w:rsidRPr="00FC28A4">
        <w:rPr>
          <w:spacing w:val="-2"/>
          <w:szCs w:val="28"/>
          <w:lang w:val="en-US"/>
        </w:rPr>
        <w:t>:</w:t>
      </w:r>
    </w:p>
    <w:p w:rsidR="0047353B" w:rsidRPr="00FC28A4" w:rsidRDefault="00EA1BB5" w:rsidP="00C77920">
      <w:pPr>
        <w:spacing w:before="60" w:after="60"/>
        <w:ind w:firstLine="720"/>
        <w:jc w:val="both"/>
        <w:rPr>
          <w:spacing w:val="-2"/>
          <w:szCs w:val="28"/>
          <w:lang w:val="en-US"/>
        </w:rPr>
      </w:pPr>
      <w:r w:rsidRPr="00FC28A4">
        <w:rPr>
          <w:spacing w:val="-2"/>
          <w:szCs w:val="28"/>
          <w:lang w:val="en-US"/>
        </w:rPr>
        <w:t xml:space="preserve">1. Sửa đổi </w:t>
      </w:r>
      <w:r w:rsidR="001C5359" w:rsidRPr="00FC28A4">
        <w:rPr>
          <w:spacing w:val="-2"/>
          <w:szCs w:val="28"/>
          <w:lang w:val="en-US"/>
        </w:rPr>
        <w:t>đ</w:t>
      </w:r>
      <w:r w:rsidR="00820FBA" w:rsidRPr="00FC28A4">
        <w:rPr>
          <w:spacing w:val="-2"/>
          <w:szCs w:val="28"/>
          <w:lang w:val="en-US"/>
        </w:rPr>
        <w:t>iểm d</w:t>
      </w:r>
      <w:r w:rsidR="00860893" w:rsidRPr="00FC28A4">
        <w:rPr>
          <w:spacing w:val="-2"/>
          <w:szCs w:val="28"/>
          <w:lang w:val="en-US"/>
        </w:rPr>
        <w:t xml:space="preserve"> </w:t>
      </w:r>
      <w:r w:rsidR="001C5359" w:rsidRPr="00FC28A4">
        <w:rPr>
          <w:spacing w:val="-2"/>
          <w:szCs w:val="28"/>
          <w:lang w:val="en-US"/>
        </w:rPr>
        <w:t>k</w:t>
      </w:r>
      <w:r w:rsidR="00313CCB" w:rsidRPr="00FC28A4">
        <w:rPr>
          <w:spacing w:val="-2"/>
          <w:szCs w:val="28"/>
          <w:lang w:val="en-US"/>
        </w:rPr>
        <w:t>hoản 2</w:t>
      </w:r>
      <w:r w:rsidR="00860893" w:rsidRPr="00FC28A4">
        <w:rPr>
          <w:spacing w:val="-2"/>
          <w:szCs w:val="28"/>
          <w:lang w:val="en-US"/>
        </w:rPr>
        <w:t xml:space="preserve"> Điều 4</w:t>
      </w:r>
      <w:r w:rsidR="0047353B" w:rsidRPr="00FC28A4">
        <w:rPr>
          <w:spacing w:val="-2"/>
          <w:szCs w:val="28"/>
          <w:lang w:val="en-US"/>
        </w:rPr>
        <w:t xml:space="preserve"> như sau:</w:t>
      </w:r>
    </w:p>
    <w:p w:rsidR="0047353B" w:rsidRPr="00FC28A4" w:rsidRDefault="0047353B" w:rsidP="00C77920">
      <w:pPr>
        <w:spacing w:before="60" w:after="60"/>
        <w:ind w:firstLine="720"/>
        <w:jc w:val="both"/>
        <w:rPr>
          <w:spacing w:val="-4"/>
          <w:szCs w:val="28"/>
          <w:lang w:val="en-US"/>
        </w:rPr>
      </w:pPr>
      <w:r w:rsidRPr="00FC28A4">
        <w:rPr>
          <w:spacing w:val="-4"/>
          <w:szCs w:val="28"/>
          <w:lang w:val="en-US"/>
        </w:rPr>
        <w:t>“</w:t>
      </w:r>
      <w:r w:rsidR="003C56BA" w:rsidRPr="00FC28A4">
        <w:rPr>
          <w:spacing w:val="-4"/>
          <w:szCs w:val="28"/>
          <w:lang w:val="en-US"/>
        </w:rPr>
        <w:t>d</w:t>
      </w:r>
      <w:r w:rsidR="009C0143" w:rsidRPr="00FC28A4">
        <w:rPr>
          <w:spacing w:val="-4"/>
          <w:szCs w:val="28"/>
          <w:lang w:val="en-US"/>
        </w:rPr>
        <w:t>)</w:t>
      </w:r>
      <w:r w:rsidR="003C56BA" w:rsidRPr="00FC28A4">
        <w:rPr>
          <w:spacing w:val="-4"/>
          <w:szCs w:val="28"/>
          <w:lang w:val="en-US"/>
        </w:rPr>
        <w:t xml:space="preserve"> </w:t>
      </w:r>
      <w:r w:rsidRPr="00FC28A4">
        <w:rPr>
          <w:spacing w:val="-4"/>
          <w:szCs w:val="28"/>
          <w:lang w:val="en-US"/>
        </w:rPr>
        <w:t>Công tác quản lý, sử dụng và khai thác tài sản kết cấu hạ tầng cấp nước sạch thực hiện theo Nghị định</w:t>
      </w:r>
      <w:r w:rsidR="00C67FA5" w:rsidRPr="00FC28A4">
        <w:rPr>
          <w:spacing w:val="-4"/>
          <w:szCs w:val="28"/>
          <w:lang w:val="en-US"/>
        </w:rPr>
        <w:t xml:space="preserve"> số </w:t>
      </w:r>
      <w:r w:rsidRPr="00FC28A4">
        <w:rPr>
          <w:spacing w:val="-4"/>
          <w:szCs w:val="28"/>
          <w:lang w:val="en-US"/>
        </w:rPr>
        <w:t>43/2022/NĐ-</w:t>
      </w:r>
      <w:r w:rsidR="008630C0" w:rsidRPr="00FC28A4">
        <w:rPr>
          <w:spacing w:val="-4"/>
          <w:szCs w:val="28"/>
          <w:lang w:val="en-US"/>
        </w:rPr>
        <w:t>CP ngày 24/6/2022 của Chính phủ</w:t>
      </w:r>
      <w:r w:rsidR="008630C0" w:rsidRPr="00FC28A4">
        <w:rPr>
          <w:spacing w:val="-4"/>
          <w:szCs w:val="28"/>
        </w:rPr>
        <w:t xml:space="preserve"> </w:t>
      </w:r>
      <w:r w:rsidRPr="00FC28A4">
        <w:rPr>
          <w:spacing w:val="-4"/>
          <w:szCs w:val="28"/>
          <w:lang w:val="en-US"/>
        </w:rPr>
        <w:t>quy định việc quản lý, sử dụng và khai thác tài sản kết cấu hạ tầng cấp nước sạch”</w:t>
      </w:r>
      <w:r w:rsidR="00BF2E12" w:rsidRPr="00FC28A4">
        <w:rPr>
          <w:spacing w:val="-4"/>
          <w:szCs w:val="28"/>
          <w:lang w:val="en-US"/>
        </w:rPr>
        <w:t>.</w:t>
      </w:r>
    </w:p>
    <w:p w:rsidR="007A0FE2" w:rsidRPr="00FC28A4" w:rsidRDefault="007A0FE2" w:rsidP="00C77920">
      <w:pPr>
        <w:spacing w:before="60" w:after="60"/>
        <w:ind w:firstLine="720"/>
        <w:jc w:val="both"/>
        <w:rPr>
          <w:spacing w:val="-2"/>
          <w:szCs w:val="28"/>
          <w:lang w:val="en-US"/>
        </w:rPr>
      </w:pPr>
      <w:r w:rsidRPr="00FC28A4">
        <w:rPr>
          <w:spacing w:val="-2"/>
          <w:szCs w:val="28"/>
          <w:lang w:val="en-US"/>
        </w:rPr>
        <w:t>2. Sửa đổi</w:t>
      </w:r>
      <w:r w:rsidR="00D364A3" w:rsidRPr="00FC28A4">
        <w:rPr>
          <w:spacing w:val="-2"/>
          <w:szCs w:val="28"/>
          <w:lang w:val="en-US"/>
        </w:rPr>
        <w:t>, bổ sung</w:t>
      </w:r>
      <w:r w:rsidRPr="00FC28A4">
        <w:rPr>
          <w:spacing w:val="-2"/>
          <w:szCs w:val="28"/>
          <w:lang w:val="en-US"/>
        </w:rPr>
        <w:t xml:space="preserve"> </w:t>
      </w:r>
      <w:r w:rsidR="001C5359" w:rsidRPr="00FC28A4">
        <w:rPr>
          <w:spacing w:val="-2"/>
          <w:szCs w:val="28"/>
          <w:lang w:val="en-US"/>
        </w:rPr>
        <w:t>k</w:t>
      </w:r>
      <w:r w:rsidR="00AF3E1D" w:rsidRPr="00FC28A4">
        <w:rPr>
          <w:spacing w:val="-2"/>
          <w:szCs w:val="28"/>
          <w:lang w:val="en-US"/>
        </w:rPr>
        <w:t>hoản 1</w:t>
      </w:r>
      <w:r w:rsidRPr="00FC28A4">
        <w:rPr>
          <w:spacing w:val="-2"/>
          <w:szCs w:val="28"/>
          <w:lang w:val="en-US"/>
        </w:rPr>
        <w:t xml:space="preserve"> Điều 6 như sau:</w:t>
      </w:r>
    </w:p>
    <w:p w:rsidR="00107652" w:rsidRPr="00FC28A4" w:rsidRDefault="007A0FE2" w:rsidP="00C77920">
      <w:pPr>
        <w:spacing w:before="60" w:after="60"/>
        <w:ind w:firstLine="720"/>
        <w:jc w:val="both"/>
        <w:rPr>
          <w:spacing w:val="-2"/>
          <w:szCs w:val="28"/>
          <w:lang w:val="en-US"/>
        </w:rPr>
      </w:pPr>
      <w:r w:rsidRPr="00FC28A4">
        <w:rPr>
          <w:spacing w:val="-2"/>
          <w:szCs w:val="28"/>
          <w:lang w:val="en-US"/>
        </w:rPr>
        <w:t>“</w:t>
      </w:r>
      <w:r w:rsidR="00734147" w:rsidRPr="00FC28A4">
        <w:rPr>
          <w:spacing w:val="-2"/>
          <w:szCs w:val="28"/>
          <w:lang w:val="en-US"/>
        </w:rPr>
        <w:t xml:space="preserve">1. </w:t>
      </w:r>
      <w:r w:rsidR="00107652" w:rsidRPr="00FC28A4">
        <w:rPr>
          <w:spacing w:val="-2"/>
          <w:szCs w:val="28"/>
          <w:lang w:val="en-US"/>
        </w:rPr>
        <w:t xml:space="preserve">Thực hiện theo Thông tư </w:t>
      </w:r>
      <w:r w:rsidR="00E53B74" w:rsidRPr="00FC28A4">
        <w:rPr>
          <w:spacing w:val="-2"/>
          <w:szCs w:val="28"/>
          <w:lang w:val="en-US"/>
        </w:rPr>
        <w:t xml:space="preserve">số </w:t>
      </w:r>
      <w:r w:rsidR="00107652" w:rsidRPr="00FC28A4">
        <w:rPr>
          <w:spacing w:val="-2"/>
          <w:szCs w:val="28"/>
          <w:lang w:val="en-US"/>
        </w:rPr>
        <w:t>80/2021/TT-BTC ngày 29/9/202</w:t>
      </w:r>
      <w:r w:rsidR="00C8266A" w:rsidRPr="00FC28A4">
        <w:rPr>
          <w:spacing w:val="-2"/>
          <w:szCs w:val="28"/>
          <w:lang w:val="en-US"/>
        </w:rPr>
        <w:t xml:space="preserve">1 của Bộ trưởng Bộ Tài chính </w:t>
      </w:r>
      <w:r w:rsidR="00107652" w:rsidRPr="00FC28A4">
        <w:rPr>
          <w:spacing w:val="-2"/>
          <w:szCs w:val="28"/>
          <w:lang w:val="en-US"/>
        </w:rPr>
        <w:t>hướn</w:t>
      </w:r>
      <w:r w:rsidR="00A73EBF" w:rsidRPr="00FC28A4">
        <w:rPr>
          <w:spacing w:val="-2"/>
          <w:szCs w:val="28"/>
          <w:lang w:val="en-US"/>
        </w:rPr>
        <w:t xml:space="preserve">g dẫn thi hành một số điều của </w:t>
      </w:r>
      <w:r w:rsidR="00A73EBF" w:rsidRPr="00FC28A4">
        <w:rPr>
          <w:spacing w:val="-2"/>
          <w:szCs w:val="28"/>
        </w:rPr>
        <w:t>L</w:t>
      </w:r>
      <w:r w:rsidR="00A73EBF" w:rsidRPr="00FC28A4">
        <w:rPr>
          <w:spacing w:val="-2"/>
          <w:szCs w:val="28"/>
          <w:lang w:val="en-US"/>
        </w:rPr>
        <w:t xml:space="preserve">uật </w:t>
      </w:r>
      <w:r w:rsidR="00A73EBF" w:rsidRPr="00FC28A4">
        <w:rPr>
          <w:spacing w:val="-2"/>
          <w:szCs w:val="28"/>
        </w:rPr>
        <w:t>Q</w:t>
      </w:r>
      <w:r w:rsidR="00107652" w:rsidRPr="00FC28A4">
        <w:rPr>
          <w:spacing w:val="-2"/>
          <w:szCs w:val="28"/>
          <w:lang w:val="en-US"/>
        </w:rPr>
        <w:t xml:space="preserve">uản lý thuế và </w:t>
      </w:r>
      <w:r w:rsidR="00107652" w:rsidRPr="00FC28A4">
        <w:rPr>
          <w:spacing w:val="-2"/>
          <w:szCs w:val="28"/>
          <w:lang w:val="en-US"/>
        </w:rPr>
        <w:lastRenderedPageBreak/>
        <w:t>Nghị định số </w:t>
      </w:r>
      <w:hyperlink r:id="rId7" w:tgtFrame="_blank" w:tooltip="Nghị định 126/2020/NĐ-CP" w:history="1">
        <w:r w:rsidR="00107652" w:rsidRPr="00FC28A4">
          <w:rPr>
            <w:spacing w:val="-2"/>
            <w:szCs w:val="28"/>
            <w:lang w:val="en-US"/>
          </w:rPr>
          <w:t>126/2020/NĐ-CP</w:t>
        </w:r>
      </w:hyperlink>
      <w:r w:rsidR="00107652" w:rsidRPr="00FC28A4">
        <w:rPr>
          <w:spacing w:val="-2"/>
          <w:szCs w:val="28"/>
          <w:lang w:val="en-US"/>
        </w:rPr>
        <w:t> ngày 19/10/2020 của Chính phủ quy</w:t>
      </w:r>
      <w:r w:rsidR="00A73EBF" w:rsidRPr="00FC28A4">
        <w:rPr>
          <w:spacing w:val="-2"/>
          <w:szCs w:val="28"/>
          <w:lang w:val="en-US"/>
        </w:rPr>
        <w:t xml:space="preserve"> định chi tiết một số điều của </w:t>
      </w:r>
      <w:r w:rsidR="00A73EBF" w:rsidRPr="00FC28A4">
        <w:rPr>
          <w:spacing w:val="-2"/>
          <w:szCs w:val="28"/>
        </w:rPr>
        <w:t>L</w:t>
      </w:r>
      <w:r w:rsidR="00107652" w:rsidRPr="00FC28A4">
        <w:rPr>
          <w:spacing w:val="-2"/>
          <w:szCs w:val="28"/>
          <w:lang w:val="en-US"/>
        </w:rPr>
        <w:t xml:space="preserve">uật </w:t>
      </w:r>
      <w:r w:rsidR="00A73EBF" w:rsidRPr="00FC28A4">
        <w:rPr>
          <w:spacing w:val="-2"/>
          <w:szCs w:val="28"/>
        </w:rPr>
        <w:t>Q</w:t>
      </w:r>
      <w:r w:rsidR="00107652" w:rsidRPr="00FC28A4">
        <w:rPr>
          <w:spacing w:val="-2"/>
          <w:szCs w:val="28"/>
          <w:lang w:val="en-US"/>
        </w:rPr>
        <w:t>uản lý thuế</w:t>
      </w:r>
      <w:r w:rsidR="008C7855" w:rsidRPr="00FC28A4">
        <w:rPr>
          <w:spacing w:val="-2"/>
          <w:szCs w:val="28"/>
          <w:lang w:val="en-US"/>
        </w:rPr>
        <w:t>,</w:t>
      </w:r>
      <w:r w:rsidR="00107652" w:rsidRPr="00FC28A4">
        <w:rPr>
          <w:spacing w:val="-2"/>
          <w:szCs w:val="28"/>
          <w:lang w:val="en-US"/>
        </w:rPr>
        <w:t xml:space="preserve"> Nghị định số 57/2018/NĐ-CP ngày 17/4/2018 của Chính phủ về cơ chế, chính sách khuyến khích doanh nghiệp đầu tư vào nông nghiệp, nông thôn</w:t>
      </w:r>
      <w:r w:rsidR="008C7855" w:rsidRPr="00FC28A4">
        <w:rPr>
          <w:spacing w:val="-2"/>
          <w:szCs w:val="28"/>
          <w:lang w:val="en-US"/>
        </w:rPr>
        <w:t xml:space="preserve"> và Nghị định số 103/2024/NĐ-CP ngày 30/7/2024 của Chính Phủ quy định về </w:t>
      </w:r>
      <w:r w:rsidR="00A73EBF" w:rsidRPr="00FC28A4">
        <w:rPr>
          <w:spacing w:val="-2"/>
          <w:szCs w:val="28"/>
          <w:lang w:val="en-US"/>
        </w:rPr>
        <w:t>tiền sử dụng đất, tiền thuê đất</w:t>
      </w:r>
      <w:r w:rsidR="00107652" w:rsidRPr="00FC28A4">
        <w:rPr>
          <w:spacing w:val="-2"/>
          <w:szCs w:val="28"/>
          <w:lang w:val="en-US"/>
        </w:rPr>
        <w:t>”.</w:t>
      </w:r>
    </w:p>
    <w:p w:rsidR="007A0FE2" w:rsidRPr="00FC28A4" w:rsidRDefault="006E78D5" w:rsidP="00C77920">
      <w:pPr>
        <w:spacing w:before="60" w:after="60"/>
        <w:ind w:firstLine="720"/>
        <w:jc w:val="both"/>
        <w:rPr>
          <w:spacing w:val="-2"/>
          <w:szCs w:val="28"/>
          <w:lang w:val="en-US"/>
        </w:rPr>
      </w:pPr>
      <w:r w:rsidRPr="00FC28A4">
        <w:rPr>
          <w:spacing w:val="-2"/>
          <w:szCs w:val="28"/>
          <w:lang w:val="en-US"/>
        </w:rPr>
        <w:t>3. Sửa đổi</w:t>
      </w:r>
      <w:r w:rsidR="00B06F03" w:rsidRPr="00FC28A4">
        <w:rPr>
          <w:spacing w:val="-2"/>
          <w:szCs w:val="28"/>
          <w:lang w:val="en-US"/>
        </w:rPr>
        <w:t>, bổ sung</w:t>
      </w:r>
      <w:r w:rsidR="00326139" w:rsidRPr="00FC28A4">
        <w:rPr>
          <w:spacing w:val="-2"/>
          <w:szCs w:val="28"/>
          <w:lang w:val="en-US"/>
        </w:rPr>
        <w:t xml:space="preserve"> </w:t>
      </w:r>
      <w:r w:rsidR="001C5359" w:rsidRPr="00FC28A4">
        <w:rPr>
          <w:spacing w:val="-2"/>
          <w:szCs w:val="28"/>
          <w:lang w:val="en-US"/>
        </w:rPr>
        <w:t>k</w:t>
      </w:r>
      <w:r w:rsidR="00EA125F" w:rsidRPr="00FC28A4">
        <w:rPr>
          <w:spacing w:val="-2"/>
          <w:szCs w:val="28"/>
          <w:lang w:val="en-US"/>
        </w:rPr>
        <w:t>hoản 3</w:t>
      </w:r>
      <w:r w:rsidRPr="00FC28A4">
        <w:rPr>
          <w:spacing w:val="-2"/>
          <w:szCs w:val="28"/>
          <w:lang w:val="en-US"/>
        </w:rPr>
        <w:t xml:space="preserve"> Điều 6 như sau: </w:t>
      </w:r>
    </w:p>
    <w:p w:rsidR="006E78D5" w:rsidRPr="00FC28A4" w:rsidRDefault="006E78D5" w:rsidP="00C77920">
      <w:pPr>
        <w:spacing w:before="60" w:after="60"/>
        <w:ind w:firstLine="720"/>
        <w:jc w:val="both"/>
        <w:rPr>
          <w:spacing w:val="-2"/>
          <w:szCs w:val="28"/>
          <w:lang w:val="en-US"/>
        </w:rPr>
      </w:pPr>
      <w:r w:rsidRPr="00FC28A4">
        <w:rPr>
          <w:spacing w:val="-2"/>
          <w:szCs w:val="28"/>
          <w:lang w:val="en-US"/>
        </w:rPr>
        <w:t>“</w:t>
      </w:r>
      <w:r w:rsidR="00734147" w:rsidRPr="00FC28A4">
        <w:rPr>
          <w:spacing w:val="-2"/>
          <w:szCs w:val="28"/>
          <w:lang w:val="en-US"/>
        </w:rPr>
        <w:t xml:space="preserve">3. </w:t>
      </w:r>
      <w:r w:rsidR="008C7855" w:rsidRPr="00FC28A4">
        <w:rPr>
          <w:spacing w:val="-2"/>
          <w:szCs w:val="28"/>
          <w:lang w:val="en-US"/>
        </w:rPr>
        <w:t>Việc sử dụng đất được giao hoặc thuê phải đúng mục đích được cơ quan nhà nước có thẩm quyền giao hoặc cho thuê. Khi hết thời hạn được giao đất hoặc thuê đất, nếu tài sản bị hư hỏng mà không thể sửa chữa được hoặc việc sửa chữa không có hiệu quả sử dụng thì phải thực hiện việc thanh lý và hoàn trả lại đất được thuê cho Nhà</w:t>
      </w:r>
      <w:r w:rsidR="000A5B3A" w:rsidRPr="00FC28A4">
        <w:rPr>
          <w:spacing w:val="-2"/>
          <w:szCs w:val="28"/>
          <w:lang w:val="en-US"/>
        </w:rPr>
        <w:t xml:space="preserve"> nước theo quy định tại Điều 20</w:t>
      </w:r>
      <w:r w:rsidR="008C7855" w:rsidRPr="00FC28A4">
        <w:rPr>
          <w:spacing w:val="-2"/>
          <w:szCs w:val="28"/>
          <w:lang w:val="en-US"/>
        </w:rPr>
        <w:t xml:space="preserve"> Nghị định số 43/2022/NĐ-CP. Trường hợp người sử dụng đất có nhu cầu gia hạn sử dụng đất thì lập hồ sơ gia hạn sử dụng đất theo quy định tại khoản 3 Điều 172 Lu</w:t>
      </w:r>
      <w:r w:rsidR="00F510F7" w:rsidRPr="00FC28A4">
        <w:rPr>
          <w:spacing w:val="-2"/>
          <w:szCs w:val="28"/>
          <w:lang w:val="en-US"/>
        </w:rPr>
        <w:t>ật Đất đai năm 2024, Điều 64</w:t>
      </w:r>
      <w:r w:rsidR="008C7855" w:rsidRPr="00FC28A4">
        <w:rPr>
          <w:spacing w:val="-2"/>
          <w:szCs w:val="28"/>
          <w:lang w:val="en-US"/>
        </w:rPr>
        <w:t xml:space="preserve"> Nghị định số 102/2024/NĐ-CP ngày 30</w:t>
      </w:r>
      <w:r w:rsidR="006736B7" w:rsidRPr="00FC28A4">
        <w:rPr>
          <w:spacing w:val="-2"/>
          <w:szCs w:val="28"/>
          <w:lang w:val="en-US"/>
        </w:rPr>
        <w:t>/7/</w:t>
      </w:r>
      <w:r w:rsidR="008C7855" w:rsidRPr="00FC28A4">
        <w:rPr>
          <w:spacing w:val="-2"/>
          <w:szCs w:val="28"/>
          <w:lang w:val="en-US"/>
        </w:rPr>
        <w:t>2024 của Chính phủ Quy định chi tiết thi hành một số điều của Luật Đất đai</w:t>
      </w:r>
      <w:r w:rsidRPr="00FC28A4">
        <w:rPr>
          <w:spacing w:val="-2"/>
          <w:szCs w:val="28"/>
          <w:lang w:val="en-US"/>
        </w:rPr>
        <w:t>”.</w:t>
      </w:r>
    </w:p>
    <w:p w:rsidR="007A5DA8" w:rsidRPr="00FC28A4" w:rsidRDefault="007A5DA8" w:rsidP="00C77920">
      <w:pPr>
        <w:spacing w:before="60" w:after="60"/>
        <w:ind w:firstLine="720"/>
        <w:jc w:val="both"/>
        <w:rPr>
          <w:spacing w:val="-2"/>
          <w:szCs w:val="28"/>
          <w:lang w:val="en-US"/>
        </w:rPr>
      </w:pPr>
      <w:r w:rsidRPr="00FC28A4">
        <w:rPr>
          <w:spacing w:val="-2"/>
          <w:szCs w:val="28"/>
          <w:lang w:val="en-US"/>
        </w:rPr>
        <w:t xml:space="preserve">4. Sửa đổi Điều 7 như sau: </w:t>
      </w:r>
    </w:p>
    <w:p w:rsidR="00C36297" w:rsidRPr="00B4721B" w:rsidRDefault="007A5DA8" w:rsidP="00C77920">
      <w:pPr>
        <w:spacing w:before="60" w:after="60"/>
        <w:ind w:firstLine="720"/>
        <w:jc w:val="both"/>
        <w:rPr>
          <w:spacing w:val="-2"/>
          <w:szCs w:val="28"/>
        </w:rPr>
      </w:pPr>
      <w:r w:rsidRPr="00B4721B">
        <w:rPr>
          <w:spacing w:val="-2"/>
          <w:szCs w:val="28"/>
          <w:lang w:val="en-US"/>
        </w:rPr>
        <w:t>“</w:t>
      </w:r>
      <w:r w:rsidR="00C36297" w:rsidRPr="00B4721B">
        <w:rPr>
          <w:b/>
          <w:spacing w:val="-2"/>
          <w:szCs w:val="28"/>
        </w:rPr>
        <w:t>Điều 7. Ưu đãi về thuế</w:t>
      </w:r>
    </w:p>
    <w:p w:rsidR="007A5DA8" w:rsidRPr="00FC28A4" w:rsidRDefault="007A5DA8" w:rsidP="00C77920">
      <w:pPr>
        <w:spacing w:before="60" w:after="60"/>
        <w:ind w:firstLine="720"/>
        <w:jc w:val="both"/>
        <w:rPr>
          <w:spacing w:val="-2"/>
          <w:szCs w:val="28"/>
          <w:lang w:val="en-US"/>
        </w:rPr>
      </w:pPr>
      <w:r w:rsidRPr="00FC28A4">
        <w:rPr>
          <w:spacing w:val="-2"/>
          <w:szCs w:val="28"/>
          <w:lang w:val="en-US"/>
        </w:rPr>
        <w:t>Các đơn vị có thu nhập từ hoạt động khai thác công trình cấp nước sạch nông thôn, nếu đáp ứng đủ điều kiện được hưởng chính sách ưu đãi thuế thu nhập doanh nghiệp thì được hưởng chính sách</w:t>
      </w:r>
      <w:r w:rsidR="0004576C" w:rsidRPr="00FC28A4">
        <w:rPr>
          <w:spacing w:val="-2"/>
          <w:szCs w:val="28"/>
          <w:lang w:val="en-US"/>
        </w:rPr>
        <w:t xml:space="preserve"> ưu đãi theo quy định của Luật </w:t>
      </w:r>
      <w:r w:rsidR="0004576C" w:rsidRPr="00FC28A4">
        <w:rPr>
          <w:spacing w:val="-2"/>
          <w:szCs w:val="28"/>
        </w:rPr>
        <w:t>T</w:t>
      </w:r>
      <w:r w:rsidRPr="00FC28A4">
        <w:rPr>
          <w:spacing w:val="-2"/>
          <w:szCs w:val="28"/>
          <w:lang w:val="en-US"/>
        </w:rPr>
        <w:t>huế thu nhập doanh nghiệp và các văn bản hướng dẫn thi hành”</w:t>
      </w:r>
      <w:r w:rsidR="00676724" w:rsidRPr="00FC28A4">
        <w:rPr>
          <w:spacing w:val="-2"/>
          <w:szCs w:val="28"/>
          <w:lang w:val="en-US"/>
        </w:rPr>
        <w:t>.</w:t>
      </w:r>
    </w:p>
    <w:p w:rsidR="008F58C3" w:rsidRPr="00FC28A4" w:rsidRDefault="007A5DA8" w:rsidP="00C77920">
      <w:pPr>
        <w:spacing w:before="60" w:after="60"/>
        <w:ind w:firstLine="720"/>
        <w:jc w:val="both"/>
        <w:rPr>
          <w:spacing w:val="-2"/>
          <w:szCs w:val="28"/>
        </w:rPr>
      </w:pPr>
      <w:r w:rsidRPr="00FC28A4">
        <w:rPr>
          <w:spacing w:val="-2"/>
          <w:szCs w:val="28"/>
          <w:lang w:val="en-US"/>
        </w:rPr>
        <w:t>5</w:t>
      </w:r>
      <w:r w:rsidR="008F58C3" w:rsidRPr="00FC28A4">
        <w:rPr>
          <w:spacing w:val="-2"/>
          <w:szCs w:val="28"/>
          <w:lang w:val="en-US"/>
        </w:rPr>
        <w:t xml:space="preserve">. Sửa đổi </w:t>
      </w:r>
      <w:r w:rsidR="001C5359" w:rsidRPr="00FC28A4">
        <w:rPr>
          <w:spacing w:val="-2"/>
          <w:szCs w:val="28"/>
          <w:lang w:val="en-US"/>
        </w:rPr>
        <w:t>k</w:t>
      </w:r>
      <w:r w:rsidR="008F58C3" w:rsidRPr="00FC28A4">
        <w:rPr>
          <w:spacing w:val="-2"/>
          <w:szCs w:val="28"/>
          <w:lang w:val="en-US"/>
        </w:rPr>
        <w:t>hoản 1</w:t>
      </w:r>
      <w:r w:rsidR="007162D5" w:rsidRPr="00FC28A4">
        <w:rPr>
          <w:spacing w:val="-2"/>
          <w:szCs w:val="28"/>
        </w:rPr>
        <w:t xml:space="preserve"> và khoản 3</w:t>
      </w:r>
      <w:r w:rsidR="008F58C3" w:rsidRPr="00FC28A4">
        <w:rPr>
          <w:spacing w:val="-2"/>
          <w:szCs w:val="28"/>
          <w:lang w:val="en-US"/>
        </w:rPr>
        <w:t xml:space="preserve"> Điều 8 như sau: </w:t>
      </w:r>
    </w:p>
    <w:p w:rsidR="007162D5" w:rsidRPr="00FC28A4" w:rsidRDefault="007162D5" w:rsidP="00C77920">
      <w:pPr>
        <w:spacing w:before="60" w:after="60"/>
        <w:ind w:firstLine="720"/>
        <w:jc w:val="both"/>
        <w:rPr>
          <w:spacing w:val="-2"/>
          <w:szCs w:val="28"/>
        </w:rPr>
      </w:pPr>
      <w:r w:rsidRPr="00FC28A4">
        <w:rPr>
          <w:spacing w:val="-2"/>
          <w:szCs w:val="28"/>
        </w:rPr>
        <w:t xml:space="preserve">a) Sửa đổi khoản 1 </w:t>
      </w:r>
      <w:r w:rsidR="007E1BAB" w:rsidRPr="00FC28A4">
        <w:rPr>
          <w:spacing w:val="-2"/>
          <w:szCs w:val="28"/>
        </w:rPr>
        <w:t>thành</w:t>
      </w:r>
      <w:r w:rsidRPr="00FC28A4">
        <w:rPr>
          <w:spacing w:val="-2"/>
          <w:szCs w:val="28"/>
        </w:rPr>
        <w:t>:</w:t>
      </w:r>
    </w:p>
    <w:p w:rsidR="008F58C3" w:rsidRPr="00FC28A4" w:rsidRDefault="008F58C3" w:rsidP="00C77920">
      <w:pPr>
        <w:spacing w:before="60" w:after="60"/>
        <w:ind w:firstLine="720"/>
        <w:jc w:val="both"/>
        <w:rPr>
          <w:spacing w:val="-2"/>
          <w:szCs w:val="28"/>
          <w:lang w:val="en-US"/>
        </w:rPr>
      </w:pPr>
      <w:r w:rsidRPr="00FC28A4">
        <w:rPr>
          <w:spacing w:val="-2"/>
          <w:szCs w:val="28"/>
          <w:lang w:val="en-US"/>
        </w:rPr>
        <w:t>“1. Các dự án đầu tư xây dựng mới, cải tạo, nâng cấp công trình cấp nước sạch nông thôn tập trung theo quy hoạch được cấp có thẩm quyền phê duyệt được ngân sách Nhà nước (ngân sách của tỉnh và ngân sách Trung ương, viện trợ quốc tế cấp cho tỉnh gọi chung là ngân sách tỉnh</w:t>
      </w:r>
      <w:r w:rsidR="00177EB7" w:rsidRPr="00FC28A4">
        <w:rPr>
          <w:spacing w:val="-2"/>
          <w:szCs w:val="28"/>
          <w:lang w:val="en-US"/>
        </w:rPr>
        <w:t>)</w:t>
      </w:r>
      <w:r w:rsidRPr="00FC28A4">
        <w:rPr>
          <w:spacing w:val="-2"/>
          <w:szCs w:val="28"/>
          <w:lang w:val="en-US"/>
        </w:rPr>
        <w:t xml:space="preserve"> hỗ trợ theo</w:t>
      </w:r>
      <w:r w:rsidR="00CF133F" w:rsidRPr="00FC28A4">
        <w:rPr>
          <w:spacing w:val="-2"/>
          <w:szCs w:val="28"/>
          <w:lang w:val="en-US"/>
        </w:rPr>
        <w:t xml:space="preserve"> các</w:t>
      </w:r>
      <w:r w:rsidRPr="00FC28A4">
        <w:rPr>
          <w:spacing w:val="-2"/>
          <w:szCs w:val="28"/>
          <w:lang w:val="en-US"/>
        </w:rPr>
        <w:t xml:space="preserve"> văn bản </w:t>
      </w:r>
      <w:r w:rsidR="00953219" w:rsidRPr="00FC28A4">
        <w:rPr>
          <w:spacing w:val="-2"/>
          <w:szCs w:val="28"/>
          <w:lang w:val="en-US"/>
        </w:rPr>
        <w:t xml:space="preserve">quy định </w:t>
      </w:r>
      <w:r w:rsidRPr="00FC28A4">
        <w:rPr>
          <w:spacing w:val="-2"/>
          <w:szCs w:val="28"/>
          <w:lang w:val="en-US"/>
        </w:rPr>
        <w:t>hiện hành</w:t>
      </w:r>
      <w:r w:rsidR="00953219" w:rsidRPr="00FC28A4">
        <w:rPr>
          <w:spacing w:val="-2"/>
          <w:szCs w:val="28"/>
          <w:lang w:val="en-US"/>
        </w:rPr>
        <w:t xml:space="preserve"> về hỗ trợ từ nguồn ngân sách nhà nước</w:t>
      </w:r>
      <w:r w:rsidRPr="00FC28A4">
        <w:rPr>
          <w:spacing w:val="-2"/>
          <w:szCs w:val="28"/>
          <w:lang w:val="en-US"/>
        </w:rPr>
        <w:t xml:space="preserve">. </w:t>
      </w:r>
      <w:r w:rsidR="0058126D" w:rsidRPr="00FC28A4">
        <w:rPr>
          <w:spacing w:val="-2"/>
          <w:szCs w:val="28"/>
          <w:lang w:val="en-US"/>
        </w:rPr>
        <w:t>Trong trường hợp các văn bản quy phạm pháp luật có quy định khác nhau về cùng một vấn đề thì áp dụng văn bản có hiệu lực pháp lý cao hơn</w:t>
      </w:r>
      <w:r w:rsidR="008A6773" w:rsidRPr="00FC28A4">
        <w:rPr>
          <w:spacing w:val="-2"/>
          <w:szCs w:val="28"/>
          <w:lang w:val="en-US"/>
        </w:rPr>
        <w:t>”.</w:t>
      </w:r>
    </w:p>
    <w:p w:rsidR="006E78D5" w:rsidRPr="00FC28A4" w:rsidRDefault="007162D5" w:rsidP="00C77920">
      <w:pPr>
        <w:spacing w:before="60" w:after="60"/>
        <w:ind w:firstLine="720"/>
        <w:jc w:val="both"/>
        <w:rPr>
          <w:spacing w:val="-2"/>
          <w:szCs w:val="28"/>
          <w:lang w:val="en-US"/>
        </w:rPr>
      </w:pPr>
      <w:r w:rsidRPr="00FC28A4">
        <w:rPr>
          <w:spacing w:val="-2"/>
          <w:szCs w:val="28"/>
        </w:rPr>
        <w:t>b)</w:t>
      </w:r>
      <w:r w:rsidR="006E78D5" w:rsidRPr="00FC28A4">
        <w:rPr>
          <w:spacing w:val="-2"/>
          <w:szCs w:val="28"/>
          <w:lang w:val="en-US"/>
        </w:rPr>
        <w:t xml:space="preserve"> Sửa đổi </w:t>
      </w:r>
      <w:r w:rsidR="001C5359" w:rsidRPr="00FC28A4">
        <w:rPr>
          <w:spacing w:val="-2"/>
          <w:szCs w:val="28"/>
          <w:lang w:val="en-US"/>
        </w:rPr>
        <w:t>k</w:t>
      </w:r>
      <w:r w:rsidR="00326139" w:rsidRPr="00FC28A4">
        <w:rPr>
          <w:spacing w:val="-2"/>
          <w:szCs w:val="28"/>
          <w:lang w:val="en-US"/>
        </w:rPr>
        <w:t>h</w:t>
      </w:r>
      <w:r w:rsidR="006E78D5" w:rsidRPr="00FC28A4">
        <w:rPr>
          <w:spacing w:val="-2"/>
          <w:szCs w:val="28"/>
          <w:lang w:val="en-US"/>
        </w:rPr>
        <w:t xml:space="preserve">oản 3 </w:t>
      </w:r>
      <w:r w:rsidR="007E1BAB" w:rsidRPr="00FC28A4">
        <w:rPr>
          <w:spacing w:val="-2"/>
          <w:szCs w:val="28"/>
        </w:rPr>
        <w:t>thành</w:t>
      </w:r>
      <w:r w:rsidR="006E78D5" w:rsidRPr="00FC28A4">
        <w:rPr>
          <w:spacing w:val="-2"/>
          <w:szCs w:val="28"/>
          <w:lang w:val="en-US"/>
        </w:rPr>
        <w:t xml:space="preserve">: </w:t>
      </w:r>
    </w:p>
    <w:p w:rsidR="006E78D5" w:rsidRPr="00FC28A4" w:rsidRDefault="006E78D5" w:rsidP="00C77920">
      <w:pPr>
        <w:spacing w:before="60" w:after="60"/>
        <w:ind w:firstLine="720"/>
        <w:jc w:val="both"/>
        <w:rPr>
          <w:spacing w:val="-2"/>
          <w:szCs w:val="28"/>
          <w:lang w:val="en-US"/>
        </w:rPr>
      </w:pPr>
      <w:r w:rsidRPr="00FC28A4">
        <w:rPr>
          <w:spacing w:val="-2"/>
          <w:szCs w:val="28"/>
          <w:lang w:val="en-US"/>
        </w:rPr>
        <w:t>“</w:t>
      </w:r>
      <w:r w:rsidR="00734147" w:rsidRPr="00FC28A4">
        <w:rPr>
          <w:spacing w:val="-2"/>
          <w:szCs w:val="28"/>
          <w:lang w:val="en-US"/>
        </w:rPr>
        <w:t xml:space="preserve">3. </w:t>
      </w:r>
      <w:r w:rsidRPr="00FC28A4">
        <w:rPr>
          <w:spacing w:val="-2"/>
          <w:szCs w:val="28"/>
          <w:lang w:val="en-US"/>
        </w:rPr>
        <w:t xml:space="preserve">Phần kinh phí hỗ trợ từ ngân sách nhà nước hoặc có nguồn gốc từ ngân sách nhà nước cho đầu tư xây dựng, cải tạo, sửa chữa, nâng cấp công trình cấp nước sạch nông thôn trên địa bàn tỉnh không thuộc địa bàn kinh tế xã hội khó khăn, có khả năng tính đúng, tính đủ chi phí thì phải hoàn trả ngân sách bằng khấu hao cơ bản tài sản cố định. Việc xác định tính hao mòn, trích khấu hao tài sản kết cấu hạ tầng nước sạch theo quy định tại Thông tư </w:t>
      </w:r>
      <w:r w:rsidR="00A4047C" w:rsidRPr="00FC28A4">
        <w:rPr>
          <w:spacing w:val="-2"/>
          <w:szCs w:val="28"/>
          <w:lang w:val="en-US"/>
        </w:rPr>
        <w:t xml:space="preserve">số </w:t>
      </w:r>
      <w:r w:rsidRPr="00FC28A4">
        <w:rPr>
          <w:spacing w:val="-2"/>
          <w:szCs w:val="28"/>
          <w:lang w:val="en-US"/>
        </w:rPr>
        <w:t>73/2022/TT-BTC ngày 15/12/2022 của Bộ</w:t>
      </w:r>
      <w:r w:rsidR="00A4047C" w:rsidRPr="00FC28A4">
        <w:rPr>
          <w:spacing w:val="-2"/>
          <w:szCs w:val="28"/>
          <w:lang w:val="en-US"/>
        </w:rPr>
        <w:t xml:space="preserve"> trưởng Bộ</w:t>
      </w:r>
      <w:r w:rsidRPr="00FC28A4">
        <w:rPr>
          <w:spacing w:val="-2"/>
          <w:szCs w:val="28"/>
          <w:lang w:val="en-US"/>
        </w:rPr>
        <w:t xml:space="preserve"> Tài chính về quy định chế độ quản lý, tính hao mòn, trích khấu hao tài sản kết cấu hạ tầng cấp nước sạch và Thông tư </w:t>
      </w:r>
      <w:r w:rsidR="00A4047C" w:rsidRPr="00FC28A4">
        <w:rPr>
          <w:spacing w:val="-2"/>
          <w:szCs w:val="28"/>
          <w:lang w:val="en-US"/>
        </w:rPr>
        <w:t xml:space="preserve">số </w:t>
      </w:r>
      <w:r w:rsidRPr="00FC28A4">
        <w:rPr>
          <w:spacing w:val="-2"/>
          <w:szCs w:val="28"/>
          <w:lang w:val="en-US"/>
        </w:rPr>
        <w:t xml:space="preserve">23/2023/TT-BTC ngày 25/4/2023 của Bộ </w:t>
      </w:r>
      <w:r w:rsidR="00A4047C" w:rsidRPr="00FC28A4">
        <w:rPr>
          <w:spacing w:val="-2"/>
          <w:szCs w:val="28"/>
          <w:lang w:val="en-US"/>
        </w:rPr>
        <w:t xml:space="preserve">trưởng Bộ </w:t>
      </w:r>
      <w:r w:rsidR="005B526C" w:rsidRPr="00FC28A4">
        <w:rPr>
          <w:spacing w:val="-2"/>
          <w:szCs w:val="28"/>
          <w:lang w:val="en-US"/>
        </w:rPr>
        <w:t>T</w:t>
      </w:r>
      <w:r w:rsidRPr="00FC28A4">
        <w:rPr>
          <w:spacing w:val="-2"/>
          <w:szCs w:val="28"/>
          <w:lang w:val="en-US"/>
        </w:rPr>
        <w:t>ài chính về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866296" w:rsidRPr="00FC28A4" w:rsidRDefault="0089138C" w:rsidP="00C77920">
      <w:pPr>
        <w:spacing w:before="60" w:after="60"/>
        <w:ind w:firstLine="720"/>
        <w:jc w:val="both"/>
        <w:rPr>
          <w:spacing w:val="-2"/>
          <w:szCs w:val="28"/>
          <w:lang w:val="en-US"/>
        </w:rPr>
      </w:pPr>
      <w:r w:rsidRPr="00FC28A4">
        <w:rPr>
          <w:spacing w:val="-2"/>
          <w:szCs w:val="28"/>
        </w:rPr>
        <w:lastRenderedPageBreak/>
        <w:t>6</w:t>
      </w:r>
      <w:r w:rsidR="00866296" w:rsidRPr="00FC28A4">
        <w:rPr>
          <w:spacing w:val="-2"/>
          <w:szCs w:val="28"/>
          <w:lang w:val="en-US"/>
        </w:rPr>
        <w:t xml:space="preserve">. Sửa đổi </w:t>
      </w:r>
      <w:r w:rsidR="008D6711" w:rsidRPr="00FC28A4">
        <w:rPr>
          <w:spacing w:val="-2"/>
          <w:szCs w:val="28"/>
          <w:lang w:val="en-US"/>
        </w:rPr>
        <w:t>điểm b</w:t>
      </w:r>
      <w:r w:rsidR="00EB1DC1" w:rsidRPr="00FC28A4">
        <w:rPr>
          <w:spacing w:val="-2"/>
          <w:szCs w:val="28"/>
          <w:lang w:val="en-US"/>
        </w:rPr>
        <w:t xml:space="preserve"> </w:t>
      </w:r>
      <w:r w:rsidR="00866296" w:rsidRPr="00FC28A4">
        <w:rPr>
          <w:spacing w:val="-2"/>
          <w:szCs w:val="28"/>
          <w:lang w:val="en-US"/>
        </w:rPr>
        <w:t>khoản 2 Điều 11 như sau:</w:t>
      </w:r>
    </w:p>
    <w:p w:rsidR="00593BF5" w:rsidRPr="00FC28A4" w:rsidRDefault="00E04A43" w:rsidP="00C77920">
      <w:pPr>
        <w:spacing w:before="60" w:after="60"/>
        <w:ind w:firstLine="720"/>
        <w:jc w:val="both"/>
        <w:rPr>
          <w:spacing w:val="-2"/>
          <w:szCs w:val="28"/>
          <w:lang w:val="en-US"/>
        </w:rPr>
      </w:pPr>
      <w:r w:rsidRPr="00FC28A4">
        <w:rPr>
          <w:spacing w:val="-2"/>
          <w:szCs w:val="28"/>
          <w:lang w:val="en-US"/>
        </w:rPr>
        <w:t>“</w:t>
      </w:r>
      <w:r w:rsidR="00593BF5" w:rsidRPr="00FC28A4">
        <w:rPr>
          <w:spacing w:val="-2"/>
          <w:szCs w:val="28"/>
          <w:lang w:val="en-US"/>
        </w:rPr>
        <w:t>b</w:t>
      </w:r>
      <w:r w:rsidR="00BE1F77" w:rsidRPr="00FC28A4">
        <w:rPr>
          <w:spacing w:val="-2"/>
          <w:szCs w:val="28"/>
          <w:lang w:val="en-US"/>
        </w:rPr>
        <w:t>)</w:t>
      </w:r>
      <w:r w:rsidR="00F25039" w:rsidRPr="00FC28A4">
        <w:rPr>
          <w:spacing w:val="-2"/>
          <w:szCs w:val="28"/>
          <w:lang w:val="en-US"/>
        </w:rPr>
        <w:t xml:space="preserve"> Phối hợp với các </w:t>
      </w:r>
      <w:r w:rsidR="00F25039" w:rsidRPr="00FC28A4">
        <w:rPr>
          <w:spacing w:val="-2"/>
          <w:szCs w:val="28"/>
        </w:rPr>
        <w:t>s</w:t>
      </w:r>
      <w:r w:rsidR="00593BF5" w:rsidRPr="00FC28A4">
        <w:rPr>
          <w:spacing w:val="-2"/>
          <w:szCs w:val="28"/>
          <w:lang w:val="en-US"/>
        </w:rPr>
        <w:t xml:space="preserve">ở, ngành, chính quyền địa phương liên quan đánh giá, xác định giá trị tài sản còn lại của các công trình cấp nước sạch nông thôn khi chuyển đổi để bàn giao cho đơn vị cấp nước mới. </w:t>
      </w:r>
      <w:r w:rsidR="00BF4BED" w:rsidRPr="00FC28A4">
        <w:rPr>
          <w:spacing w:val="-2"/>
          <w:szCs w:val="28"/>
          <w:lang w:val="en-US"/>
        </w:rPr>
        <w:t>Phối hợp</w:t>
      </w:r>
      <w:r w:rsidR="001271B3" w:rsidRPr="00FC28A4">
        <w:rPr>
          <w:spacing w:val="-2"/>
          <w:szCs w:val="28"/>
        </w:rPr>
        <w:t>,</w:t>
      </w:r>
      <w:r w:rsidR="00BF4BED" w:rsidRPr="00FC28A4">
        <w:rPr>
          <w:spacing w:val="-2"/>
          <w:szCs w:val="28"/>
          <w:lang w:val="en-US"/>
        </w:rPr>
        <w:t xml:space="preserve"> h</w:t>
      </w:r>
      <w:r w:rsidR="00593BF5" w:rsidRPr="00FC28A4">
        <w:rPr>
          <w:spacing w:val="-2"/>
          <w:szCs w:val="28"/>
          <w:lang w:val="en-US"/>
        </w:rPr>
        <w:t>ướng dẫn Ủy ban nhân dân cấp huyện, cấp xã, các chủ đầu tư thực hiện công tác quyết toán vốn đầu tư, thủ tục thanh lý, bàn giao tài sản và quy trình thu hồi phần vốn nhà nước đã đầu tư vào công trình cấp nước nông thôn khi bàn giao cho các tổ chức, cá nhân tiếp nhận quản lý và đầu tư”</w:t>
      </w:r>
      <w:r w:rsidR="00A075A6" w:rsidRPr="00FC28A4">
        <w:rPr>
          <w:spacing w:val="-2"/>
          <w:szCs w:val="28"/>
          <w:lang w:val="en-US"/>
        </w:rPr>
        <w:t>.</w:t>
      </w:r>
    </w:p>
    <w:p w:rsidR="009467BC" w:rsidRPr="00FC28A4" w:rsidRDefault="0089138C" w:rsidP="00C77920">
      <w:pPr>
        <w:spacing w:before="60" w:after="60"/>
        <w:ind w:firstLine="720"/>
        <w:jc w:val="both"/>
        <w:rPr>
          <w:spacing w:val="-2"/>
          <w:szCs w:val="28"/>
        </w:rPr>
      </w:pPr>
      <w:r w:rsidRPr="00FC28A4">
        <w:rPr>
          <w:spacing w:val="-2"/>
          <w:szCs w:val="28"/>
        </w:rPr>
        <w:t>7</w:t>
      </w:r>
      <w:r w:rsidR="009467BC" w:rsidRPr="00FC28A4">
        <w:rPr>
          <w:spacing w:val="-2"/>
          <w:szCs w:val="28"/>
          <w:lang w:val="en-US"/>
        </w:rPr>
        <w:t xml:space="preserve">. Sửa đổi </w:t>
      </w:r>
      <w:r w:rsidR="00EB1DC1" w:rsidRPr="00FC28A4">
        <w:rPr>
          <w:spacing w:val="-2"/>
          <w:szCs w:val="28"/>
          <w:lang w:val="en-US"/>
        </w:rPr>
        <w:t>điểm</w:t>
      </w:r>
      <w:r w:rsidR="000A1EBB" w:rsidRPr="00FC28A4">
        <w:rPr>
          <w:spacing w:val="-2"/>
          <w:szCs w:val="28"/>
          <w:lang w:val="en-US"/>
        </w:rPr>
        <w:t xml:space="preserve"> d</w:t>
      </w:r>
      <w:r w:rsidR="009467BC" w:rsidRPr="00FC28A4">
        <w:rPr>
          <w:spacing w:val="-2"/>
          <w:szCs w:val="28"/>
          <w:lang w:val="en-US"/>
        </w:rPr>
        <w:t xml:space="preserve"> </w:t>
      </w:r>
      <w:r w:rsidR="001C5359" w:rsidRPr="00FC28A4">
        <w:rPr>
          <w:spacing w:val="-2"/>
          <w:szCs w:val="28"/>
          <w:lang w:val="en-US"/>
        </w:rPr>
        <w:t>k</w:t>
      </w:r>
      <w:r w:rsidR="000A1EBB" w:rsidRPr="00FC28A4">
        <w:rPr>
          <w:spacing w:val="-2"/>
          <w:szCs w:val="28"/>
          <w:lang w:val="en-US"/>
        </w:rPr>
        <w:t>hoản 1</w:t>
      </w:r>
      <w:r w:rsidR="008C665B" w:rsidRPr="00FC28A4">
        <w:rPr>
          <w:spacing w:val="-2"/>
          <w:szCs w:val="28"/>
        </w:rPr>
        <w:t xml:space="preserve"> và </w:t>
      </w:r>
      <w:r w:rsidR="008C665B" w:rsidRPr="00FC28A4">
        <w:rPr>
          <w:spacing w:val="-2"/>
          <w:szCs w:val="28"/>
          <w:lang w:val="en-US"/>
        </w:rPr>
        <w:t xml:space="preserve">điểm c khoản 2 </w:t>
      </w:r>
      <w:r w:rsidR="009467BC" w:rsidRPr="00FC28A4">
        <w:rPr>
          <w:spacing w:val="-2"/>
          <w:szCs w:val="28"/>
          <w:lang w:val="en-US"/>
        </w:rPr>
        <w:t>Điều 12 như sau:</w:t>
      </w:r>
    </w:p>
    <w:p w:rsidR="00AA0A67" w:rsidRPr="00FC28A4" w:rsidRDefault="00AA0A67" w:rsidP="00C77920">
      <w:pPr>
        <w:spacing w:before="60" w:after="60"/>
        <w:ind w:firstLine="720"/>
        <w:jc w:val="both"/>
        <w:rPr>
          <w:spacing w:val="-2"/>
          <w:szCs w:val="28"/>
        </w:rPr>
      </w:pPr>
      <w:r w:rsidRPr="00FC28A4">
        <w:rPr>
          <w:spacing w:val="-2"/>
          <w:szCs w:val="28"/>
        </w:rPr>
        <w:t xml:space="preserve">a) </w:t>
      </w:r>
      <w:r w:rsidRPr="00FC28A4">
        <w:rPr>
          <w:spacing w:val="-2"/>
          <w:szCs w:val="28"/>
          <w:lang w:val="en-US"/>
        </w:rPr>
        <w:t>Sửa đổi điểm d khoản 1</w:t>
      </w:r>
      <w:r w:rsidRPr="00FC28A4">
        <w:rPr>
          <w:spacing w:val="-2"/>
          <w:szCs w:val="28"/>
        </w:rPr>
        <w:t xml:space="preserve"> </w:t>
      </w:r>
      <w:r w:rsidR="005A0449" w:rsidRPr="00FC28A4">
        <w:rPr>
          <w:spacing w:val="-2"/>
          <w:szCs w:val="28"/>
        </w:rPr>
        <w:t>thành</w:t>
      </w:r>
      <w:r w:rsidRPr="00FC28A4">
        <w:rPr>
          <w:spacing w:val="-2"/>
          <w:szCs w:val="28"/>
        </w:rPr>
        <w:t>:</w:t>
      </w:r>
    </w:p>
    <w:p w:rsidR="009467BC" w:rsidRPr="00FC28A4" w:rsidRDefault="00E04A43" w:rsidP="00C77920">
      <w:pPr>
        <w:spacing w:before="60" w:after="60"/>
        <w:ind w:firstLine="720"/>
        <w:jc w:val="both"/>
        <w:rPr>
          <w:spacing w:val="-2"/>
          <w:szCs w:val="28"/>
          <w:lang w:val="en-US"/>
        </w:rPr>
      </w:pPr>
      <w:r w:rsidRPr="00FC28A4">
        <w:rPr>
          <w:spacing w:val="-2"/>
          <w:szCs w:val="28"/>
          <w:lang w:val="en-US"/>
        </w:rPr>
        <w:t>“</w:t>
      </w:r>
      <w:r w:rsidR="00734147" w:rsidRPr="00FC28A4">
        <w:rPr>
          <w:spacing w:val="-2"/>
          <w:szCs w:val="28"/>
          <w:lang w:val="en-US"/>
        </w:rPr>
        <w:t>d</w:t>
      </w:r>
      <w:r w:rsidR="00BE1F77" w:rsidRPr="00FC28A4">
        <w:rPr>
          <w:spacing w:val="-2"/>
          <w:szCs w:val="28"/>
          <w:lang w:val="en-US"/>
        </w:rPr>
        <w:t>)</w:t>
      </w:r>
      <w:r w:rsidR="00734147" w:rsidRPr="00FC28A4">
        <w:rPr>
          <w:spacing w:val="-2"/>
          <w:szCs w:val="28"/>
          <w:lang w:val="en-US"/>
        </w:rPr>
        <w:t xml:space="preserve"> </w:t>
      </w:r>
      <w:r w:rsidR="009467BC" w:rsidRPr="00FC28A4">
        <w:rPr>
          <w:spacing w:val="-2"/>
          <w:szCs w:val="28"/>
          <w:lang w:val="en-US"/>
        </w:rPr>
        <w:t>Phối hợp với các sở, ngành có liên quan xác định giá trị tài sản còn lại của công trình cấp nước sạch nông thôn do địa phương làm chủ đầu tư và quản lý khai thác khi thực hiện việc chuyển đổi để bàn giao cho đơn vị cấp nước mới quản lý vận hành, khai thác công trình theo quy định tại Nghị định</w:t>
      </w:r>
      <w:r w:rsidR="00F83785" w:rsidRPr="00FC28A4">
        <w:rPr>
          <w:spacing w:val="-2"/>
          <w:szCs w:val="28"/>
          <w:lang w:val="en-US"/>
        </w:rPr>
        <w:t xml:space="preserve"> số</w:t>
      </w:r>
      <w:r w:rsidR="009467BC" w:rsidRPr="00FC28A4">
        <w:rPr>
          <w:spacing w:val="-2"/>
          <w:szCs w:val="28"/>
          <w:lang w:val="en-US"/>
        </w:rPr>
        <w:t xml:space="preserve"> 43/2022/NĐ-CP”.</w:t>
      </w:r>
    </w:p>
    <w:p w:rsidR="009467BC" w:rsidRPr="00FC28A4" w:rsidRDefault="00AA0A67" w:rsidP="00C77920">
      <w:pPr>
        <w:spacing w:before="60" w:after="60"/>
        <w:ind w:firstLine="720"/>
        <w:jc w:val="both"/>
        <w:rPr>
          <w:spacing w:val="-2"/>
          <w:szCs w:val="28"/>
          <w:lang w:val="en-US"/>
        </w:rPr>
      </w:pPr>
      <w:r w:rsidRPr="00FC28A4">
        <w:rPr>
          <w:spacing w:val="-2"/>
          <w:szCs w:val="28"/>
        </w:rPr>
        <w:t>b)</w:t>
      </w:r>
      <w:r w:rsidR="009467BC" w:rsidRPr="00FC28A4">
        <w:rPr>
          <w:spacing w:val="-2"/>
          <w:szCs w:val="28"/>
          <w:lang w:val="en-US"/>
        </w:rPr>
        <w:t xml:space="preserve"> Sửa đổi</w:t>
      </w:r>
      <w:r w:rsidR="00326139" w:rsidRPr="00FC28A4">
        <w:rPr>
          <w:spacing w:val="-2"/>
          <w:szCs w:val="28"/>
          <w:lang w:val="en-US"/>
        </w:rPr>
        <w:t xml:space="preserve"> </w:t>
      </w:r>
      <w:r w:rsidR="00492386" w:rsidRPr="00FC28A4">
        <w:rPr>
          <w:spacing w:val="-2"/>
          <w:szCs w:val="28"/>
          <w:lang w:val="en-US"/>
        </w:rPr>
        <w:t xml:space="preserve">điểm </w:t>
      </w:r>
      <w:r w:rsidR="004921EE" w:rsidRPr="00FC28A4">
        <w:rPr>
          <w:spacing w:val="-2"/>
          <w:szCs w:val="28"/>
          <w:lang w:val="en-US"/>
        </w:rPr>
        <w:t>c</w:t>
      </w:r>
      <w:r w:rsidR="009467BC" w:rsidRPr="00FC28A4">
        <w:rPr>
          <w:spacing w:val="-2"/>
          <w:szCs w:val="28"/>
          <w:lang w:val="en-US"/>
        </w:rPr>
        <w:t xml:space="preserve"> </w:t>
      </w:r>
      <w:r w:rsidR="001C5359" w:rsidRPr="00FC28A4">
        <w:rPr>
          <w:spacing w:val="-2"/>
          <w:szCs w:val="28"/>
          <w:lang w:val="en-US"/>
        </w:rPr>
        <w:t>k</w:t>
      </w:r>
      <w:r w:rsidR="00FB63A8" w:rsidRPr="00FC28A4">
        <w:rPr>
          <w:spacing w:val="-2"/>
          <w:szCs w:val="28"/>
          <w:lang w:val="en-US"/>
        </w:rPr>
        <w:t>hoản 2</w:t>
      </w:r>
      <w:r w:rsidR="009467BC" w:rsidRPr="00FC28A4">
        <w:rPr>
          <w:spacing w:val="-2"/>
          <w:szCs w:val="28"/>
          <w:lang w:val="en-US"/>
        </w:rPr>
        <w:t xml:space="preserve"> </w:t>
      </w:r>
      <w:r w:rsidR="005A0449" w:rsidRPr="00FC28A4">
        <w:rPr>
          <w:spacing w:val="-2"/>
          <w:szCs w:val="28"/>
        </w:rPr>
        <w:t>thành</w:t>
      </w:r>
      <w:r w:rsidR="009467BC" w:rsidRPr="00FC28A4">
        <w:rPr>
          <w:spacing w:val="-2"/>
          <w:szCs w:val="28"/>
          <w:lang w:val="en-US"/>
        </w:rPr>
        <w:t xml:space="preserve">: </w:t>
      </w:r>
    </w:p>
    <w:p w:rsidR="00FE0C95" w:rsidRPr="00FC28A4" w:rsidRDefault="00AB767D" w:rsidP="00C77920">
      <w:pPr>
        <w:spacing w:before="60" w:after="60"/>
        <w:ind w:firstLine="720"/>
        <w:jc w:val="both"/>
        <w:rPr>
          <w:spacing w:val="-2"/>
          <w:szCs w:val="28"/>
          <w:lang w:val="en-US"/>
        </w:rPr>
      </w:pPr>
      <w:r w:rsidRPr="00FC28A4">
        <w:rPr>
          <w:spacing w:val="-2"/>
          <w:szCs w:val="28"/>
          <w:lang w:val="en-US"/>
        </w:rPr>
        <w:t>“</w:t>
      </w:r>
      <w:r w:rsidR="00A978EE" w:rsidRPr="00FC28A4">
        <w:rPr>
          <w:spacing w:val="-2"/>
          <w:szCs w:val="28"/>
          <w:lang w:val="en-US"/>
        </w:rPr>
        <w:t>c</w:t>
      </w:r>
      <w:r w:rsidR="00BE1F77" w:rsidRPr="00FC28A4">
        <w:rPr>
          <w:spacing w:val="-2"/>
          <w:szCs w:val="28"/>
          <w:lang w:val="en-US"/>
        </w:rPr>
        <w:t>)</w:t>
      </w:r>
      <w:r w:rsidR="00734147" w:rsidRPr="00FC28A4">
        <w:rPr>
          <w:spacing w:val="-2"/>
          <w:szCs w:val="28"/>
          <w:lang w:val="en-US"/>
        </w:rPr>
        <w:t xml:space="preserve"> </w:t>
      </w:r>
      <w:r w:rsidR="009467BC" w:rsidRPr="00FC28A4">
        <w:rPr>
          <w:spacing w:val="-2"/>
          <w:szCs w:val="28"/>
          <w:lang w:val="en-US"/>
        </w:rPr>
        <w:t xml:space="preserve">Phối hợp với các sở, ngành có liên quan xác định giá trị tài sản còn lại của công trình cấp nước sạch nông thôn do địa phương làm chủ đầu tư và quản lý khai thác khi thực hiện việc chuyển đổi để bàn giao cho đơn vị cấp nước mới quản lý vận hành, khai thác công trình theo quy định tại Nghị định </w:t>
      </w:r>
      <w:r w:rsidR="00F83785" w:rsidRPr="00FC28A4">
        <w:rPr>
          <w:spacing w:val="-2"/>
          <w:szCs w:val="28"/>
          <w:lang w:val="en-US"/>
        </w:rPr>
        <w:t xml:space="preserve">số </w:t>
      </w:r>
      <w:r w:rsidR="009467BC" w:rsidRPr="00FC28A4">
        <w:rPr>
          <w:spacing w:val="-2"/>
          <w:szCs w:val="28"/>
          <w:lang w:val="en-US"/>
        </w:rPr>
        <w:t>43/2022/NĐ-CP”.</w:t>
      </w:r>
    </w:p>
    <w:p w:rsidR="00EA1BB5" w:rsidRPr="00FC28A4" w:rsidRDefault="00EA1BB5" w:rsidP="00C77920">
      <w:pPr>
        <w:spacing w:before="60" w:after="60"/>
        <w:ind w:firstLine="709"/>
        <w:jc w:val="both"/>
        <w:rPr>
          <w:spacing w:val="-2"/>
          <w:lang w:val="en-US"/>
        </w:rPr>
      </w:pPr>
      <w:r w:rsidRPr="00FC28A4">
        <w:rPr>
          <w:b/>
          <w:spacing w:val="-2"/>
        </w:rPr>
        <w:t xml:space="preserve">Điều 2. </w:t>
      </w:r>
      <w:r w:rsidRPr="00FC28A4">
        <w:rPr>
          <w:b/>
          <w:spacing w:val="-2"/>
          <w:lang w:val="en-US"/>
        </w:rPr>
        <w:t>Hiệu lực thi hành</w:t>
      </w:r>
    </w:p>
    <w:p w:rsidR="00665C51" w:rsidRPr="00FC28A4" w:rsidRDefault="00665C51" w:rsidP="00C77920">
      <w:pPr>
        <w:spacing w:before="60" w:after="60"/>
        <w:ind w:firstLine="720"/>
        <w:jc w:val="both"/>
        <w:rPr>
          <w:spacing w:val="-2"/>
          <w:szCs w:val="28"/>
          <w:lang w:val="en-US"/>
        </w:rPr>
      </w:pPr>
      <w:r w:rsidRPr="00FC28A4">
        <w:rPr>
          <w:spacing w:val="-2"/>
          <w:szCs w:val="28"/>
          <w:lang w:val="en-US"/>
        </w:rPr>
        <w:t xml:space="preserve">1. Quyết định này có hiệu lực kể từ ngày </w:t>
      </w:r>
      <w:r w:rsidR="00805860">
        <w:rPr>
          <w:spacing w:val="-2"/>
          <w:szCs w:val="28"/>
        </w:rPr>
        <w:t>30</w:t>
      </w:r>
      <w:r w:rsidRPr="00FC28A4">
        <w:rPr>
          <w:spacing w:val="-2"/>
          <w:szCs w:val="28"/>
          <w:lang w:val="en-US"/>
        </w:rPr>
        <w:t xml:space="preserve"> tháng</w:t>
      </w:r>
      <w:r w:rsidR="001A4A9B" w:rsidRPr="00FC28A4">
        <w:rPr>
          <w:spacing w:val="-2"/>
          <w:szCs w:val="28"/>
          <w:lang w:val="en-US"/>
        </w:rPr>
        <w:t xml:space="preserve"> </w:t>
      </w:r>
      <w:r w:rsidR="00805860">
        <w:rPr>
          <w:spacing w:val="-2"/>
          <w:szCs w:val="28"/>
          <w:lang w:val="en-US"/>
        </w:rPr>
        <w:t>12</w:t>
      </w:r>
      <w:r w:rsidRPr="00FC28A4">
        <w:rPr>
          <w:spacing w:val="-2"/>
          <w:szCs w:val="28"/>
          <w:lang w:val="en-US"/>
        </w:rPr>
        <w:t xml:space="preserve"> năm 2024.</w:t>
      </w:r>
    </w:p>
    <w:p w:rsidR="008F58C3" w:rsidRPr="00FC28A4" w:rsidRDefault="00665C51" w:rsidP="00C77920">
      <w:pPr>
        <w:spacing w:before="60" w:after="60"/>
        <w:ind w:firstLine="720"/>
        <w:jc w:val="both"/>
        <w:rPr>
          <w:spacing w:val="-4"/>
          <w:szCs w:val="28"/>
          <w:lang w:val="en-US"/>
        </w:rPr>
      </w:pPr>
      <w:r w:rsidRPr="00FC28A4">
        <w:rPr>
          <w:spacing w:val="-4"/>
          <w:szCs w:val="28"/>
          <w:lang w:val="en-US"/>
        </w:rPr>
        <w:t>2</w:t>
      </w:r>
      <w:r w:rsidR="008F58C3" w:rsidRPr="00FC28A4">
        <w:rPr>
          <w:spacing w:val="-4"/>
          <w:szCs w:val="28"/>
          <w:lang w:val="en-US"/>
        </w:rPr>
        <w:t xml:space="preserve">. Trường hợp các văn bản được dẫn chiếu để áp dụng tại Quyết định này được sửa đổi, bổ sung, thay thế thì áp dụng theo văn bản sửa đổi, bổ sung, thay thế. </w:t>
      </w:r>
    </w:p>
    <w:p w:rsidR="00EA1BB5" w:rsidRPr="00FC28A4" w:rsidRDefault="00665C51" w:rsidP="00D411B9">
      <w:pPr>
        <w:spacing w:before="60" w:after="240"/>
        <w:ind w:firstLine="720"/>
        <w:jc w:val="both"/>
        <w:rPr>
          <w:spacing w:val="-2"/>
          <w:szCs w:val="28"/>
          <w:lang w:val="en-US"/>
        </w:rPr>
      </w:pPr>
      <w:r w:rsidRPr="00FC28A4">
        <w:rPr>
          <w:spacing w:val="-2"/>
          <w:szCs w:val="28"/>
          <w:lang w:val="en-US"/>
        </w:rPr>
        <w:t>3</w:t>
      </w:r>
      <w:r w:rsidR="00EA1BB5" w:rsidRPr="00FC28A4">
        <w:rPr>
          <w:spacing w:val="-2"/>
          <w:szCs w:val="28"/>
          <w:lang w:val="en-US"/>
        </w:rPr>
        <w:t>. Chánh Văn phòng UBND tỉnh; Giám đốc Sở Nông nghiệp và Phát triển nông thôn, Thủ trưởng các Sở,</w:t>
      </w:r>
      <w:r w:rsidR="00E001E9" w:rsidRPr="00FC28A4">
        <w:rPr>
          <w:spacing w:val="-2"/>
          <w:szCs w:val="28"/>
        </w:rPr>
        <w:t xml:space="preserve"> ban,</w:t>
      </w:r>
      <w:r w:rsidR="00EA1BB5" w:rsidRPr="00FC28A4">
        <w:rPr>
          <w:spacing w:val="-2"/>
          <w:szCs w:val="28"/>
          <w:lang w:val="en-US"/>
        </w:rPr>
        <w:t xml:space="preserve"> ngành của tỉnh; Chủ tịch UBND các huyện, thị xã, thành phố và Thủ trưởng các cơ q</w:t>
      </w:r>
      <w:r w:rsidR="003A5EEA" w:rsidRPr="00FC28A4">
        <w:rPr>
          <w:spacing w:val="-2"/>
          <w:szCs w:val="28"/>
          <w:lang w:val="en-US"/>
        </w:rPr>
        <w:t>uan, tổ chức, đơn vị, cá nhân</w:t>
      </w:r>
      <w:r w:rsidR="00EA1BB5" w:rsidRPr="00FC28A4">
        <w:rPr>
          <w:spacing w:val="-2"/>
          <w:szCs w:val="28"/>
          <w:lang w:val="en-US"/>
        </w:rPr>
        <w:t xml:space="preserve"> liên quan chịu trách</w:t>
      </w:r>
      <w:r w:rsidRPr="00FC28A4">
        <w:rPr>
          <w:spacing w:val="-2"/>
          <w:szCs w:val="28"/>
          <w:lang w:val="en-US"/>
        </w:rPr>
        <w:t xml:space="preserve"> nhiệm thi hành Quyết định này./.</w:t>
      </w:r>
    </w:p>
    <w:tbl>
      <w:tblPr>
        <w:tblW w:w="4940" w:type="pct"/>
        <w:tblCellSpacing w:w="0" w:type="dxa"/>
        <w:tblInd w:w="1" w:type="dxa"/>
        <w:shd w:val="clear" w:color="auto" w:fill="FFFFFF"/>
        <w:tblCellMar>
          <w:left w:w="0" w:type="dxa"/>
          <w:right w:w="0" w:type="dxa"/>
        </w:tblCellMar>
        <w:tblLook w:val="04A0" w:firstRow="1" w:lastRow="0" w:firstColumn="1" w:lastColumn="0" w:noHBand="0" w:noVBand="1"/>
      </w:tblPr>
      <w:tblGrid>
        <w:gridCol w:w="5068"/>
        <w:gridCol w:w="4109"/>
      </w:tblGrid>
      <w:tr w:rsidR="00FC28A4" w:rsidRPr="00FC28A4" w:rsidTr="00B564E6">
        <w:trPr>
          <w:tblCellSpacing w:w="0" w:type="dxa"/>
        </w:trPr>
        <w:tc>
          <w:tcPr>
            <w:tcW w:w="2761" w:type="pct"/>
            <w:shd w:val="clear" w:color="auto" w:fill="FFFFFF"/>
            <w:tcMar>
              <w:top w:w="0" w:type="dxa"/>
              <w:left w:w="108" w:type="dxa"/>
              <w:bottom w:w="0" w:type="dxa"/>
              <w:right w:w="108" w:type="dxa"/>
            </w:tcMar>
            <w:hideMark/>
          </w:tcPr>
          <w:p w:rsidR="001E3CF9" w:rsidRPr="00FC28A4" w:rsidRDefault="001E3CF9" w:rsidP="00D411B9">
            <w:pPr>
              <w:rPr>
                <w:sz w:val="22"/>
                <w:szCs w:val="22"/>
              </w:rPr>
            </w:pPr>
            <w:r w:rsidRPr="00FC28A4">
              <w:rPr>
                <w:b/>
                <w:bCs/>
                <w:i/>
                <w:iCs/>
                <w:sz w:val="24"/>
                <w:szCs w:val="24"/>
              </w:rPr>
              <w:t>Nơi nhận:</w:t>
            </w:r>
            <w:r w:rsidRPr="00FC28A4">
              <w:rPr>
                <w:b/>
                <w:bCs/>
                <w:i/>
                <w:iCs/>
                <w:szCs w:val="28"/>
              </w:rPr>
              <w:br/>
            </w:r>
            <w:r w:rsidRPr="00FC28A4">
              <w:rPr>
                <w:sz w:val="22"/>
                <w:szCs w:val="22"/>
              </w:rPr>
              <w:t>- Như Điều 2;</w:t>
            </w:r>
            <w:r w:rsidRPr="00FC28A4">
              <w:rPr>
                <w:sz w:val="22"/>
                <w:szCs w:val="22"/>
              </w:rPr>
              <w:br/>
              <w:t>- Văn phòng Chính phủ;</w:t>
            </w:r>
          </w:p>
          <w:p w:rsidR="001E3CF9" w:rsidRPr="00FC28A4" w:rsidRDefault="001E3CF9" w:rsidP="00D411B9">
            <w:pPr>
              <w:rPr>
                <w:sz w:val="22"/>
                <w:szCs w:val="22"/>
              </w:rPr>
            </w:pPr>
            <w:r w:rsidRPr="00FC28A4">
              <w:rPr>
                <w:sz w:val="22"/>
                <w:szCs w:val="22"/>
              </w:rPr>
              <w:t>- Bộ Tài nguyên và Môi trường;</w:t>
            </w:r>
            <w:r w:rsidRPr="00FC28A4">
              <w:rPr>
                <w:sz w:val="22"/>
                <w:szCs w:val="22"/>
              </w:rPr>
              <w:br/>
              <w:t>- Vụ Pháp chế - Bộ NN&amp;PTNT;</w:t>
            </w:r>
            <w:r w:rsidRPr="00FC28A4">
              <w:rPr>
                <w:sz w:val="22"/>
                <w:szCs w:val="22"/>
              </w:rPr>
              <w:br/>
              <w:t xml:space="preserve">- Cục Kiểm tra văn bản </w:t>
            </w:r>
            <w:bookmarkStart w:id="2" w:name="_GoBack"/>
            <w:bookmarkEnd w:id="2"/>
            <w:r w:rsidRPr="00FC28A4">
              <w:rPr>
                <w:sz w:val="22"/>
                <w:szCs w:val="22"/>
              </w:rPr>
              <w:t>QPPL - Bộ Tư pháp;</w:t>
            </w:r>
            <w:r w:rsidRPr="00FC28A4">
              <w:rPr>
                <w:sz w:val="22"/>
                <w:szCs w:val="22"/>
              </w:rPr>
              <w:br/>
              <w:t>- TT Tỉnh ủy, TT HĐND tỉnh;</w:t>
            </w:r>
            <w:r w:rsidRPr="00FC28A4">
              <w:rPr>
                <w:sz w:val="22"/>
                <w:szCs w:val="22"/>
              </w:rPr>
              <w:br/>
              <w:t xml:space="preserve">- </w:t>
            </w:r>
            <w:r w:rsidR="00863680" w:rsidRPr="00FC28A4">
              <w:rPr>
                <w:sz w:val="22"/>
                <w:szCs w:val="22"/>
              </w:rPr>
              <w:t xml:space="preserve">Lãnh đạo </w:t>
            </w:r>
            <w:r w:rsidRPr="00FC28A4">
              <w:rPr>
                <w:sz w:val="22"/>
                <w:szCs w:val="22"/>
              </w:rPr>
              <w:t>UBND tỉnh;</w:t>
            </w:r>
          </w:p>
          <w:p w:rsidR="001E3CF9" w:rsidRPr="00FC28A4" w:rsidRDefault="001E3CF9" w:rsidP="00D411B9">
            <w:pPr>
              <w:rPr>
                <w:sz w:val="22"/>
                <w:szCs w:val="22"/>
              </w:rPr>
            </w:pPr>
            <w:r w:rsidRPr="00FC28A4">
              <w:rPr>
                <w:sz w:val="22"/>
                <w:szCs w:val="22"/>
              </w:rPr>
              <w:t>- Lãnh đạo VP UBND tỉnh;</w:t>
            </w:r>
          </w:p>
          <w:p w:rsidR="001E3CF9" w:rsidRPr="00FC28A4" w:rsidRDefault="001E3CF9" w:rsidP="00D411B9">
            <w:pPr>
              <w:rPr>
                <w:sz w:val="22"/>
                <w:szCs w:val="22"/>
              </w:rPr>
            </w:pPr>
            <w:r w:rsidRPr="00FC28A4">
              <w:rPr>
                <w:sz w:val="22"/>
                <w:szCs w:val="22"/>
              </w:rPr>
              <w:t>- Đoàn Đại biểu Quốc hội tỉnh;</w:t>
            </w:r>
            <w:r w:rsidRPr="00FC28A4">
              <w:rPr>
                <w:sz w:val="22"/>
                <w:szCs w:val="22"/>
              </w:rPr>
              <w:br/>
              <w:t>- Ủy ban MTTQ Việt Nam tỉnh;</w:t>
            </w:r>
          </w:p>
          <w:p w:rsidR="00120590" w:rsidRPr="00FC28A4" w:rsidRDefault="001E3CF9" w:rsidP="00D411B9">
            <w:pPr>
              <w:ind w:right="-108"/>
              <w:rPr>
                <w:sz w:val="22"/>
                <w:szCs w:val="22"/>
              </w:rPr>
            </w:pPr>
            <w:r w:rsidRPr="00FC28A4">
              <w:rPr>
                <w:sz w:val="22"/>
                <w:szCs w:val="22"/>
              </w:rPr>
              <w:t>- HĐND các huyện, thị xã, thành phố;</w:t>
            </w:r>
            <w:r w:rsidR="00D411B9" w:rsidRPr="00FC28A4">
              <w:rPr>
                <w:sz w:val="22"/>
                <w:szCs w:val="22"/>
              </w:rPr>
              <w:t xml:space="preserve">     </w:t>
            </w:r>
          </w:p>
          <w:p w:rsidR="001E3CF9" w:rsidRPr="00FC28A4" w:rsidRDefault="001E3CF9" w:rsidP="00B22868">
            <w:pPr>
              <w:ind w:right="-108"/>
            </w:pPr>
            <w:r w:rsidRPr="00FC28A4">
              <w:rPr>
                <w:sz w:val="22"/>
                <w:szCs w:val="22"/>
              </w:rPr>
              <w:t>- Trung tâm CN&amp;CTTĐT tỉnh</w:t>
            </w:r>
            <w:r w:rsidRPr="00FC28A4">
              <w:t xml:space="preserve"> </w:t>
            </w:r>
            <w:r w:rsidRPr="00FC28A4">
              <w:rPr>
                <w:sz w:val="18"/>
                <w:szCs w:val="18"/>
              </w:rPr>
              <w:t>(để đăng tải)</w:t>
            </w:r>
            <w:r w:rsidRPr="00FC28A4">
              <w:rPr>
                <w:sz w:val="22"/>
                <w:szCs w:val="22"/>
              </w:rPr>
              <w:t>;</w:t>
            </w:r>
            <w:r w:rsidRPr="00FC28A4">
              <w:br/>
            </w:r>
            <w:r w:rsidR="00B22868">
              <w:rPr>
                <w:sz w:val="22"/>
                <w:szCs w:val="22"/>
              </w:rPr>
              <w:t>- Báo Đắk Lắk,</w:t>
            </w:r>
            <w:r w:rsidRPr="00FC28A4">
              <w:rPr>
                <w:sz w:val="22"/>
                <w:szCs w:val="22"/>
              </w:rPr>
              <w:t xml:space="preserve"> Đài PTTH tỉnh;</w:t>
            </w:r>
            <w:r w:rsidRPr="00FC28A4">
              <w:rPr>
                <w:sz w:val="22"/>
                <w:szCs w:val="22"/>
              </w:rPr>
              <w:br/>
              <w:t>- Sở Tư pháp;</w:t>
            </w:r>
            <w:r w:rsidRPr="00FC28A4">
              <w:rPr>
                <w:sz w:val="22"/>
                <w:szCs w:val="22"/>
              </w:rPr>
              <w:br/>
              <w:t>- Các phòng CM thuộc VPUBND tỉnh;</w:t>
            </w:r>
            <w:r w:rsidRPr="00FC28A4">
              <w:rPr>
                <w:sz w:val="22"/>
                <w:szCs w:val="22"/>
              </w:rPr>
              <w:br/>
              <w:t>- Lưu: VT, NNMT</w:t>
            </w:r>
            <w:r w:rsidRPr="00FC28A4">
              <w:t xml:space="preserve"> </w:t>
            </w:r>
            <w:r w:rsidRPr="00FC28A4">
              <w:rPr>
                <w:sz w:val="18"/>
                <w:szCs w:val="18"/>
              </w:rPr>
              <w:t>(đ_60b)</w:t>
            </w:r>
            <w:r w:rsidRPr="00FC28A4">
              <w:rPr>
                <w:sz w:val="22"/>
                <w:szCs w:val="22"/>
              </w:rPr>
              <w:t>.</w:t>
            </w:r>
          </w:p>
        </w:tc>
        <w:tc>
          <w:tcPr>
            <w:tcW w:w="2239" w:type="pct"/>
            <w:shd w:val="clear" w:color="auto" w:fill="FFFFFF"/>
            <w:tcMar>
              <w:top w:w="0" w:type="dxa"/>
              <w:left w:w="108" w:type="dxa"/>
              <w:bottom w:w="0" w:type="dxa"/>
              <w:right w:w="108" w:type="dxa"/>
            </w:tcMar>
            <w:hideMark/>
          </w:tcPr>
          <w:p w:rsidR="001E3CF9" w:rsidRPr="00805860" w:rsidRDefault="001E3CF9" w:rsidP="00B564E6">
            <w:pPr>
              <w:spacing w:before="120" w:after="120" w:line="234" w:lineRule="atLeast"/>
              <w:jc w:val="center"/>
              <w:rPr>
                <w:b/>
                <w:bCs/>
                <w:szCs w:val="28"/>
                <w:lang w:val="en-US"/>
              </w:rPr>
            </w:pPr>
            <w:r w:rsidRPr="00FC28A4">
              <w:rPr>
                <w:b/>
                <w:bCs/>
                <w:szCs w:val="28"/>
              </w:rPr>
              <w:t>TM. ỦY BAN NHÂN DÂN</w:t>
            </w:r>
            <w:r w:rsidRPr="00FC28A4">
              <w:rPr>
                <w:b/>
                <w:bCs/>
                <w:szCs w:val="28"/>
              </w:rPr>
              <w:br/>
              <w:t>CHỦ TỊCH</w:t>
            </w:r>
            <w:r w:rsidRPr="00FC28A4">
              <w:rPr>
                <w:b/>
                <w:bCs/>
                <w:szCs w:val="28"/>
              </w:rPr>
              <w:br/>
            </w:r>
            <w:r w:rsidRPr="00FC28A4">
              <w:rPr>
                <w:b/>
                <w:bCs/>
                <w:szCs w:val="28"/>
              </w:rPr>
              <w:br/>
            </w:r>
            <w:r w:rsidRPr="00FC28A4">
              <w:rPr>
                <w:b/>
                <w:bCs/>
                <w:szCs w:val="28"/>
              </w:rPr>
              <w:br/>
            </w:r>
            <w:r w:rsidR="00805860" w:rsidRPr="00805860">
              <w:rPr>
                <w:bCs/>
                <w:i/>
                <w:szCs w:val="28"/>
                <w:lang w:val="en-US"/>
              </w:rPr>
              <w:t>(Đã ký)</w:t>
            </w:r>
          </w:p>
          <w:p w:rsidR="001E3CF9" w:rsidRPr="00FC28A4" w:rsidRDefault="001E3CF9" w:rsidP="00B564E6">
            <w:pPr>
              <w:spacing w:before="120" w:after="120" w:line="234" w:lineRule="atLeast"/>
              <w:jc w:val="center"/>
              <w:rPr>
                <w:b/>
                <w:bCs/>
                <w:szCs w:val="28"/>
              </w:rPr>
            </w:pPr>
          </w:p>
          <w:p w:rsidR="001E3CF9" w:rsidRPr="00FC28A4" w:rsidRDefault="001E3CF9" w:rsidP="00B564E6">
            <w:pPr>
              <w:spacing w:before="120" w:after="120" w:line="234" w:lineRule="atLeast"/>
              <w:jc w:val="center"/>
              <w:rPr>
                <w:b/>
                <w:szCs w:val="28"/>
              </w:rPr>
            </w:pPr>
            <w:r w:rsidRPr="00FC28A4">
              <w:rPr>
                <w:b/>
                <w:bCs/>
                <w:szCs w:val="28"/>
              </w:rPr>
              <w:br/>
            </w:r>
            <w:r w:rsidRPr="00FC28A4">
              <w:rPr>
                <w:b/>
                <w:bCs/>
                <w:szCs w:val="28"/>
              </w:rPr>
              <w:br/>
            </w:r>
            <w:r w:rsidRPr="00FC28A4">
              <w:rPr>
                <w:b/>
                <w:szCs w:val="28"/>
              </w:rPr>
              <w:t>Phạm Ngọc Nghị</w:t>
            </w:r>
          </w:p>
        </w:tc>
      </w:tr>
    </w:tbl>
    <w:p w:rsidR="007C3072" w:rsidRPr="00FC28A4" w:rsidRDefault="007C3072" w:rsidP="001E3CF9">
      <w:pPr>
        <w:rPr>
          <w:szCs w:val="28"/>
          <w:lang w:val="en-US"/>
        </w:rPr>
      </w:pPr>
    </w:p>
    <w:sectPr w:rsidR="007C3072" w:rsidRPr="00FC28A4" w:rsidSect="00647841">
      <w:headerReference w:type="default" r:id="rId8"/>
      <w:headerReference w:type="first" r:id="rId9"/>
      <w:pgSz w:w="11907" w:h="16840" w:code="9"/>
      <w:pgMar w:top="1134" w:right="1134" w:bottom="1134" w:left="1701" w:header="510" w:footer="35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E32" w:rsidRDefault="00813E32">
      <w:r>
        <w:separator/>
      </w:r>
    </w:p>
  </w:endnote>
  <w:endnote w:type="continuationSeparator" w:id="0">
    <w:p w:rsidR="00813E32" w:rsidRDefault="0081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E32" w:rsidRDefault="00813E32">
      <w:r>
        <w:separator/>
      </w:r>
    </w:p>
  </w:footnote>
  <w:footnote w:type="continuationSeparator" w:id="0">
    <w:p w:rsidR="00813E32" w:rsidRDefault="00813E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229"/>
      <w:docPartObj>
        <w:docPartGallery w:val="Page Numbers (Top of Page)"/>
        <w:docPartUnique/>
      </w:docPartObj>
    </w:sdtPr>
    <w:sdtEndPr>
      <w:rPr>
        <w:rFonts w:ascii="Times New Roman" w:hAnsi="Times New Roman"/>
        <w:noProof/>
        <w:sz w:val="26"/>
        <w:szCs w:val="26"/>
      </w:rPr>
    </w:sdtEndPr>
    <w:sdtContent>
      <w:p w:rsidR="009D01A8" w:rsidRPr="009D01A8" w:rsidRDefault="009D01A8">
        <w:pPr>
          <w:pStyle w:val="Header"/>
          <w:jc w:val="center"/>
          <w:rPr>
            <w:rFonts w:ascii="Times New Roman" w:hAnsi="Times New Roman"/>
            <w:sz w:val="26"/>
            <w:szCs w:val="26"/>
          </w:rPr>
        </w:pPr>
        <w:r w:rsidRPr="009D01A8">
          <w:rPr>
            <w:rFonts w:ascii="Times New Roman" w:hAnsi="Times New Roman"/>
            <w:sz w:val="26"/>
            <w:szCs w:val="26"/>
          </w:rPr>
          <w:fldChar w:fldCharType="begin"/>
        </w:r>
        <w:r w:rsidRPr="009D01A8">
          <w:rPr>
            <w:rFonts w:ascii="Times New Roman" w:hAnsi="Times New Roman"/>
            <w:sz w:val="26"/>
            <w:szCs w:val="26"/>
          </w:rPr>
          <w:instrText xml:space="preserve"> PAGE   \* MERGEFORMAT </w:instrText>
        </w:r>
        <w:r w:rsidRPr="009D01A8">
          <w:rPr>
            <w:rFonts w:ascii="Times New Roman" w:hAnsi="Times New Roman"/>
            <w:sz w:val="26"/>
            <w:szCs w:val="26"/>
          </w:rPr>
          <w:fldChar w:fldCharType="separate"/>
        </w:r>
        <w:r w:rsidR="00805860">
          <w:rPr>
            <w:rFonts w:ascii="Times New Roman" w:hAnsi="Times New Roman"/>
            <w:noProof/>
            <w:sz w:val="26"/>
            <w:szCs w:val="26"/>
          </w:rPr>
          <w:t>4</w:t>
        </w:r>
        <w:r w:rsidRPr="009D01A8">
          <w:rPr>
            <w:rFonts w:ascii="Times New Roman" w:hAnsi="Times New Roman"/>
            <w:noProof/>
            <w:sz w:val="26"/>
            <w:szCs w:val="26"/>
          </w:rPr>
          <w:fldChar w:fldCharType="end"/>
        </w:r>
      </w:p>
    </w:sdtContent>
  </w:sdt>
  <w:p w:rsidR="0058126D" w:rsidRDefault="005812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081" w:rsidRPr="00C02C36" w:rsidRDefault="007057E2">
    <w:pPr>
      <w:pStyle w:val="Header"/>
      <w:jc w:val="center"/>
      <w:rPr>
        <w:color w:val="FFFFFF"/>
      </w:rPr>
    </w:pPr>
    <w:r w:rsidRPr="00C02C36">
      <w:rPr>
        <w:color w:val="FFFFFF"/>
      </w:rPr>
      <w:t>1</w:t>
    </w:r>
  </w:p>
  <w:p w:rsidR="00344081" w:rsidRDefault="00813E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B5"/>
    <w:rsid w:val="00005DE1"/>
    <w:rsid w:val="00021E63"/>
    <w:rsid w:val="0004576C"/>
    <w:rsid w:val="00056A3E"/>
    <w:rsid w:val="00056A7D"/>
    <w:rsid w:val="00057F28"/>
    <w:rsid w:val="0006212D"/>
    <w:rsid w:val="000640E0"/>
    <w:rsid w:val="000755F0"/>
    <w:rsid w:val="000847C1"/>
    <w:rsid w:val="000952EF"/>
    <w:rsid w:val="000A1EBB"/>
    <w:rsid w:val="000A215D"/>
    <w:rsid w:val="000A5B3A"/>
    <w:rsid w:val="000A6471"/>
    <w:rsid w:val="000C1DD5"/>
    <w:rsid w:val="000E3416"/>
    <w:rsid w:val="000E444F"/>
    <w:rsid w:val="00107652"/>
    <w:rsid w:val="00120590"/>
    <w:rsid w:val="0012173F"/>
    <w:rsid w:val="001271B3"/>
    <w:rsid w:val="00166C6D"/>
    <w:rsid w:val="00174606"/>
    <w:rsid w:val="00177EB7"/>
    <w:rsid w:val="001A4A9B"/>
    <w:rsid w:val="001C5359"/>
    <w:rsid w:val="001E3CF9"/>
    <w:rsid w:val="001E5D8E"/>
    <w:rsid w:val="0020153C"/>
    <w:rsid w:val="00215BB9"/>
    <w:rsid w:val="002213A1"/>
    <w:rsid w:val="00226AC1"/>
    <w:rsid w:val="00232C58"/>
    <w:rsid w:val="00236CE3"/>
    <w:rsid w:val="002458B3"/>
    <w:rsid w:val="00261E72"/>
    <w:rsid w:val="00277F27"/>
    <w:rsid w:val="00285ACD"/>
    <w:rsid w:val="002923B6"/>
    <w:rsid w:val="002930A4"/>
    <w:rsid w:val="002D7646"/>
    <w:rsid w:val="002F27C0"/>
    <w:rsid w:val="002F6B8E"/>
    <w:rsid w:val="002F735F"/>
    <w:rsid w:val="00304FF6"/>
    <w:rsid w:val="003134B5"/>
    <w:rsid w:val="00313CCB"/>
    <w:rsid w:val="00326139"/>
    <w:rsid w:val="003316A4"/>
    <w:rsid w:val="0033634E"/>
    <w:rsid w:val="00357C37"/>
    <w:rsid w:val="0036047C"/>
    <w:rsid w:val="003938CF"/>
    <w:rsid w:val="00395B7F"/>
    <w:rsid w:val="003A5EEA"/>
    <w:rsid w:val="003B2684"/>
    <w:rsid w:val="003C121F"/>
    <w:rsid w:val="003C56BA"/>
    <w:rsid w:val="003F6ABA"/>
    <w:rsid w:val="00402875"/>
    <w:rsid w:val="00433C14"/>
    <w:rsid w:val="00440464"/>
    <w:rsid w:val="00460E6C"/>
    <w:rsid w:val="0047353B"/>
    <w:rsid w:val="0047461C"/>
    <w:rsid w:val="004751EC"/>
    <w:rsid w:val="004921EE"/>
    <w:rsid w:val="00492386"/>
    <w:rsid w:val="00492BBB"/>
    <w:rsid w:val="00492CE1"/>
    <w:rsid w:val="004B2DFF"/>
    <w:rsid w:val="004C7A3A"/>
    <w:rsid w:val="004C7E1B"/>
    <w:rsid w:val="004D5A41"/>
    <w:rsid w:val="004D70E2"/>
    <w:rsid w:val="004E0336"/>
    <w:rsid w:val="00550355"/>
    <w:rsid w:val="00551C13"/>
    <w:rsid w:val="00553A31"/>
    <w:rsid w:val="0058126D"/>
    <w:rsid w:val="005865EA"/>
    <w:rsid w:val="00593BF5"/>
    <w:rsid w:val="005A0449"/>
    <w:rsid w:val="005B526C"/>
    <w:rsid w:val="005B5A3F"/>
    <w:rsid w:val="005E33D3"/>
    <w:rsid w:val="005F1FAE"/>
    <w:rsid w:val="005F52C1"/>
    <w:rsid w:val="006069DE"/>
    <w:rsid w:val="00614F82"/>
    <w:rsid w:val="00615879"/>
    <w:rsid w:val="00646085"/>
    <w:rsid w:val="00647841"/>
    <w:rsid w:val="00665B8F"/>
    <w:rsid w:val="00665C51"/>
    <w:rsid w:val="006736B7"/>
    <w:rsid w:val="00674AF0"/>
    <w:rsid w:val="00676724"/>
    <w:rsid w:val="006804D2"/>
    <w:rsid w:val="0069471C"/>
    <w:rsid w:val="006C5E5F"/>
    <w:rsid w:val="006D106D"/>
    <w:rsid w:val="006E3A3D"/>
    <w:rsid w:val="006E78D5"/>
    <w:rsid w:val="007057E2"/>
    <w:rsid w:val="00714050"/>
    <w:rsid w:val="007162D5"/>
    <w:rsid w:val="007339F7"/>
    <w:rsid w:val="00734147"/>
    <w:rsid w:val="00747A35"/>
    <w:rsid w:val="00754F96"/>
    <w:rsid w:val="007647D7"/>
    <w:rsid w:val="0079746E"/>
    <w:rsid w:val="00797B55"/>
    <w:rsid w:val="007A0FE2"/>
    <w:rsid w:val="007A5DA8"/>
    <w:rsid w:val="007C3072"/>
    <w:rsid w:val="007C7452"/>
    <w:rsid w:val="007D046D"/>
    <w:rsid w:val="007D269B"/>
    <w:rsid w:val="007D45A7"/>
    <w:rsid w:val="007E0BC2"/>
    <w:rsid w:val="007E1BAB"/>
    <w:rsid w:val="007E7271"/>
    <w:rsid w:val="007E7D62"/>
    <w:rsid w:val="008000B0"/>
    <w:rsid w:val="00800209"/>
    <w:rsid w:val="00805860"/>
    <w:rsid w:val="00813E32"/>
    <w:rsid w:val="00814CE4"/>
    <w:rsid w:val="008200E0"/>
    <w:rsid w:val="00820FBA"/>
    <w:rsid w:val="00843A31"/>
    <w:rsid w:val="00844887"/>
    <w:rsid w:val="008557FB"/>
    <w:rsid w:val="00860893"/>
    <w:rsid w:val="008630C0"/>
    <w:rsid w:val="00863680"/>
    <w:rsid w:val="0086520E"/>
    <w:rsid w:val="00866296"/>
    <w:rsid w:val="00882846"/>
    <w:rsid w:val="0089138C"/>
    <w:rsid w:val="00895DFD"/>
    <w:rsid w:val="008A62C0"/>
    <w:rsid w:val="008A6773"/>
    <w:rsid w:val="008B5EFE"/>
    <w:rsid w:val="008C1A9C"/>
    <w:rsid w:val="008C665B"/>
    <w:rsid w:val="008C7855"/>
    <w:rsid w:val="008D6711"/>
    <w:rsid w:val="008F58C3"/>
    <w:rsid w:val="00902C42"/>
    <w:rsid w:val="00913F4C"/>
    <w:rsid w:val="00921830"/>
    <w:rsid w:val="00924F99"/>
    <w:rsid w:val="0093126F"/>
    <w:rsid w:val="00933254"/>
    <w:rsid w:val="009340D3"/>
    <w:rsid w:val="009467BC"/>
    <w:rsid w:val="00947939"/>
    <w:rsid w:val="00953219"/>
    <w:rsid w:val="009661E7"/>
    <w:rsid w:val="00972E7B"/>
    <w:rsid w:val="00982797"/>
    <w:rsid w:val="00996877"/>
    <w:rsid w:val="009A540B"/>
    <w:rsid w:val="009B1C9F"/>
    <w:rsid w:val="009B5613"/>
    <w:rsid w:val="009B7D42"/>
    <w:rsid w:val="009C0143"/>
    <w:rsid w:val="009C6882"/>
    <w:rsid w:val="009D01A8"/>
    <w:rsid w:val="009D5803"/>
    <w:rsid w:val="009E50D3"/>
    <w:rsid w:val="009E64BA"/>
    <w:rsid w:val="00A00FA9"/>
    <w:rsid w:val="00A075A6"/>
    <w:rsid w:val="00A12C94"/>
    <w:rsid w:val="00A218CA"/>
    <w:rsid w:val="00A26832"/>
    <w:rsid w:val="00A4047C"/>
    <w:rsid w:val="00A4578C"/>
    <w:rsid w:val="00A73EBF"/>
    <w:rsid w:val="00A76BAC"/>
    <w:rsid w:val="00A827F8"/>
    <w:rsid w:val="00A978EE"/>
    <w:rsid w:val="00AA0A67"/>
    <w:rsid w:val="00AA49C2"/>
    <w:rsid w:val="00AB767D"/>
    <w:rsid w:val="00AC106D"/>
    <w:rsid w:val="00AC5AFF"/>
    <w:rsid w:val="00AC6D58"/>
    <w:rsid w:val="00AD28FC"/>
    <w:rsid w:val="00AD3A8A"/>
    <w:rsid w:val="00AD639E"/>
    <w:rsid w:val="00AE7A52"/>
    <w:rsid w:val="00AF09D7"/>
    <w:rsid w:val="00AF0C5B"/>
    <w:rsid w:val="00AF3E1D"/>
    <w:rsid w:val="00B06F03"/>
    <w:rsid w:val="00B10E80"/>
    <w:rsid w:val="00B22868"/>
    <w:rsid w:val="00B25942"/>
    <w:rsid w:val="00B3471A"/>
    <w:rsid w:val="00B3765D"/>
    <w:rsid w:val="00B4721B"/>
    <w:rsid w:val="00B474C1"/>
    <w:rsid w:val="00B72502"/>
    <w:rsid w:val="00B72FFE"/>
    <w:rsid w:val="00B76C31"/>
    <w:rsid w:val="00B80BF3"/>
    <w:rsid w:val="00B9696E"/>
    <w:rsid w:val="00B97884"/>
    <w:rsid w:val="00BE1F77"/>
    <w:rsid w:val="00BE1FAB"/>
    <w:rsid w:val="00BF2E12"/>
    <w:rsid w:val="00BF4BED"/>
    <w:rsid w:val="00BF5FC6"/>
    <w:rsid w:val="00C03008"/>
    <w:rsid w:val="00C05F9B"/>
    <w:rsid w:val="00C107D2"/>
    <w:rsid w:val="00C1154D"/>
    <w:rsid w:val="00C32BA6"/>
    <w:rsid w:val="00C36297"/>
    <w:rsid w:val="00C5043E"/>
    <w:rsid w:val="00C61ED0"/>
    <w:rsid w:val="00C67FA5"/>
    <w:rsid w:val="00C717F9"/>
    <w:rsid w:val="00C77920"/>
    <w:rsid w:val="00C8006B"/>
    <w:rsid w:val="00C8026C"/>
    <w:rsid w:val="00C8266A"/>
    <w:rsid w:val="00CC1A57"/>
    <w:rsid w:val="00CC6307"/>
    <w:rsid w:val="00CE6361"/>
    <w:rsid w:val="00CF133F"/>
    <w:rsid w:val="00D075C0"/>
    <w:rsid w:val="00D364A3"/>
    <w:rsid w:val="00D411B9"/>
    <w:rsid w:val="00D443DE"/>
    <w:rsid w:val="00D6276D"/>
    <w:rsid w:val="00D65B7D"/>
    <w:rsid w:val="00D75CC9"/>
    <w:rsid w:val="00D8222A"/>
    <w:rsid w:val="00D90BD8"/>
    <w:rsid w:val="00DB56AE"/>
    <w:rsid w:val="00E001E9"/>
    <w:rsid w:val="00E029AF"/>
    <w:rsid w:val="00E03482"/>
    <w:rsid w:val="00E039EB"/>
    <w:rsid w:val="00E04A43"/>
    <w:rsid w:val="00E063E8"/>
    <w:rsid w:val="00E07F36"/>
    <w:rsid w:val="00E10D0D"/>
    <w:rsid w:val="00E112E4"/>
    <w:rsid w:val="00E315E3"/>
    <w:rsid w:val="00E339AD"/>
    <w:rsid w:val="00E35C45"/>
    <w:rsid w:val="00E4643E"/>
    <w:rsid w:val="00E53B74"/>
    <w:rsid w:val="00E871A1"/>
    <w:rsid w:val="00E875E9"/>
    <w:rsid w:val="00EA125F"/>
    <w:rsid w:val="00EA1BB5"/>
    <w:rsid w:val="00EA6EE2"/>
    <w:rsid w:val="00EB1DC1"/>
    <w:rsid w:val="00EB245F"/>
    <w:rsid w:val="00EF5555"/>
    <w:rsid w:val="00F0460A"/>
    <w:rsid w:val="00F073D6"/>
    <w:rsid w:val="00F20B02"/>
    <w:rsid w:val="00F25039"/>
    <w:rsid w:val="00F4788C"/>
    <w:rsid w:val="00F510F7"/>
    <w:rsid w:val="00F83785"/>
    <w:rsid w:val="00F93E92"/>
    <w:rsid w:val="00F943C0"/>
    <w:rsid w:val="00F9768B"/>
    <w:rsid w:val="00FB3D97"/>
    <w:rsid w:val="00FB63A8"/>
    <w:rsid w:val="00FC0B7D"/>
    <w:rsid w:val="00FC28A4"/>
    <w:rsid w:val="00FD6B32"/>
    <w:rsid w:val="00FE0C95"/>
    <w:rsid w:val="00FE196E"/>
    <w:rsid w:val="00FE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611F"/>
  <w15:docId w15:val="{1A3BCECF-1443-4009-A14F-8D83FDF4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BB5"/>
    <w:pPr>
      <w:spacing w:after="0" w:line="240" w:lineRule="auto"/>
    </w:pPr>
    <w:rPr>
      <w:rFonts w:ascii="Times New Roman" w:eastAsia="Times New Roman" w:hAnsi="Times New Roman" w:cs="Times New Roman"/>
      <w:sz w:val="28"/>
      <w:szCs w:val="20"/>
      <w:lang w:val="vi-VN" w:eastAsia="vi-VN"/>
    </w:rPr>
  </w:style>
  <w:style w:type="paragraph" w:styleId="Heading1">
    <w:name w:val="heading 1"/>
    <w:basedOn w:val="Normal"/>
    <w:next w:val="Normal"/>
    <w:link w:val="Heading1Char"/>
    <w:qFormat/>
    <w:rsid w:val="00EA1BB5"/>
    <w:pPr>
      <w:keepNext/>
      <w:outlineLvl w:val="0"/>
    </w:pPr>
    <w:rPr>
      <w:rFonts w:ascii=".VnTimeH" w:hAnsi=".VnTimeH"/>
      <w:b/>
      <w:sz w:val="26"/>
      <w:lang w:val="x-none" w:eastAsia="x-none"/>
    </w:rPr>
  </w:style>
  <w:style w:type="paragraph" w:styleId="Heading2">
    <w:name w:val="heading 2"/>
    <w:basedOn w:val="Normal"/>
    <w:next w:val="Normal"/>
    <w:link w:val="Heading2Char"/>
    <w:qFormat/>
    <w:rsid w:val="00EA1BB5"/>
    <w:pPr>
      <w:keepNext/>
      <w:spacing w:before="120"/>
      <w:jc w:val="center"/>
      <w:outlineLvl w:val="1"/>
    </w:pPr>
    <w:rPr>
      <w:rFonts w:ascii=".VnTimeH" w:hAnsi=".VnTimeH"/>
      <w:b/>
      <w:lang w:val="x-none" w:eastAsia="x-none"/>
    </w:rPr>
  </w:style>
  <w:style w:type="paragraph" w:styleId="Heading3">
    <w:name w:val="heading 3"/>
    <w:basedOn w:val="Normal"/>
    <w:next w:val="Normal"/>
    <w:link w:val="Heading3Char"/>
    <w:qFormat/>
    <w:rsid w:val="00EA1BB5"/>
    <w:pPr>
      <w:keepNext/>
      <w:spacing w:after="100" w:line="320" w:lineRule="exact"/>
      <w:jc w:val="both"/>
      <w:outlineLvl w:val="2"/>
    </w:pPr>
    <w:rPr>
      <w:spacing w:val="-8"/>
      <w:sz w:val="25"/>
      <w:lang w:val="nl-NL"/>
    </w:rPr>
  </w:style>
  <w:style w:type="paragraph" w:styleId="Heading8">
    <w:name w:val="heading 8"/>
    <w:basedOn w:val="Normal"/>
    <w:next w:val="Normal"/>
    <w:link w:val="Heading8Char"/>
    <w:qFormat/>
    <w:rsid w:val="00EA1BB5"/>
    <w:pPr>
      <w:keepNext/>
      <w:outlineLvl w:val="7"/>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BB5"/>
    <w:rPr>
      <w:rFonts w:ascii=".VnTimeH" w:eastAsia="Times New Roman" w:hAnsi=".VnTimeH" w:cs="Times New Roman"/>
      <w:b/>
      <w:sz w:val="26"/>
      <w:szCs w:val="20"/>
      <w:lang w:val="x-none" w:eastAsia="x-none"/>
    </w:rPr>
  </w:style>
  <w:style w:type="character" w:customStyle="1" w:styleId="Heading2Char">
    <w:name w:val="Heading 2 Char"/>
    <w:basedOn w:val="DefaultParagraphFont"/>
    <w:link w:val="Heading2"/>
    <w:rsid w:val="00EA1BB5"/>
    <w:rPr>
      <w:rFonts w:ascii=".VnTimeH" w:eastAsia="Times New Roman" w:hAnsi=".VnTimeH" w:cs="Times New Roman"/>
      <w:b/>
      <w:sz w:val="28"/>
      <w:szCs w:val="20"/>
      <w:lang w:val="x-none" w:eastAsia="x-none"/>
    </w:rPr>
  </w:style>
  <w:style w:type="character" w:customStyle="1" w:styleId="Heading3Char">
    <w:name w:val="Heading 3 Char"/>
    <w:basedOn w:val="DefaultParagraphFont"/>
    <w:link w:val="Heading3"/>
    <w:rsid w:val="00EA1BB5"/>
    <w:rPr>
      <w:rFonts w:ascii="Times New Roman" w:eastAsia="Times New Roman" w:hAnsi="Times New Roman" w:cs="Times New Roman"/>
      <w:spacing w:val="-8"/>
      <w:sz w:val="25"/>
      <w:szCs w:val="20"/>
      <w:lang w:val="nl-NL" w:eastAsia="vi-VN"/>
    </w:rPr>
  </w:style>
  <w:style w:type="character" w:customStyle="1" w:styleId="Heading8Char">
    <w:name w:val="Heading 8 Char"/>
    <w:basedOn w:val="DefaultParagraphFont"/>
    <w:link w:val="Heading8"/>
    <w:rsid w:val="00EA1BB5"/>
    <w:rPr>
      <w:rFonts w:ascii="Times New Roman" w:eastAsia="Times New Roman" w:hAnsi="Times New Roman" w:cs="Times New Roman"/>
      <w:b/>
      <w:bCs/>
      <w:sz w:val="28"/>
      <w:szCs w:val="24"/>
      <w:lang w:val="vi-VN" w:eastAsia="vi-VN"/>
    </w:rPr>
  </w:style>
  <w:style w:type="paragraph" w:styleId="Header">
    <w:name w:val="header"/>
    <w:basedOn w:val="Normal"/>
    <w:link w:val="HeaderChar"/>
    <w:uiPriority w:val="99"/>
    <w:rsid w:val="00EA1BB5"/>
    <w:pPr>
      <w:tabs>
        <w:tab w:val="center" w:pos="4513"/>
        <w:tab w:val="right" w:pos="9026"/>
      </w:tabs>
    </w:pPr>
    <w:rPr>
      <w:rFonts w:ascii=".VnTime" w:hAnsi=".VnTime"/>
      <w:szCs w:val="28"/>
      <w:lang w:val="en-US" w:eastAsia="en-US"/>
    </w:rPr>
  </w:style>
  <w:style w:type="character" w:customStyle="1" w:styleId="HeaderChar">
    <w:name w:val="Header Char"/>
    <w:basedOn w:val="DefaultParagraphFont"/>
    <w:link w:val="Header"/>
    <w:uiPriority w:val="99"/>
    <w:rsid w:val="00EA1BB5"/>
    <w:rPr>
      <w:rFonts w:ascii=".VnTime" w:eastAsia="Times New Roman" w:hAnsi=".VnTime" w:cs="Times New Roman"/>
      <w:sz w:val="28"/>
      <w:szCs w:val="28"/>
    </w:rPr>
  </w:style>
  <w:style w:type="character" w:customStyle="1" w:styleId="fontstyle01">
    <w:name w:val="fontstyle01"/>
    <w:rsid w:val="00EA1BB5"/>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47353B"/>
    <w:pPr>
      <w:ind w:left="720"/>
      <w:contextualSpacing/>
    </w:pPr>
  </w:style>
  <w:style w:type="paragraph" w:styleId="Footer">
    <w:name w:val="footer"/>
    <w:basedOn w:val="Normal"/>
    <w:link w:val="FooterChar"/>
    <w:uiPriority w:val="99"/>
    <w:unhideWhenUsed/>
    <w:rsid w:val="0058126D"/>
    <w:pPr>
      <w:tabs>
        <w:tab w:val="center" w:pos="4680"/>
        <w:tab w:val="right" w:pos="9360"/>
      </w:tabs>
    </w:pPr>
  </w:style>
  <w:style w:type="character" w:customStyle="1" w:styleId="FooterChar">
    <w:name w:val="Footer Char"/>
    <w:basedOn w:val="DefaultParagraphFont"/>
    <w:link w:val="Footer"/>
    <w:uiPriority w:val="99"/>
    <w:rsid w:val="0058126D"/>
    <w:rPr>
      <w:rFonts w:ascii="Times New Roman" w:eastAsia="Times New Roman" w:hAnsi="Times New Roman" w:cs="Times New Roman"/>
      <w:sz w:val="28"/>
      <w:szCs w:val="20"/>
      <w:lang w:val="vi-VN" w:eastAsia="vi-VN"/>
    </w:rPr>
  </w:style>
  <w:style w:type="paragraph" w:styleId="BalloonText">
    <w:name w:val="Balloon Text"/>
    <w:basedOn w:val="Normal"/>
    <w:link w:val="BalloonTextChar"/>
    <w:uiPriority w:val="99"/>
    <w:semiHidden/>
    <w:unhideWhenUsed/>
    <w:rsid w:val="00F510F7"/>
    <w:rPr>
      <w:rFonts w:ascii="Tahoma" w:hAnsi="Tahoma" w:cs="Tahoma"/>
      <w:sz w:val="16"/>
      <w:szCs w:val="16"/>
    </w:rPr>
  </w:style>
  <w:style w:type="character" w:customStyle="1" w:styleId="BalloonTextChar">
    <w:name w:val="Balloon Text Char"/>
    <w:basedOn w:val="DefaultParagraphFont"/>
    <w:link w:val="BalloonText"/>
    <w:uiPriority w:val="99"/>
    <w:semiHidden/>
    <w:rsid w:val="00F510F7"/>
    <w:rPr>
      <w:rFonts w:ascii="Tahoma" w:eastAsia="Times New Roman" w:hAnsi="Tahoma" w:cs="Tahoma"/>
      <w:sz w:val="16"/>
      <w:szCs w:val="16"/>
      <w:lang w:val="vi-VN" w:eastAsia="vi-VN"/>
    </w:rPr>
  </w:style>
  <w:style w:type="character" w:styleId="CommentReference">
    <w:name w:val="annotation reference"/>
    <w:basedOn w:val="DefaultParagraphFont"/>
    <w:uiPriority w:val="99"/>
    <w:semiHidden/>
    <w:unhideWhenUsed/>
    <w:rsid w:val="001E5D8E"/>
    <w:rPr>
      <w:sz w:val="16"/>
      <w:szCs w:val="16"/>
    </w:rPr>
  </w:style>
  <w:style w:type="paragraph" w:styleId="CommentText">
    <w:name w:val="annotation text"/>
    <w:basedOn w:val="Normal"/>
    <w:link w:val="CommentTextChar"/>
    <w:uiPriority w:val="99"/>
    <w:semiHidden/>
    <w:unhideWhenUsed/>
    <w:rsid w:val="001E5D8E"/>
    <w:rPr>
      <w:sz w:val="20"/>
    </w:rPr>
  </w:style>
  <w:style w:type="character" w:customStyle="1" w:styleId="CommentTextChar">
    <w:name w:val="Comment Text Char"/>
    <w:basedOn w:val="DefaultParagraphFont"/>
    <w:link w:val="CommentText"/>
    <w:uiPriority w:val="99"/>
    <w:semiHidden/>
    <w:rsid w:val="001E5D8E"/>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1E5D8E"/>
    <w:rPr>
      <w:b/>
      <w:bCs/>
    </w:rPr>
  </w:style>
  <w:style w:type="character" w:customStyle="1" w:styleId="CommentSubjectChar">
    <w:name w:val="Comment Subject Char"/>
    <w:basedOn w:val="CommentTextChar"/>
    <w:link w:val="CommentSubject"/>
    <w:uiPriority w:val="99"/>
    <w:semiHidden/>
    <w:rsid w:val="001E5D8E"/>
    <w:rPr>
      <w:rFonts w:ascii="Times New Roman" w:eastAsia="Times New Roman" w:hAnsi="Times New Roman" w:cs="Times New Roman"/>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74900">
      <w:bodyDiv w:val="1"/>
      <w:marLeft w:val="0"/>
      <w:marRight w:val="0"/>
      <w:marTop w:val="0"/>
      <w:marBottom w:val="0"/>
      <w:divBdr>
        <w:top w:val="none" w:sz="0" w:space="0" w:color="auto"/>
        <w:left w:val="none" w:sz="0" w:space="0" w:color="auto"/>
        <w:bottom w:val="none" w:sz="0" w:space="0" w:color="auto"/>
        <w:right w:val="none" w:sz="0" w:space="0" w:color="auto"/>
      </w:divBdr>
    </w:div>
    <w:div w:id="15128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thuvienphapluat.vn/van-ban/thue-phi-le-phi/nghi-dinh-126-2020-nd-cp-huong-dan-luat-quan-ly-thue-455733.aspx"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nghi-dinh-126-2020-nd-cp-huong-dan-luat-quan-ly-thue-455733.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E9856-B4A5-4A86-99E3-918EDFE66482}"/>
</file>

<file path=customXml/itemProps2.xml><?xml version="1.0" encoding="utf-8"?>
<ds:datastoreItem xmlns:ds="http://schemas.openxmlformats.org/officeDocument/2006/customXml" ds:itemID="{F1C318F1-295B-44D8-BC04-975E225227D9}"/>
</file>

<file path=customXml/itemProps3.xml><?xml version="1.0" encoding="utf-8"?>
<ds:datastoreItem xmlns:ds="http://schemas.openxmlformats.org/officeDocument/2006/customXml" ds:itemID="{F2069CCD-1F1B-4C0E-8C25-725D03C89905}"/>
</file>

<file path=docProps/app.xml><?xml version="1.0" encoding="utf-8"?>
<Properties xmlns="http://schemas.openxmlformats.org/officeDocument/2006/extended-properties" xmlns:vt="http://schemas.openxmlformats.org/officeDocument/2006/docPropsVTypes">
  <Template>Normal</Template>
  <TotalTime>1382</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dc:creator>
  <cp:lastModifiedBy>Admin</cp:lastModifiedBy>
  <cp:revision>590</cp:revision>
  <cp:lastPrinted>2024-12-16T01:03:00Z</cp:lastPrinted>
  <dcterms:created xsi:type="dcterms:W3CDTF">2024-05-03T08:08:00Z</dcterms:created>
  <dcterms:modified xsi:type="dcterms:W3CDTF">2024-12-20T02:04:00Z</dcterms:modified>
</cp:coreProperties>
</file>