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3D8" w:rsidRPr="00D17720" w:rsidRDefault="00D17720" w:rsidP="00D17720">
      <w:pPr>
        <w:tabs>
          <w:tab w:val="left" w:pos="3558"/>
        </w:tabs>
        <w:spacing w:before="120"/>
        <w:ind w:right="132"/>
        <w:jc w:val="center"/>
        <w:rPr>
          <w:b/>
          <w:sz w:val="28"/>
        </w:rPr>
      </w:pPr>
      <w:r>
        <w:rPr>
          <w:b/>
          <w:noProof/>
          <w:sz w:val="26"/>
          <w:lang w:val="en-US"/>
        </w:rPr>
        <mc:AlternateContent>
          <mc:Choice Requires="wps">
            <w:drawing>
              <wp:anchor distT="0" distB="0" distL="114300" distR="114300" simplePos="0" relativeHeight="487592448" behindDoc="0" locked="0" layoutInCell="1" allowOverlap="1">
                <wp:simplePos x="0" y="0"/>
                <wp:positionH relativeFrom="column">
                  <wp:posOffset>3061211</wp:posOffset>
                </wp:positionH>
                <wp:positionV relativeFrom="paragraph">
                  <wp:posOffset>479648</wp:posOffset>
                </wp:positionV>
                <wp:extent cx="2006221" cy="0"/>
                <wp:effectExtent l="0" t="0" r="32385" b="19050"/>
                <wp:wrapNone/>
                <wp:docPr id="12" name="Straight Connector 12"/>
                <wp:cNvGraphicFramePr/>
                <a:graphic xmlns:a="http://schemas.openxmlformats.org/drawingml/2006/main">
                  <a:graphicData uri="http://schemas.microsoft.com/office/word/2010/wordprocessingShape">
                    <wps:wsp>
                      <wps:cNvCnPr/>
                      <wps:spPr>
                        <a:xfrm>
                          <a:off x="0" y="0"/>
                          <a:ext cx="200622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15EB35" id="Straight Connector 12" o:spid="_x0000_s1026" style="position:absolute;z-index:487592448;visibility:visible;mso-wrap-style:square;mso-wrap-distance-left:9pt;mso-wrap-distance-top:0;mso-wrap-distance-right:9pt;mso-wrap-distance-bottom:0;mso-position-horizontal:absolute;mso-position-horizontal-relative:text;mso-position-vertical:absolute;mso-position-vertical-relative:text" from="241.05pt,37.75pt" to="399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" strokecolor="#4579b8 [3044]"/>
            </w:pict>
          </mc:Fallback>
        </mc:AlternateContent>
      </w:r>
      <w:r>
        <w:rPr>
          <w:b/>
          <w:sz w:val="26"/>
          <w:lang w:val="en-US"/>
        </w:rPr>
        <w:t xml:space="preserve">                                                      </w:t>
      </w:r>
      <w:r w:rsidRPr="004806AE">
        <w:rPr>
          <w:b/>
          <w:bCs/>
          <w:sz w:val="26"/>
          <w:szCs w:val="28"/>
        </w:rPr>
        <w:t xml:space="preserve">CỘNG HÒA XÃ HỘI CHỦ NGHĨA VIỆT </w:t>
      </w:r>
      <w:smartTag w:uri="urn:schemas-microsoft-com:office:smarttags" w:element="place">
        <w:smartTag w:uri="urn:schemas-microsoft-com:office:smarttags" w:element="country-region">
          <w:r w:rsidRPr="004806AE">
            <w:rPr>
              <w:b/>
              <w:bCs/>
              <w:sz w:val="26"/>
              <w:szCs w:val="28"/>
            </w:rPr>
            <w:t>NAM</w:t>
          </w:r>
        </w:smartTag>
      </w:smartTag>
      <w:r w:rsidRPr="004806AE">
        <w:rPr>
          <w:b/>
          <w:bCs/>
          <w:sz w:val="26"/>
          <w:szCs w:val="28"/>
        </w:rPr>
        <w:br/>
      </w:r>
      <w:r>
        <w:rPr>
          <w:b/>
          <w:bCs/>
          <w:sz w:val="28"/>
          <w:szCs w:val="28"/>
          <w:lang w:val="en-US"/>
        </w:rPr>
        <w:t xml:space="preserve">                                                    </w:t>
      </w:r>
      <w:r w:rsidR="00526F99">
        <w:rPr>
          <w:b/>
          <w:bCs/>
          <w:sz w:val="28"/>
          <w:szCs w:val="28"/>
          <w:lang w:val="en-US"/>
        </w:rPr>
        <w:t xml:space="preserve">  </w:t>
      </w:r>
      <w:r w:rsidR="00001D37">
        <w:rPr>
          <w:b/>
          <w:bCs/>
          <w:sz w:val="28"/>
          <w:szCs w:val="28"/>
          <w:lang w:val="en-US"/>
        </w:rPr>
        <w:t xml:space="preserve"> </w:t>
      </w:r>
      <w:r w:rsidRPr="004806AE">
        <w:rPr>
          <w:b/>
          <w:bCs/>
          <w:sz w:val="28"/>
          <w:szCs w:val="28"/>
        </w:rPr>
        <w:t>Độc lập – Tự do – Hạnh phúc</w:t>
      </w:r>
      <w:r w:rsidRPr="004806AE">
        <w:rPr>
          <w:b/>
          <w:bCs/>
          <w:sz w:val="26"/>
          <w:szCs w:val="28"/>
        </w:rPr>
        <w:br/>
      </w:r>
    </w:p>
    <w:p w:rsidR="008B43D8" w:rsidRDefault="00FB07C7" w:rsidP="00D17720">
      <w:pPr>
        <w:spacing w:before="120"/>
        <w:ind w:left="811" w:right="784"/>
        <w:jc w:val="center"/>
        <w:rPr>
          <w:b/>
          <w:sz w:val="28"/>
        </w:rPr>
      </w:pPr>
      <w:r>
        <w:rPr>
          <w:b/>
          <w:color w:val="2D2D2D"/>
          <w:sz w:val="28"/>
        </w:rPr>
        <w:t xml:space="preserve">THÔNG </w:t>
      </w:r>
      <w:r>
        <w:rPr>
          <w:b/>
          <w:color w:val="2D2D2D"/>
          <w:spacing w:val="-5"/>
          <w:sz w:val="28"/>
        </w:rPr>
        <w:t>TƯ</w:t>
      </w:r>
    </w:p>
    <w:p w:rsidR="00D17720" w:rsidRPr="00D17720" w:rsidRDefault="00D17720" w:rsidP="00D17720">
      <w:pPr>
        <w:pStyle w:val="BodyText"/>
        <w:spacing w:before="0"/>
        <w:ind w:left="811" w:right="782" w:firstLine="0"/>
        <w:jc w:val="center"/>
        <w:rPr>
          <w:b/>
          <w:spacing w:val="-1"/>
        </w:rPr>
      </w:pPr>
      <w:r w:rsidRPr="00D17720">
        <w:rPr>
          <w:b/>
          <w:lang w:val="en-US"/>
        </w:rPr>
        <w:t xml:space="preserve">Quy định cơ chế, chính </w:t>
      </w:r>
      <w:r w:rsidRPr="00D17720">
        <w:rPr>
          <w:b/>
        </w:rPr>
        <w:t>sách</w:t>
      </w:r>
      <w:r w:rsidRPr="00D17720">
        <w:rPr>
          <w:b/>
          <w:spacing w:val="-1"/>
        </w:rPr>
        <w:t xml:space="preserve"> </w:t>
      </w:r>
      <w:r w:rsidRPr="00D17720">
        <w:rPr>
          <w:b/>
        </w:rPr>
        <w:t>quản</w:t>
      </w:r>
      <w:r w:rsidRPr="00D17720">
        <w:rPr>
          <w:b/>
          <w:spacing w:val="-1"/>
        </w:rPr>
        <w:t xml:space="preserve"> </w:t>
      </w:r>
      <w:r w:rsidRPr="00D17720">
        <w:rPr>
          <w:b/>
        </w:rPr>
        <w:t>lý</w:t>
      </w:r>
      <w:r w:rsidRPr="00D17720">
        <w:rPr>
          <w:b/>
          <w:spacing w:val="-1"/>
        </w:rPr>
        <w:t xml:space="preserve"> </w:t>
      </w:r>
      <w:r w:rsidRPr="00D17720">
        <w:rPr>
          <w:b/>
        </w:rPr>
        <w:t>giá</w:t>
      </w:r>
      <w:r w:rsidRPr="00D17720">
        <w:rPr>
          <w:b/>
          <w:spacing w:val="-1"/>
        </w:rPr>
        <w:t xml:space="preserve"> </w:t>
      </w:r>
      <w:r w:rsidRPr="00D17720">
        <w:rPr>
          <w:b/>
        </w:rPr>
        <w:t>dịch</w:t>
      </w:r>
      <w:r w:rsidRPr="00D17720">
        <w:rPr>
          <w:b/>
          <w:spacing w:val="-1"/>
        </w:rPr>
        <w:t xml:space="preserve"> </w:t>
      </w:r>
      <w:r w:rsidRPr="00D17720">
        <w:rPr>
          <w:b/>
        </w:rPr>
        <w:t>vụ</w:t>
      </w:r>
      <w:r w:rsidRPr="00D17720">
        <w:rPr>
          <w:b/>
          <w:spacing w:val="-1"/>
        </w:rPr>
        <w:t xml:space="preserve"> </w:t>
      </w:r>
    </w:p>
    <w:p w:rsidR="008B43D8" w:rsidRPr="00D17720" w:rsidRDefault="00D17720" w:rsidP="00D17720">
      <w:pPr>
        <w:pStyle w:val="BodyText"/>
        <w:spacing w:before="0"/>
        <w:ind w:left="811" w:right="783" w:firstLine="0"/>
        <w:jc w:val="center"/>
        <w:rPr>
          <w:b/>
          <w:lang w:val="en-US"/>
        </w:rPr>
      </w:pPr>
      <w:r w:rsidRPr="00D17720">
        <w:rPr>
          <w:b/>
        </w:rPr>
        <w:t>tại cảng biển Việt Nam</w:t>
      </w:r>
    </w:p>
    <w:p w:rsidR="008B43D8" w:rsidRDefault="008B43D8" w:rsidP="00D17720">
      <w:pPr>
        <w:pStyle w:val="BodyText"/>
        <w:spacing w:before="0"/>
        <w:ind w:left="0" w:firstLine="0"/>
        <w:jc w:val="left"/>
      </w:pPr>
    </w:p>
    <w:p w:rsidR="008B43D8" w:rsidRDefault="00FB07C7" w:rsidP="00D17720">
      <w:pPr>
        <w:pStyle w:val="BodyText"/>
        <w:ind w:right="153" w:firstLine="624"/>
      </w:pPr>
      <w:r>
        <w:t>Thông tư số 12/2024/TT-BGTVT ngày 15 tháng 5 năm 2024 của Bộ trưởng</w:t>
      </w:r>
      <w:r>
        <w:rPr>
          <w:spacing w:val="-1"/>
        </w:rPr>
        <w:t xml:space="preserve"> </w:t>
      </w:r>
      <w:r>
        <w:t>Bộ</w:t>
      </w:r>
      <w:r>
        <w:rPr>
          <w:spacing w:val="-1"/>
        </w:rPr>
        <w:t xml:space="preserve"> </w:t>
      </w:r>
      <w:r>
        <w:t>Giao</w:t>
      </w:r>
      <w:r>
        <w:rPr>
          <w:spacing w:val="-1"/>
        </w:rPr>
        <w:t xml:space="preserve"> </w:t>
      </w:r>
      <w:r>
        <w:t>thông</w:t>
      </w:r>
      <w:r>
        <w:rPr>
          <w:spacing w:val="-1"/>
        </w:rPr>
        <w:t xml:space="preserve"> </w:t>
      </w:r>
      <w:r>
        <w:t>vận</w:t>
      </w:r>
      <w:r>
        <w:rPr>
          <w:spacing w:val="-1"/>
        </w:rPr>
        <w:t xml:space="preserve"> </w:t>
      </w:r>
      <w:r>
        <w:t>tải</w:t>
      </w:r>
      <w:r>
        <w:rPr>
          <w:spacing w:val="-1"/>
        </w:rPr>
        <w:t xml:space="preserve"> </w:t>
      </w:r>
      <w:r>
        <w:t>quy</w:t>
      </w:r>
      <w:r>
        <w:rPr>
          <w:spacing w:val="-1"/>
        </w:rPr>
        <w:t xml:space="preserve"> </w:t>
      </w:r>
      <w:r>
        <w:t>định</w:t>
      </w:r>
      <w:r>
        <w:rPr>
          <w:spacing w:val="-1"/>
        </w:rPr>
        <w:t xml:space="preserve"> </w:t>
      </w:r>
      <w:r>
        <w:t>cơ</w:t>
      </w:r>
      <w:r>
        <w:rPr>
          <w:spacing w:val="-1"/>
        </w:rPr>
        <w:t xml:space="preserve"> </w:t>
      </w:r>
      <w:r>
        <w:t>chế,</w:t>
      </w:r>
      <w:r>
        <w:rPr>
          <w:spacing w:val="-1"/>
        </w:rPr>
        <w:t xml:space="preserve"> </w:t>
      </w:r>
      <w:r>
        <w:t>chính</w:t>
      </w:r>
      <w:r>
        <w:rPr>
          <w:spacing w:val="-1"/>
        </w:rPr>
        <w:t xml:space="preserve"> </w:t>
      </w:r>
      <w:r w:rsidR="00D17720">
        <w:t>sách</w:t>
      </w:r>
      <w:r w:rsidR="00D17720">
        <w:rPr>
          <w:spacing w:val="-1"/>
        </w:rPr>
        <w:t xml:space="preserve"> </w:t>
      </w:r>
      <w:r w:rsidR="00D17720">
        <w:t>quản</w:t>
      </w:r>
      <w:r w:rsidR="00D17720">
        <w:rPr>
          <w:spacing w:val="-1"/>
        </w:rPr>
        <w:t xml:space="preserve"> </w:t>
      </w:r>
      <w:r w:rsidR="00D17720">
        <w:t>lý</w:t>
      </w:r>
      <w:r w:rsidR="00D17720">
        <w:rPr>
          <w:spacing w:val="-1"/>
        </w:rPr>
        <w:t xml:space="preserve"> </w:t>
      </w:r>
      <w:r w:rsidR="00D17720">
        <w:t>giá</w:t>
      </w:r>
      <w:r w:rsidR="00D17720">
        <w:rPr>
          <w:spacing w:val="-1"/>
        </w:rPr>
        <w:t xml:space="preserve"> </w:t>
      </w:r>
      <w:r w:rsidR="00D17720">
        <w:t>dịch</w:t>
      </w:r>
      <w:r w:rsidR="00D17720">
        <w:rPr>
          <w:spacing w:val="-1"/>
        </w:rPr>
        <w:t xml:space="preserve"> </w:t>
      </w:r>
      <w:r w:rsidR="00D17720">
        <w:t>vụ</w:t>
      </w:r>
      <w:r w:rsidR="00D17720">
        <w:rPr>
          <w:spacing w:val="-1"/>
        </w:rPr>
        <w:t xml:space="preserve"> </w:t>
      </w:r>
      <w:r w:rsidR="00D17720">
        <w:t>tại cảng biển Việt Nam</w:t>
      </w:r>
      <w:r w:rsidR="00D17720">
        <w:rPr>
          <w:lang w:val="en-US"/>
        </w:rPr>
        <w:t xml:space="preserve">, có hiệu lực </w:t>
      </w:r>
      <w:r w:rsidR="00D17720">
        <w:rPr>
          <w:lang w:val="vi-VN"/>
        </w:rPr>
        <w:t xml:space="preserve">thi hành kể từ ngày </w:t>
      </w:r>
      <w:r w:rsidR="00526F99">
        <w:rPr>
          <w:lang w:val="en-US"/>
        </w:rPr>
        <w:t>01</w:t>
      </w:r>
      <w:r w:rsidR="00D17720">
        <w:rPr>
          <w:lang w:val="vi-VN"/>
        </w:rPr>
        <w:t xml:space="preserve"> tháng </w:t>
      </w:r>
      <w:r w:rsidR="00526F99">
        <w:rPr>
          <w:lang w:val="en-US"/>
        </w:rPr>
        <w:t>7</w:t>
      </w:r>
      <w:r w:rsidR="00D17720">
        <w:rPr>
          <w:lang w:val="vi-VN"/>
        </w:rPr>
        <w:t xml:space="preserve"> năm 20</w:t>
      </w:r>
      <w:r w:rsidR="00526F99">
        <w:rPr>
          <w:lang w:val="en-US"/>
        </w:rPr>
        <w:t>24</w:t>
      </w:r>
      <w:r w:rsidR="00D17720">
        <w:t xml:space="preserve"> </w:t>
      </w:r>
      <w:r>
        <w:t>được sửa đổi, bổ sung bởi:</w:t>
      </w:r>
    </w:p>
    <w:p w:rsidR="00D812EF" w:rsidRDefault="00FB07C7" w:rsidP="00D812EF">
      <w:pPr>
        <w:pStyle w:val="BodyText"/>
        <w:ind w:left="181" w:right="153" w:firstLine="624"/>
        <w:rPr>
          <w:lang w:val="en-US"/>
        </w:rPr>
      </w:pPr>
      <w:r>
        <w:t>Thông tư số 31/2024/TT-BGTVT ngày 30 tháng 10 năm 2024 của Bộ trưởng Bộ Giao thông vận tải sửa đổi, bổ sung một số điều của Thông tư số 12/2024/TT-BGTVT ngày 15 tháng 5 năm 2024 của Bộ trưởng Bộ Giao thông vận tải quy định cơ chế, chính sách quản lý giá dị</w:t>
      </w:r>
      <w:r w:rsidR="00E22273">
        <w:t xml:space="preserve">ch vụ tại cảng biển Việt Nam, </w:t>
      </w:r>
      <w:r w:rsidR="00E22273">
        <w:rPr>
          <w:lang w:val="en-US"/>
        </w:rPr>
        <w:t xml:space="preserve">có hiệu lực </w:t>
      </w:r>
      <w:r w:rsidR="00E22273">
        <w:rPr>
          <w:lang w:val="vi-VN"/>
        </w:rPr>
        <w:t xml:space="preserve">thi hành kể từ ngày </w:t>
      </w:r>
      <w:r w:rsidR="00E22273">
        <w:rPr>
          <w:lang w:val="en-US"/>
        </w:rPr>
        <w:t>15</w:t>
      </w:r>
      <w:r w:rsidR="00E22273">
        <w:rPr>
          <w:lang w:val="vi-VN"/>
        </w:rPr>
        <w:t xml:space="preserve"> tháng </w:t>
      </w:r>
      <w:r w:rsidR="00E22273">
        <w:rPr>
          <w:lang w:val="en-US"/>
        </w:rPr>
        <w:t>01</w:t>
      </w:r>
      <w:r w:rsidR="00E22273">
        <w:rPr>
          <w:lang w:val="vi-VN"/>
        </w:rPr>
        <w:t xml:space="preserve"> năm 20</w:t>
      </w:r>
      <w:r w:rsidR="00E22273">
        <w:rPr>
          <w:lang w:val="en-US"/>
        </w:rPr>
        <w:t>25</w:t>
      </w:r>
      <w:r w:rsidR="009C1343">
        <w:rPr>
          <w:lang w:val="en-US"/>
        </w:rPr>
        <w:t>.</w:t>
      </w:r>
    </w:p>
    <w:p w:rsidR="00D812EF" w:rsidRDefault="00FB07C7" w:rsidP="00D812EF">
      <w:pPr>
        <w:pStyle w:val="BodyText"/>
        <w:ind w:left="181" w:right="153" w:firstLine="624"/>
        <w:rPr>
          <w:i/>
          <w:spacing w:val="-2"/>
        </w:rPr>
      </w:pPr>
      <w:r>
        <w:rPr>
          <w:i/>
        </w:rPr>
        <w:t>Căn</w:t>
      </w:r>
      <w:r>
        <w:rPr>
          <w:i/>
          <w:spacing w:val="-1"/>
        </w:rPr>
        <w:t xml:space="preserve"> </w:t>
      </w:r>
      <w:r>
        <w:rPr>
          <w:i/>
        </w:rPr>
        <w:t xml:space="preserve">cứ </w:t>
      </w:r>
      <w:hyperlink r:id="rId8">
        <w:r>
          <w:rPr>
            <w:i/>
          </w:rPr>
          <w:t>Bộ</w:t>
        </w:r>
        <w:r>
          <w:rPr>
            <w:i/>
            <w:spacing w:val="-1"/>
          </w:rPr>
          <w:t xml:space="preserve"> </w:t>
        </w:r>
        <w:r>
          <w:rPr>
            <w:i/>
          </w:rPr>
          <w:t>luật</w:t>
        </w:r>
        <w:r>
          <w:rPr>
            <w:i/>
            <w:spacing w:val="-1"/>
          </w:rPr>
          <w:t xml:space="preserve"> </w:t>
        </w:r>
        <w:r>
          <w:rPr>
            <w:i/>
          </w:rPr>
          <w:t>Hàng</w:t>
        </w:r>
        <w:r>
          <w:rPr>
            <w:i/>
            <w:spacing w:val="-1"/>
          </w:rPr>
          <w:t xml:space="preserve"> </w:t>
        </w:r>
        <w:r>
          <w:rPr>
            <w:i/>
          </w:rPr>
          <w:t>hải Việt</w:t>
        </w:r>
        <w:r>
          <w:rPr>
            <w:i/>
            <w:spacing w:val="-1"/>
          </w:rPr>
          <w:t xml:space="preserve"> </w:t>
        </w:r>
        <w:r>
          <w:rPr>
            <w:i/>
          </w:rPr>
          <w:t>Nam</w:t>
        </w:r>
      </w:hyperlink>
      <w:r>
        <w:rPr>
          <w:i/>
          <w:spacing w:val="-1"/>
        </w:rPr>
        <w:t xml:space="preserve"> </w:t>
      </w:r>
      <w:r>
        <w:rPr>
          <w:i/>
        </w:rPr>
        <w:t>ngày</w:t>
      </w:r>
      <w:r>
        <w:rPr>
          <w:i/>
          <w:spacing w:val="-1"/>
        </w:rPr>
        <w:t xml:space="preserve"> </w:t>
      </w:r>
      <w:r>
        <w:rPr>
          <w:i/>
        </w:rPr>
        <w:t>25 tháng</w:t>
      </w:r>
      <w:r>
        <w:rPr>
          <w:i/>
          <w:spacing w:val="-1"/>
        </w:rPr>
        <w:t xml:space="preserve"> </w:t>
      </w:r>
      <w:r>
        <w:rPr>
          <w:i/>
        </w:rPr>
        <w:t>11 năm</w:t>
      </w:r>
      <w:r>
        <w:rPr>
          <w:i/>
          <w:spacing w:val="-1"/>
        </w:rPr>
        <w:t xml:space="preserve"> </w:t>
      </w:r>
      <w:r>
        <w:rPr>
          <w:i/>
          <w:spacing w:val="-2"/>
        </w:rPr>
        <w:t>2015;</w:t>
      </w:r>
    </w:p>
    <w:p w:rsidR="00D812EF" w:rsidRDefault="00FB07C7" w:rsidP="00D812EF">
      <w:pPr>
        <w:pStyle w:val="BodyText"/>
        <w:ind w:left="181" w:right="153" w:firstLine="624"/>
        <w:rPr>
          <w:i/>
          <w:spacing w:val="-4"/>
        </w:rPr>
      </w:pPr>
      <w:r>
        <w:rPr>
          <w:i/>
        </w:rPr>
        <w:t>Căn</w:t>
      </w:r>
      <w:r>
        <w:rPr>
          <w:i/>
          <w:spacing w:val="-1"/>
        </w:rPr>
        <w:t xml:space="preserve"> </w:t>
      </w:r>
      <w:r>
        <w:rPr>
          <w:i/>
        </w:rPr>
        <w:t xml:space="preserve">cứ </w:t>
      </w:r>
      <w:hyperlink r:id="rId9">
        <w:r>
          <w:rPr>
            <w:i/>
          </w:rPr>
          <w:t>Luật Giá</w:t>
        </w:r>
      </w:hyperlink>
      <w:r>
        <w:rPr>
          <w:i/>
          <w:spacing w:val="-1"/>
        </w:rPr>
        <w:t xml:space="preserve"> </w:t>
      </w:r>
      <w:r>
        <w:rPr>
          <w:i/>
        </w:rPr>
        <w:t>ngày 19 tháng</w:t>
      </w:r>
      <w:r>
        <w:rPr>
          <w:i/>
          <w:spacing w:val="-1"/>
        </w:rPr>
        <w:t xml:space="preserve"> </w:t>
      </w:r>
      <w:r>
        <w:rPr>
          <w:i/>
        </w:rPr>
        <w:t>6 năm</w:t>
      </w:r>
      <w:r>
        <w:rPr>
          <w:i/>
          <w:spacing w:val="-1"/>
        </w:rPr>
        <w:t xml:space="preserve"> </w:t>
      </w:r>
      <w:r>
        <w:rPr>
          <w:i/>
          <w:spacing w:val="-4"/>
        </w:rPr>
        <w:t>2023;</w:t>
      </w:r>
    </w:p>
    <w:p w:rsidR="008B43D8" w:rsidRPr="00D812EF" w:rsidRDefault="00FB07C7" w:rsidP="00D812EF">
      <w:pPr>
        <w:pStyle w:val="BodyText"/>
        <w:ind w:left="181" w:right="153" w:firstLine="624"/>
      </w:pPr>
      <w:r>
        <w:rPr>
          <w:i/>
        </w:rPr>
        <w:t>Căn cứ Nghị định số</w:t>
      </w:r>
      <w:r>
        <w:rPr>
          <w:i/>
          <w:spacing w:val="-3"/>
        </w:rPr>
        <w:t xml:space="preserve"> </w:t>
      </w:r>
      <w:hyperlink r:id="rId10">
        <w:r>
          <w:rPr>
            <w:i/>
          </w:rPr>
          <w:t>56/2022/NĐ-CP</w:t>
        </w:r>
      </w:hyperlink>
      <w:r>
        <w:rPr>
          <w:i/>
          <w:spacing w:val="-2"/>
        </w:rPr>
        <w:t xml:space="preserve"> </w:t>
      </w:r>
      <w:r>
        <w:rPr>
          <w:i/>
        </w:rPr>
        <w:t>ngày 24 tháng 8 năm 2022 của Chính phủ quy định chức năng, nhiệm vụ, quyền hạn và cơ cấu tổ chức của Bộ Giao thông vận tải;</w:t>
      </w:r>
    </w:p>
    <w:p w:rsidR="008B43D8" w:rsidRDefault="00FB07C7" w:rsidP="00D17720">
      <w:pPr>
        <w:spacing w:before="120"/>
        <w:ind w:left="181" w:right="151" w:firstLine="539"/>
        <w:jc w:val="both"/>
        <w:rPr>
          <w:i/>
          <w:sz w:val="28"/>
        </w:rPr>
      </w:pPr>
      <w:r>
        <w:rPr>
          <w:i/>
          <w:sz w:val="28"/>
        </w:rPr>
        <w:t>Theo đề nghị của Vụ trưởng Vụ Vận tải và Cục trưởng Cục Hàng hải Việt Nam;</w:t>
      </w:r>
    </w:p>
    <w:p w:rsidR="009D4F14" w:rsidRPr="00D812EF" w:rsidRDefault="00FB07C7" w:rsidP="00D812EF">
      <w:pPr>
        <w:spacing w:before="120"/>
        <w:ind w:firstLine="720"/>
        <w:jc w:val="both"/>
        <w:rPr>
          <w:i/>
          <w:sz w:val="28"/>
        </w:rPr>
      </w:pPr>
      <w:r>
        <w:rPr>
          <w:i/>
          <w:sz w:val="28"/>
        </w:rPr>
        <w:t>Bộ</w:t>
      </w:r>
      <w:r>
        <w:rPr>
          <w:i/>
          <w:spacing w:val="16"/>
          <w:sz w:val="28"/>
        </w:rPr>
        <w:t xml:space="preserve"> </w:t>
      </w:r>
      <w:r>
        <w:rPr>
          <w:i/>
          <w:sz w:val="28"/>
        </w:rPr>
        <w:t>trưởng</w:t>
      </w:r>
      <w:r>
        <w:rPr>
          <w:i/>
          <w:spacing w:val="17"/>
          <w:sz w:val="28"/>
        </w:rPr>
        <w:t xml:space="preserve"> </w:t>
      </w:r>
      <w:r>
        <w:rPr>
          <w:i/>
          <w:sz w:val="28"/>
        </w:rPr>
        <w:t>Bộ</w:t>
      </w:r>
      <w:r>
        <w:rPr>
          <w:i/>
          <w:spacing w:val="17"/>
          <w:sz w:val="28"/>
        </w:rPr>
        <w:t xml:space="preserve"> </w:t>
      </w:r>
      <w:r>
        <w:rPr>
          <w:i/>
          <w:sz w:val="28"/>
        </w:rPr>
        <w:t>Giao</w:t>
      </w:r>
      <w:r>
        <w:rPr>
          <w:i/>
          <w:spacing w:val="16"/>
          <w:sz w:val="28"/>
        </w:rPr>
        <w:t xml:space="preserve"> </w:t>
      </w:r>
      <w:r>
        <w:rPr>
          <w:i/>
          <w:sz w:val="28"/>
        </w:rPr>
        <w:t>thông</w:t>
      </w:r>
      <w:r>
        <w:rPr>
          <w:i/>
          <w:spacing w:val="17"/>
          <w:sz w:val="28"/>
        </w:rPr>
        <w:t xml:space="preserve"> </w:t>
      </w:r>
      <w:r>
        <w:rPr>
          <w:i/>
          <w:sz w:val="28"/>
        </w:rPr>
        <w:t>vận</w:t>
      </w:r>
      <w:r>
        <w:rPr>
          <w:i/>
          <w:spacing w:val="17"/>
          <w:sz w:val="28"/>
        </w:rPr>
        <w:t xml:space="preserve"> </w:t>
      </w:r>
      <w:r>
        <w:rPr>
          <w:i/>
          <w:sz w:val="28"/>
        </w:rPr>
        <w:t>tải</w:t>
      </w:r>
      <w:r>
        <w:rPr>
          <w:i/>
          <w:spacing w:val="17"/>
          <w:sz w:val="28"/>
        </w:rPr>
        <w:t xml:space="preserve"> </w:t>
      </w:r>
      <w:r>
        <w:rPr>
          <w:i/>
          <w:sz w:val="28"/>
        </w:rPr>
        <w:t>ban</w:t>
      </w:r>
      <w:r>
        <w:rPr>
          <w:i/>
          <w:spacing w:val="16"/>
          <w:sz w:val="28"/>
        </w:rPr>
        <w:t xml:space="preserve"> </w:t>
      </w:r>
      <w:r>
        <w:rPr>
          <w:i/>
          <w:sz w:val="28"/>
        </w:rPr>
        <w:t>hành</w:t>
      </w:r>
      <w:r>
        <w:rPr>
          <w:i/>
          <w:spacing w:val="17"/>
          <w:sz w:val="28"/>
        </w:rPr>
        <w:t xml:space="preserve"> </w:t>
      </w:r>
      <w:r>
        <w:rPr>
          <w:i/>
          <w:sz w:val="28"/>
        </w:rPr>
        <w:t>Thông</w:t>
      </w:r>
      <w:r>
        <w:rPr>
          <w:i/>
          <w:spacing w:val="17"/>
          <w:sz w:val="28"/>
        </w:rPr>
        <w:t xml:space="preserve"> </w:t>
      </w:r>
      <w:r>
        <w:rPr>
          <w:i/>
          <w:sz w:val="28"/>
        </w:rPr>
        <w:t>tư</w:t>
      </w:r>
      <w:r>
        <w:rPr>
          <w:i/>
          <w:spacing w:val="16"/>
          <w:sz w:val="28"/>
        </w:rPr>
        <w:t xml:space="preserve"> </w:t>
      </w:r>
      <w:r>
        <w:rPr>
          <w:i/>
          <w:sz w:val="28"/>
        </w:rPr>
        <w:t>quy</w:t>
      </w:r>
      <w:r>
        <w:rPr>
          <w:i/>
          <w:spacing w:val="17"/>
          <w:sz w:val="28"/>
        </w:rPr>
        <w:t xml:space="preserve"> </w:t>
      </w:r>
      <w:r>
        <w:rPr>
          <w:i/>
          <w:sz w:val="28"/>
        </w:rPr>
        <w:t>định</w:t>
      </w:r>
      <w:r>
        <w:rPr>
          <w:i/>
          <w:spacing w:val="17"/>
          <w:sz w:val="28"/>
        </w:rPr>
        <w:t xml:space="preserve"> </w:t>
      </w:r>
      <w:r>
        <w:rPr>
          <w:i/>
          <w:sz w:val="28"/>
        </w:rPr>
        <w:t>cơ</w:t>
      </w:r>
      <w:r>
        <w:rPr>
          <w:i/>
          <w:spacing w:val="18"/>
          <w:sz w:val="28"/>
        </w:rPr>
        <w:t xml:space="preserve"> </w:t>
      </w:r>
      <w:r>
        <w:rPr>
          <w:i/>
          <w:spacing w:val="-4"/>
          <w:sz w:val="28"/>
        </w:rPr>
        <w:t>chế,</w:t>
      </w:r>
      <w:r w:rsidR="00D17720">
        <w:rPr>
          <w:i/>
          <w:sz w:val="28"/>
          <w:lang w:val="en-US"/>
        </w:rPr>
        <w:t xml:space="preserve"> </w:t>
      </w:r>
      <w:r>
        <w:rPr>
          <w:i/>
          <w:sz w:val="28"/>
        </w:rPr>
        <w:t>chính</w:t>
      </w:r>
      <w:r>
        <w:rPr>
          <w:i/>
          <w:spacing w:val="-1"/>
          <w:sz w:val="28"/>
        </w:rPr>
        <w:t xml:space="preserve"> </w:t>
      </w:r>
      <w:r>
        <w:rPr>
          <w:i/>
          <w:sz w:val="28"/>
        </w:rPr>
        <w:t>sách quản lý</w:t>
      </w:r>
      <w:r>
        <w:rPr>
          <w:i/>
          <w:spacing w:val="-1"/>
          <w:sz w:val="28"/>
        </w:rPr>
        <w:t xml:space="preserve"> </w:t>
      </w:r>
      <w:r>
        <w:rPr>
          <w:i/>
          <w:sz w:val="28"/>
        </w:rPr>
        <w:t>giá dịch vụ tại cảng biển Việt</w:t>
      </w:r>
      <w:r>
        <w:rPr>
          <w:i/>
          <w:spacing w:val="-1"/>
          <w:sz w:val="28"/>
        </w:rPr>
        <w:t xml:space="preserve"> </w:t>
      </w:r>
      <w:r w:rsidR="00D812EF">
        <w:rPr>
          <w:i/>
          <w:spacing w:val="-2"/>
          <w:sz w:val="28"/>
        </w:rPr>
        <w:t>Nam.</w:t>
      </w:r>
      <w:r w:rsidR="00D812EF">
        <w:rPr>
          <w:rStyle w:val="FootnoteReference"/>
          <w:i/>
          <w:spacing w:val="-2"/>
          <w:sz w:val="28"/>
        </w:rPr>
        <w:footnoteReference w:id="1"/>
      </w:r>
    </w:p>
    <w:p w:rsidR="009D4F14" w:rsidRDefault="009D4F14" w:rsidP="00D17720">
      <w:pPr>
        <w:spacing w:before="120"/>
        <w:ind w:firstLine="624"/>
        <w:jc w:val="both"/>
        <w:rPr>
          <w:sz w:val="20"/>
        </w:rPr>
      </w:pPr>
    </w:p>
    <w:p w:rsidR="009D4F14" w:rsidRDefault="009D4F14" w:rsidP="00D17720">
      <w:pPr>
        <w:spacing w:before="120"/>
        <w:ind w:firstLine="624"/>
        <w:jc w:val="both"/>
        <w:rPr>
          <w:sz w:val="20"/>
        </w:rPr>
        <w:sectPr w:rsidR="009D4F14" w:rsidSect="009D4F14">
          <w:type w:val="continuous"/>
          <w:pgSz w:w="11910" w:h="16840" w:code="9"/>
          <w:pgMar w:top="1134" w:right="1134" w:bottom="1134" w:left="1701" w:header="720" w:footer="720" w:gutter="0"/>
          <w:cols w:space="720"/>
        </w:sectPr>
      </w:pPr>
    </w:p>
    <w:p w:rsidR="00C520B9" w:rsidRPr="00F961D9" w:rsidRDefault="00C520B9" w:rsidP="00C520B9">
      <w:pPr>
        <w:pStyle w:val="BodyText"/>
        <w:spacing w:before="0"/>
        <w:ind w:left="181" w:firstLine="0"/>
        <w:jc w:val="center"/>
      </w:pPr>
      <w:r w:rsidRPr="00F961D9">
        <w:rPr>
          <w:b/>
          <w:bCs/>
        </w:rPr>
        <w:lastRenderedPageBreak/>
        <w:t>Chương I</w:t>
      </w:r>
    </w:p>
    <w:p w:rsidR="00C520B9" w:rsidRPr="00C520B9" w:rsidRDefault="00C520B9" w:rsidP="00C520B9">
      <w:pPr>
        <w:pStyle w:val="BodyText"/>
        <w:spacing w:before="0"/>
        <w:ind w:left="181" w:firstLine="0"/>
        <w:jc w:val="center"/>
        <w:rPr>
          <w:b/>
          <w:bCs/>
        </w:rPr>
      </w:pPr>
      <w:r w:rsidRPr="00F961D9">
        <w:rPr>
          <w:b/>
          <w:bCs/>
        </w:rPr>
        <w:t>QUY ĐỊNH CHUNG</w:t>
      </w:r>
    </w:p>
    <w:p w:rsidR="00C520B9" w:rsidRPr="00F961D9" w:rsidRDefault="00C520B9" w:rsidP="00C520B9">
      <w:pPr>
        <w:pStyle w:val="BodyText"/>
        <w:spacing w:after="120"/>
        <w:ind w:firstLine="720"/>
      </w:pPr>
      <w:r w:rsidRPr="00F961D9">
        <w:rPr>
          <w:b/>
          <w:bCs/>
        </w:rPr>
        <w:t>Điều 1. Phạm vi điều chỉnh và đối tượng áp dụng</w:t>
      </w:r>
    </w:p>
    <w:p w:rsidR="00C520B9" w:rsidRPr="00C520B9" w:rsidRDefault="00C520B9" w:rsidP="00C520B9">
      <w:pPr>
        <w:pStyle w:val="BodyText"/>
        <w:tabs>
          <w:tab w:val="left" w:pos="958"/>
        </w:tabs>
        <w:spacing w:after="120"/>
        <w:ind w:firstLine="720"/>
      </w:pPr>
      <w:bookmarkStart w:id="0" w:name="bookmark0"/>
      <w:bookmarkEnd w:id="0"/>
      <w:r w:rsidRPr="00F961D9">
        <w:rPr>
          <w:lang w:val="en-SG"/>
        </w:rPr>
        <w:t>1.</w:t>
      </w:r>
      <w:r w:rsidR="00D812EF">
        <w:rPr>
          <w:rStyle w:val="FootnoteReference"/>
          <w:lang w:val="en-SG"/>
        </w:rPr>
        <w:footnoteReference w:id="2"/>
      </w:r>
      <w:r w:rsidR="00D812EF" w:rsidRPr="00C520B9">
        <w:rPr>
          <w:color w:val="000000"/>
          <w:shd w:val="clear" w:color="auto" w:fill="FFFFFF"/>
        </w:rPr>
        <w:t xml:space="preserve"> </w:t>
      </w:r>
      <w:r w:rsidRPr="00C520B9">
        <w:rPr>
          <w:color w:val="000000"/>
          <w:shd w:val="clear" w:color="auto" w:fill="FFFFFF"/>
        </w:rPr>
        <w:t>Phạm vi điều chỉnh: Thông tư này quy định cơ chế, chính sách quản lý giá dịch vụ tại cảng biển Việt Nam, bao gồm: giá tối đa dịch vụ hoa tiêu hàng hải; khung giá dịch vụ sử dụng cầu, bến, phao neo; khung giá dịch vụ bốc dỡ container; khung giá dịch vụ lai dắt tàu biển; quy định về đặc điểm kinh tế - kỹ thuật của dịch vụ tại cảng biển thực hiện kê khai giá</w:t>
      </w:r>
      <w:r w:rsidRPr="00C520B9">
        <w:t>.</w:t>
      </w:r>
    </w:p>
    <w:p w:rsidR="00C520B9" w:rsidRPr="00F961D9" w:rsidRDefault="00C520B9" w:rsidP="00C520B9">
      <w:pPr>
        <w:pStyle w:val="BodyText"/>
        <w:tabs>
          <w:tab w:val="left" w:pos="954"/>
        </w:tabs>
        <w:spacing w:after="120"/>
        <w:ind w:firstLine="720"/>
      </w:pPr>
      <w:bookmarkStart w:id="1" w:name="bookmark1"/>
      <w:bookmarkEnd w:id="1"/>
      <w:r w:rsidRPr="00F961D9">
        <w:rPr>
          <w:lang w:val="en-SG"/>
        </w:rPr>
        <w:t xml:space="preserve">2. </w:t>
      </w:r>
      <w:r w:rsidRPr="00F961D9">
        <w:t>Đối tượng áp dụng: Thông tư này áp dụng đối với tổ chức, cá nhân Việt Nam và tổ chức, cá nhân nước ngoài liên quan đến việc cung cấp và sử dụng dịch vụ tại cảng biển Việt Nam.</w:t>
      </w:r>
    </w:p>
    <w:p w:rsidR="00C520B9" w:rsidRPr="00F961D9" w:rsidRDefault="00C520B9" w:rsidP="00C520B9">
      <w:pPr>
        <w:pStyle w:val="BodyText"/>
        <w:spacing w:after="120"/>
        <w:ind w:firstLine="720"/>
      </w:pPr>
      <w:r w:rsidRPr="00F961D9">
        <w:rPr>
          <w:b/>
          <w:bCs/>
        </w:rPr>
        <w:t>Điều 2. Giải thích từ ngữ</w:t>
      </w:r>
    </w:p>
    <w:p w:rsidR="00C520B9" w:rsidRPr="00F961D9" w:rsidRDefault="00C520B9" w:rsidP="00C520B9">
      <w:pPr>
        <w:pStyle w:val="BodyText"/>
        <w:spacing w:after="120"/>
        <w:ind w:firstLine="720"/>
      </w:pPr>
      <w:r w:rsidRPr="00F961D9">
        <w:t>Trong Thông tư này, các từ ngữ dưới đây được hiểu như sau:</w:t>
      </w:r>
    </w:p>
    <w:p w:rsidR="00C520B9" w:rsidRPr="00F961D9" w:rsidRDefault="00C520B9" w:rsidP="00C520B9">
      <w:pPr>
        <w:pStyle w:val="BodyText"/>
        <w:tabs>
          <w:tab w:val="left" w:pos="958"/>
        </w:tabs>
        <w:spacing w:after="120"/>
        <w:ind w:firstLine="720"/>
      </w:pPr>
      <w:bookmarkStart w:id="2" w:name="bookmark2"/>
      <w:bookmarkEnd w:id="2"/>
      <w:r w:rsidRPr="00F961D9">
        <w:rPr>
          <w:lang w:val="en-SG"/>
        </w:rPr>
        <w:t xml:space="preserve">1. </w:t>
      </w:r>
      <w:r w:rsidRPr="00F961D9">
        <w:t>Tàu thuyền chuyên dùng phục vụ dầu khí là tàu thuyền phục vụ hoạt động thăm dò, khai thác dầu khí hoặc thực hiện các hoạt động liên quan đến dịch vụ dầu khí.</w:t>
      </w:r>
    </w:p>
    <w:p w:rsidR="00C520B9" w:rsidRPr="00F961D9" w:rsidRDefault="00C520B9" w:rsidP="00C520B9">
      <w:pPr>
        <w:pStyle w:val="BodyText"/>
        <w:tabs>
          <w:tab w:val="left" w:pos="954"/>
        </w:tabs>
        <w:spacing w:after="120"/>
        <w:ind w:firstLine="720"/>
      </w:pPr>
      <w:bookmarkStart w:id="3" w:name="bookmark3"/>
      <w:bookmarkEnd w:id="3"/>
      <w:r w:rsidRPr="00F961D9">
        <w:rPr>
          <w:lang w:val="en-SG"/>
        </w:rPr>
        <w:t xml:space="preserve">2. </w:t>
      </w:r>
      <w:r w:rsidRPr="00F961D9">
        <w:t>Tàu lai là tàu được thiết kế, đăng kiểm và đăng ký hoạt động làm dịch vụ lai dắt, hỗ trợ tàu vào, rời cập cầu, bến, phao neo.</w:t>
      </w:r>
    </w:p>
    <w:p w:rsidR="00C520B9" w:rsidRPr="00F961D9" w:rsidRDefault="00C520B9" w:rsidP="00C520B9">
      <w:pPr>
        <w:pStyle w:val="BodyText"/>
        <w:tabs>
          <w:tab w:val="left" w:pos="963"/>
        </w:tabs>
        <w:spacing w:after="120"/>
        <w:ind w:firstLine="720"/>
      </w:pPr>
      <w:bookmarkStart w:id="4" w:name="bookmark4"/>
      <w:bookmarkEnd w:id="4"/>
      <w:r w:rsidRPr="00F961D9">
        <w:rPr>
          <w:lang w:val="en-SG"/>
        </w:rPr>
        <w:t xml:space="preserve">3. </w:t>
      </w:r>
      <w:r w:rsidRPr="00F961D9">
        <w:t>Hàng hóa xuất khẩu là hàng hóa có nơi gửi hàng (gốc) ở Việt Nam và có nơi nhận hàng (đích) ở nước ngoài.</w:t>
      </w:r>
    </w:p>
    <w:p w:rsidR="00C520B9" w:rsidRPr="00F961D9" w:rsidRDefault="00C520B9" w:rsidP="00C520B9">
      <w:pPr>
        <w:pStyle w:val="BodyText"/>
        <w:tabs>
          <w:tab w:val="left" w:pos="958"/>
        </w:tabs>
        <w:spacing w:after="120"/>
        <w:ind w:firstLine="720"/>
      </w:pPr>
      <w:bookmarkStart w:id="5" w:name="bookmark5"/>
      <w:bookmarkEnd w:id="5"/>
      <w:r w:rsidRPr="00F961D9">
        <w:rPr>
          <w:lang w:val="en-SG"/>
        </w:rPr>
        <w:t xml:space="preserve">4. </w:t>
      </w:r>
      <w:r w:rsidRPr="00F961D9">
        <w:t>Hàng hóa nhập khẩu là hàng hóa có nơi gửi hàng (gốc) ở nước ngoài và nơi nhận hàng (đích) ở Việt Nam.</w:t>
      </w:r>
    </w:p>
    <w:p w:rsidR="00C520B9" w:rsidRPr="00F961D9" w:rsidRDefault="00C520B9" w:rsidP="00C520B9">
      <w:pPr>
        <w:pStyle w:val="BodyText"/>
        <w:tabs>
          <w:tab w:val="left" w:pos="968"/>
        </w:tabs>
        <w:spacing w:after="120"/>
        <w:ind w:firstLine="720"/>
      </w:pPr>
      <w:bookmarkStart w:id="6" w:name="bookmark6"/>
      <w:bookmarkEnd w:id="6"/>
      <w:r w:rsidRPr="00F961D9">
        <w:rPr>
          <w:lang w:val="en-SG"/>
        </w:rPr>
        <w:t xml:space="preserve">5. </w:t>
      </w:r>
      <w:r w:rsidRPr="00F961D9">
        <w:t>Hàng hóa trung chuyển là hàng hóa được vận chuyển từ nước ngoài đến cảng biển Việt Nam và đưa vào bảo quản tại khu vực trung chuyển của cảng biển trong một thời gian nhất định rồi xếp lên tàu thuyền khác để vận chuyển ra khỏi lãnh thổ Việt Nam</w:t>
      </w:r>
      <w:r w:rsidRPr="00F961D9">
        <w:rPr>
          <w:i/>
          <w:iCs/>
        </w:rPr>
        <w:t>.</w:t>
      </w:r>
    </w:p>
    <w:p w:rsidR="00C520B9" w:rsidRPr="00F961D9" w:rsidRDefault="00C520B9" w:rsidP="00C520B9">
      <w:pPr>
        <w:pStyle w:val="BodyText"/>
        <w:tabs>
          <w:tab w:val="left" w:pos="968"/>
        </w:tabs>
        <w:spacing w:after="120"/>
        <w:ind w:firstLine="720"/>
      </w:pPr>
      <w:bookmarkStart w:id="7" w:name="bookmark7"/>
      <w:bookmarkEnd w:id="7"/>
      <w:r w:rsidRPr="00F961D9">
        <w:rPr>
          <w:lang w:val="en-SG"/>
        </w:rPr>
        <w:t xml:space="preserve">6. </w:t>
      </w:r>
      <w:r w:rsidRPr="00F961D9">
        <w:t>Hàng hóa quá cảnh là hàng hóa có nơi gửi hàng (gốc) và nơi nhận hàng (đích) ở ngoài lãnh thổ Việt Nam đi thẳng hoặc được xếp dỡ qua cảng biển Việt Nam hoặc nhập kho, bãi để đi tiếp.</w:t>
      </w:r>
    </w:p>
    <w:p w:rsidR="00C520B9" w:rsidRPr="00F961D9" w:rsidRDefault="00C520B9" w:rsidP="00C520B9">
      <w:pPr>
        <w:pStyle w:val="BodyText"/>
        <w:tabs>
          <w:tab w:val="left" w:pos="963"/>
        </w:tabs>
        <w:spacing w:after="120"/>
        <w:ind w:firstLine="720"/>
      </w:pPr>
      <w:bookmarkStart w:id="8" w:name="bookmark8"/>
      <w:bookmarkEnd w:id="8"/>
      <w:r w:rsidRPr="00F961D9">
        <w:rPr>
          <w:lang w:val="en-SG"/>
        </w:rPr>
        <w:t xml:space="preserve">7. </w:t>
      </w:r>
      <w:r w:rsidRPr="00F961D9">
        <w:t>Lượt dẫn tàu là việc hoa tiêu hàng hải dẫn tàu liên tục từ vị trí hoa tiêu lên tàu đến vị trí hoa tiêu rời tàu theo quy định.</w:t>
      </w:r>
    </w:p>
    <w:p w:rsidR="00C520B9" w:rsidRPr="00F961D9" w:rsidRDefault="00C520B9" w:rsidP="00C520B9">
      <w:pPr>
        <w:pStyle w:val="BodyText"/>
        <w:tabs>
          <w:tab w:val="left" w:pos="968"/>
        </w:tabs>
        <w:spacing w:after="120"/>
        <w:ind w:firstLine="720"/>
      </w:pPr>
      <w:bookmarkStart w:id="9" w:name="bookmark9"/>
      <w:bookmarkEnd w:id="9"/>
      <w:r w:rsidRPr="00F961D9">
        <w:rPr>
          <w:lang w:val="en-SG"/>
        </w:rPr>
        <w:t xml:space="preserve">8. </w:t>
      </w:r>
      <w:r w:rsidRPr="00F961D9">
        <w:t>Một chuyến được tính là tàu thuyền vào khu vực hàng hải 01 lượt và rời khu vực hàng hải 01 lượt.</w:t>
      </w:r>
    </w:p>
    <w:p w:rsidR="00C520B9" w:rsidRDefault="00C520B9" w:rsidP="00C520B9">
      <w:pPr>
        <w:pStyle w:val="BodyText"/>
        <w:tabs>
          <w:tab w:val="left" w:pos="954"/>
        </w:tabs>
        <w:spacing w:after="120"/>
        <w:ind w:firstLine="720"/>
      </w:pPr>
      <w:bookmarkStart w:id="10" w:name="bookmark10"/>
      <w:bookmarkEnd w:id="10"/>
      <w:r w:rsidRPr="00F961D9">
        <w:rPr>
          <w:lang w:val="en-SG"/>
        </w:rPr>
        <w:t xml:space="preserve">9. </w:t>
      </w:r>
      <w:r w:rsidRPr="00F961D9">
        <w:t>Tuyến vận tải thủy từ bờ ra đảo bao gồm các tuyến vận tải thủy từ bờ ra đảo trong vùng biển Việt Nam được công bố theo quy định của pháp luật.</w:t>
      </w:r>
    </w:p>
    <w:p w:rsidR="00BA3954" w:rsidRPr="009C1343" w:rsidRDefault="00D812EF" w:rsidP="00C520B9">
      <w:pPr>
        <w:pStyle w:val="BodyText"/>
        <w:tabs>
          <w:tab w:val="left" w:pos="954"/>
        </w:tabs>
        <w:spacing w:after="120"/>
        <w:ind w:firstLine="720"/>
        <w:rPr>
          <w:lang w:val="en-US"/>
        </w:rPr>
      </w:pPr>
      <w:r>
        <w:rPr>
          <w:color w:val="000000"/>
          <w:shd w:val="clear" w:color="auto" w:fill="FFFFFF"/>
        </w:rPr>
        <w:lastRenderedPageBreak/>
        <w:t>10.</w:t>
      </w:r>
      <w:r w:rsidR="00BA3954" w:rsidRPr="00BA3954">
        <w:rPr>
          <w:rStyle w:val="FootnoteReference"/>
          <w:color w:val="000000"/>
          <w:shd w:val="clear" w:color="auto" w:fill="FFFFFF"/>
        </w:rPr>
        <w:footnoteReference w:id="3"/>
      </w:r>
      <w:r>
        <w:rPr>
          <w:color w:val="000000"/>
          <w:shd w:val="clear" w:color="auto" w:fill="FFFFFF"/>
          <w:lang w:val="en-US"/>
        </w:rPr>
        <w:t xml:space="preserve"> </w:t>
      </w:r>
      <w:r w:rsidR="00BA3954" w:rsidRPr="00BA3954">
        <w:t>Dịch vụ tại cảng biển là các dịch vụ do doanh nghiệp cung cấp dịch vụ hoặc doanh nghiệp kinh doanh vận tải biển hoặc đại diện của doanh nghiệp kinh doanh vận tải biển cung cấp và thu giá dịch vụ của khách hàng để phục vụ việc vận chuyển hàng hoá, hành khách thông qua cảng biển</w:t>
      </w:r>
      <w:r w:rsidR="009C1343">
        <w:rPr>
          <w:lang w:val="en-US"/>
        </w:rPr>
        <w:t>.</w:t>
      </w:r>
    </w:p>
    <w:p w:rsidR="00C520B9" w:rsidRPr="00F961D9" w:rsidRDefault="00C520B9" w:rsidP="00C520B9">
      <w:pPr>
        <w:pStyle w:val="BodyText"/>
        <w:spacing w:after="120"/>
        <w:ind w:firstLine="720"/>
      </w:pPr>
      <w:r w:rsidRPr="00F961D9">
        <w:rPr>
          <w:b/>
          <w:bCs/>
        </w:rPr>
        <w:t>Điều 3. Đối tượng tính giá dịch vụ tại cảng biển</w:t>
      </w:r>
    </w:p>
    <w:p w:rsidR="00C520B9" w:rsidRPr="00F961D9" w:rsidRDefault="00C520B9" w:rsidP="00C520B9">
      <w:pPr>
        <w:pStyle w:val="BodyText"/>
        <w:tabs>
          <w:tab w:val="left" w:pos="958"/>
        </w:tabs>
        <w:spacing w:after="120"/>
        <w:ind w:firstLine="720"/>
      </w:pPr>
      <w:bookmarkStart w:id="11" w:name="bookmark11"/>
      <w:bookmarkEnd w:id="11"/>
      <w:r w:rsidRPr="00F961D9">
        <w:rPr>
          <w:lang w:val="en-SG"/>
        </w:rPr>
        <w:t xml:space="preserve">1. </w:t>
      </w:r>
      <w:r w:rsidRPr="00F961D9">
        <w:t>Đối tượng tính giá dịch vụ tại cảng biển đối với hoạt động hàng hải quốc tế, bao gồm:</w:t>
      </w:r>
    </w:p>
    <w:p w:rsidR="00C520B9" w:rsidRPr="00F961D9" w:rsidRDefault="00C520B9" w:rsidP="00C520B9">
      <w:pPr>
        <w:pStyle w:val="BodyText"/>
        <w:tabs>
          <w:tab w:val="left" w:pos="978"/>
        </w:tabs>
        <w:spacing w:after="120"/>
        <w:ind w:firstLine="720"/>
      </w:pPr>
      <w:bookmarkStart w:id="12" w:name="bookmark12"/>
      <w:bookmarkEnd w:id="12"/>
      <w:r w:rsidRPr="00F961D9">
        <w:rPr>
          <w:lang w:val="en-SG"/>
        </w:rPr>
        <w:t xml:space="preserve">a) </w:t>
      </w:r>
      <w:r w:rsidRPr="00F961D9">
        <w:t>Tàu thuyền nhập cảnh, xuất cảnh hoặc quá cảnh vào, rời, đi qua hoặc neo đậu tại khu vực hàng hải; tàu thuyền nước ngoài vào hoạt động tại vùng biển Việt Nam không thuộc vùng nước cảng biển;</w:t>
      </w:r>
    </w:p>
    <w:p w:rsidR="00C520B9" w:rsidRPr="00F961D9" w:rsidRDefault="00C520B9" w:rsidP="00C520B9">
      <w:pPr>
        <w:pStyle w:val="BodyText"/>
        <w:tabs>
          <w:tab w:val="left" w:pos="982"/>
        </w:tabs>
        <w:spacing w:after="120"/>
        <w:ind w:firstLine="720"/>
      </w:pPr>
      <w:bookmarkStart w:id="13" w:name="bookmark13"/>
      <w:bookmarkEnd w:id="13"/>
      <w:r w:rsidRPr="00F961D9">
        <w:rPr>
          <w:lang w:val="en-SG"/>
        </w:rPr>
        <w:t xml:space="preserve">b) </w:t>
      </w:r>
      <w:r w:rsidRPr="00F961D9">
        <w:t>Tàu thuyền hoạt động vận tải hàng hóa xuất khẩu, nhập khẩu, trung chuyển, quá cảnh tại khu vực hàng hải;</w:t>
      </w:r>
    </w:p>
    <w:p w:rsidR="00C520B9" w:rsidRPr="00F961D9" w:rsidRDefault="00C520B9" w:rsidP="00C520B9">
      <w:pPr>
        <w:pStyle w:val="BodyText"/>
        <w:tabs>
          <w:tab w:val="left" w:pos="1002"/>
        </w:tabs>
        <w:spacing w:after="120"/>
        <w:ind w:firstLine="720"/>
      </w:pPr>
      <w:bookmarkStart w:id="14" w:name="bookmark14"/>
      <w:bookmarkEnd w:id="14"/>
      <w:r w:rsidRPr="00F961D9">
        <w:rPr>
          <w:lang w:val="en-SG"/>
        </w:rPr>
        <w:t xml:space="preserve">c) </w:t>
      </w:r>
      <w:r w:rsidRPr="00F961D9">
        <w:t>Tàu thuyền vận tải hành khách từ Việt Nam đi nước ngoài hoặc từ nước ngoài đến Việt Nam; tàu thuyền chuyên dùng hoạt động trên tuyến quốc tế vào, rời, đi qua hoặc neo đậu tại khu vực hàng hải;</w:t>
      </w:r>
    </w:p>
    <w:p w:rsidR="00C520B9" w:rsidRPr="00F961D9" w:rsidRDefault="00C520B9" w:rsidP="00C520B9">
      <w:pPr>
        <w:pStyle w:val="BodyText"/>
        <w:tabs>
          <w:tab w:val="left" w:pos="987"/>
        </w:tabs>
        <w:spacing w:after="120"/>
        <w:ind w:firstLine="720"/>
      </w:pPr>
      <w:bookmarkStart w:id="15" w:name="bookmark15"/>
      <w:bookmarkEnd w:id="15"/>
      <w:r w:rsidRPr="00F961D9">
        <w:rPr>
          <w:lang w:val="en-SG"/>
        </w:rPr>
        <w:t xml:space="preserve">d) </w:t>
      </w:r>
      <w:r w:rsidRPr="00F961D9">
        <w:t>Hàng hóa xuất khẩu, nhập khẩu, quá cảnh, trung chuyển, được bốc dỡ, giao nhận, bảo quản, neo đậu tại khu vực hàng hải;</w:t>
      </w:r>
    </w:p>
    <w:p w:rsidR="00C520B9" w:rsidRPr="00F961D9" w:rsidRDefault="00C520B9" w:rsidP="00C520B9">
      <w:pPr>
        <w:pStyle w:val="BodyText"/>
        <w:spacing w:after="120"/>
        <w:ind w:firstLine="720"/>
      </w:pPr>
      <w:r w:rsidRPr="00F961D9">
        <w:t>đ) Hành khách của tàu khách từ nước ngoài đến Việt Nam (hoặc ngược lại) bằng đường biển, đường thuỷ nội địa vào, rời khu vực hàng hải.</w:t>
      </w:r>
    </w:p>
    <w:p w:rsidR="00C520B9" w:rsidRPr="00F961D9" w:rsidRDefault="00C520B9" w:rsidP="00C520B9">
      <w:pPr>
        <w:pStyle w:val="BodyText"/>
        <w:tabs>
          <w:tab w:val="left" w:pos="949"/>
        </w:tabs>
        <w:spacing w:after="120"/>
        <w:ind w:firstLine="720"/>
      </w:pPr>
      <w:bookmarkStart w:id="16" w:name="bookmark16"/>
      <w:bookmarkEnd w:id="16"/>
      <w:r w:rsidRPr="00F961D9">
        <w:rPr>
          <w:lang w:val="en-SG"/>
        </w:rPr>
        <w:t xml:space="preserve">2. </w:t>
      </w:r>
      <w:r w:rsidRPr="00F961D9">
        <w:t>Đối tượng tính giá dịch vụ tại cảng biển đối với hoạt động hàng hải nội địa, bao gồm:</w:t>
      </w:r>
    </w:p>
    <w:p w:rsidR="00C520B9" w:rsidRPr="00F961D9" w:rsidRDefault="00C520B9" w:rsidP="00C520B9">
      <w:pPr>
        <w:pStyle w:val="BodyText"/>
        <w:tabs>
          <w:tab w:val="left" w:pos="973"/>
        </w:tabs>
        <w:spacing w:after="120"/>
        <w:ind w:firstLine="720"/>
      </w:pPr>
      <w:bookmarkStart w:id="17" w:name="bookmark17"/>
      <w:bookmarkEnd w:id="17"/>
      <w:r w:rsidRPr="00F961D9">
        <w:rPr>
          <w:lang w:val="en-SG"/>
        </w:rPr>
        <w:t xml:space="preserve">a) </w:t>
      </w:r>
      <w:r w:rsidRPr="00F961D9">
        <w:t>Tàu thuyền hoạt động hàng hải nội địa vào, rời, đi qua hoặc neo đậu tại khu vực hàng hải;</w:t>
      </w:r>
    </w:p>
    <w:p w:rsidR="00C520B9" w:rsidRPr="00F961D9" w:rsidRDefault="00C520B9" w:rsidP="00C520B9">
      <w:pPr>
        <w:pStyle w:val="BodyText"/>
        <w:tabs>
          <w:tab w:val="left" w:pos="992"/>
        </w:tabs>
        <w:spacing w:after="120"/>
        <w:ind w:firstLine="720"/>
      </w:pPr>
      <w:bookmarkStart w:id="18" w:name="bookmark18"/>
      <w:bookmarkEnd w:id="18"/>
      <w:r w:rsidRPr="00F961D9">
        <w:rPr>
          <w:lang w:val="en-SG"/>
        </w:rPr>
        <w:t xml:space="preserve">b) </w:t>
      </w:r>
      <w:r w:rsidRPr="00F961D9">
        <w:t>Tàu thuyền vận tải hàng hóa, hành khách hoạt động hàng hải nội địa vào, rời, đi qua hoặc neo đậu tại khu vực hàng hải;</w:t>
      </w:r>
    </w:p>
    <w:p w:rsidR="00C520B9" w:rsidRPr="00F961D9" w:rsidRDefault="00C520B9" w:rsidP="00C520B9">
      <w:pPr>
        <w:pStyle w:val="BodyText"/>
        <w:tabs>
          <w:tab w:val="left" w:pos="1021"/>
        </w:tabs>
        <w:spacing w:after="120"/>
        <w:ind w:firstLine="720"/>
        <w:rPr>
          <w:lang w:val="en-SG"/>
        </w:rPr>
      </w:pPr>
      <w:bookmarkStart w:id="19" w:name="bookmark19"/>
      <w:bookmarkEnd w:id="19"/>
      <w:r w:rsidRPr="00F961D9">
        <w:rPr>
          <w:lang w:val="en-SG"/>
        </w:rPr>
        <w:t xml:space="preserve">c) </w:t>
      </w:r>
      <w:r w:rsidRPr="00F961D9">
        <w:t>Tàu thuyền hoạt động trên các tuyến vận tải thủy từ bờ ra đảo;</w:t>
      </w:r>
    </w:p>
    <w:p w:rsidR="00C520B9" w:rsidRPr="00F961D9" w:rsidRDefault="00C520B9" w:rsidP="00C520B9">
      <w:pPr>
        <w:pStyle w:val="BodyText"/>
        <w:tabs>
          <w:tab w:val="left" w:pos="1002"/>
        </w:tabs>
        <w:spacing w:after="120"/>
        <w:ind w:firstLine="720"/>
      </w:pPr>
      <w:bookmarkStart w:id="20" w:name="bookmark20"/>
      <w:bookmarkEnd w:id="20"/>
      <w:r w:rsidRPr="00F961D9">
        <w:rPr>
          <w:lang w:val="en-SG"/>
        </w:rPr>
        <w:t xml:space="preserve">d) </w:t>
      </w:r>
      <w:r w:rsidRPr="00F961D9">
        <w:t>Hàng hóa nội địa được bốc dỡ, giao nhận, bảo quản, neo đậu tại khu vực hàng hải;</w:t>
      </w:r>
    </w:p>
    <w:p w:rsidR="00C520B9" w:rsidRPr="00F961D9" w:rsidRDefault="00C520B9" w:rsidP="00C520B9">
      <w:pPr>
        <w:pStyle w:val="BodyText"/>
        <w:spacing w:after="120"/>
        <w:ind w:firstLine="720"/>
      </w:pPr>
      <w:r w:rsidRPr="00F961D9">
        <w:t>đ) Tàu thuyền chuyên dùng phục vụ dầu khí hoạt động tại các cảng dầu khí ngoài khơi, cảng chuyên dùng phục vụ dầu khí, trong khu vực trách nhiệm của cảng vụ hàng hải.</w:t>
      </w:r>
    </w:p>
    <w:p w:rsidR="00C520B9" w:rsidRPr="00F961D9" w:rsidRDefault="00C520B9" w:rsidP="00C520B9">
      <w:pPr>
        <w:pStyle w:val="BodyText"/>
        <w:tabs>
          <w:tab w:val="left" w:pos="968"/>
        </w:tabs>
        <w:spacing w:after="120"/>
        <w:ind w:firstLine="720"/>
      </w:pPr>
      <w:bookmarkStart w:id="21" w:name="bookmark21"/>
      <w:bookmarkEnd w:id="21"/>
      <w:r w:rsidRPr="00F961D9">
        <w:rPr>
          <w:lang w:val="en-SG"/>
        </w:rPr>
        <w:t xml:space="preserve">3. </w:t>
      </w:r>
      <w:r w:rsidRPr="00F961D9">
        <w:t>Tàu công vụ không thuộc đối tượng tính giá theo quy định tại Thông tư này.</w:t>
      </w:r>
    </w:p>
    <w:p w:rsidR="0000114A" w:rsidRPr="00F961D9" w:rsidRDefault="00C520B9" w:rsidP="00695F69">
      <w:pPr>
        <w:pStyle w:val="BodyText"/>
        <w:tabs>
          <w:tab w:val="left" w:pos="958"/>
        </w:tabs>
        <w:spacing w:after="120"/>
        <w:ind w:firstLine="720"/>
      </w:pPr>
      <w:bookmarkStart w:id="22" w:name="bookmark22"/>
      <w:bookmarkEnd w:id="22"/>
      <w:r w:rsidRPr="00F961D9">
        <w:rPr>
          <w:lang w:val="en-SG"/>
        </w:rPr>
        <w:t xml:space="preserve">4. </w:t>
      </w:r>
      <w:r w:rsidRPr="00F961D9">
        <w:t xml:space="preserve">Tàu thuyền vào, rời cảng tránh trú bão hoặc để bàn giao người bị nạn trên biển mà không xếp dỡ hàng hóa, không nhận trả khách có xác nhận của cảng vụ hàng hải tại khu vực; tàu thuyền tham gia tìm kiếm cứu nạn, phòng </w:t>
      </w:r>
      <w:r w:rsidRPr="00F961D9">
        <w:lastRenderedPageBreak/>
        <w:t>chống lụt bão, thiên tai theo lệnh điều động hoặc được sự chấp thuận của cơ quan nhà nước có thẩm quyền không thuộc đối tượng tính giá dịch vụ hoa tiêu hàng hải và giá dịch vụ cầu, bến, phao neo.</w:t>
      </w:r>
    </w:p>
    <w:p w:rsidR="00C520B9" w:rsidRPr="00F961D9" w:rsidRDefault="00C520B9" w:rsidP="00C520B9">
      <w:pPr>
        <w:pStyle w:val="BodyText"/>
        <w:spacing w:after="120"/>
        <w:ind w:firstLine="720"/>
      </w:pPr>
      <w:r w:rsidRPr="00F961D9">
        <w:rPr>
          <w:b/>
          <w:bCs/>
        </w:rPr>
        <w:t>Điều 4. Cách xác định giá dịch vụ tại cảng biển</w:t>
      </w:r>
    </w:p>
    <w:p w:rsidR="00C520B9" w:rsidRPr="00F961D9" w:rsidRDefault="00C520B9" w:rsidP="00C520B9">
      <w:pPr>
        <w:pStyle w:val="BodyText"/>
        <w:spacing w:after="120"/>
        <w:ind w:firstLine="720"/>
      </w:pPr>
      <w:r w:rsidRPr="00F961D9">
        <w:t>Căn cứ quy định pháp luật hiện hành về quản lý giá dịch vụ tại cảng biển, chất lượng dịch vụ và tình hình thị trường, doanh nghiệp cung cấp dịch vụ tại cảng biển quyết định mức giá cụ thể không cao hơn giá tối đa đối với dịch vụ hoa tiêu hàng hải hoặc thuộc khung giá đối với dịch vụ sử dụng cầu, bến, phao neo; dịch vụ bốc dỡ container; dịch vụ lai dắt tại cảng biển theo quyết định của Bộ trưởng Bộ Giao thông vận tải.</w:t>
      </w:r>
    </w:p>
    <w:p w:rsidR="00C520B9" w:rsidRPr="00F961D9" w:rsidRDefault="00C520B9" w:rsidP="00C520B9">
      <w:pPr>
        <w:pStyle w:val="BodyText"/>
        <w:spacing w:after="120"/>
        <w:ind w:firstLine="720"/>
      </w:pPr>
      <w:r w:rsidRPr="00F961D9">
        <w:rPr>
          <w:b/>
          <w:bCs/>
        </w:rPr>
        <w:t>Điều 5. Đồng tiền tính giá dịch vụ tại cảng biển</w:t>
      </w:r>
    </w:p>
    <w:p w:rsidR="00C520B9" w:rsidRPr="00F961D9" w:rsidRDefault="00C520B9" w:rsidP="00C520B9">
      <w:pPr>
        <w:pStyle w:val="BodyText"/>
        <w:tabs>
          <w:tab w:val="left" w:pos="958"/>
        </w:tabs>
        <w:spacing w:after="120"/>
        <w:ind w:firstLine="720"/>
      </w:pPr>
      <w:bookmarkStart w:id="23" w:name="bookmark23"/>
      <w:bookmarkEnd w:id="23"/>
      <w:r w:rsidRPr="00F961D9">
        <w:rPr>
          <w:lang w:val="en-SG"/>
        </w:rPr>
        <w:t xml:space="preserve">1. </w:t>
      </w:r>
      <w:r w:rsidRPr="00F961D9">
        <w:t>Đồng tiền tính giá dịch vụ là Đồng Việt Nam hoặc Đô la Mỹ đối với dịch vụ hoa tiêu, dịch vụ sử dụng, cầu, bến, phao neo, dịch vụ bốc dỡ container và dịch vụ lai dắt cung cấp cho tàu thuyền hoạt động hàng hải quốc tế.</w:t>
      </w:r>
    </w:p>
    <w:p w:rsidR="00C520B9" w:rsidRPr="00F961D9" w:rsidRDefault="00C520B9" w:rsidP="00C520B9">
      <w:pPr>
        <w:pStyle w:val="BodyText"/>
        <w:tabs>
          <w:tab w:val="left" w:pos="949"/>
        </w:tabs>
        <w:spacing w:after="120"/>
        <w:ind w:firstLine="720"/>
      </w:pPr>
      <w:bookmarkStart w:id="24" w:name="bookmark24"/>
      <w:bookmarkEnd w:id="24"/>
      <w:r w:rsidRPr="00F961D9">
        <w:rPr>
          <w:lang w:val="en-SG"/>
        </w:rPr>
        <w:t xml:space="preserve">2. </w:t>
      </w:r>
      <w:r w:rsidRPr="00F961D9">
        <w:t xml:space="preserve">Đồng tiền tính giá dịch vụ là Đồng Việt Nam đối với dịch vụ hoa tiêu, dịch vụ sử dụng, cầu, bến, phao neo, dịch vụ bốc dỡ </w:t>
      </w:r>
      <w:r w:rsidRPr="00F961D9">
        <w:rPr>
          <w:lang w:val="en-SG"/>
        </w:rPr>
        <w:t>c</w:t>
      </w:r>
      <w:r w:rsidRPr="00F961D9">
        <w:t>ontainer và dịch vụ lai dắt cung cấp cho tàu thuyền hoạt động hàng hải nội địa.</w:t>
      </w:r>
    </w:p>
    <w:p w:rsidR="00C520B9" w:rsidRPr="00F961D9" w:rsidRDefault="00C520B9" w:rsidP="00C520B9">
      <w:pPr>
        <w:pStyle w:val="BodyText"/>
        <w:tabs>
          <w:tab w:val="left" w:pos="963"/>
        </w:tabs>
        <w:spacing w:after="120"/>
        <w:ind w:firstLine="720"/>
      </w:pPr>
      <w:bookmarkStart w:id="25" w:name="bookmark25"/>
      <w:bookmarkEnd w:id="25"/>
      <w:r w:rsidRPr="00F961D9">
        <w:rPr>
          <w:lang w:val="en-SG"/>
        </w:rPr>
        <w:t xml:space="preserve">3. </w:t>
      </w:r>
      <w:r w:rsidRPr="00F961D9">
        <w:t>Trường hợp chuyển đổi từ Đô la Mỹ sang Đồng Việt Nam thì thực hiện theo quy định của pháp luật.</w:t>
      </w:r>
    </w:p>
    <w:p w:rsidR="00C520B9" w:rsidRPr="00F961D9" w:rsidRDefault="00C520B9" w:rsidP="00C520B9">
      <w:pPr>
        <w:pStyle w:val="BodyText"/>
        <w:tabs>
          <w:tab w:val="left" w:pos="963"/>
        </w:tabs>
        <w:spacing w:after="120"/>
        <w:ind w:firstLine="720"/>
      </w:pPr>
      <w:r w:rsidRPr="00F961D9">
        <w:rPr>
          <w:b/>
          <w:bCs/>
        </w:rPr>
        <w:t>Điều 6. Đơn vị tính và cách làm tròn</w:t>
      </w:r>
    </w:p>
    <w:p w:rsidR="00C520B9" w:rsidRPr="00F961D9" w:rsidRDefault="00C520B9" w:rsidP="00C520B9">
      <w:pPr>
        <w:pStyle w:val="BodyText"/>
        <w:tabs>
          <w:tab w:val="left" w:pos="958"/>
        </w:tabs>
        <w:spacing w:after="120"/>
        <w:ind w:firstLine="720"/>
      </w:pPr>
      <w:bookmarkStart w:id="26" w:name="bookmark26"/>
      <w:bookmarkEnd w:id="26"/>
      <w:r w:rsidRPr="00F961D9">
        <w:rPr>
          <w:lang w:val="en-SG"/>
        </w:rPr>
        <w:t xml:space="preserve">1. </w:t>
      </w:r>
      <w:r w:rsidRPr="00F961D9">
        <w:t>Đơn vị tính dung tích: Tổng dung tích (GT) là một trong các đơn vị cơ sở để tính giá dịch vụ tại cảng biển. Đối với tàu thuyền không ghi GT chọn phương thức quy đổi có GT lớn nhất như sau:</w:t>
      </w:r>
    </w:p>
    <w:p w:rsidR="00C520B9" w:rsidRPr="00F961D9" w:rsidRDefault="00C520B9" w:rsidP="00C520B9">
      <w:pPr>
        <w:pStyle w:val="BodyText"/>
        <w:tabs>
          <w:tab w:val="left" w:pos="963"/>
        </w:tabs>
        <w:spacing w:after="120"/>
        <w:ind w:firstLine="720"/>
      </w:pPr>
      <w:bookmarkStart w:id="27" w:name="bookmark27"/>
      <w:bookmarkEnd w:id="27"/>
      <w:r w:rsidRPr="00F961D9">
        <w:rPr>
          <w:lang w:val="en-SG"/>
        </w:rPr>
        <w:t xml:space="preserve">a) </w:t>
      </w:r>
      <w:r w:rsidRPr="00F961D9">
        <w:t>Tàu biển và phương tiện thuỷ nội địa tự hành: 1,5 tấn trọng tải tính bằng 01 GT;</w:t>
      </w:r>
    </w:p>
    <w:p w:rsidR="00C520B9" w:rsidRPr="00F961D9" w:rsidRDefault="00C520B9" w:rsidP="00C520B9">
      <w:pPr>
        <w:pStyle w:val="BodyText"/>
        <w:tabs>
          <w:tab w:val="left" w:pos="963"/>
        </w:tabs>
        <w:spacing w:after="120"/>
        <w:ind w:firstLine="720"/>
      </w:pPr>
      <w:r w:rsidRPr="00F961D9">
        <w:rPr>
          <w:lang w:val="en-SG"/>
        </w:rPr>
        <w:t>b)</w:t>
      </w:r>
      <w:bookmarkStart w:id="28" w:name="bookmark28"/>
      <w:bookmarkEnd w:id="28"/>
      <w:r w:rsidRPr="00F961D9">
        <w:rPr>
          <w:lang w:val="en-SG"/>
        </w:rPr>
        <w:t xml:space="preserve"> </w:t>
      </w:r>
      <w:r w:rsidRPr="00F961D9">
        <w:t>Sà lan: 01 tấn trọng tải toàn phần tính bằng 01 GT;</w:t>
      </w:r>
    </w:p>
    <w:p w:rsidR="00C520B9" w:rsidRPr="00F961D9" w:rsidRDefault="00C520B9" w:rsidP="00C520B9">
      <w:pPr>
        <w:pStyle w:val="BodyText"/>
        <w:tabs>
          <w:tab w:val="left" w:pos="963"/>
        </w:tabs>
        <w:spacing w:after="120"/>
        <w:ind w:firstLine="720"/>
      </w:pPr>
      <w:r w:rsidRPr="00F961D9">
        <w:rPr>
          <w:lang w:val="en-SG"/>
        </w:rPr>
        <w:t>c)</w:t>
      </w:r>
      <w:bookmarkStart w:id="29" w:name="bookmark29"/>
      <w:bookmarkEnd w:id="29"/>
      <w:r w:rsidRPr="00F961D9">
        <w:rPr>
          <w:lang w:val="en-SG"/>
        </w:rPr>
        <w:t xml:space="preserve"> </w:t>
      </w:r>
      <w:r w:rsidRPr="00F961D9">
        <w:t>Tàu kéo, tàu đẩy, tàu chở khách (kể cả thuỷ phi cơ) và cẩu nổi: 01 mã lực (HP, CV) tính bằng 0,5 GT; 01 KW tính bằng 0,7 GT; 01 tấn sức nâng của cẩu đặt trên tàu thuyền tính bằng 06 GT;</w:t>
      </w:r>
    </w:p>
    <w:p w:rsidR="00C520B9" w:rsidRPr="00F961D9" w:rsidRDefault="00C520B9" w:rsidP="00C520B9">
      <w:pPr>
        <w:pStyle w:val="BodyText"/>
        <w:tabs>
          <w:tab w:val="left" w:pos="1006"/>
        </w:tabs>
        <w:spacing w:after="120"/>
        <w:ind w:firstLine="720"/>
      </w:pPr>
      <w:bookmarkStart w:id="30" w:name="bookmark30"/>
      <w:bookmarkEnd w:id="30"/>
      <w:r w:rsidRPr="00F961D9">
        <w:rPr>
          <w:lang w:val="en-SG"/>
        </w:rPr>
        <w:t xml:space="preserve">d) </w:t>
      </w:r>
      <w:r w:rsidRPr="00F961D9">
        <w:t>Tàu thuyền chở khách không ghi công suất máy: 01 ghế ngồi dành cho hành khách tính bằng 0,67 GT; 01 giường nằm tính bằng 04 GT;</w:t>
      </w:r>
    </w:p>
    <w:p w:rsidR="00C520B9" w:rsidRPr="00F961D9" w:rsidRDefault="00C520B9" w:rsidP="00C520B9">
      <w:pPr>
        <w:pStyle w:val="BodyText"/>
        <w:spacing w:after="120"/>
        <w:ind w:firstLine="720"/>
      </w:pPr>
      <w:r w:rsidRPr="00F961D9">
        <w:t>đ) Trường hợp tàu thuyền là đoàn lai kéo, lai đẩy hoặc lai cập mạn: tính bằng tổng dung tích của cả đoàn lai kéo, lai đẩy hoặc lai cập mạn, bao gồm: sà lan, đầu kéo hoặc đầu đẩy.</w:t>
      </w:r>
    </w:p>
    <w:p w:rsidR="00C520B9" w:rsidRPr="00F961D9" w:rsidRDefault="00C520B9" w:rsidP="00C520B9">
      <w:pPr>
        <w:pStyle w:val="BodyText"/>
        <w:tabs>
          <w:tab w:val="left" w:pos="958"/>
        </w:tabs>
        <w:spacing w:after="120"/>
        <w:ind w:firstLine="720"/>
      </w:pPr>
      <w:bookmarkStart w:id="31" w:name="bookmark31"/>
      <w:bookmarkEnd w:id="31"/>
      <w:r w:rsidRPr="00F961D9">
        <w:rPr>
          <w:lang w:val="en-SG"/>
        </w:rPr>
        <w:t xml:space="preserve">2. </w:t>
      </w:r>
      <w:r w:rsidRPr="00F961D9">
        <w:t>Đơn vị tính công suất máy: công suất máy chính của tàu thuyền được tính theo HP, CV hoặc KW; phần lẻ dưới 01 HP, 01 CV hoặc 01 KW tính tròn là 01 HP, 01 CV hoặc 01 KW.</w:t>
      </w:r>
    </w:p>
    <w:p w:rsidR="00C520B9" w:rsidRPr="00F961D9" w:rsidRDefault="00C520B9" w:rsidP="00C520B9">
      <w:pPr>
        <w:pStyle w:val="BodyText"/>
        <w:tabs>
          <w:tab w:val="left" w:pos="987"/>
        </w:tabs>
        <w:spacing w:after="120"/>
        <w:ind w:firstLine="720"/>
      </w:pPr>
      <w:bookmarkStart w:id="32" w:name="bookmark32"/>
      <w:bookmarkEnd w:id="32"/>
      <w:r w:rsidRPr="00F961D9">
        <w:rPr>
          <w:lang w:val="en-SG"/>
        </w:rPr>
        <w:t xml:space="preserve">3. </w:t>
      </w:r>
      <w:r w:rsidRPr="00F961D9">
        <w:t>Đơn vị thời gian:</w:t>
      </w:r>
    </w:p>
    <w:p w:rsidR="00C520B9" w:rsidRPr="00F961D9" w:rsidRDefault="00C520B9" w:rsidP="00C520B9">
      <w:pPr>
        <w:pStyle w:val="BodyText"/>
        <w:tabs>
          <w:tab w:val="left" w:pos="973"/>
        </w:tabs>
        <w:spacing w:after="120"/>
        <w:ind w:firstLine="720"/>
      </w:pPr>
      <w:bookmarkStart w:id="33" w:name="bookmark33"/>
      <w:bookmarkEnd w:id="33"/>
      <w:r w:rsidRPr="00F961D9">
        <w:rPr>
          <w:lang w:val="en-SG"/>
        </w:rPr>
        <w:t xml:space="preserve">a) </w:t>
      </w:r>
      <w:r w:rsidRPr="00F961D9">
        <w:t xml:space="preserve">Đối với đơn vị thời gian là ngày: 01 ngày tính là 24 giờ; phần lẻ của </w:t>
      </w:r>
      <w:r w:rsidRPr="00F961D9">
        <w:lastRenderedPageBreak/>
        <w:t>ngày từ 12 giờ trở xuống tính bằng 1/2 ngày, trên 12 giờ tính bằng 01 ngày;</w:t>
      </w:r>
    </w:p>
    <w:p w:rsidR="00C520B9" w:rsidRPr="00F961D9" w:rsidRDefault="00C520B9" w:rsidP="00C520B9">
      <w:pPr>
        <w:pStyle w:val="BodyText"/>
        <w:tabs>
          <w:tab w:val="left" w:pos="992"/>
        </w:tabs>
        <w:spacing w:after="120"/>
        <w:ind w:firstLine="720"/>
      </w:pPr>
      <w:bookmarkStart w:id="34" w:name="bookmark34"/>
      <w:bookmarkEnd w:id="34"/>
      <w:r w:rsidRPr="00F961D9">
        <w:rPr>
          <w:lang w:val="en-SG"/>
        </w:rPr>
        <w:t xml:space="preserve">b) </w:t>
      </w:r>
      <w:r w:rsidRPr="00F961D9">
        <w:t>Đối với đơn vị thời gian là giờ: 01 giờ tính bằng 60 phút; phần lẻ từ 30 phút trở xuống tính bằng 1/2 giờ, trên 30 phút tính bằng 01 giờ.</w:t>
      </w:r>
    </w:p>
    <w:p w:rsidR="00C520B9" w:rsidRPr="00F961D9" w:rsidRDefault="00C520B9" w:rsidP="00C520B9">
      <w:pPr>
        <w:pStyle w:val="BodyText"/>
        <w:tabs>
          <w:tab w:val="left" w:pos="963"/>
        </w:tabs>
        <w:spacing w:after="120"/>
        <w:ind w:firstLine="720"/>
      </w:pPr>
      <w:bookmarkStart w:id="35" w:name="bookmark35"/>
      <w:bookmarkEnd w:id="35"/>
      <w:r w:rsidRPr="00F961D9">
        <w:rPr>
          <w:lang w:val="en-SG"/>
        </w:rPr>
        <w:t xml:space="preserve">4. </w:t>
      </w:r>
      <w:r w:rsidRPr="00F961D9">
        <w:t>Đơn vị khối lượng hàng hóa (kể cả bao bì) là tấn hoặc mét khối (m</w:t>
      </w:r>
      <w:r w:rsidRPr="00F961D9">
        <w:rPr>
          <w:vertAlign w:val="superscript"/>
        </w:rPr>
        <w:t>3</w:t>
      </w:r>
      <w:r w:rsidRPr="00F961D9">
        <w:t>); phần lẻ dưới 0,5 tấn hoặc 0,5 m</w:t>
      </w:r>
      <w:r w:rsidRPr="00F961D9">
        <w:rPr>
          <w:vertAlign w:val="superscript"/>
        </w:rPr>
        <w:t>3</w:t>
      </w:r>
      <w:r w:rsidRPr="00F961D9">
        <w:t xml:space="preserve"> không tính, từ 0,5 tấn hoặc 0,5 m</w:t>
      </w:r>
      <w:r w:rsidRPr="00F961D9">
        <w:rPr>
          <w:vertAlign w:val="superscript"/>
        </w:rPr>
        <w:t>3</w:t>
      </w:r>
      <w:r w:rsidRPr="00F961D9">
        <w:t xml:space="preserve"> trở lên tính bằng 01 tấn hoặc 01 m</w:t>
      </w:r>
      <w:r w:rsidRPr="00F961D9">
        <w:rPr>
          <w:vertAlign w:val="superscript"/>
        </w:rPr>
        <w:t>3</w:t>
      </w:r>
      <w:r w:rsidRPr="00F961D9">
        <w:t>. Trong một vận đơn lẻ, khối lượng tối thiểu để tính giá là 01 tấn hoặc 01 m</w:t>
      </w:r>
      <w:r w:rsidRPr="00F961D9">
        <w:rPr>
          <w:vertAlign w:val="superscript"/>
        </w:rPr>
        <w:t>3</w:t>
      </w:r>
      <w:r w:rsidRPr="00F961D9">
        <w:t>. Với loại hàng hóa mỗi tấn chiếm từ 02 m</w:t>
      </w:r>
      <w:r w:rsidRPr="00F961D9">
        <w:rPr>
          <w:vertAlign w:val="superscript"/>
        </w:rPr>
        <w:t>3</w:t>
      </w:r>
      <w:r w:rsidRPr="00F961D9">
        <w:t xml:space="preserve"> trở lên thì cứ 02 m</w:t>
      </w:r>
      <w:r w:rsidRPr="00F961D9">
        <w:rPr>
          <w:vertAlign w:val="superscript"/>
        </w:rPr>
        <w:t>3</w:t>
      </w:r>
      <w:r w:rsidRPr="00F961D9">
        <w:t xml:space="preserve"> tính bằng 01 tấn.</w:t>
      </w:r>
    </w:p>
    <w:p w:rsidR="00C520B9" w:rsidRPr="00F961D9" w:rsidRDefault="00C520B9" w:rsidP="00C520B9">
      <w:pPr>
        <w:pStyle w:val="BodyText"/>
        <w:tabs>
          <w:tab w:val="left" w:pos="954"/>
        </w:tabs>
        <w:spacing w:after="120"/>
        <w:ind w:firstLine="720"/>
      </w:pPr>
      <w:bookmarkStart w:id="36" w:name="bookmark36"/>
      <w:bookmarkEnd w:id="36"/>
      <w:r w:rsidRPr="00F961D9">
        <w:rPr>
          <w:lang w:val="en-SG"/>
        </w:rPr>
        <w:t xml:space="preserve">5. </w:t>
      </w:r>
      <w:r w:rsidRPr="00F961D9">
        <w:t>Đơn vị khoảng cách tính giá dịch vụ hoa tiêu hàng hải là hải lý (HL); phần lẻ dưới 01 HL tính bằng 01 HL.</w:t>
      </w:r>
    </w:p>
    <w:p w:rsidR="00C520B9" w:rsidRPr="00F961D9" w:rsidRDefault="00C520B9" w:rsidP="00C520B9">
      <w:pPr>
        <w:pStyle w:val="BodyText"/>
        <w:tabs>
          <w:tab w:val="left" w:pos="958"/>
        </w:tabs>
        <w:spacing w:after="120"/>
        <w:ind w:firstLine="720"/>
      </w:pPr>
      <w:bookmarkStart w:id="37" w:name="bookmark37"/>
      <w:bookmarkEnd w:id="37"/>
      <w:r w:rsidRPr="00F961D9">
        <w:rPr>
          <w:lang w:val="en-SG"/>
        </w:rPr>
        <w:t xml:space="preserve">6. </w:t>
      </w:r>
      <w:r w:rsidRPr="00F961D9">
        <w:t>Đơn vị tính giá dịch vụ sử dụng cầu, bến, phao neo đối với tàu thuyền là mét (m) cầu, bến, phao neo; phần lẻ dưới 01 m tính bằng 01 m.</w:t>
      </w:r>
    </w:p>
    <w:p w:rsidR="00C520B9" w:rsidRPr="00F961D9" w:rsidRDefault="00C520B9" w:rsidP="00C520B9">
      <w:pPr>
        <w:pStyle w:val="BodyText"/>
        <w:spacing w:after="120"/>
        <w:ind w:firstLine="720"/>
      </w:pPr>
      <w:r w:rsidRPr="00F961D9">
        <w:rPr>
          <w:b/>
          <w:bCs/>
        </w:rPr>
        <w:t>Điều 7. Phân chia khu vực</w:t>
      </w:r>
    </w:p>
    <w:p w:rsidR="00C520B9" w:rsidRPr="00F961D9" w:rsidRDefault="00C520B9" w:rsidP="00C520B9">
      <w:pPr>
        <w:pStyle w:val="BodyText"/>
        <w:spacing w:after="120"/>
        <w:ind w:firstLine="720"/>
      </w:pPr>
      <w:r w:rsidRPr="00F961D9">
        <w:t xml:space="preserve">Khu vực tính giá đối với dịch vụ bốc dỡ </w:t>
      </w:r>
      <w:r w:rsidRPr="00F961D9">
        <w:rPr>
          <w:lang w:val="en-SG"/>
        </w:rPr>
        <w:t>c</w:t>
      </w:r>
      <w:r w:rsidRPr="00F961D9">
        <w:t>ontainer và dịch vụ lai dắt được chia thành 03 khu vực như sau:</w:t>
      </w:r>
    </w:p>
    <w:p w:rsidR="00C520B9" w:rsidRPr="00F961D9" w:rsidRDefault="00C520B9" w:rsidP="00C520B9">
      <w:pPr>
        <w:pStyle w:val="BodyText"/>
        <w:tabs>
          <w:tab w:val="left" w:pos="949"/>
        </w:tabs>
        <w:spacing w:after="120"/>
        <w:ind w:firstLine="720"/>
      </w:pPr>
      <w:bookmarkStart w:id="38" w:name="bookmark38"/>
      <w:bookmarkEnd w:id="38"/>
      <w:r w:rsidRPr="00F961D9">
        <w:rPr>
          <w:lang w:val="en-SG"/>
        </w:rPr>
        <w:t xml:space="preserve">1. </w:t>
      </w:r>
      <w:r w:rsidRPr="00F961D9">
        <w:t>Khu vực I: bao gồm các cảng biển từ vĩ tuyến 20 độ trở lên phía Bắc và các cảng biển: từ Quảng Ninh đến Nam Định.</w:t>
      </w:r>
    </w:p>
    <w:p w:rsidR="00C520B9" w:rsidRPr="00F961D9" w:rsidRDefault="00C520B9" w:rsidP="00C520B9">
      <w:pPr>
        <w:pStyle w:val="BodyText"/>
        <w:tabs>
          <w:tab w:val="left" w:pos="958"/>
        </w:tabs>
        <w:spacing w:after="120"/>
        <w:ind w:firstLine="720"/>
      </w:pPr>
      <w:bookmarkStart w:id="39" w:name="bookmark39"/>
      <w:bookmarkEnd w:id="39"/>
      <w:r w:rsidRPr="00F961D9">
        <w:rPr>
          <w:lang w:val="en-SG"/>
        </w:rPr>
        <w:t xml:space="preserve">2. </w:t>
      </w:r>
      <w:r w:rsidRPr="00F961D9">
        <w:t>Khu vực II: bao gồm các cảng biển từ vĩ tuyến 11,5 độ đến dưới vĩ tuyến 20 độ và các cảng biển: Thanh Hóa, Nghệ An, Hà Tĩnh, Quảng Bình, Quảng Trị, Thừa Thiên Huế, Đà N</w:t>
      </w:r>
      <w:r w:rsidRPr="00F961D9">
        <w:rPr>
          <w:lang w:val="en-SG"/>
        </w:rPr>
        <w:t>ẵ</w:t>
      </w:r>
      <w:r w:rsidRPr="00F961D9">
        <w:t>ng, Quảng Nam, Quảng Ngãi, Bình Định, Phú Yên, Khánh Hòa, Ninh Thuận, Bình Thuận.</w:t>
      </w:r>
    </w:p>
    <w:p w:rsidR="00C520B9" w:rsidRDefault="00C520B9" w:rsidP="00695F69">
      <w:pPr>
        <w:pStyle w:val="BodyText"/>
        <w:tabs>
          <w:tab w:val="left" w:pos="1117"/>
        </w:tabs>
        <w:ind w:firstLine="720"/>
      </w:pPr>
      <w:bookmarkStart w:id="40" w:name="bookmark40"/>
      <w:bookmarkEnd w:id="40"/>
      <w:r w:rsidRPr="00F961D9">
        <w:rPr>
          <w:lang w:val="en-SG"/>
        </w:rPr>
        <w:t xml:space="preserve">3. </w:t>
      </w:r>
      <w:r w:rsidRPr="00F961D9">
        <w:t>Khu vực III: bao gồm các cảng biển từ dưới vĩ tuyến 11,5 độ trở vào phía Nam và các cảng biển: Thành phố Hồ Chí Minh, Bà Rịa - Vũng Tàu, Đồng Nai, Bình Dương, Tiền Giang, Bến Tre, Đồng Tháp, Cần Thơ, An Giang, Vĩnh Long, Cà Mau, Kiên Giang, Long An, Sóc Trăng, Trà Vinh.</w:t>
      </w:r>
    </w:p>
    <w:p w:rsidR="00695F69" w:rsidRPr="00695F69" w:rsidRDefault="00695F69" w:rsidP="00695F69">
      <w:pPr>
        <w:pStyle w:val="BodyText"/>
        <w:tabs>
          <w:tab w:val="left" w:pos="1117"/>
        </w:tabs>
        <w:ind w:firstLine="720"/>
      </w:pPr>
    </w:p>
    <w:p w:rsidR="00C520B9" w:rsidRPr="00F961D9" w:rsidRDefault="00C520B9" w:rsidP="00695F69">
      <w:pPr>
        <w:pStyle w:val="BodyText"/>
        <w:spacing w:before="0"/>
        <w:ind w:left="181" w:firstLine="0"/>
        <w:jc w:val="center"/>
      </w:pPr>
      <w:r w:rsidRPr="00F961D9">
        <w:rPr>
          <w:b/>
          <w:bCs/>
        </w:rPr>
        <w:t>Chương II</w:t>
      </w:r>
    </w:p>
    <w:p w:rsidR="00C520B9" w:rsidRPr="00695F69" w:rsidRDefault="00C520B9" w:rsidP="00695F69">
      <w:pPr>
        <w:pStyle w:val="BodyText"/>
        <w:spacing w:before="0"/>
        <w:ind w:left="181" w:firstLine="0"/>
        <w:jc w:val="center"/>
        <w:rPr>
          <w:b/>
          <w:bCs/>
        </w:rPr>
      </w:pPr>
      <w:r w:rsidRPr="00F961D9">
        <w:rPr>
          <w:b/>
          <w:bCs/>
        </w:rPr>
        <w:t>GIÁ DỊCH VỤ TẠI CẢNG BIỂN</w:t>
      </w:r>
    </w:p>
    <w:p w:rsidR="00C520B9" w:rsidRPr="00F961D9" w:rsidRDefault="00C520B9" w:rsidP="00C520B9">
      <w:pPr>
        <w:pStyle w:val="BodyText"/>
        <w:spacing w:after="120"/>
        <w:ind w:firstLine="720"/>
      </w:pPr>
      <w:r w:rsidRPr="00F961D9">
        <w:rPr>
          <w:b/>
          <w:bCs/>
        </w:rPr>
        <w:t>Điều 8. Giá dịch vụ hoa tiêu hàng hải</w:t>
      </w:r>
    </w:p>
    <w:p w:rsidR="00C520B9" w:rsidRPr="00F961D9" w:rsidRDefault="00C520B9" w:rsidP="00C520B9">
      <w:pPr>
        <w:pStyle w:val="BodyText"/>
        <w:tabs>
          <w:tab w:val="left" w:pos="958"/>
        </w:tabs>
        <w:spacing w:after="120"/>
        <w:ind w:firstLine="720"/>
      </w:pPr>
      <w:bookmarkStart w:id="41" w:name="bookmark41"/>
      <w:bookmarkEnd w:id="41"/>
      <w:r w:rsidRPr="00F961D9">
        <w:rPr>
          <w:lang w:val="en-SG"/>
        </w:rPr>
        <w:t xml:space="preserve">1. </w:t>
      </w:r>
      <w:r w:rsidRPr="00F961D9">
        <w:t>Tổng dung tích (GT) là một trong các đơn vị cơ sở để tính giá dịch vụ hoa tiêu, trong đó:</w:t>
      </w:r>
    </w:p>
    <w:p w:rsidR="00C520B9" w:rsidRPr="00F961D9" w:rsidRDefault="00C520B9" w:rsidP="00C520B9">
      <w:pPr>
        <w:pStyle w:val="BodyText"/>
        <w:tabs>
          <w:tab w:val="left" w:pos="987"/>
        </w:tabs>
        <w:spacing w:after="120"/>
        <w:ind w:firstLine="720"/>
      </w:pPr>
      <w:bookmarkStart w:id="42" w:name="bookmark42"/>
      <w:bookmarkEnd w:id="42"/>
      <w:r w:rsidRPr="00F961D9">
        <w:rPr>
          <w:lang w:val="en-SG"/>
        </w:rPr>
        <w:t xml:space="preserve">a) </w:t>
      </w:r>
      <w:r w:rsidRPr="00F961D9">
        <w:t>Đối với tàu thuyền chở hàng lỏng: dung tích toàn phần tính bằng 85% GT lớn nhất ghi trong giấy chứng nhận do cơ quan đăng kiểm cấp cho tàu thuyền theo quy định, không phân biệt tàu có hay không có két nước dằn;</w:t>
      </w:r>
    </w:p>
    <w:p w:rsidR="00C520B9" w:rsidRPr="00F961D9" w:rsidRDefault="00C520B9" w:rsidP="00C520B9">
      <w:pPr>
        <w:pStyle w:val="BodyText"/>
        <w:tabs>
          <w:tab w:val="left" w:pos="987"/>
        </w:tabs>
        <w:spacing w:after="120"/>
        <w:ind w:firstLine="720"/>
      </w:pPr>
      <w:r w:rsidRPr="00F961D9">
        <w:rPr>
          <w:lang w:val="en-SG"/>
        </w:rPr>
        <w:t>b)</w:t>
      </w:r>
      <w:bookmarkStart w:id="43" w:name="bookmark43"/>
      <w:bookmarkEnd w:id="43"/>
      <w:r w:rsidRPr="00F961D9">
        <w:rPr>
          <w:lang w:val="en-SG"/>
        </w:rPr>
        <w:t xml:space="preserve"> </w:t>
      </w:r>
      <w:r w:rsidRPr="00F961D9">
        <w:t>Đối với tàu thuyền chở khách: dung tích toàn phần tính bằng 50% GT lớn nhất ghi trong giấy chứng nhận do cơ quan đăng kiểm cấp cho tàu thuyền theo quy định.</w:t>
      </w:r>
    </w:p>
    <w:p w:rsidR="00C520B9" w:rsidRPr="00F961D9" w:rsidRDefault="00C520B9" w:rsidP="00C520B9">
      <w:pPr>
        <w:pStyle w:val="BodyText"/>
        <w:tabs>
          <w:tab w:val="left" w:pos="958"/>
        </w:tabs>
        <w:spacing w:after="120"/>
        <w:ind w:firstLine="720"/>
      </w:pPr>
      <w:bookmarkStart w:id="44" w:name="bookmark44"/>
      <w:bookmarkEnd w:id="44"/>
      <w:r w:rsidRPr="00F961D9">
        <w:rPr>
          <w:lang w:val="en-SG"/>
        </w:rPr>
        <w:t xml:space="preserve">2. </w:t>
      </w:r>
      <w:r w:rsidRPr="00F961D9">
        <w:t xml:space="preserve">Khi yêu cầu dịch vụ hoa tiêu hàng hải, người yêu cầu hoa tiêu phải báo cho tổ chức hoa tiêu trước thời điểm yêu cầu hoa tiêu tối thiểu là 06 giờ; đối với </w:t>
      </w:r>
      <w:r w:rsidRPr="00F961D9">
        <w:lastRenderedPageBreak/>
        <w:t>cảng dầu khí ngoài khơi phải báo cho tổ chức hoa tiêu trước thời điểm yêu cầu hoa tiêu tối thiểu là 24 giờ. Trường hợp thay đổi giờ yêu cầu hoa tiêu hoặc hủy bỏ yêu cầu hoa tiêu, người yêu cầu hoa tiêu phải báo cho tổ chức hoa tiêu biết trước thời điểm yêu cầu hoa tiêu đã dự kiến tối thiểu là 03 giờ; đối với cảng dầu khí ngoài khơi là 08 giờ.</w:t>
      </w:r>
    </w:p>
    <w:p w:rsidR="00C520B9" w:rsidRPr="00F961D9" w:rsidRDefault="00C520B9" w:rsidP="00C520B9">
      <w:pPr>
        <w:pStyle w:val="BodyText"/>
        <w:tabs>
          <w:tab w:val="left" w:pos="954"/>
        </w:tabs>
        <w:spacing w:after="120"/>
        <w:ind w:firstLine="720"/>
      </w:pPr>
      <w:bookmarkStart w:id="45" w:name="bookmark45"/>
      <w:bookmarkEnd w:id="45"/>
      <w:r w:rsidRPr="00F961D9">
        <w:rPr>
          <w:lang w:val="en-SG"/>
        </w:rPr>
        <w:t xml:space="preserve">3. </w:t>
      </w:r>
      <w:r w:rsidRPr="00F961D9">
        <w:t>Hoa tiêu đã hoàn thành việc dẫn tàu, nếu thuyền trưởng vẫn giữ hoa tiêu lại sẽ tính thêm tiền chờ đợi và tiền chờ đợi được tính theo số giờ giữ lại thực tế.</w:t>
      </w:r>
    </w:p>
    <w:p w:rsidR="00C520B9" w:rsidRPr="00F961D9" w:rsidRDefault="00C520B9" w:rsidP="00C520B9">
      <w:pPr>
        <w:pStyle w:val="BodyText"/>
        <w:tabs>
          <w:tab w:val="left" w:pos="958"/>
        </w:tabs>
        <w:spacing w:after="120"/>
        <w:ind w:firstLine="720"/>
      </w:pPr>
      <w:bookmarkStart w:id="46" w:name="bookmark46"/>
      <w:bookmarkEnd w:id="46"/>
      <w:r w:rsidRPr="00F961D9">
        <w:rPr>
          <w:lang w:val="en-SG"/>
        </w:rPr>
        <w:t xml:space="preserve">4. </w:t>
      </w:r>
      <w:r w:rsidRPr="00F961D9">
        <w:t>Trường hợp hoa tiêu đã lên tàu mà người yêu cầu hoa tiêu huỷ bỏ yêu cầu hoa tiêu thì người yêu cầu hoa tiêu phải trả 80% số tiền tính giá dịch vụ hoa tiêu theo cự ly dẫn tàu đã yêu cầu hoa tiêu trước đó.</w:t>
      </w:r>
    </w:p>
    <w:p w:rsidR="00C520B9" w:rsidRPr="00F961D9" w:rsidRDefault="00C520B9" w:rsidP="00C520B9">
      <w:pPr>
        <w:pStyle w:val="BodyText"/>
        <w:tabs>
          <w:tab w:val="left" w:pos="968"/>
        </w:tabs>
        <w:spacing w:after="120"/>
        <w:ind w:firstLine="720"/>
      </w:pPr>
      <w:bookmarkStart w:id="47" w:name="bookmark47"/>
      <w:bookmarkEnd w:id="47"/>
      <w:r w:rsidRPr="00F961D9">
        <w:rPr>
          <w:lang w:val="en-SG"/>
        </w:rPr>
        <w:t xml:space="preserve">5. </w:t>
      </w:r>
      <w:r w:rsidRPr="00F961D9">
        <w:t>Tàu thuyền có hành trình để thử máy móc thiết bị, hiệu chỉnh la bàn thì được áp dụng bằng 110% giá tối đa theo quyết định của Bộ trưởng Bộ Giao thông vận tải.</w:t>
      </w:r>
    </w:p>
    <w:p w:rsidR="00C520B9" w:rsidRPr="00F961D9" w:rsidRDefault="00C520B9" w:rsidP="00C520B9">
      <w:pPr>
        <w:pStyle w:val="BodyText"/>
        <w:tabs>
          <w:tab w:val="left" w:pos="963"/>
        </w:tabs>
        <w:spacing w:after="120"/>
        <w:ind w:firstLine="720"/>
      </w:pPr>
      <w:bookmarkStart w:id="48" w:name="bookmark48"/>
      <w:bookmarkEnd w:id="48"/>
      <w:r w:rsidRPr="00F961D9">
        <w:rPr>
          <w:lang w:val="en-SG"/>
        </w:rPr>
        <w:t xml:space="preserve">6. </w:t>
      </w:r>
      <w:r w:rsidRPr="00F961D9">
        <w:t>Tàu thuyền không tự vận hành được vì lý do sự cố kỹ thuật mà phải sử dụng tàu lai thì được áp dụng bằng 150% giá tối đa theo quyết định của Bộ trưởng Bộ Giao thông vận tải.</w:t>
      </w:r>
    </w:p>
    <w:p w:rsidR="00C520B9" w:rsidRPr="00F961D9" w:rsidRDefault="00C520B9" w:rsidP="00C520B9">
      <w:pPr>
        <w:pStyle w:val="BodyText"/>
        <w:tabs>
          <w:tab w:val="left" w:pos="954"/>
        </w:tabs>
        <w:spacing w:after="120"/>
        <w:ind w:firstLine="720"/>
      </w:pPr>
      <w:bookmarkStart w:id="49" w:name="bookmark49"/>
      <w:bookmarkEnd w:id="49"/>
      <w:r w:rsidRPr="00F961D9">
        <w:rPr>
          <w:lang w:val="en-SG"/>
        </w:rPr>
        <w:t xml:space="preserve">7. </w:t>
      </w:r>
      <w:r w:rsidRPr="00F961D9">
        <w:t>Tàu thuyền yêu cầu hoa tiêu đột xuất thì được áp dụng bằng 110% giá tối đa theo quyết định của Bộ trưởng Bộ Giao thông vận tải.</w:t>
      </w:r>
    </w:p>
    <w:p w:rsidR="00C520B9" w:rsidRPr="00F961D9" w:rsidRDefault="00C520B9" w:rsidP="00C520B9">
      <w:pPr>
        <w:pStyle w:val="BodyText"/>
        <w:tabs>
          <w:tab w:val="left" w:pos="973"/>
        </w:tabs>
        <w:spacing w:after="120"/>
        <w:ind w:firstLine="720"/>
      </w:pPr>
      <w:bookmarkStart w:id="50" w:name="bookmark50"/>
      <w:bookmarkEnd w:id="50"/>
      <w:r w:rsidRPr="00F961D9">
        <w:rPr>
          <w:lang w:val="en-SG"/>
        </w:rPr>
        <w:t xml:space="preserve">8. </w:t>
      </w:r>
      <w:r w:rsidRPr="00F961D9">
        <w:t>Tàu thuyền phải dịch chuyển giữa các cầu cảng trong phạm vi bến cảng theo yêu cầu của giám đốc doanh nghiệp cảng thì áp dụng theo giá dịch vụ hoa tiêu dịch chuyển trong cảng.</w:t>
      </w:r>
    </w:p>
    <w:p w:rsidR="00C520B9" w:rsidRPr="00F961D9" w:rsidRDefault="00C520B9" w:rsidP="00C520B9">
      <w:pPr>
        <w:pStyle w:val="BodyText"/>
        <w:tabs>
          <w:tab w:val="left" w:pos="963"/>
        </w:tabs>
        <w:spacing w:after="120"/>
        <w:ind w:firstLine="720"/>
      </w:pPr>
      <w:bookmarkStart w:id="51" w:name="bookmark51"/>
      <w:bookmarkEnd w:id="51"/>
      <w:r w:rsidRPr="00F961D9">
        <w:rPr>
          <w:lang w:val="en-SG"/>
        </w:rPr>
        <w:t xml:space="preserve">9. </w:t>
      </w:r>
      <w:r w:rsidRPr="00F961D9">
        <w:t>Tàu thuyền hoạt động vào, rời khu vực hàng hải lấy nhiên liệu, thực phẩm, nước ngọt, thay đổi thuyền viên, sửa chữa, phá dỡ hoặc chạy thử sau khi sửa chữa hoặc đóng mới mà không bốc dỡ hàng hóa, không đón, trả khách, thì được áp dụng bằng 70% giá tối đa theo quyết định của Bộ trưởng Bộ Giao thông vận tải.</w:t>
      </w:r>
    </w:p>
    <w:p w:rsidR="00C520B9" w:rsidRPr="00F961D9" w:rsidRDefault="00C520B9" w:rsidP="00C520B9">
      <w:pPr>
        <w:pStyle w:val="BodyText"/>
        <w:spacing w:after="120"/>
        <w:ind w:firstLine="720"/>
      </w:pPr>
      <w:r w:rsidRPr="00F961D9">
        <w:rPr>
          <w:b/>
          <w:bCs/>
        </w:rPr>
        <w:t>Điều 9. Giá dịch vụ sử dụng cầu, bến, phao neo</w:t>
      </w:r>
    </w:p>
    <w:p w:rsidR="00C520B9" w:rsidRPr="00F961D9" w:rsidRDefault="00C520B9" w:rsidP="00C520B9">
      <w:pPr>
        <w:pStyle w:val="BodyText"/>
        <w:tabs>
          <w:tab w:val="left" w:pos="958"/>
        </w:tabs>
        <w:spacing w:after="120"/>
        <w:ind w:firstLine="720"/>
      </w:pPr>
      <w:bookmarkStart w:id="52" w:name="bookmark52"/>
      <w:bookmarkEnd w:id="52"/>
      <w:r w:rsidRPr="00F961D9">
        <w:rPr>
          <w:lang w:val="en-SG"/>
        </w:rPr>
        <w:t xml:space="preserve">1. </w:t>
      </w:r>
      <w:r w:rsidRPr="00F961D9">
        <w:t>Tàu thuyền neo, buộc tại nhiều vị trí trong khu nước, vùng nước thuộc khu vực hàng hải của một cảng biển thì giá dịch vụ sử dụng cầu, bến, phao neo được tính bằng tổng thời gian thực tế neo, buộc tại từng vị trí.</w:t>
      </w:r>
    </w:p>
    <w:p w:rsidR="00C520B9" w:rsidRPr="00F961D9" w:rsidRDefault="00C520B9" w:rsidP="00C520B9">
      <w:pPr>
        <w:pStyle w:val="BodyText"/>
        <w:tabs>
          <w:tab w:val="left" w:pos="958"/>
        </w:tabs>
        <w:spacing w:after="120"/>
        <w:ind w:firstLine="720"/>
      </w:pPr>
      <w:bookmarkStart w:id="53" w:name="bookmark53"/>
      <w:bookmarkEnd w:id="53"/>
      <w:r w:rsidRPr="00F961D9">
        <w:rPr>
          <w:lang w:val="en-SG"/>
        </w:rPr>
        <w:t xml:space="preserve">2. </w:t>
      </w:r>
      <w:r w:rsidRPr="00F961D9">
        <w:t>Trường hợp tàu thuyền không làm hàng được do thời tiết với thời gian trên 1 ngày (24 giờ liên tục) hoặc phải nhường cầu cho tàu thuyền khác theo lệnh điều động của Giám đốc cảng vụ hàng hải thì không tính giá dịch vụ cầu, bến, phao neo trong thời gian không làm hàng.</w:t>
      </w:r>
    </w:p>
    <w:p w:rsidR="00C520B9" w:rsidRPr="00F961D9" w:rsidRDefault="00C520B9" w:rsidP="00C520B9">
      <w:pPr>
        <w:pStyle w:val="BodyText"/>
        <w:tabs>
          <w:tab w:val="left" w:pos="958"/>
        </w:tabs>
        <w:spacing w:after="120"/>
        <w:ind w:firstLine="720"/>
      </w:pPr>
      <w:bookmarkStart w:id="54" w:name="bookmark54"/>
      <w:bookmarkEnd w:id="54"/>
      <w:r w:rsidRPr="00F961D9">
        <w:rPr>
          <w:lang w:val="en-SG"/>
        </w:rPr>
        <w:t xml:space="preserve">3. </w:t>
      </w:r>
      <w:r w:rsidRPr="00F961D9">
        <w:t>Tổng dung tích (GT) là một trong các đơn vị cơ sở để tính giá dịch vụ sử dụng cầu, bến, phao neo, trong đó:</w:t>
      </w:r>
    </w:p>
    <w:p w:rsidR="00C520B9" w:rsidRPr="00F961D9" w:rsidRDefault="00C520B9" w:rsidP="00C520B9">
      <w:pPr>
        <w:pStyle w:val="BodyText"/>
        <w:tabs>
          <w:tab w:val="left" w:pos="946"/>
        </w:tabs>
        <w:spacing w:after="120"/>
        <w:ind w:firstLine="720"/>
      </w:pPr>
      <w:bookmarkStart w:id="55" w:name="bookmark55"/>
      <w:bookmarkEnd w:id="55"/>
      <w:r w:rsidRPr="00F961D9">
        <w:rPr>
          <w:lang w:val="en-SG"/>
        </w:rPr>
        <w:t xml:space="preserve">a) </w:t>
      </w:r>
      <w:r w:rsidRPr="00F961D9">
        <w:t>Đối với tàu thuyền chở hàng lỏng: dung tích toàn phần tính bằng 85% GT lớn nhất ghi trong giấy chứng nhận do cơ quan đăng kiểm cấp cho tàu thuyền theo quy định, không phân biệt tàu có hay không có két nước dằn;</w:t>
      </w:r>
    </w:p>
    <w:p w:rsidR="00C520B9" w:rsidRPr="00F961D9" w:rsidRDefault="00C520B9" w:rsidP="00C520B9">
      <w:pPr>
        <w:pStyle w:val="BodyText"/>
        <w:tabs>
          <w:tab w:val="left" w:pos="966"/>
        </w:tabs>
        <w:spacing w:after="120"/>
        <w:ind w:firstLine="720"/>
      </w:pPr>
      <w:bookmarkStart w:id="56" w:name="bookmark56"/>
      <w:bookmarkEnd w:id="56"/>
      <w:r w:rsidRPr="00F961D9">
        <w:rPr>
          <w:lang w:val="en-SG"/>
        </w:rPr>
        <w:lastRenderedPageBreak/>
        <w:t xml:space="preserve">b) </w:t>
      </w:r>
      <w:r w:rsidRPr="00F961D9">
        <w:t>Đối với tàu thuyền chở khách: dung tích toàn phần tính bằng 100% GT lớn nhất ghi trong giấy chứng nhận do cơ quan đăng kiểm cấp cho tàu thuyền theo quy định.</w:t>
      </w:r>
    </w:p>
    <w:p w:rsidR="00C520B9" w:rsidRPr="00F961D9" w:rsidRDefault="00C520B9" w:rsidP="00C520B9">
      <w:pPr>
        <w:pStyle w:val="BodyText"/>
        <w:spacing w:after="120"/>
        <w:ind w:firstLine="720"/>
      </w:pPr>
      <w:r w:rsidRPr="00F961D9">
        <w:rPr>
          <w:b/>
          <w:bCs/>
        </w:rPr>
        <w:t xml:space="preserve">Điều 10. Giá dịch vụ bốc dỡ </w:t>
      </w:r>
      <w:r w:rsidRPr="00F961D9">
        <w:rPr>
          <w:b/>
          <w:bCs/>
          <w:lang w:val="en-SG"/>
        </w:rPr>
        <w:t>c</w:t>
      </w:r>
      <w:r w:rsidRPr="00F961D9">
        <w:rPr>
          <w:b/>
          <w:bCs/>
        </w:rPr>
        <w:t>ontainer</w:t>
      </w:r>
    </w:p>
    <w:p w:rsidR="00C520B9" w:rsidRPr="00F961D9" w:rsidRDefault="00C520B9" w:rsidP="00C520B9">
      <w:pPr>
        <w:pStyle w:val="BodyText"/>
        <w:tabs>
          <w:tab w:val="left" w:pos="932"/>
        </w:tabs>
        <w:spacing w:after="120"/>
        <w:ind w:firstLine="720"/>
      </w:pPr>
      <w:bookmarkStart w:id="57" w:name="bookmark57"/>
      <w:bookmarkEnd w:id="57"/>
      <w:r w:rsidRPr="00F961D9">
        <w:rPr>
          <w:lang w:val="en-SG"/>
        </w:rPr>
        <w:t xml:space="preserve">1. </w:t>
      </w:r>
      <w:r w:rsidRPr="00F961D9">
        <w:t>Giá dịch vụ bốc dỡ đối với container hàng hóa quá khổ, quá tải, container chứa hàng nguy hiểm, container có yêu cầu bốc dỡ, chất xếp, bảo quản đặc biệt mà phát sinh thêm chi phí, khung giá áp dụng không vượt quá 150% khung giá theo quyết định của Bộ trưởng Bộ Giao thông vận tải. Trong trường hợp doanh nghiệp cảng biển phải bố trí thêm các thiết bị chuyên dùng để hỗ trợ việc bốc, dỡ hàng hóa, giá dịch vụ của thiết bị phát sinh do hai bên tự thỏa thuận.</w:t>
      </w:r>
    </w:p>
    <w:p w:rsidR="00C520B9" w:rsidRPr="00F961D9" w:rsidRDefault="00C520B9" w:rsidP="00C520B9">
      <w:pPr>
        <w:pStyle w:val="BodyText"/>
        <w:tabs>
          <w:tab w:val="left" w:pos="932"/>
        </w:tabs>
        <w:spacing w:after="120"/>
        <w:ind w:firstLine="720"/>
      </w:pPr>
      <w:bookmarkStart w:id="58" w:name="bookmark58"/>
      <w:bookmarkEnd w:id="58"/>
      <w:r w:rsidRPr="00F961D9">
        <w:rPr>
          <w:lang w:val="en-SG"/>
        </w:rPr>
        <w:t xml:space="preserve">2. </w:t>
      </w:r>
      <w:r w:rsidRPr="00F961D9">
        <w:t>Dịch vụ Tàu (Sà lan)</w:t>
      </w:r>
      <w:r w:rsidRPr="00F961D9">
        <w:rPr>
          <w:lang w:val="en-SG"/>
        </w:rPr>
        <w:t xml:space="preserve"> ↔</w:t>
      </w:r>
      <w:r w:rsidRPr="00F961D9">
        <w:t xml:space="preserve"> Sà lan, ô tô, toa xe tại cầu cảng chỉ được thực hiện khi hàng hóa đã đáp ứng được các quy định về giám sát hải quan, kiểm tra trọng tải và các nội dung khác theo quy định trước khi bốc hoặc dỡ hàng lên tàu.</w:t>
      </w:r>
    </w:p>
    <w:p w:rsidR="00C520B9" w:rsidRPr="00F961D9" w:rsidRDefault="00C520B9" w:rsidP="00C520B9">
      <w:pPr>
        <w:pStyle w:val="BodyText"/>
        <w:tabs>
          <w:tab w:val="left" w:pos="937"/>
        </w:tabs>
        <w:spacing w:after="120"/>
        <w:ind w:firstLine="720"/>
      </w:pPr>
      <w:bookmarkStart w:id="59" w:name="bookmark59"/>
      <w:bookmarkEnd w:id="59"/>
      <w:r w:rsidRPr="00F961D9">
        <w:rPr>
          <w:lang w:val="en-SG"/>
        </w:rPr>
        <w:t xml:space="preserve">3. </w:t>
      </w:r>
      <w:r w:rsidRPr="00F961D9">
        <w:t>Đối với các tuyến container mới tại các bến cảng Khu vực II và các bến cảng thuộc khu vực Đồng bằng Sông Cửu Long, doanh nghiệp cảng được phép áp dụng khung giá dịch vụ bốc dỡ container bằng 80% khung giá theo quyết định của Bộ trưởng Bộ Giao thông vận tải trong thời hạn 03 năm kể từ ngày chính thức mở tuyến mới.</w:t>
      </w:r>
    </w:p>
    <w:p w:rsidR="00C520B9" w:rsidRPr="00F961D9" w:rsidRDefault="00C520B9" w:rsidP="00C520B9">
      <w:pPr>
        <w:pStyle w:val="BodyText"/>
        <w:spacing w:after="120"/>
        <w:ind w:firstLine="720"/>
      </w:pPr>
      <w:r w:rsidRPr="00F961D9">
        <w:rPr>
          <w:b/>
          <w:bCs/>
        </w:rPr>
        <w:t>Điều 11. Giá dịch vụ lai dắt</w:t>
      </w:r>
    </w:p>
    <w:p w:rsidR="00C520B9" w:rsidRPr="00F961D9" w:rsidRDefault="00C520B9" w:rsidP="00C520B9">
      <w:pPr>
        <w:pStyle w:val="BodyText"/>
        <w:tabs>
          <w:tab w:val="left" w:pos="917"/>
        </w:tabs>
        <w:spacing w:after="120"/>
        <w:ind w:firstLine="720"/>
      </w:pPr>
      <w:bookmarkStart w:id="60" w:name="bookmark60"/>
      <w:bookmarkEnd w:id="60"/>
      <w:r w:rsidRPr="00F961D9">
        <w:rPr>
          <w:lang w:val="en-SG"/>
        </w:rPr>
        <w:t xml:space="preserve">1. </w:t>
      </w:r>
      <w:r w:rsidRPr="00F961D9">
        <w:t>Cách tính giá dịch vụ lai dắt tàu thuyền</w:t>
      </w:r>
    </w:p>
    <w:p w:rsidR="00C520B9" w:rsidRPr="00F961D9" w:rsidRDefault="00C520B9" w:rsidP="00C520B9">
      <w:pPr>
        <w:pStyle w:val="BodyText"/>
        <w:spacing w:after="120"/>
        <w:ind w:firstLine="720"/>
      </w:pPr>
      <w:r w:rsidRPr="00F961D9">
        <w:rPr>
          <w:lang w:val="en-SG"/>
        </w:rPr>
        <w:t xml:space="preserve">a) </w:t>
      </w:r>
      <w:r w:rsidRPr="00F961D9">
        <w:t>Thời gian lai dắt thực tế được tính từ thời điểm tàu lai bắt đầu thực hiện việc hỗ trợ lai, kéo, đẩy tàu thuyền được lai cho đến khi kết thúc việc hỗ trợ lai, kéo, đẩy tàu thuyền được lai theo yêu cầu của thuyền trưởng tàu được lai và hoa tiêu hàng hải dẫn tàu. Trường hợp thời gian lai dắt thực tế nhỏ hơn 01 giờ được phép làm tròn là 01 giờ. Thời gian lai dắt thực tế để tính giá dịch vụ tối đa là 02 giờ. Trường hợp thời gian lai dắt trên 02 giờ phải có xác nhận của thuyền trưởng hoặc hoa tiêu dẫn tàu, giá lai dắt chỉ được tính bằng 10% khung giá của 01 giờ cho toàn bộ thời gian lai dắt vượt quá 02 giờ;</w:t>
      </w:r>
    </w:p>
    <w:p w:rsidR="00C520B9" w:rsidRPr="00F961D9" w:rsidRDefault="00C520B9" w:rsidP="00C520B9">
      <w:pPr>
        <w:pStyle w:val="BodyText"/>
        <w:spacing w:after="120"/>
        <w:ind w:firstLine="720"/>
      </w:pPr>
      <w:r w:rsidRPr="00F961D9">
        <w:t>b) Trường hợp cung cấp tàu lai với số lượng và công suất của tàu lai lớn hơn mức tối thiểu quy định tại nội quy cảng biển của cảng vụ hàng hải khu vực, doanh nghiệp cung cấp dịch vụ lai dắt căn cứ số lượng và công suất tàu lai tối thiểu quy định tại nội quy cảng biển khu vực và khung giá theo quyết định của Bộ trưởng Bộ Giao thông vận tải để tính giá dịch vụ lai dắt;</w:t>
      </w:r>
    </w:p>
    <w:p w:rsidR="00C520B9" w:rsidRPr="00F961D9" w:rsidRDefault="00C520B9" w:rsidP="00C520B9">
      <w:pPr>
        <w:pStyle w:val="BodyText"/>
        <w:tabs>
          <w:tab w:val="left" w:pos="913"/>
        </w:tabs>
        <w:spacing w:after="120"/>
        <w:ind w:firstLine="720"/>
      </w:pPr>
      <w:bookmarkStart w:id="61" w:name="bookmark61"/>
      <w:bookmarkEnd w:id="61"/>
      <w:r w:rsidRPr="00F961D9">
        <w:rPr>
          <w:lang w:val="en-SG"/>
        </w:rPr>
        <w:t xml:space="preserve">c) </w:t>
      </w:r>
      <w:r w:rsidRPr="00F961D9">
        <w:t>Trường hợp cung cấp tàu lai với số lượng và công suất của tàu lai lớn hơn mức tối thiểu quy định tại nội quy cảng biển của cảng vụ hàng hải khu vực theo yêu cầu của cảng vụ hàng hải, hoa tiêu, thuyền trưởng hoặc hãng tàu, doanh nghiệp cung cấp dịch vụ lai dắt căn cứ số lượng, công suất tàu lai thực tế và khung giá theo quyết định của Bộ trưởng Bộ Giao thông vận tải để tính giá dịch vụ lai dắt tàu thuyền;</w:t>
      </w:r>
    </w:p>
    <w:p w:rsidR="00C520B9" w:rsidRPr="00F961D9" w:rsidRDefault="00C520B9" w:rsidP="00C520B9">
      <w:pPr>
        <w:pStyle w:val="BodyText"/>
        <w:tabs>
          <w:tab w:val="left" w:pos="932"/>
        </w:tabs>
        <w:spacing w:after="120"/>
        <w:ind w:firstLine="720"/>
      </w:pPr>
      <w:bookmarkStart w:id="62" w:name="bookmark62"/>
      <w:bookmarkEnd w:id="62"/>
      <w:r w:rsidRPr="00F961D9">
        <w:rPr>
          <w:lang w:val="en-SG"/>
        </w:rPr>
        <w:t xml:space="preserve">d) </w:t>
      </w:r>
      <w:r w:rsidRPr="00F961D9">
        <w:t xml:space="preserve">Trường hợp dịch vụ lai dắt tàu thuyền không đáp ứng nhu cầu cho tàu thuyền vào khu vực cảng, bên thuê lai dắt được quyền ký kết hợp đồng thuê tàu </w:t>
      </w:r>
      <w:r w:rsidRPr="00F961D9">
        <w:lastRenderedPageBreak/>
        <w:t>lai từ khu vực khác;</w:t>
      </w:r>
    </w:p>
    <w:p w:rsidR="00C520B9" w:rsidRPr="00F961D9" w:rsidRDefault="00C520B9" w:rsidP="00C520B9">
      <w:pPr>
        <w:pStyle w:val="BodyText"/>
        <w:spacing w:after="120"/>
        <w:ind w:firstLine="720"/>
      </w:pPr>
      <w:r w:rsidRPr="00F961D9">
        <w:t>đ) Trường hợp dịch vụ lai dắt tàu thuyền không đáp ứng nhu cầu cho tàu thuyền vào khu vực cảng, doanh nghiệp cung cấp dịch vụ lai dắt phải điều động tàu lai từ khu vực khác đến vị trí lai dắt, giá do hai bên tự thỏa thuận nhưng không vượt quá 70% khung giá theo quyết định của Bộ trưởng Bộ Giao thông vận tải và theo số giờ điều động thực tế;</w:t>
      </w:r>
    </w:p>
    <w:p w:rsidR="00C520B9" w:rsidRPr="00F961D9" w:rsidRDefault="00C520B9" w:rsidP="00C520B9">
      <w:pPr>
        <w:pStyle w:val="BodyText"/>
        <w:tabs>
          <w:tab w:val="left" w:pos="937"/>
        </w:tabs>
        <w:spacing w:after="120"/>
        <w:ind w:firstLine="720"/>
      </w:pPr>
      <w:bookmarkStart w:id="63" w:name="bookmark63"/>
      <w:bookmarkEnd w:id="63"/>
      <w:r w:rsidRPr="00F961D9">
        <w:rPr>
          <w:lang w:val="en-SG"/>
        </w:rPr>
        <w:t xml:space="preserve">e) </w:t>
      </w:r>
      <w:r w:rsidRPr="00F961D9">
        <w:t>Trường hợp doanh nghiệp cung cấp tàu lai không đáp ứng được công suất yêu cầu theo quy định tại nội quy cảng biển, phải sử dụng từ hai tàu lai trở lên thì giá dịch vụ lai dắt tàu biển tính theo khung giá theo quyết định của Bộ trưởng Bộ Giao thông vận tải tương ứng với công suất tàu lai tối thiểu theo quy định của nội quy cảng biển.</w:t>
      </w:r>
    </w:p>
    <w:p w:rsidR="00C520B9" w:rsidRPr="00F961D9" w:rsidRDefault="00C520B9" w:rsidP="00C520B9">
      <w:pPr>
        <w:pStyle w:val="BodyText"/>
        <w:tabs>
          <w:tab w:val="left" w:pos="898"/>
        </w:tabs>
        <w:spacing w:after="120"/>
        <w:ind w:firstLine="720"/>
      </w:pPr>
      <w:bookmarkStart w:id="64" w:name="bookmark64"/>
      <w:bookmarkEnd w:id="64"/>
      <w:r w:rsidRPr="00F961D9">
        <w:rPr>
          <w:lang w:val="en-SG"/>
        </w:rPr>
        <w:t xml:space="preserve">2. </w:t>
      </w:r>
      <w:r w:rsidRPr="00F961D9">
        <w:t>Đối với tàu lai chuyên dùng Azimuth hoặc tàu lai VSP (Voith Schneider Propeller) được áp dụng khung giá tối đa bằng 150% khung giá theo quyết định của Bộ trưởng Bộ Giao thông vận tải.</w:t>
      </w:r>
    </w:p>
    <w:p w:rsidR="00C520B9" w:rsidRPr="00F961D9" w:rsidRDefault="00C520B9" w:rsidP="00C520B9">
      <w:pPr>
        <w:pStyle w:val="BodyText"/>
        <w:tabs>
          <w:tab w:val="left" w:pos="903"/>
        </w:tabs>
        <w:spacing w:after="120"/>
        <w:ind w:firstLine="720"/>
      </w:pPr>
      <w:bookmarkStart w:id="65" w:name="bookmark65"/>
      <w:bookmarkEnd w:id="65"/>
      <w:r w:rsidRPr="00F961D9">
        <w:rPr>
          <w:lang w:val="en-SG"/>
        </w:rPr>
        <w:t xml:space="preserve">3. </w:t>
      </w:r>
      <w:r w:rsidRPr="00F961D9">
        <w:t>Trường hợp tàu lai đã tới vị trí đón tàu được lai dắt đúng thời gian theo yêu cầu của chủ tàu được lai và được cảng vụ hàng hải chấp thuận nhưng tàu được lai dắt chưa tới khiến tàu lai phải chờ đợi thì bên thuê lai dắt phải trả thêm tiền chờ đợi bằng 50% khung giá theo quyết định của Bộ trưởng Bộ Giao thông vận tải và theo số giờ chờ đợi thực tế.</w:t>
      </w:r>
    </w:p>
    <w:p w:rsidR="00C520B9" w:rsidRDefault="00C520B9" w:rsidP="00C520B9">
      <w:pPr>
        <w:pStyle w:val="BodyText"/>
        <w:tabs>
          <w:tab w:val="left" w:pos="894"/>
        </w:tabs>
        <w:ind w:firstLine="720"/>
      </w:pPr>
      <w:bookmarkStart w:id="66" w:name="bookmark66"/>
      <w:bookmarkEnd w:id="66"/>
      <w:r w:rsidRPr="00F961D9">
        <w:rPr>
          <w:lang w:val="en-SG"/>
        </w:rPr>
        <w:t xml:space="preserve">4. </w:t>
      </w:r>
      <w:r w:rsidRPr="00F961D9">
        <w:t>Trường hợp tàu lai đã tới vị trí đón tàu được lai dắt đúng giờ mà bên thuê lai dắt đã yêu cầu và được cảng vụ hàng hải chấp thuận nhưng tàu yêu cầu được lai dắt không sẵn sàng để điều động, tàu lai phải trở về vị trí xuất phát hoặc chuyển sang hoạt động khác thì bên thuê lai dắt phải trả bằng 50% khung giá theo quyết định của Bộ trưởng Bộ Giao thông vận tải và theo số giờ điều động thực tế.</w:t>
      </w:r>
    </w:p>
    <w:p w:rsidR="0000114A" w:rsidRPr="0000114A" w:rsidRDefault="0000114A" w:rsidP="0000114A">
      <w:pPr>
        <w:pStyle w:val="BodyText"/>
        <w:tabs>
          <w:tab w:val="left" w:pos="894"/>
        </w:tabs>
        <w:ind w:firstLine="720"/>
        <w:rPr>
          <w:b/>
        </w:rPr>
      </w:pPr>
      <w:r w:rsidRPr="0000114A">
        <w:rPr>
          <w:b/>
        </w:rPr>
        <w:t>Điều 11a. Tên gọi chi tiết, chủng loại cụ thể của dịch vụ tại cảng biển thuộc diện kê khai giá</w:t>
      </w:r>
      <w:r>
        <w:rPr>
          <w:rStyle w:val="FootnoteReference"/>
          <w:b/>
        </w:rPr>
        <w:footnoteReference w:id="4"/>
      </w:r>
    </w:p>
    <w:p w:rsidR="0000114A" w:rsidRPr="0000114A" w:rsidRDefault="0000114A" w:rsidP="0000114A">
      <w:pPr>
        <w:pStyle w:val="BodyText"/>
        <w:tabs>
          <w:tab w:val="left" w:pos="894"/>
        </w:tabs>
        <w:ind w:firstLine="720"/>
      </w:pPr>
      <w:r w:rsidRPr="0000114A">
        <w:t>1. Hoa tiêu hàng hải.</w:t>
      </w:r>
    </w:p>
    <w:p w:rsidR="0000114A" w:rsidRPr="0000114A" w:rsidRDefault="0000114A" w:rsidP="0000114A">
      <w:pPr>
        <w:pStyle w:val="BodyText"/>
        <w:tabs>
          <w:tab w:val="left" w:pos="894"/>
        </w:tabs>
        <w:ind w:firstLine="720"/>
      </w:pPr>
      <w:r w:rsidRPr="0000114A">
        <w:t>2. Sử dụng cầu, bến, phao neo.</w:t>
      </w:r>
    </w:p>
    <w:p w:rsidR="0000114A" w:rsidRPr="0000114A" w:rsidRDefault="0000114A" w:rsidP="0000114A">
      <w:pPr>
        <w:pStyle w:val="BodyText"/>
        <w:tabs>
          <w:tab w:val="left" w:pos="894"/>
        </w:tabs>
        <w:ind w:firstLine="720"/>
      </w:pPr>
      <w:r w:rsidRPr="0000114A">
        <w:t>3. Bốc, dỡ container.</w:t>
      </w:r>
    </w:p>
    <w:p w:rsidR="0000114A" w:rsidRPr="0000114A" w:rsidRDefault="0000114A" w:rsidP="0000114A">
      <w:pPr>
        <w:pStyle w:val="BodyText"/>
        <w:tabs>
          <w:tab w:val="left" w:pos="894"/>
        </w:tabs>
        <w:ind w:firstLine="720"/>
      </w:pPr>
      <w:r w:rsidRPr="0000114A">
        <w:t>4. Lai dắt tàu biển.</w:t>
      </w:r>
    </w:p>
    <w:p w:rsidR="0000114A" w:rsidRPr="0000114A" w:rsidRDefault="0000114A" w:rsidP="0000114A">
      <w:pPr>
        <w:pStyle w:val="BodyText"/>
        <w:tabs>
          <w:tab w:val="left" w:pos="894"/>
        </w:tabs>
        <w:ind w:firstLine="720"/>
      </w:pPr>
      <w:r w:rsidRPr="0000114A">
        <w:t>5. Bốc dỡ hàng hoá khác, bao gồm: hàng khô, hàng rời, hàng lỏng.</w:t>
      </w:r>
    </w:p>
    <w:p w:rsidR="0000114A" w:rsidRPr="0000114A" w:rsidRDefault="0000114A" w:rsidP="0000114A">
      <w:pPr>
        <w:pStyle w:val="BodyText"/>
        <w:tabs>
          <w:tab w:val="left" w:pos="894"/>
        </w:tabs>
        <w:ind w:firstLine="720"/>
      </w:pPr>
      <w:r w:rsidRPr="0000114A">
        <w:t>6. Buộc, cởi dây tàu biển.</w:t>
      </w:r>
    </w:p>
    <w:p w:rsidR="0000114A" w:rsidRPr="0000114A" w:rsidRDefault="0000114A" w:rsidP="0000114A">
      <w:pPr>
        <w:pStyle w:val="BodyText"/>
        <w:tabs>
          <w:tab w:val="left" w:pos="894"/>
        </w:tabs>
        <w:ind w:firstLine="720"/>
      </w:pPr>
      <w:r w:rsidRPr="0000114A">
        <w:t>7. Lưu giữ hàng hoá tại kho bãi cảng biển, bao gồm dịch vụ lưu giữ container, hàng khô, hàng rời, hàng lỏng.</w:t>
      </w:r>
    </w:p>
    <w:p w:rsidR="0000114A" w:rsidRPr="0000114A" w:rsidRDefault="0000114A" w:rsidP="0000114A">
      <w:pPr>
        <w:pStyle w:val="BodyText"/>
        <w:tabs>
          <w:tab w:val="left" w:pos="894"/>
        </w:tabs>
        <w:ind w:firstLine="720"/>
      </w:pPr>
      <w:r w:rsidRPr="0000114A">
        <w:t>8. Kiểm đếm, đóng và rút hàng hoá tại cảng biển.</w:t>
      </w:r>
    </w:p>
    <w:p w:rsidR="0000114A" w:rsidRPr="0000114A" w:rsidRDefault="0000114A" w:rsidP="0000114A">
      <w:pPr>
        <w:pStyle w:val="BodyText"/>
        <w:tabs>
          <w:tab w:val="left" w:pos="894"/>
        </w:tabs>
        <w:ind w:firstLine="720"/>
      </w:pPr>
      <w:r w:rsidRPr="0000114A">
        <w:lastRenderedPageBreak/>
        <w:t>9. Lập và cấp chứng từ vận chuyển container được vận chuyển thông qua cảng biển.</w:t>
      </w:r>
    </w:p>
    <w:p w:rsidR="0000114A" w:rsidRPr="0000114A" w:rsidRDefault="0000114A" w:rsidP="0000114A">
      <w:pPr>
        <w:pStyle w:val="BodyText"/>
        <w:tabs>
          <w:tab w:val="left" w:pos="894"/>
        </w:tabs>
        <w:ind w:firstLine="720"/>
      </w:pPr>
      <w:r w:rsidRPr="0000114A">
        <w:t>10. Kẹp, tháo chì container được vận chuyển thông qua cảng biển.</w:t>
      </w:r>
    </w:p>
    <w:p w:rsidR="0000114A" w:rsidRPr="0000114A" w:rsidRDefault="0000114A" w:rsidP="0000114A">
      <w:pPr>
        <w:pStyle w:val="BodyText"/>
        <w:tabs>
          <w:tab w:val="left" w:pos="894"/>
        </w:tabs>
        <w:ind w:firstLine="720"/>
      </w:pPr>
      <w:r w:rsidRPr="0000114A">
        <w:t>11. Vệ sinh container, áp dụng trong trường hợp hàng hoá làm bẩn container làm phát sinh dịch vụ vệ sinh container.</w:t>
      </w:r>
    </w:p>
    <w:p w:rsidR="009D4F14" w:rsidRDefault="0000114A" w:rsidP="009D4F14">
      <w:pPr>
        <w:pStyle w:val="BodyText"/>
        <w:tabs>
          <w:tab w:val="left" w:pos="894"/>
        </w:tabs>
        <w:ind w:firstLine="720"/>
        <w:rPr>
          <w:lang w:val="en-US"/>
        </w:rPr>
      </w:pPr>
      <w:r w:rsidRPr="0000114A">
        <w:t>12. Vệ sinh môi trường, bao gồm dịch vụ thu gom, phân loại, xử lý chất thải từ hoạt động của tàu thuyền tại cảng</w:t>
      </w:r>
      <w:r w:rsidR="009D4F14">
        <w:rPr>
          <w:lang w:val="en-US"/>
        </w:rPr>
        <w:t>.</w:t>
      </w:r>
    </w:p>
    <w:p w:rsidR="009D4F14" w:rsidRDefault="009D4F14" w:rsidP="009D4F14">
      <w:pPr>
        <w:pStyle w:val="BodyText"/>
        <w:tabs>
          <w:tab w:val="left" w:pos="894"/>
        </w:tabs>
        <w:spacing w:before="0"/>
        <w:ind w:left="181" w:firstLine="720"/>
        <w:jc w:val="center"/>
        <w:rPr>
          <w:b/>
          <w:bCs/>
        </w:rPr>
      </w:pPr>
    </w:p>
    <w:p w:rsidR="00C520B9" w:rsidRPr="009D4F14" w:rsidRDefault="00C520B9" w:rsidP="009D4F14">
      <w:pPr>
        <w:pStyle w:val="BodyText"/>
        <w:tabs>
          <w:tab w:val="left" w:pos="894"/>
        </w:tabs>
        <w:spacing w:before="0"/>
        <w:ind w:left="181" w:firstLine="720"/>
        <w:jc w:val="center"/>
        <w:rPr>
          <w:lang w:val="en-US"/>
        </w:rPr>
      </w:pPr>
      <w:r w:rsidRPr="00F961D9">
        <w:rPr>
          <w:b/>
          <w:bCs/>
        </w:rPr>
        <w:t>Chương III</w:t>
      </w:r>
    </w:p>
    <w:p w:rsidR="00C520B9" w:rsidRPr="009D4F14" w:rsidRDefault="009D4F14" w:rsidP="009D4F14">
      <w:pPr>
        <w:pStyle w:val="BodyText"/>
        <w:spacing w:before="0"/>
        <w:ind w:left="181" w:firstLine="0"/>
        <w:jc w:val="center"/>
        <w:rPr>
          <w:b/>
          <w:bCs/>
        </w:rPr>
      </w:pPr>
      <w:r>
        <w:rPr>
          <w:b/>
          <w:bCs/>
          <w:lang w:val="en-US"/>
        </w:rPr>
        <w:t xml:space="preserve">         </w:t>
      </w:r>
      <w:r w:rsidR="00C520B9" w:rsidRPr="00F961D9">
        <w:rPr>
          <w:b/>
          <w:bCs/>
        </w:rPr>
        <w:t>TỔ CHỨC THỰC HIỆN</w:t>
      </w:r>
    </w:p>
    <w:p w:rsidR="00C520B9" w:rsidRPr="00F961D9" w:rsidRDefault="00C520B9" w:rsidP="00C520B9">
      <w:pPr>
        <w:pStyle w:val="BodyText"/>
        <w:spacing w:after="120"/>
        <w:ind w:firstLine="720"/>
      </w:pPr>
      <w:r w:rsidRPr="00F961D9">
        <w:rPr>
          <w:b/>
          <w:bCs/>
        </w:rPr>
        <w:t>Điều 12. Hiệu lực thi hành</w:t>
      </w:r>
      <w:r w:rsidR="009D4F14">
        <w:rPr>
          <w:rStyle w:val="FootnoteReference"/>
          <w:b/>
          <w:bCs/>
        </w:rPr>
        <w:footnoteReference w:id="5"/>
      </w:r>
    </w:p>
    <w:p w:rsidR="00C520B9" w:rsidRPr="00F961D9" w:rsidRDefault="00C520B9" w:rsidP="00C520B9">
      <w:pPr>
        <w:pStyle w:val="BodyText"/>
        <w:tabs>
          <w:tab w:val="left" w:pos="963"/>
        </w:tabs>
        <w:spacing w:after="120"/>
        <w:ind w:firstLine="720"/>
      </w:pPr>
      <w:bookmarkStart w:id="68" w:name="bookmark67"/>
      <w:bookmarkEnd w:id="68"/>
      <w:r w:rsidRPr="00F961D9">
        <w:rPr>
          <w:lang w:val="en-SG"/>
        </w:rPr>
        <w:t xml:space="preserve">1. </w:t>
      </w:r>
      <w:r w:rsidRPr="00F961D9">
        <w:t>Thông tư này có hiệu lực thi hành kể từ ngày 01 tháng 7 năm 2024.</w:t>
      </w:r>
    </w:p>
    <w:p w:rsidR="00C520B9" w:rsidRPr="00F961D9" w:rsidRDefault="00C520B9" w:rsidP="00C520B9">
      <w:pPr>
        <w:pStyle w:val="BodyText"/>
        <w:tabs>
          <w:tab w:val="left" w:pos="958"/>
        </w:tabs>
        <w:spacing w:after="120"/>
        <w:ind w:firstLine="720"/>
      </w:pPr>
      <w:bookmarkStart w:id="69" w:name="bookmark68"/>
      <w:bookmarkEnd w:id="69"/>
      <w:r w:rsidRPr="00F961D9">
        <w:rPr>
          <w:lang w:val="en-SG"/>
        </w:rPr>
        <w:t xml:space="preserve">2. </w:t>
      </w:r>
      <w:r w:rsidRPr="00F961D9">
        <w:t xml:space="preserve">Bãi bỏ Thông tư số 39/2023/TT-BGTVT ngày 25 tháng 12 năm 2023 của Bộ trưởng Bộ Giao thông vận tải ban hành biểu khung giá dịch hoa tiêu và dịch vụ sử dụng cầu, bến, phao neo, dịch vụ bốc dỡ </w:t>
      </w:r>
      <w:r w:rsidRPr="00F961D9">
        <w:rPr>
          <w:lang w:val="en-SG"/>
        </w:rPr>
        <w:t>c</w:t>
      </w:r>
      <w:r w:rsidRPr="00F961D9">
        <w:t>ontainer và dịch vụ lai dắt tại cảng biển Việt Nam.</w:t>
      </w:r>
    </w:p>
    <w:p w:rsidR="00C520B9" w:rsidRPr="00F961D9" w:rsidRDefault="00C520B9" w:rsidP="00C520B9">
      <w:pPr>
        <w:pStyle w:val="BodyText"/>
        <w:spacing w:after="120"/>
        <w:ind w:firstLine="720"/>
      </w:pPr>
      <w:r w:rsidRPr="00F961D9">
        <w:rPr>
          <w:b/>
          <w:bCs/>
        </w:rPr>
        <w:t>Điều 13. Trách nhiệm thi hành</w:t>
      </w:r>
    </w:p>
    <w:p w:rsidR="0000114A" w:rsidRPr="0000114A" w:rsidRDefault="0000114A" w:rsidP="0000114A">
      <w:pPr>
        <w:pStyle w:val="BodyText"/>
        <w:tabs>
          <w:tab w:val="left" w:pos="958"/>
        </w:tabs>
        <w:spacing w:after="120"/>
        <w:ind w:firstLine="720"/>
      </w:pPr>
      <w:bookmarkStart w:id="70" w:name="bookmark69"/>
      <w:bookmarkEnd w:id="70"/>
      <w:r>
        <w:t xml:space="preserve">1. </w:t>
      </w:r>
      <w:r>
        <w:rPr>
          <w:rStyle w:val="FootnoteReference"/>
        </w:rPr>
        <w:footnoteReference w:id="6"/>
      </w:r>
      <w:r w:rsidRPr="0000114A">
        <w:t>Trách nhiệm của Cục Hàng hải Việt Nam:</w:t>
      </w:r>
    </w:p>
    <w:p w:rsidR="0000114A" w:rsidRPr="0000114A" w:rsidRDefault="0000114A" w:rsidP="0000114A">
      <w:pPr>
        <w:pStyle w:val="BodyText"/>
        <w:tabs>
          <w:tab w:val="left" w:pos="958"/>
        </w:tabs>
        <w:spacing w:after="120"/>
        <w:ind w:firstLine="720"/>
      </w:pPr>
      <w:r w:rsidRPr="0000114A">
        <w:t>a) Chịu trách nhiệm tổ chức triển khai thực hiện Thông tư này. Trường hợp các yếu tố hình thành giá thay đổi có thể làm cho giá dịch vụ tại cảng biển thấp hơn mức giá tối thiểu hoặc cao hơn mức giá tối đa theo quyết định của Bộ trưởng Bộ Giao thông vận tải, Cục Hàng hải Việt Nam tổ chức thẩm định phương án giá, báo cáo Bộ Giao thông vận tải xem xét điều chỉnh giá theo quy định;</w:t>
      </w:r>
    </w:p>
    <w:p w:rsidR="0000114A" w:rsidRPr="0000114A" w:rsidRDefault="0000114A" w:rsidP="0000114A">
      <w:pPr>
        <w:pStyle w:val="BodyText"/>
        <w:tabs>
          <w:tab w:val="left" w:pos="958"/>
        </w:tabs>
        <w:spacing w:after="120"/>
        <w:ind w:firstLine="720"/>
      </w:pPr>
      <w:r w:rsidRPr="0000114A">
        <w:t>b) Tổ chức thực hiện việc tiếp nhận văn bản kê khai giá theo quy định tại Thông tư này và các văn bản quy phạm pháp luật có liên quan;</w:t>
      </w:r>
    </w:p>
    <w:p w:rsidR="0000114A" w:rsidRPr="0000114A" w:rsidRDefault="0000114A" w:rsidP="0000114A">
      <w:pPr>
        <w:pStyle w:val="BodyText"/>
        <w:tabs>
          <w:tab w:val="left" w:pos="958"/>
        </w:tabs>
        <w:spacing w:after="120"/>
        <w:ind w:firstLine="720"/>
      </w:pPr>
      <w:r w:rsidRPr="0000114A">
        <w:t>c) Định kỳ thực hiện rà soát tổng thể Danh sách doanh nghiệp kê khai giá, báo cáo Bộ Giao thông vận tải trước ngày 05 tháng 12 hàng năm;</w:t>
      </w:r>
    </w:p>
    <w:p w:rsidR="0000114A" w:rsidRDefault="0000114A" w:rsidP="0000114A">
      <w:pPr>
        <w:pStyle w:val="BodyText"/>
        <w:tabs>
          <w:tab w:val="left" w:pos="958"/>
        </w:tabs>
        <w:spacing w:after="120"/>
        <w:ind w:firstLine="720"/>
      </w:pPr>
      <w:r w:rsidRPr="0000114A">
        <w:t>d) Tổ chức thực hiện kiểm tra việc chấp hành các quy định của pháp luật về giá dịch vụ tại cảng biển</w:t>
      </w:r>
      <w:bookmarkStart w:id="71" w:name="bookmark70"/>
      <w:bookmarkEnd w:id="71"/>
    </w:p>
    <w:p w:rsidR="0000114A" w:rsidRDefault="00C520B9" w:rsidP="0000114A">
      <w:pPr>
        <w:pStyle w:val="BodyText"/>
        <w:tabs>
          <w:tab w:val="left" w:pos="958"/>
        </w:tabs>
        <w:spacing w:after="120"/>
        <w:ind w:firstLine="720"/>
      </w:pPr>
      <w:r w:rsidRPr="0000114A">
        <w:lastRenderedPageBreak/>
        <w:t xml:space="preserve">2. </w:t>
      </w:r>
      <w:r w:rsidRPr="00F961D9">
        <w:t xml:space="preserve">Chánh Văn phòng Bộ, Chánh Thanh tra Bộ, các Vụ trưởng, Cục trưởng Cục Hàng hải Việt Nam, Thủ trưởng các cơ quan, tổ chức và cá nhân có liên quan chịu trách nhiệm thi hành Thông tư </w:t>
      </w:r>
      <w:bookmarkStart w:id="72" w:name="_GoBack"/>
      <w:bookmarkEnd w:id="72"/>
      <w:r w:rsidRPr="00F961D9">
        <w:t>này./.</w:t>
      </w:r>
    </w:p>
    <w:tbl>
      <w:tblPr>
        <w:tblW w:w="10170" w:type="dxa"/>
        <w:tblInd w:w="108" w:type="dxa"/>
        <w:tblLook w:val="01E0" w:firstRow="1" w:lastRow="1" w:firstColumn="1" w:lastColumn="1" w:noHBand="0" w:noVBand="0"/>
      </w:tblPr>
      <w:tblGrid>
        <w:gridCol w:w="4854"/>
        <w:gridCol w:w="5316"/>
      </w:tblGrid>
      <w:tr w:rsidR="0000114A" w:rsidRPr="006A2494" w:rsidTr="000074EA">
        <w:trPr>
          <w:trHeight w:val="629"/>
        </w:trPr>
        <w:tc>
          <w:tcPr>
            <w:tcW w:w="4854" w:type="dxa"/>
            <w:vAlign w:val="center"/>
          </w:tcPr>
          <w:p w:rsidR="0000114A" w:rsidRDefault="009D4F14" w:rsidP="00036670">
            <w:pPr>
              <w:rPr>
                <w:b/>
              </w:rPr>
            </w:pPr>
            <w:r>
              <w:rPr>
                <w:noProof/>
                <w:lang w:val="en-US"/>
              </w:rPr>
              <mc:AlternateContent>
                <mc:Choice Requires="wps">
                  <w:drawing>
                    <wp:anchor distT="0" distB="0" distL="114300" distR="114300" simplePos="0" relativeHeight="487596544" behindDoc="0" locked="0" layoutInCell="1" allowOverlap="1" wp14:anchorId="2B303904" wp14:editId="74082B23">
                      <wp:simplePos x="0" y="0"/>
                      <wp:positionH relativeFrom="column">
                        <wp:posOffset>-50165</wp:posOffset>
                      </wp:positionH>
                      <wp:positionV relativeFrom="paragraph">
                        <wp:posOffset>53975</wp:posOffset>
                      </wp:positionV>
                      <wp:extent cx="5984875" cy="22860"/>
                      <wp:effectExtent l="0" t="0" r="34925" b="34290"/>
                      <wp:wrapNone/>
                      <wp:docPr id="16" name="Straight Connector 16"/>
                      <wp:cNvGraphicFramePr/>
                      <a:graphic xmlns:a="http://schemas.openxmlformats.org/drawingml/2006/main">
                        <a:graphicData uri="http://schemas.microsoft.com/office/word/2010/wordprocessingShape">
                          <wps:wsp>
                            <wps:cNvCnPr/>
                            <wps:spPr>
                              <a:xfrm flipV="1">
                                <a:off x="0" y="0"/>
                                <a:ext cx="5984875" cy="228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BF1C2C" id="Straight Connector 16" o:spid="_x0000_s1026" style="position:absolute;flip:y;z-index:4875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pt,4.25pt" to="467.3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" strokecolor="#4579b8 [3044]"/>
                  </w:pict>
                </mc:Fallback>
              </mc:AlternateContent>
            </w:r>
          </w:p>
          <w:p w:rsidR="0000114A" w:rsidRPr="00040DE5" w:rsidRDefault="000074EA" w:rsidP="000074EA">
            <w:pPr>
              <w:rPr>
                <w:b/>
              </w:rPr>
            </w:pPr>
            <w:r>
              <w:rPr>
                <w:b/>
                <w:sz w:val="28"/>
                <w:szCs w:val="28"/>
                <w:lang w:val="en-US"/>
              </w:rPr>
              <w:t xml:space="preserve">        </w:t>
            </w:r>
            <w:r w:rsidR="0000114A" w:rsidRPr="008B2737">
              <w:rPr>
                <w:b/>
                <w:sz w:val="28"/>
                <w:szCs w:val="28"/>
              </w:rPr>
              <w:t>BỘ GIAO THÔNG VẬN TẢI</w:t>
            </w:r>
          </w:p>
          <w:p w:rsidR="0000114A" w:rsidRPr="00F95DFE" w:rsidRDefault="0000114A" w:rsidP="00036670">
            <w:pPr>
              <w:rPr>
                <w:b/>
              </w:rPr>
            </w:pPr>
            <w:r>
              <w:rPr>
                <w:noProof/>
                <w:lang w:val="en-US"/>
              </w:rPr>
              <mc:AlternateContent>
                <mc:Choice Requires="wps">
                  <w:drawing>
                    <wp:anchor distT="0" distB="0" distL="114300" distR="114300" simplePos="0" relativeHeight="487594496" behindDoc="0" locked="0" layoutInCell="1" allowOverlap="1">
                      <wp:simplePos x="0" y="0"/>
                      <wp:positionH relativeFrom="column">
                        <wp:posOffset>720725</wp:posOffset>
                      </wp:positionH>
                      <wp:positionV relativeFrom="paragraph">
                        <wp:posOffset>45085</wp:posOffset>
                      </wp:positionV>
                      <wp:extent cx="1523365" cy="5715"/>
                      <wp:effectExtent l="0" t="0" r="19685" b="3238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3365" cy="5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FCE2CA" id="_x0000_t32" coordsize="21600,21600" o:spt="32" o:oned="t" path="m,l21600,21600e" filled="f">
                      <v:path arrowok="t" fillok="f" o:connecttype="none"/>
                      <o:lock v:ext="edit" shapetype="t"/>
                    </v:shapetype>
                    <v:shape id="Straight Arrow Connector 14" o:spid="_x0000_s1026" type="#_x0000_t32" style="position:absolute;margin-left:56.75pt;margin-top:3.55pt;width:119.95pt;height:.45pt;flip:y;z-index:4875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"/>
                  </w:pict>
                </mc:Fallback>
              </mc:AlternateContent>
            </w:r>
          </w:p>
        </w:tc>
        <w:tc>
          <w:tcPr>
            <w:tcW w:w="5316" w:type="dxa"/>
            <w:vAlign w:val="center"/>
          </w:tcPr>
          <w:p w:rsidR="0000114A" w:rsidRPr="008B2737" w:rsidRDefault="0000114A" w:rsidP="00036670">
            <w:pPr>
              <w:ind w:right="-379"/>
              <w:rPr>
                <w:b/>
                <w:sz w:val="28"/>
                <w:szCs w:val="28"/>
              </w:rPr>
            </w:pPr>
            <w:r w:rsidRPr="008B2737">
              <w:rPr>
                <w:b/>
                <w:sz w:val="28"/>
                <w:szCs w:val="28"/>
              </w:rPr>
              <w:t>XÁC THỰC VĂN BẢN HỢP NHẤT</w:t>
            </w:r>
          </w:p>
        </w:tc>
      </w:tr>
      <w:tr w:rsidR="0000114A" w:rsidRPr="006A2494" w:rsidTr="000074EA">
        <w:tc>
          <w:tcPr>
            <w:tcW w:w="4854" w:type="dxa"/>
          </w:tcPr>
          <w:p w:rsidR="0000114A" w:rsidRPr="008B2737" w:rsidRDefault="000074EA" w:rsidP="000074EA">
            <w:pPr>
              <w:rPr>
                <w:i/>
                <w:sz w:val="28"/>
                <w:szCs w:val="28"/>
              </w:rPr>
            </w:pPr>
            <w:r>
              <w:rPr>
                <w:sz w:val="28"/>
                <w:szCs w:val="28"/>
                <w:lang w:val="en-US"/>
              </w:rPr>
              <w:t xml:space="preserve">            </w:t>
            </w:r>
            <w:r w:rsidR="0000114A" w:rsidRPr="008B2737">
              <w:rPr>
                <w:sz w:val="28"/>
                <w:szCs w:val="28"/>
              </w:rPr>
              <w:t>Số:</w:t>
            </w:r>
            <w:r w:rsidR="0000114A" w:rsidRPr="008B2737">
              <w:rPr>
                <w:sz w:val="28"/>
                <w:szCs w:val="28"/>
                <w:lang w:val="vi-VN"/>
              </w:rPr>
              <w:t xml:space="preserve">        </w:t>
            </w:r>
            <w:r w:rsidR="0042348A">
              <w:rPr>
                <w:sz w:val="28"/>
                <w:szCs w:val="28"/>
                <w:lang w:val="en-US"/>
              </w:rPr>
              <w:t xml:space="preserve"> </w:t>
            </w:r>
            <w:r w:rsidR="0000114A" w:rsidRPr="008B2737">
              <w:rPr>
                <w:sz w:val="28"/>
                <w:szCs w:val="28"/>
              </w:rPr>
              <w:t xml:space="preserve"> /VBHN-BGTVT</w:t>
            </w:r>
          </w:p>
        </w:tc>
        <w:tc>
          <w:tcPr>
            <w:tcW w:w="5316" w:type="dxa"/>
          </w:tcPr>
          <w:p w:rsidR="0000114A" w:rsidRPr="008B2737" w:rsidRDefault="0000114A" w:rsidP="00036670">
            <w:pPr>
              <w:rPr>
                <w:i/>
                <w:sz w:val="28"/>
                <w:szCs w:val="28"/>
              </w:rPr>
            </w:pPr>
            <w:r>
              <w:rPr>
                <w:i/>
                <w:sz w:val="28"/>
                <w:szCs w:val="28"/>
              </w:rPr>
              <w:t xml:space="preserve"> </w:t>
            </w:r>
            <w:r w:rsidRPr="008B2737">
              <w:rPr>
                <w:i/>
                <w:sz w:val="28"/>
                <w:szCs w:val="28"/>
              </w:rPr>
              <w:t xml:space="preserve">Hà Nội, ngày </w:t>
            </w:r>
            <w:r w:rsidRPr="008B2737">
              <w:rPr>
                <w:i/>
                <w:sz w:val="28"/>
                <w:szCs w:val="28"/>
                <w:lang w:val="vi-VN"/>
              </w:rPr>
              <w:t xml:space="preserve">    </w:t>
            </w:r>
            <w:r w:rsidRPr="008B2737">
              <w:rPr>
                <w:i/>
                <w:sz w:val="28"/>
                <w:szCs w:val="28"/>
              </w:rPr>
              <w:t xml:space="preserve"> tháng </w:t>
            </w:r>
            <w:r w:rsidRPr="008B2737">
              <w:rPr>
                <w:i/>
                <w:sz w:val="28"/>
                <w:szCs w:val="28"/>
                <w:lang w:val="vi-VN"/>
              </w:rPr>
              <w:t xml:space="preserve">   </w:t>
            </w:r>
            <w:r w:rsidRPr="008B2737">
              <w:rPr>
                <w:i/>
                <w:sz w:val="28"/>
                <w:szCs w:val="28"/>
              </w:rPr>
              <w:t xml:space="preserve"> năm 2024</w:t>
            </w:r>
          </w:p>
          <w:p w:rsidR="0000114A" w:rsidRPr="008B2737" w:rsidRDefault="0000114A" w:rsidP="00036670">
            <w:pPr>
              <w:rPr>
                <w:i/>
                <w:sz w:val="28"/>
                <w:szCs w:val="28"/>
              </w:rPr>
            </w:pPr>
          </w:p>
        </w:tc>
      </w:tr>
      <w:tr w:rsidR="0000114A" w:rsidRPr="006A2494" w:rsidTr="000074EA">
        <w:tc>
          <w:tcPr>
            <w:tcW w:w="4854" w:type="dxa"/>
          </w:tcPr>
          <w:p w:rsidR="0000114A" w:rsidRDefault="0000114A" w:rsidP="00036670">
            <w:pPr>
              <w:tabs>
                <w:tab w:val="left" w:pos="4554"/>
              </w:tabs>
              <w:suppressAutoHyphens/>
              <w:rPr>
                <w:rFonts w:eastAsia="Courier New" w:cs="Courier New"/>
                <w:color w:val="000000"/>
                <w:lang w:val="vi-VN" w:eastAsia="zh-CN"/>
              </w:rPr>
            </w:pPr>
            <w:r w:rsidRPr="00040DE5">
              <w:rPr>
                <w:rFonts w:eastAsia="Courier New" w:cs="Courier New"/>
                <w:b/>
                <w:i/>
                <w:color w:val="000000"/>
                <w:lang w:val="vi-VN" w:eastAsia="zh-CN"/>
              </w:rPr>
              <w:t xml:space="preserve">Nơi nhận: </w:t>
            </w:r>
          </w:p>
          <w:p w:rsidR="00D812EF" w:rsidRPr="00D812EF" w:rsidRDefault="0000114A" w:rsidP="00036670">
            <w:pPr>
              <w:tabs>
                <w:tab w:val="left" w:pos="4554"/>
              </w:tabs>
              <w:suppressAutoHyphens/>
              <w:rPr>
                <w:rFonts w:eastAsia="Courier New" w:cs="Courier New"/>
                <w:color w:val="000000"/>
                <w:lang w:val="en-US" w:eastAsia="zh-CN"/>
              </w:rPr>
            </w:pPr>
            <w:r>
              <w:rPr>
                <w:rFonts w:eastAsia="Courier New" w:cs="Courier New"/>
                <w:color w:val="000000"/>
                <w:lang w:val="vi-VN" w:eastAsia="zh-CN"/>
              </w:rPr>
              <w:t xml:space="preserve">- </w:t>
            </w:r>
            <w:r w:rsidR="00D812EF">
              <w:rPr>
                <w:rFonts w:eastAsia="Courier New" w:cs="Courier New"/>
                <w:color w:val="000000"/>
                <w:lang w:val="en-US" w:eastAsia="zh-CN"/>
              </w:rPr>
              <w:t>Bộ trưởng (để b/c);</w:t>
            </w:r>
          </w:p>
          <w:p w:rsidR="0000114A" w:rsidRPr="0087674E" w:rsidRDefault="00D812EF" w:rsidP="00036670">
            <w:pPr>
              <w:tabs>
                <w:tab w:val="left" w:pos="4554"/>
              </w:tabs>
              <w:suppressAutoHyphens/>
              <w:rPr>
                <w:rFonts w:eastAsia="Courier New" w:cs="Courier New"/>
                <w:b/>
                <w:i/>
                <w:color w:val="000000"/>
                <w:lang w:val="vi-VN" w:eastAsia="zh-CN"/>
              </w:rPr>
            </w:pPr>
            <w:r>
              <w:rPr>
                <w:rFonts w:eastAsia="Courier New" w:cs="Courier New"/>
                <w:color w:val="000000"/>
                <w:lang w:val="en-US" w:eastAsia="zh-CN"/>
              </w:rPr>
              <w:t xml:space="preserve">- </w:t>
            </w:r>
            <w:r w:rsidR="0000114A" w:rsidRPr="00040DE5">
              <w:rPr>
                <w:rFonts w:eastAsia="Courier New" w:cs="Courier New"/>
                <w:color w:val="000000"/>
                <w:lang w:val="vi-VN" w:eastAsia="zh-CN"/>
              </w:rPr>
              <w:t>Văn phòng Chính phủ (để đăng Công báo);</w:t>
            </w:r>
          </w:p>
          <w:p w:rsidR="0000114A" w:rsidRPr="00040DE5" w:rsidRDefault="0000114A" w:rsidP="00036670">
            <w:pPr>
              <w:suppressAutoHyphens/>
              <w:rPr>
                <w:rFonts w:eastAsia="Courier New" w:cs="Courier New"/>
                <w:color w:val="000000"/>
                <w:lang w:val="vi-VN" w:eastAsia="zh-CN"/>
              </w:rPr>
            </w:pPr>
            <w:r w:rsidRPr="00040DE5">
              <w:rPr>
                <w:rFonts w:eastAsia="Courier New" w:cs="Courier New"/>
                <w:color w:val="000000"/>
                <w:lang w:val="vi-VN" w:eastAsia="zh-CN"/>
              </w:rPr>
              <w:t>- Cổng TTĐT Chính phủ;</w:t>
            </w:r>
            <w:r w:rsidRPr="00040DE5">
              <w:rPr>
                <w:rFonts w:eastAsia="Courier New" w:cs="Courier New"/>
                <w:color w:val="000000"/>
                <w:lang w:val="vi-VN" w:eastAsia="zh-CN"/>
              </w:rPr>
              <w:br/>
              <w:t>- Cổng TTĐT Bộ GTVT (để đăng tải);</w:t>
            </w:r>
            <w:r w:rsidRPr="00040DE5">
              <w:rPr>
                <w:rFonts w:eastAsia="Courier New" w:cs="Courier New"/>
                <w:color w:val="000000"/>
                <w:lang w:val="vi-VN" w:eastAsia="zh-CN"/>
              </w:rPr>
              <w:br/>
              <w:t>- Lưu: VT, PC.</w:t>
            </w:r>
          </w:p>
        </w:tc>
        <w:tc>
          <w:tcPr>
            <w:tcW w:w="5316" w:type="dxa"/>
          </w:tcPr>
          <w:p w:rsidR="0000114A" w:rsidRPr="00E3304A" w:rsidRDefault="00D812EF" w:rsidP="0042348A">
            <w:pPr>
              <w:rPr>
                <w:b/>
                <w:sz w:val="28"/>
                <w:szCs w:val="28"/>
              </w:rPr>
            </w:pPr>
            <w:r>
              <w:rPr>
                <w:b/>
                <w:sz w:val="28"/>
                <w:szCs w:val="28"/>
                <w:lang w:val="en-US"/>
              </w:rPr>
              <w:t xml:space="preserve">                 KT. </w:t>
            </w:r>
            <w:r w:rsidR="0000114A" w:rsidRPr="00E3304A">
              <w:rPr>
                <w:b/>
                <w:sz w:val="28"/>
                <w:szCs w:val="28"/>
              </w:rPr>
              <w:t>BỘ TRƯỞNG</w:t>
            </w:r>
          </w:p>
          <w:p w:rsidR="0000114A" w:rsidRPr="00D812EF" w:rsidRDefault="00D812EF" w:rsidP="00D812EF">
            <w:pPr>
              <w:rPr>
                <w:b/>
                <w:sz w:val="28"/>
                <w:szCs w:val="28"/>
                <w:lang w:val="en-US"/>
              </w:rPr>
            </w:pPr>
            <w:r>
              <w:rPr>
                <w:b/>
                <w:sz w:val="28"/>
                <w:szCs w:val="28"/>
                <w:lang w:val="en-US"/>
              </w:rPr>
              <w:t xml:space="preserve">                    </w:t>
            </w:r>
            <w:r w:rsidRPr="00D812EF">
              <w:rPr>
                <w:b/>
                <w:sz w:val="28"/>
                <w:szCs w:val="28"/>
                <w:lang w:val="en-US"/>
              </w:rPr>
              <w:t>THỨ TRƯỞNG</w:t>
            </w:r>
          </w:p>
          <w:p w:rsidR="0000114A" w:rsidRDefault="0000114A" w:rsidP="00036670">
            <w:pPr>
              <w:spacing w:line="312" w:lineRule="auto"/>
              <w:jc w:val="center"/>
              <w:rPr>
                <w:i/>
              </w:rPr>
            </w:pPr>
          </w:p>
          <w:p w:rsidR="0042348A" w:rsidRDefault="0042348A" w:rsidP="00036670">
            <w:pPr>
              <w:spacing w:line="312" w:lineRule="auto"/>
              <w:jc w:val="center"/>
              <w:rPr>
                <w:i/>
              </w:rPr>
            </w:pPr>
          </w:p>
          <w:p w:rsidR="00D812EF" w:rsidRDefault="00D812EF" w:rsidP="00D812EF">
            <w:pPr>
              <w:spacing w:line="312" w:lineRule="auto"/>
              <w:rPr>
                <w:i/>
              </w:rPr>
            </w:pPr>
          </w:p>
          <w:p w:rsidR="0042348A" w:rsidRPr="006A2494" w:rsidRDefault="0042348A" w:rsidP="00036670">
            <w:pPr>
              <w:spacing w:line="312" w:lineRule="auto"/>
              <w:jc w:val="center"/>
              <w:rPr>
                <w:i/>
              </w:rPr>
            </w:pPr>
          </w:p>
          <w:p w:rsidR="0000114A" w:rsidRPr="00001D37" w:rsidRDefault="00D812EF" w:rsidP="000074EA">
            <w:pPr>
              <w:spacing w:before="120" w:line="312" w:lineRule="auto"/>
              <w:rPr>
                <w:i/>
                <w:sz w:val="28"/>
                <w:szCs w:val="28"/>
                <w:lang w:val="en-US"/>
              </w:rPr>
            </w:pPr>
            <w:r>
              <w:rPr>
                <w:rStyle w:val="Emphasis"/>
                <w:b/>
                <w:i w:val="0"/>
                <w:sz w:val="28"/>
                <w:szCs w:val="28"/>
                <w:lang w:val="en-US"/>
              </w:rPr>
              <w:t xml:space="preserve">                 Nguyễn Xuân Sang</w:t>
            </w:r>
          </w:p>
        </w:tc>
      </w:tr>
    </w:tbl>
    <w:p w:rsidR="0000114A" w:rsidRPr="0000114A" w:rsidRDefault="0000114A" w:rsidP="0000114A">
      <w:pPr>
        <w:pStyle w:val="BodyText"/>
        <w:tabs>
          <w:tab w:val="left" w:pos="958"/>
        </w:tabs>
        <w:spacing w:after="120"/>
        <w:ind w:firstLine="720"/>
      </w:pPr>
    </w:p>
    <w:p w:rsidR="008B43D8" w:rsidRDefault="008B43D8" w:rsidP="0000114A">
      <w:pPr>
        <w:pStyle w:val="BodyText"/>
        <w:ind w:left="0" w:firstLine="0"/>
        <w:jc w:val="left"/>
        <w:rPr>
          <w:sz w:val="2"/>
        </w:rPr>
      </w:pPr>
    </w:p>
    <w:p w:rsidR="008B43D8" w:rsidRDefault="008B43D8" w:rsidP="00D17720">
      <w:pPr>
        <w:pStyle w:val="BodyText"/>
        <w:ind w:left="0" w:firstLine="0"/>
        <w:jc w:val="left"/>
        <w:rPr>
          <w:sz w:val="17"/>
        </w:rPr>
      </w:pPr>
    </w:p>
    <w:sectPr w:rsidR="008B43D8" w:rsidSect="00501B83">
      <w:headerReference w:type="default" r:id="rId11"/>
      <w:pgSz w:w="11910" w:h="16840" w:code="9"/>
      <w:pgMar w:top="1134" w:right="1134" w:bottom="1134" w:left="1701" w:header="731"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F8A" w:rsidRDefault="00122F8A">
      <w:r>
        <w:separator/>
      </w:r>
    </w:p>
  </w:endnote>
  <w:endnote w:type="continuationSeparator" w:id="0">
    <w:p w:rsidR="00122F8A" w:rsidRDefault="00122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F8A" w:rsidRDefault="00122F8A">
      <w:r>
        <w:separator/>
      </w:r>
    </w:p>
  </w:footnote>
  <w:footnote w:type="continuationSeparator" w:id="0">
    <w:p w:rsidR="00122F8A" w:rsidRDefault="00122F8A">
      <w:r>
        <w:continuationSeparator/>
      </w:r>
    </w:p>
  </w:footnote>
  <w:footnote w:id="1">
    <w:p w:rsidR="00D812EF" w:rsidRDefault="00D812EF" w:rsidP="00D812EF">
      <w:pPr>
        <w:jc w:val="both"/>
        <w:rPr>
          <w:sz w:val="20"/>
        </w:rPr>
      </w:pPr>
      <w:r>
        <w:rPr>
          <w:rStyle w:val="FootnoteReference"/>
        </w:rPr>
        <w:footnoteRef/>
      </w:r>
      <w:r>
        <w:t xml:space="preserve"> </w:t>
      </w:r>
      <w:r>
        <w:rPr>
          <w:sz w:val="20"/>
        </w:rPr>
        <w:t>Thông</w:t>
      </w:r>
      <w:r>
        <w:rPr>
          <w:spacing w:val="8"/>
          <w:sz w:val="20"/>
        </w:rPr>
        <w:t xml:space="preserve"> </w:t>
      </w:r>
      <w:r>
        <w:rPr>
          <w:sz w:val="20"/>
        </w:rPr>
        <w:t>tư</w:t>
      </w:r>
      <w:r>
        <w:rPr>
          <w:spacing w:val="8"/>
          <w:sz w:val="20"/>
        </w:rPr>
        <w:t xml:space="preserve"> </w:t>
      </w:r>
      <w:r>
        <w:rPr>
          <w:sz w:val="20"/>
        </w:rPr>
        <w:t>số</w:t>
      </w:r>
      <w:r>
        <w:rPr>
          <w:spacing w:val="8"/>
          <w:sz w:val="20"/>
        </w:rPr>
        <w:t xml:space="preserve"> </w:t>
      </w:r>
      <w:r>
        <w:rPr>
          <w:sz w:val="20"/>
        </w:rPr>
        <w:t>31/2024/TT-BGTVT</w:t>
      </w:r>
      <w:r>
        <w:rPr>
          <w:spacing w:val="8"/>
          <w:sz w:val="20"/>
        </w:rPr>
        <w:t xml:space="preserve"> </w:t>
      </w:r>
      <w:r w:rsidRPr="00E22273">
        <w:rPr>
          <w:sz w:val="20"/>
        </w:rPr>
        <w:t xml:space="preserve">sửa đổi, bổ sung một số điều của Thông tư số 12/2024/TT-BGTVT ngày 15 tháng 5 năm 2024 của Bộ trưởng Bộ Giao thông vận tải quy định cơ chế, chính sách quản lý giá dịch vụ tại cảng biển Việt Nam có </w:t>
      </w:r>
      <w:r>
        <w:rPr>
          <w:sz w:val="20"/>
        </w:rPr>
        <w:t>căn cứ</w:t>
      </w:r>
      <w:r w:rsidRPr="00E22273">
        <w:rPr>
          <w:sz w:val="20"/>
        </w:rPr>
        <w:t xml:space="preserve"> </w:t>
      </w:r>
      <w:r>
        <w:rPr>
          <w:sz w:val="20"/>
        </w:rPr>
        <w:t xml:space="preserve">ban hành như </w:t>
      </w:r>
      <w:r w:rsidRPr="00E22273">
        <w:rPr>
          <w:sz w:val="20"/>
        </w:rPr>
        <w:t>sau:</w:t>
      </w:r>
    </w:p>
    <w:p w:rsidR="00D812EF" w:rsidRDefault="00D812EF" w:rsidP="00D812EF">
      <w:pPr>
        <w:ind w:firstLine="567"/>
        <w:jc w:val="both"/>
        <w:rPr>
          <w:i/>
          <w:sz w:val="20"/>
        </w:rPr>
      </w:pPr>
      <w:r>
        <w:rPr>
          <w:i/>
          <w:sz w:val="20"/>
        </w:rPr>
        <w:t>“Căn</w:t>
      </w:r>
      <w:r>
        <w:rPr>
          <w:i/>
          <w:spacing w:val="-1"/>
          <w:sz w:val="20"/>
        </w:rPr>
        <w:t xml:space="preserve"> </w:t>
      </w:r>
      <w:r>
        <w:rPr>
          <w:i/>
          <w:sz w:val="20"/>
        </w:rPr>
        <w:t>cứ</w:t>
      </w:r>
      <w:r>
        <w:rPr>
          <w:i/>
          <w:spacing w:val="-1"/>
          <w:sz w:val="20"/>
        </w:rPr>
        <w:t xml:space="preserve"> </w:t>
      </w:r>
      <w:r>
        <w:rPr>
          <w:i/>
          <w:sz w:val="20"/>
        </w:rPr>
        <w:t>Bộ</w:t>
      </w:r>
      <w:r>
        <w:rPr>
          <w:i/>
          <w:spacing w:val="-1"/>
          <w:sz w:val="20"/>
        </w:rPr>
        <w:t xml:space="preserve"> </w:t>
      </w:r>
      <w:r>
        <w:rPr>
          <w:i/>
          <w:sz w:val="20"/>
        </w:rPr>
        <w:t>luật Hàng</w:t>
      </w:r>
      <w:r>
        <w:rPr>
          <w:i/>
          <w:spacing w:val="-1"/>
          <w:sz w:val="20"/>
        </w:rPr>
        <w:t xml:space="preserve"> </w:t>
      </w:r>
      <w:r>
        <w:rPr>
          <w:i/>
          <w:sz w:val="20"/>
        </w:rPr>
        <w:t>hải Việt</w:t>
      </w:r>
      <w:r>
        <w:rPr>
          <w:i/>
          <w:spacing w:val="-1"/>
          <w:sz w:val="20"/>
        </w:rPr>
        <w:t xml:space="preserve"> </w:t>
      </w:r>
      <w:r>
        <w:rPr>
          <w:i/>
          <w:sz w:val="20"/>
        </w:rPr>
        <w:t>Nam ngày</w:t>
      </w:r>
      <w:r>
        <w:rPr>
          <w:i/>
          <w:spacing w:val="-2"/>
          <w:sz w:val="20"/>
        </w:rPr>
        <w:t xml:space="preserve"> </w:t>
      </w:r>
      <w:r>
        <w:rPr>
          <w:i/>
          <w:sz w:val="20"/>
        </w:rPr>
        <w:t>25 tháng</w:t>
      </w:r>
      <w:r>
        <w:rPr>
          <w:i/>
          <w:spacing w:val="-1"/>
          <w:sz w:val="20"/>
        </w:rPr>
        <w:t xml:space="preserve"> </w:t>
      </w:r>
      <w:r>
        <w:rPr>
          <w:i/>
          <w:sz w:val="20"/>
        </w:rPr>
        <w:t>11 năm</w:t>
      </w:r>
      <w:r>
        <w:rPr>
          <w:i/>
          <w:spacing w:val="-1"/>
          <w:sz w:val="20"/>
        </w:rPr>
        <w:t xml:space="preserve"> </w:t>
      </w:r>
      <w:r>
        <w:rPr>
          <w:i/>
          <w:spacing w:val="-2"/>
          <w:sz w:val="20"/>
        </w:rPr>
        <w:t>2015;</w:t>
      </w:r>
    </w:p>
    <w:p w:rsidR="00D812EF" w:rsidRDefault="00D812EF" w:rsidP="00D812EF">
      <w:pPr>
        <w:ind w:firstLine="567"/>
        <w:jc w:val="both"/>
        <w:rPr>
          <w:i/>
          <w:sz w:val="20"/>
        </w:rPr>
      </w:pPr>
      <w:r>
        <w:rPr>
          <w:i/>
          <w:sz w:val="20"/>
        </w:rPr>
        <w:t>Căn</w:t>
      </w:r>
      <w:r>
        <w:rPr>
          <w:i/>
          <w:spacing w:val="-1"/>
          <w:sz w:val="20"/>
        </w:rPr>
        <w:t xml:space="preserve"> </w:t>
      </w:r>
      <w:r>
        <w:rPr>
          <w:i/>
          <w:sz w:val="20"/>
        </w:rPr>
        <w:t>cứ</w:t>
      </w:r>
      <w:r>
        <w:rPr>
          <w:i/>
          <w:spacing w:val="-1"/>
          <w:sz w:val="20"/>
        </w:rPr>
        <w:t xml:space="preserve"> </w:t>
      </w:r>
      <w:r>
        <w:rPr>
          <w:i/>
          <w:sz w:val="20"/>
        </w:rPr>
        <w:t>Luật Giá</w:t>
      </w:r>
      <w:r>
        <w:rPr>
          <w:i/>
          <w:spacing w:val="-1"/>
          <w:sz w:val="20"/>
        </w:rPr>
        <w:t xml:space="preserve"> </w:t>
      </w:r>
      <w:r>
        <w:rPr>
          <w:i/>
          <w:sz w:val="20"/>
        </w:rPr>
        <w:t>ngày 19 tháng</w:t>
      </w:r>
      <w:r>
        <w:rPr>
          <w:i/>
          <w:spacing w:val="-1"/>
          <w:sz w:val="20"/>
        </w:rPr>
        <w:t xml:space="preserve"> </w:t>
      </w:r>
      <w:r>
        <w:rPr>
          <w:i/>
          <w:sz w:val="20"/>
        </w:rPr>
        <w:t>6 năm</w:t>
      </w:r>
      <w:r>
        <w:rPr>
          <w:i/>
          <w:spacing w:val="-1"/>
          <w:sz w:val="20"/>
        </w:rPr>
        <w:t xml:space="preserve"> </w:t>
      </w:r>
      <w:r>
        <w:rPr>
          <w:i/>
          <w:spacing w:val="-2"/>
          <w:sz w:val="20"/>
        </w:rPr>
        <w:t>2023;</w:t>
      </w:r>
    </w:p>
    <w:p w:rsidR="00D812EF" w:rsidRDefault="00D812EF" w:rsidP="00D812EF">
      <w:pPr>
        <w:ind w:firstLine="567"/>
        <w:jc w:val="both"/>
        <w:rPr>
          <w:i/>
          <w:sz w:val="20"/>
        </w:rPr>
      </w:pPr>
      <w:r>
        <w:rPr>
          <w:i/>
          <w:sz w:val="20"/>
        </w:rPr>
        <w:t>Căn cứ Nghị định số 85/2024/NĐ-CP ngày 10 tháng 7 năm 2024 của Chính phủ quy định chi tiết một số điều của Luật Giá;</w:t>
      </w:r>
    </w:p>
    <w:p w:rsidR="00D812EF" w:rsidRDefault="00D812EF" w:rsidP="00D812EF">
      <w:pPr>
        <w:ind w:firstLine="567"/>
        <w:jc w:val="both"/>
        <w:rPr>
          <w:i/>
          <w:sz w:val="20"/>
        </w:rPr>
      </w:pPr>
      <w:r>
        <w:rPr>
          <w:i/>
          <w:sz w:val="20"/>
        </w:rPr>
        <w:t>Căn cứ Nghị định số</w:t>
      </w:r>
      <w:r>
        <w:rPr>
          <w:i/>
          <w:spacing w:val="-2"/>
          <w:sz w:val="20"/>
        </w:rPr>
        <w:t xml:space="preserve"> </w:t>
      </w:r>
      <w:r>
        <w:rPr>
          <w:i/>
          <w:sz w:val="20"/>
        </w:rPr>
        <w:t>56/2022/NĐ-CP ngày 24 tháng 8 năm 2022 của Chính phủ quy định chức năng, nhiệm vụ, quyền hạn và cơ cấu tổ chức của Bộ Giao thông vận tải;</w:t>
      </w:r>
    </w:p>
    <w:p w:rsidR="00D812EF" w:rsidRDefault="00D812EF" w:rsidP="00D812EF">
      <w:pPr>
        <w:ind w:firstLine="567"/>
        <w:jc w:val="both"/>
        <w:rPr>
          <w:i/>
          <w:sz w:val="20"/>
        </w:rPr>
      </w:pPr>
      <w:r>
        <w:rPr>
          <w:i/>
          <w:spacing w:val="-4"/>
          <w:sz w:val="20"/>
        </w:rPr>
        <w:t>Theo</w:t>
      </w:r>
      <w:r>
        <w:rPr>
          <w:i/>
          <w:spacing w:val="-5"/>
          <w:sz w:val="20"/>
        </w:rPr>
        <w:t xml:space="preserve"> </w:t>
      </w:r>
      <w:r>
        <w:rPr>
          <w:i/>
          <w:spacing w:val="-4"/>
          <w:sz w:val="20"/>
        </w:rPr>
        <w:t>đề nghị</w:t>
      </w:r>
      <w:r>
        <w:rPr>
          <w:i/>
          <w:spacing w:val="-5"/>
          <w:sz w:val="20"/>
        </w:rPr>
        <w:t xml:space="preserve"> </w:t>
      </w:r>
      <w:r>
        <w:rPr>
          <w:i/>
          <w:spacing w:val="-4"/>
          <w:sz w:val="20"/>
        </w:rPr>
        <w:t>của Vụ</w:t>
      </w:r>
      <w:r>
        <w:rPr>
          <w:i/>
          <w:spacing w:val="-5"/>
          <w:sz w:val="20"/>
        </w:rPr>
        <w:t xml:space="preserve"> </w:t>
      </w:r>
      <w:r>
        <w:rPr>
          <w:i/>
          <w:spacing w:val="-4"/>
          <w:sz w:val="20"/>
        </w:rPr>
        <w:t>trưởng Vụ</w:t>
      </w:r>
      <w:r>
        <w:rPr>
          <w:i/>
          <w:spacing w:val="-5"/>
          <w:sz w:val="20"/>
        </w:rPr>
        <w:t xml:space="preserve"> </w:t>
      </w:r>
      <w:r>
        <w:rPr>
          <w:i/>
          <w:spacing w:val="-4"/>
          <w:sz w:val="20"/>
        </w:rPr>
        <w:t>Vận tải</w:t>
      </w:r>
      <w:r>
        <w:rPr>
          <w:i/>
          <w:spacing w:val="-5"/>
          <w:sz w:val="20"/>
        </w:rPr>
        <w:t xml:space="preserve"> </w:t>
      </w:r>
      <w:r>
        <w:rPr>
          <w:i/>
          <w:spacing w:val="-4"/>
          <w:sz w:val="20"/>
        </w:rPr>
        <w:t>và Cục</w:t>
      </w:r>
      <w:r>
        <w:rPr>
          <w:i/>
          <w:spacing w:val="-5"/>
          <w:sz w:val="20"/>
        </w:rPr>
        <w:t xml:space="preserve"> </w:t>
      </w:r>
      <w:r>
        <w:rPr>
          <w:i/>
          <w:spacing w:val="-4"/>
          <w:sz w:val="20"/>
        </w:rPr>
        <w:t>trưởng Cục</w:t>
      </w:r>
      <w:r>
        <w:rPr>
          <w:i/>
          <w:spacing w:val="-5"/>
          <w:sz w:val="20"/>
        </w:rPr>
        <w:t xml:space="preserve"> </w:t>
      </w:r>
      <w:r>
        <w:rPr>
          <w:i/>
          <w:spacing w:val="-4"/>
          <w:sz w:val="20"/>
        </w:rPr>
        <w:t>Hàng hải</w:t>
      </w:r>
      <w:r>
        <w:rPr>
          <w:i/>
          <w:spacing w:val="-5"/>
          <w:sz w:val="20"/>
        </w:rPr>
        <w:t xml:space="preserve"> </w:t>
      </w:r>
      <w:r>
        <w:rPr>
          <w:i/>
          <w:spacing w:val="-4"/>
          <w:sz w:val="20"/>
        </w:rPr>
        <w:t>Việt Nam;</w:t>
      </w:r>
    </w:p>
    <w:p w:rsidR="00D812EF" w:rsidRDefault="00D812EF" w:rsidP="00D812EF">
      <w:pPr>
        <w:ind w:firstLine="567"/>
        <w:jc w:val="both"/>
        <w:rPr>
          <w:i/>
          <w:sz w:val="20"/>
        </w:rPr>
      </w:pPr>
      <w:r>
        <w:rPr>
          <w:i/>
          <w:sz w:val="20"/>
        </w:rPr>
        <w:t>Bộ trưởng Bộ Giao thông vận tải ban hành Thông tư sửa đổi, bổ sung một số điều của Thông tư số 12/2024/TT-BGTVT ngày 15 tháng 5 năm 2024 của Bộ trưởng Bộ Giao thông vận tải quy định cơ chế, chính</w:t>
      </w:r>
      <w:r>
        <w:rPr>
          <w:i/>
          <w:spacing w:val="40"/>
          <w:sz w:val="20"/>
        </w:rPr>
        <w:t xml:space="preserve"> </w:t>
      </w:r>
      <w:r>
        <w:rPr>
          <w:i/>
          <w:sz w:val="20"/>
        </w:rPr>
        <w:t>sách quản lý giá dịch vụ tại cảng biển Việt Nam.”</w:t>
      </w:r>
    </w:p>
    <w:p w:rsidR="00D812EF" w:rsidRPr="00D812EF" w:rsidRDefault="00D812EF">
      <w:pPr>
        <w:pStyle w:val="FootnoteText"/>
        <w:rPr>
          <w:lang w:val="en-US"/>
        </w:rPr>
      </w:pPr>
    </w:p>
  </w:footnote>
  <w:footnote w:id="2">
    <w:p w:rsidR="00D812EF" w:rsidRPr="009C1343" w:rsidRDefault="00D812EF" w:rsidP="00D812EF">
      <w:pPr>
        <w:pStyle w:val="FootnoteText"/>
        <w:jc w:val="both"/>
        <w:rPr>
          <w:lang w:val="en-US"/>
        </w:rPr>
      </w:pPr>
      <w:r>
        <w:rPr>
          <w:rStyle w:val="FootnoteReference"/>
        </w:rPr>
        <w:footnoteRef/>
      </w:r>
      <w:r>
        <w:t xml:space="preserve"> </w:t>
      </w:r>
      <w:r>
        <w:rPr>
          <w:lang w:val="en-US"/>
        </w:rPr>
        <w:t xml:space="preserve">Khoản này được sửa đổi, bổ sung theo quy định tại khoản 1 Điều 1 </w:t>
      </w:r>
      <w:r>
        <w:t>Thông</w:t>
      </w:r>
      <w:r>
        <w:rPr>
          <w:spacing w:val="8"/>
        </w:rPr>
        <w:t xml:space="preserve"> </w:t>
      </w:r>
      <w:r>
        <w:t>tư</w:t>
      </w:r>
      <w:r>
        <w:rPr>
          <w:spacing w:val="8"/>
        </w:rPr>
        <w:t xml:space="preserve"> </w:t>
      </w:r>
      <w:r>
        <w:t>số</w:t>
      </w:r>
      <w:r>
        <w:rPr>
          <w:spacing w:val="8"/>
        </w:rPr>
        <w:t xml:space="preserve"> </w:t>
      </w:r>
      <w:r>
        <w:t>31/2024/TT-BGTVT</w:t>
      </w:r>
      <w:r>
        <w:rPr>
          <w:spacing w:val="8"/>
        </w:rPr>
        <w:t xml:space="preserve"> </w:t>
      </w:r>
      <w:r w:rsidRPr="00E22273">
        <w:t>sửa đổi, bổ sung một số điều của Thông tư số 12/2024/TT-BGTVT ngày 15 tháng 5 năm 2024 của Bộ trưởng Bộ Giao thông vận tải quy định cơ chế, chính sách quản lý giá dịch vụ tại cảng biển Việt Nam</w:t>
      </w:r>
      <w:r w:rsidRPr="009C1343">
        <w:t>, có hiệu lực thi hành kể từ ngày 15 tháng 01 năm 2025</w:t>
      </w:r>
      <w:r>
        <w:rPr>
          <w:lang w:val="en-US"/>
        </w:rPr>
        <w:t>.</w:t>
      </w:r>
    </w:p>
    <w:p w:rsidR="00D812EF" w:rsidRPr="00D812EF" w:rsidRDefault="00D812EF">
      <w:pPr>
        <w:pStyle w:val="FootnoteText"/>
        <w:rPr>
          <w:lang w:val="en-US"/>
        </w:rPr>
      </w:pPr>
    </w:p>
  </w:footnote>
  <w:footnote w:id="3">
    <w:p w:rsidR="00BA3954" w:rsidRPr="009C1343" w:rsidRDefault="00BA3954" w:rsidP="009C1343">
      <w:pPr>
        <w:pStyle w:val="FootnoteText"/>
        <w:jc w:val="both"/>
        <w:rPr>
          <w:lang w:val="en-US"/>
        </w:rPr>
      </w:pPr>
      <w:r>
        <w:rPr>
          <w:rStyle w:val="FootnoteReference"/>
        </w:rPr>
        <w:footnoteRef/>
      </w:r>
      <w:r>
        <w:t xml:space="preserve"> </w:t>
      </w:r>
      <w:r w:rsidR="009C1343">
        <w:rPr>
          <w:lang w:val="en-US"/>
        </w:rPr>
        <w:t xml:space="preserve">Khoản này được bổ sung theo quy định tại khoản 2 Điều 1 </w:t>
      </w:r>
      <w:r w:rsidR="009C1343">
        <w:t>Thông</w:t>
      </w:r>
      <w:r w:rsidR="009C1343">
        <w:rPr>
          <w:spacing w:val="8"/>
        </w:rPr>
        <w:t xml:space="preserve"> </w:t>
      </w:r>
      <w:r w:rsidR="009C1343">
        <w:t>tư</w:t>
      </w:r>
      <w:r w:rsidR="009C1343">
        <w:rPr>
          <w:spacing w:val="8"/>
        </w:rPr>
        <w:t xml:space="preserve"> </w:t>
      </w:r>
      <w:r w:rsidR="009C1343">
        <w:t>số</w:t>
      </w:r>
      <w:r w:rsidR="009C1343">
        <w:rPr>
          <w:spacing w:val="8"/>
        </w:rPr>
        <w:t xml:space="preserve"> </w:t>
      </w:r>
      <w:r w:rsidR="009C1343">
        <w:t>31/2024/TT-BGTVT</w:t>
      </w:r>
      <w:r w:rsidR="009C1343">
        <w:rPr>
          <w:spacing w:val="8"/>
        </w:rPr>
        <w:t xml:space="preserve"> </w:t>
      </w:r>
      <w:r w:rsidR="009C1343" w:rsidRPr="00E22273">
        <w:t>sửa đổi, bổ sung một số điều của Thông tư số 12/2024/TT-BGTVT ngày 15 tháng 5 năm 2024 của Bộ trưởng Bộ Giao thông vận tải quy định cơ chế, chính sách quản lý giá dịch vụ tại cảng biển Việt Nam</w:t>
      </w:r>
      <w:r w:rsidR="009C1343" w:rsidRPr="009C1343">
        <w:t>, có hiệu lực thi hành kể từ ngày 15 tháng 01 năm 2025</w:t>
      </w:r>
      <w:r w:rsidR="009C1343">
        <w:rPr>
          <w:lang w:val="en-US"/>
        </w:rPr>
        <w:t>.</w:t>
      </w:r>
    </w:p>
  </w:footnote>
  <w:footnote w:id="4">
    <w:p w:rsidR="0000114A" w:rsidRPr="0000114A" w:rsidRDefault="0000114A" w:rsidP="0000114A">
      <w:pPr>
        <w:pStyle w:val="FootnoteText"/>
        <w:jc w:val="both"/>
        <w:rPr>
          <w:lang w:val="en-US"/>
        </w:rPr>
      </w:pPr>
      <w:r>
        <w:rPr>
          <w:rStyle w:val="FootnoteReference"/>
        </w:rPr>
        <w:footnoteRef/>
      </w:r>
      <w:r>
        <w:t xml:space="preserve"> </w:t>
      </w:r>
      <w:r>
        <w:rPr>
          <w:lang w:val="en-US"/>
        </w:rPr>
        <w:t xml:space="preserve">Điều này được bổ sung theo quy định tại khoản 3 Điều 1 </w:t>
      </w:r>
      <w:r>
        <w:t>Thông</w:t>
      </w:r>
      <w:r>
        <w:rPr>
          <w:spacing w:val="8"/>
        </w:rPr>
        <w:t xml:space="preserve"> </w:t>
      </w:r>
      <w:r>
        <w:t>tư</w:t>
      </w:r>
      <w:r>
        <w:rPr>
          <w:spacing w:val="8"/>
        </w:rPr>
        <w:t xml:space="preserve"> </w:t>
      </w:r>
      <w:r>
        <w:t>số</w:t>
      </w:r>
      <w:r>
        <w:rPr>
          <w:spacing w:val="8"/>
        </w:rPr>
        <w:t xml:space="preserve"> </w:t>
      </w:r>
      <w:r>
        <w:t>31/2024/TT-BGTVT</w:t>
      </w:r>
      <w:r>
        <w:rPr>
          <w:spacing w:val="8"/>
        </w:rPr>
        <w:t xml:space="preserve"> </w:t>
      </w:r>
      <w:r w:rsidRPr="00E22273">
        <w:t>sửa đổi, bổ sung một số điều của Thông tư số 12/2024/TT-BGTVT ngày 15 tháng 5 năm 2024 của Bộ trưởng Bộ Giao thông vận tải quy định cơ chế, chính sách quản lý giá dịch vụ tại cảng biển Việt Nam</w:t>
      </w:r>
      <w:r w:rsidRPr="009C1343">
        <w:t>, có hiệu lực thi hành kể từ ngày 15 tháng 01 năm 2025</w:t>
      </w:r>
      <w:r>
        <w:rPr>
          <w:lang w:val="en-US"/>
        </w:rPr>
        <w:t>.</w:t>
      </w:r>
    </w:p>
  </w:footnote>
  <w:footnote w:id="5">
    <w:p w:rsidR="009D4F14" w:rsidRDefault="009D4F14" w:rsidP="00C85841">
      <w:pPr>
        <w:pStyle w:val="FootnoteText"/>
        <w:jc w:val="both"/>
        <w:rPr>
          <w:lang w:val="en-US"/>
        </w:rPr>
      </w:pPr>
      <w:r>
        <w:rPr>
          <w:rStyle w:val="FootnoteReference"/>
        </w:rPr>
        <w:footnoteRef/>
      </w:r>
      <w:r>
        <w:t xml:space="preserve"> </w:t>
      </w:r>
      <w:r>
        <w:rPr>
          <w:lang w:val="en-US"/>
        </w:rPr>
        <w:t xml:space="preserve">Điều 2 </w:t>
      </w:r>
      <w:r>
        <w:t>Thông tư số 31/2024/TT-BGTVT sửa đổi, bổ sung một số điều của Thông tư số 12/2024/TT-BGTVT ngày 15 tháng 5 năm 2024 của Bộ trưởng Bộ Giao thông vận tải quy định cơ chế, chính sách quản lý giá dịch vụ tại cảng biển Việt Nam, có hiệu lực thi hành kể từ ngày 15 tháng 01 năm 202</w:t>
      </w:r>
      <w:r w:rsidR="00CB7E4B">
        <w:rPr>
          <w:lang w:val="en-US"/>
        </w:rPr>
        <w:t>5</w:t>
      </w:r>
      <w:r>
        <w:rPr>
          <w:lang w:val="en-US"/>
        </w:rPr>
        <w:t xml:space="preserve"> quy định như sau:</w:t>
      </w:r>
    </w:p>
    <w:p w:rsidR="009D4F14" w:rsidRPr="009D4F14" w:rsidRDefault="009D4F14" w:rsidP="00C85841">
      <w:pPr>
        <w:pStyle w:val="NormalWeb"/>
        <w:shd w:val="clear" w:color="auto" w:fill="FFFFFF"/>
        <w:spacing w:before="0" w:beforeAutospacing="0" w:after="0" w:afterAutospacing="0"/>
        <w:jc w:val="both"/>
        <w:rPr>
          <w:i/>
          <w:color w:val="000000"/>
          <w:sz w:val="20"/>
          <w:szCs w:val="20"/>
        </w:rPr>
      </w:pPr>
      <w:bookmarkStart w:id="67" w:name="dieu_2"/>
      <w:r w:rsidRPr="009D4F14">
        <w:rPr>
          <w:b/>
          <w:bCs/>
          <w:i/>
          <w:color w:val="000000"/>
          <w:sz w:val="20"/>
          <w:szCs w:val="20"/>
        </w:rPr>
        <w:t>“Điều 2. Hiệu lực thi hành</w:t>
      </w:r>
      <w:bookmarkEnd w:id="67"/>
    </w:p>
    <w:p w:rsidR="009D4F14" w:rsidRPr="009D4F14" w:rsidRDefault="009D4F14" w:rsidP="009D4F14">
      <w:pPr>
        <w:pStyle w:val="NormalWeb"/>
        <w:shd w:val="clear" w:color="auto" w:fill="FFFFFF"/>
        <w:spacing w:before="0" w:beforeAutospacing="0" w:after="0" w:afterAutospacing="0"/>
        <w:rPr>
          <w:i/>
          <w:color w:val="000000"/>
          <w:sz w:val="20"/>
          <w:szCs w:val="20"/>
        </w:rPr>
      </w:pPr>
      <w:r w:rsidRPr="009D4F14">
        <w:rPr>
          <w:i/>
          <w:color w:val="000000"/>
          <w:sz w:val="20"/>
          <w:szCs w:val="20"/>
        </w:rPr>
        <w:t>1. Thông tư này có hiệu lực thi hành kể từ ngày 15 tháng 01 năm 2025.</w:t>
      </w:r>
    </w:p>
    <w:p w:rsidR="009D4F14" w:rsidRPr="009D4F14" w:rsidRDefault="009D4F14" w:rsidP="009D4F14">
      <w:pPr>
        <w:pStyle w:val="NormalWeb"/>
        <w:shd w:val="clear" w:color="auto" w:fill="FFFFFF"/>
        <w:spacing w:before="0" w:beforeAutospacing="0" w:after="0" w:afterAutospacing="0"/>
        <w:rPr>
          <w:rFonts w:ascii="Arial" w:hAnsi="Arial" w:cs="Arial"/>
          <w:i/>
          <w:color w:val="000000"/>
          <w:sz w:val="18"/>
          <w:szCs w:val="18"/>
        </w:rPr>
      </w:pPr>
      <w:r w:rsidRPr="009D4F14">
        <w:rPr>
          <w:i/>
          <w:color w:val="000000"/>
          <w:sz w:val="20"/>
          <w:szCs w:val="20"/>
        </w:rPr>
        <w:t>2. Chánh Văn phòng Bộ, Chánh Thanh tra Bộ, các Vụ trưởng, Cục trưởng Cục Hàng hải Việt Nam, Thủ trưởng các cơ quan, tổ chức và cá nhân có liên quan chịu trách nhiệm thi hành Thông tư này./”</w:t>
      </w:r>
    </w:p>
  </w:footnote>
  <w:footnote w:id="6">
    <w:p w:rsidR="0000114A" w:rsidRDefault="0000114A" w:rsidP="0042348A">
      <w:pPr>
        <w:ind w:right="153"/>
        <w:jc w:val="both"/>
        <w:rPr>
          <w:sz w:val="20"/>
        </w:rPr>
      </w:pPr>
      <w:r>
        <w:rPr>
          <w:rStyle w:val="FootnoteReference"/>
        </w:rPr>
        <w:footnoteRef/>
      </w:r>
      <w:r>
        <w:t xml:space="preserve"> </w:t>
      </w:r>
      <w:r>
        <w:rPr>
          <w:sz w:val="20"/>
        </w:rPr>
        <w:t>Khoản này được sửa đổi, bổ sung theo quy định tại khoản 4 Điều 1 Thông tư số 31/2024/TT-BGTVT sửa đổi, bổ sung một số điều của Thông tư số 12/2024/TT-BGTVT ngày 15 tháng 5 năm 2024 của Bộ trưởng Bộ Giao thông vận tải quy định cơ chế, chính sách quản lý giá dịch vụ tại cảng biển Việt Nam, có hiệu lực thi hành kể từ ngày 15 tháng 01 năm 202</w:t>
      </w:r>
      <w:r w:rsidR="00CB7E4B">
        <w:rPr>
          <w:sz w:val="20"/>
          <w:lang w:val="en-US"/>
        </w:rPr>
        <w:t>5</w:t>
      </w:r>
      <w:r>
        <w:rPr>
          <w:sz w:val="20"/>
        </w:rPr>
        <w:t>.</w:t>
      </w:r>
    </w:p>
    <w:p w:rsidR="0000114A" w:rsidRPr="0000114A" w:rsidRDefault="0000114A">
      <w:pPr>
        <w:pStyle w:val="FootnoteText"/>
        <w:rPr>
          <w:lang w:val="en-US"/>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3D8" w:rsidRDefault="00FB07C7">
    <w:pPr>
      <w:pStyle w:val="BodyText"/>
      <w:spacing w:before="0" w:line="14" w:lineRule="auto"/>
      <w:ind w:left="0" w:firstLine="0"/>
      <w:jc w:val="left"/>
      <w:rPr>
        <w:sz w:val="20"/>
      </w:rPr>
    </w:pPr>
    <w:r>
      <w:rPr>
        <w:noProof/>
        <w:lang w:val="en-US"/>
      </w:rPr>
      <mc:AlternateContent>
        <mc:Choice Requires="wps">
          <w:drawing>
            <wp:anchor distT="0" distB="0" distL="0" distR="0" simplePos="0" relativeHeight="487429632" behindDoc="1" locked="0" layoutInCell="1" allowOverlap="1" wp14:anchorId="363F5477" wp14:editId="369831A6">
              <wp:simplePos x="0" y="0"/>
              <wp:positionH relativeFrom="page">
                <wp:posOffset>3839527</wp:posOffset>
              </wp:positionH>
              <wp:positionV relativeFrom="page">
                <wp:posOffset>451517</wp:posOffset>
              </wp:positionV>
              <wp:extent cx="254000" cy="208279"/>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000" cy="208279"/>
                      </a:xfrm>
                      <a:prstGeom prst="rect">
                        <a:avLst/>
                      </a:prstGeom>
                    </wps:spPr>
                    <wps:txbx>
                      <w:txbxContent>
                        <w:p w:rsidR="008B43D8" w:rsidRDefault="00FB07C7">
                          <w:pPr>
                            <w:spacing w:before="9"/>
                            <w:ind w:left="60"/>
                            <w:rPr>
                              <w:sz w:val="26"/>
                            </w:rPr>
                          </w:pPr>
                          <w:r>
                            <w:rPr>
                              <w:spacing w:val="-5"/>
                              <w:sz w:val="26"/>
                            </w:rPr>
                            <w:fldChar w:fldCharType="begin"/>
                          </w:r>
                          <w:r>
                            <w:rPr>
                              <w:spacing w:val="-5"/>
                              <w:sz w:val="26"/>
                            </w:rPr>
                            <w:instrText xml:space="preserve"> PAGE </w:instrText>
                          </w:r>
                          <w:r>
                            <w:rPr>
                              <w:spacing w:val="-5"/>
                              <w:sz w:val="26"/>
                            </w:rPr>
                            <w:fldChar w:fldCharType="separate"/>
                          </w:r>
                          <w:r w:rsidR="000074EA">
                            <w:rPr>
                              <w:noProof/>
                              <w:spacing w:val="-5"/>
                              <w:sz w:val="26"/>
                            </w:rPr>
                            <w:t>10</w:t>
                          </w:r>
                          <w:r>
                            <w:rPr>
                              <w:spacing w:val="-5"/>
                              <w:sz w:val="26"/>
                            </w:rPr>
                            <w:fldChar w:fldCharType="end"/>
                          </w:r>
                        </w:p>
                      </w:txbxContent>
                    </wps:txbx>
                    <wps:bodyPr wrap="square" lIns="0" tIns="0" rIns="0" bIns="0" rtlCol="0">
                      <a:noAutofit/>
                    </wps:bodyPr>
                  </wps:wsp>
                </a:graphicData>
              </a:graphic>
            </wp:anchor>
          </w:drawing>
        </mc:Choice>
        <mc:Fallback>
          <w:pict>
            <v:shapetype w14:anchorId="363F5477" id="_x0000_t202" coordsize="21600,21600" o:spt="202" path="m,l,21600r21600,l21600,xe">
              <v:stroke joinstyle="miter"/>
              <v:path gradientshapeok="t" o:connecttype="rect"/>
            </v:shapetype>
            <v:shape id="Textbox 4" o:spid="_x0000_s1026" type="#_x0000_t202" style="position:absolute;margin-left:302.3pt;margin-top:35.55pt;width:20pt;height:16.4pt;z-index:-15886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" filled="f" stroked="f">
              <v:path arrowok="t"/>
              <v:textbox inset="0,0,0,0">
                <w:txbxContent>
                  <w:p w:rsidR="008B43D8" w:rsidRDefault="00FB07C7">
                    <w:pPr>
                      <w:spacing w:before="9"/>
                      <w:ind w:left="60"/>
                      <w:rPr>
                        <w:sz w:val="26"/>
                      </w:rPr>
                    </w:pPr>
                    <w:r>
                      <w:rPr>
                        <w:spacing w:val="-5"/>
                        <w:sz w:val="26"/>
                      </w:rPr>
                      <w:fldChar w:fldCharType="begin"/>
                    </w:r>
                    <w:r>
                      <w:rPr>
                        <w:spacing w:val="-5"/>
                        <w:sz w:val="26"/>
                      </w:rPr>
                      <w:instrText xml:space="preserve"> PAGE </w:instrText>
                    </w:r>
                    <w:r>
                      <w:rPr>
                        <w:spacing w:val="-5"/>
                        <w:sz w:val="26"/>
                      </w:rPr>
                      <w:fldChar w:fldCharType="separate"/>
                    </w:r>
                    <w:r w:rsidR="000074EA">
                      <w:rPr>
                        <w:noProof/>
                        <w:spacing w:val="-5"/>
                        <w:sz w:val="26"/>
                      </w:rPr>
                      <w:t>10</w:t>
                    </w:r>
                    <w:r>
                      <w:rPr>
                        <w:spacing w:val="-5"/>
                        <w:sz w:val="26"/>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36639"/>
    <w:multiLevelType w:val="hybridMultilevel"/>
    <w:tmpl w:val="C928B5FA"/>
    <w:lvl w:ilvl="0" w:tplc="E6D4153C">
      <w:start w:val="1"/>
      <w:numFmt w:val="decimal"/>
      <w:lvlText w:val="%1."/>
      <w:lvlJc w:val="left"/>
      <w:pPr>
        <w:ind w:left="181" w:hanging="289"/>
      </w:pPr>
      <w:rPr>
        <w:rFonts w:ascii="Times New Roman" w:eastAsia="Times New Roman" w:hAnsi="Times New Roman" w:cs="Times New Roman" w:hint="default"/>
        <w:b w:val="0"/>
        <w:bCs w:val="0"/>
        <w:i w:val="0"/>
        <w:iCs w:val="0"/>
        <w:spacing w:val="0"/>
        <w:w w:val="94"/>
        <w:sz w:val="28"/>
        <w:szCs w:val="28"/>
        <w:lang w:val="vi" w:eastAsia="en-US" w:bidi="ar-SA"/>
      </w:rPr>
    </w:lvl>
    <w:lvl w:ilvl="1" w:tplc="1E56415A">
      <w:numFmt w:val="bullet"/>
      <w:lvlText w:val="•"/>
      <w:lvlJc w:val="left"/>
      <w:pPr>
        <w:ind w:left="1102" w:hanging="289"/>
      </w:pPr>
      <w:rPr>
        <w:rFonts w:hint="default"/>
        <w:lang w:val="vi" w:eastAsia="en-US" w:bidi="ar-SA"/>
      </w:rPr>
    </w:lvl>
    <w:lvl w:ilvl="2" w:tplc="64A81D7C">
      <w:numFmt w:val="bullet"/>
      <w:lvlText w:val="•"/>
      <w:lvlJc w:val="left"/>
      <w:pPr>
        <w:ind w:left="2025" w:hanging="289"/>
      </w:pPr>
      <w:rPr>
        <w:rFonts w:hint="default"/>
        <w:lang w:val="vi" w:eastAsia="en-US" w:bidi="ar-SA"/>
      </w:rPr>
    </w:lvl>
    <w:lvl w:ilvl="3" w:tplc="5FE09412">
      <w:numFmt w:val="bullet"/>
      <w:lvlText w:val="•"/>
      <w:lvlJc w:val="left"/>
      <w:pPr>
        <w:ind w:left="2947" w:hanging="289"/>
      </w:pPr>
      <w:rPr>
        <w:rFonts w:hint="default"/>
        <w:lang w:val="vi" w:eastAsia="en-US" w:bidi="ar-SA"/>
      </w:rPr>
    </w:lvl>
    <w:lvl w:ilvl="4" w:tplc="0BA4D9EE">
      <w:numFmt w:val="bullet"/>
      <w:lvlText w:val="•"/>
      <w:lvlJc w:val="left"/>
      <w:pPr>
        <w:ind w:left="3870" w:hanging="289"/>
      </w:pPr>
      <w:rPr>
        <w:rFonts w:hint="default"/>
        <w:lang w:val="vi" w:eastAsia="en-US" w:bidi="ar-SA"/>
      </w:rPr>
    </w:lvl>
    <w:lvl w:ilvl="5" w:tplc="F86E3C0E">
      <w:numFmt w:val="bullet"/>
      <w:lvlText w:val="•"/>
      <w:lvlJc w:val="left"/>
      <w:pPr>
        <w:ind w:left="4793" w:hanging="289"/>
      </w:pPr>
      <w:rPr>
        <w:rFonts w:hint="default"/>
        <w:lang w:val="vi" w:eastAsia="en-US" w:bidi="ar-SA"/>
      </w:rPr>
    </w:lvl>
    <w:lvl w:ilvl="6" w:tplc="55181488">
      <w:numFmt w:val="bullet"/>
      <w:lvlText w:val="•"/>
      <w:lvlJc w:val="left"/>
      <w:pPr>
        <w:ind w:left="5715" w:hanging="289"/>
      </w:pPr>
      <w:rPr>
        <w:rFonts w:hint="default"/>
        <w:lang w:val="vi" w:eastAsia="en-US" w:bidi="ar-SA"/>
      </w:rPr>
    </w:lvl>
    <w:lvl w:ilvl="7" w:tplc="16949028">
      <w:numFmt w:val="bullet"/>
      <w:lvlText w:val="•"/>
      <w:lvlJc w:val="left"/>
      <w:pPr>
        <w:ind w:left="6638" w:hanging="289"/>
      </w:pPr>
      <w:rPr>
        <w:rFonts w:hint="default"/>
        <w:lang w:val="vi" w:eastAsia="en-US" w:bidi="ar-SA"/>
      </w:rPr>
    </w:lvl>
    <w:lvl w:ilvl="8" w:tplc="B06EED44">
      <w:numFmt w:val="bullet"/>
      <w:lvlText w:val="•"/>
      <w:lvlJc w:val="left"/>
      <w:pPr>
        <w:ind w:left="7560" w:hanging="289"/>
      </w:pPr>
      <w:rPr>
        <w:rFonts w:hint="default"/>
        <w:lang w:val="vi" w:eastAsia="en-US" w:bidi="ar-SA"/>
      </w:rPr>
    </w:lvl>
  </w:abstractNum>
  <w:abstractNum w:abstractNumId="1" w15:restartNumberingAfterBreak="0">
    <w:nsid w:val="0C777532"/>
    <w:multiLevelType w:val="hybridMultilevel"/>
    <w:tmpl w:val="A69062DC"/>
    <w:lvl w:ilvl="0" w:tplc="EE3C0952">
      <w:numFmt w:val="bullet"/>
      <w:lvlText w:val="-"/>
      <w:lvlJc w:val="left"/>
      <w:pPr>
        <w:ind w:left="320"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FE48A752">
      <w:numFmt w:val="bullet"/>
      <w:lvlText w:val="•"/>
      <w:lvlJc w:val="left"/>
      <w:pPr>
        <w:ind w:left="842" w:hanging="140"/>
      </w:pPr>
      <w:rPr>
        <w:rFonts w:hint="default"/>
        <w:lang w:val="vi" w:eastAsia="en-US" w:bidi="ar-SA"/>
      </w:rPr>
    </w:lvl>
    <w:lvl w:ilvl="2" w:tplc="78F61BEA">
      <w:numFmt w:val="bullet"/>
      <w:lvlText w:val="•"/>
      <w:lvlJc w:val="left"/>
      <w:pPr>
        <w:ind w:left="1365" w:hanging="140"/>
      </w:pPr>
      <w:rPr>
        <w:rFonts w:hint="default"/>
        <w:lang w:val="vi" w:eastAsia="en-US" w:bidi="ar-SA"/>
      </w:rPr>
    </w:lvl>
    <w:lvl w:ilvl="3" w:tplc="4CBC5EF0">
      <w:numFmt w:val="bullet"/>
      <w:lvlText w:val="•"/>
      <w:lvlJc w:val="left"/>
      <w:pPr>
        <w:ind w:left="1888" w:hanging="140"/>
      </w:pPr>
      <w:rPr>
        <w:rFonts w:hint="default"/>
        <w:lang w:val="vi" w:eastAsia="en-US" w:bidi="ar-SA"/>
      </w:rPr>
    </w:lvl>
    <w:lvl w:ilvl="4" w:tplc="7C16FD02">
      <w:numFmt w:val="bullet"/>
      <w:lvlText w:val="•"/>
      <w:lvlJc w:val="left"/>
      <w:pPr>
        <w:ind w:left="2410" w:hanging="140"/>
      </w:pPr>
      <w:rPr>
        <w:rFonts w:hint="default"/>
        <w:lang w:val="vi" w:eastAsia="en-US" w:bidi="ar-SA"/>
      </w:rPr>
    </w:lvl>
    <w:lvl w:ilvl="5" w:tplc="02F85DE2">
      <w:numFmt w:val="bullet"/>
      <w:lvlText w:val="•"/>
      <w:lvlJc w:val="left"/>
      <w:pPr>
        <w:ind w:left="2933" w:hanging="140"/>
      </w:pPr>
      <w:rPr>
        <w:rFonts w:hint="default"/>
        <w:lang w:val="vi" w:eastAsia="en-US" w:bidi="ar-SA"/>
      </w:rPr>
    </w:lvl>
    <w:lvl w:ilvl="6" w:tplc="1598CA1C">
      <w:numFmt w:val="bullet"/>
      <w:lvlText w:val="•"/>
      <w:lvlJc w:val="left"/>
      <w:pPr>
        <w:ind w:left="3456" w:hanging="140"/>
      </w:pPr>
      <w:rPr>
        <w:rFonts w:hint="default"/>
        <w:lang w:val="vi" w:eastAsia="en-US" w:bidi="ar-SA"/>
      </w:rPr>
    </w:lvl>
    <w:lvl w:ilvl="7" w:tplc="2F0AEB9E">
      <w:numFmt w:val="bullet"/>
      <w:lvlText w:val="•"/>
      <w:lvlJc w:val="left"/>
      <w:pPr>
        <w:ind w:left="3979" w:hanging="140"/>
      </w:pPr>
      <w:rPr>
        <w:rFonts w:hint="default"/>
        <w:lang w:val="vi" w:eastAsia="en-US" w:bidi="ar-SA"/>
      </w:rPr>
    </w:lvl>
    <w:lvl w:ilvl="8" w:tplc="BF606446">
      <w:numFmt w:val="bullet"/>
      <w:lvlText w:val="•"/>
      <w:lvlJc w:val="left"/>
      <w:pPr>
        <w:ind w:left="4501" w:hanging="140"/>
      </w:pPr>
      <w:rPr>
        <w:rFonts w:hint="default"/>
        <w:lang w:val="vi" w:eastAsia="en-US" w:bidi="ar-SA"/>
      </w:rPr>
    </w:lvl>
  </w:abstractNum>
  <w:abstractNum w:abstractNumId="2" w15:restartNumberingAfterBreak="0">
    <w:nsid w:val="1AEE5949"/>
    <w:multiLevelType w:val="hybridMultilevel"/>
    <w:tmpl w:val="2CEE14C2"/>
    <w:lvl w:ilvl="0" w:tplc="D2DE209A">
      <w:start w:val="1"/>
      <w:numFmt w:val="decimal"/>
      <w:lvlText w:val="%1."/>
      <w:lvlJc w:val="left"/>
      <w:pPr>
        <w:ind w:left="181" w:hanging="327"/>
      </w:pPr>
      <w:rPr>
        <w:rFonts w:ascii="Times New Roman" w:eastAsia="Times New Roman" w:hAnsi="Times New Roman" w:cs="Times New Roman" w:hint="default"/>
        <w:b w:val="0"/>
        <w:bCs w:val="0"/>
        <w:i w:val="0"/>
        <w:iCs w:val="0"/>
        <w:spacing w:val="0"/>
        <w:w w:val="100"/>
        <w:sz w:val="28"/>
        <w:szCs w:val="28"/>
        <w:lang w:val="vi" w:eastAsia="en-US" w:bidi="ar-SA"/>
      </w:rPr>
    </w:lvl>
    <w:lvl w:ilvl="1" w:tplc="1B46CD98">
      <w:start w:val="1"/>
      <w:numFmt w:val="lowerLetter"/>
      <w:lvlText w:val="%2)"/>
      <w:lvlJc w:val="left"/>
      <w:pPr>
        <w:ind w:left="181" w:hanging="330"/>
      </w:pPr>
      <w:rPr>
        <w:rFonts w:ascii="Times New Roman" w:eastAsia="Times New Roman" w:hAnsi="Times New Roman" w:cs="Times New Roman" w:hint="default"/>
        <w:b w:val="0"/>
        <w:bCs w:val="0"/>
        <w:i w:val="0"/>
        <w:iCs w:val="0"/>
        <w:spacing w:val="0"/>
        <w:w w:val="100"/>
        <w:sz w:val="28"/>
        <w:szCs w:val="28"/>
        <w:lang w:val="vi" w:eastAsia="en-US" w:bidi="ar-SA"/>
      </w:rPr>
    </w:lvl>
    <w:lvl w:ilvl="2" w:tplc="C714DB20">
      <w:numFmt w:val="bullet"/>
      <w:lvlText w:val="•"/>
      <w:lvlJc w:val="left"/>
      <w:pPr>
        <w:ind w:left="2025" w:hanging="330"/>
      </w:pPr>
      <w:rPr>
        <w:rFonts w:hint="default"/>
        <w:lang w:val="vi" w:eastAsia="en-US" w:bidi="ar-SA"/>
      </w:rPr>
    </w:lvl>
    <w:lvl w:ilvl="3" w:tplc="F6F26BC0">
      <w:numFmt w:val="bullet"/>
      <w:lvlText w:val="•"/>
      <w:lvlJc w:val="left"/>
      <w:pPr>
        <w:ind w:left="2947" w:hanging="330"/>
      </w:pPr>
      <w:rPr>
        <w:rFonts w:hint="default"/>
        <w:lang w:val="vi" w:eastAsia="en-US" w:bidi="ar-SA"/>
      </w:rPr>
    </w:lvl>
    <w:lvl w:ilvl="4" w:tplc="00A03EF4">
      <w:numFmt w:val="bullet"/>
      <w:lvlText w:val="•"/>
      <w:lvlJc w:val="left"/>
      <w:pPr>
        <w:ind w:left="3870" w:hanging="330"/>
      </w:pPr>
      <w:rPr>
        <w:rFonts w:hint="default"/>
        <w:lang w:val="vi" w:eastAsia="en-US" w:bidi="ar-SA"/>
      </w:rPr>
    </w:lvl>
    <w:lvl w:ilvl="5" w:tplc="7A522ED2">
      <w:numFmt w:val="bullet"/>
      <w:lvlText w:val="•"/>
      <w:lvlJc w:val="left"/>
      <w:pPr>
        <w:ind w:left="4793" w:hanging="330"/>
      </w:pPr>
      <w:rPr>
        <w:rFonts w:hint="default"/>
        <w:lang w:val="vi" w:eastAsia="en-US" w:bidi="ar-SA"/>
      </w:rPr>
    </w:lvl>
    <w:lvl w:ilvl="6" w:tplc="80EA1DF0">
      <w:numFmt w:val="bullet"/>
      <w:lvlText w:val="•"/>
      <w:lvlJc w:val="left"/>
      <w:pPr>
        <w:ind w:left="5715" w:hanging="330"/>
      </w:pPr>
      <w:rPr>
        <w:rFonts w:hint="default"/>
        <w:lang w:val="vi" w:eastAsia="en-US" w:bidi="ar-SA"/>
      </w:rPr>
    </w:lvl>
    <w:lvl w:ilvl="7" w:tplc="06E4C59A">
      <w:numFmt w:val="bullet"/>
      <w:lvlText w:val="•"/>
      <w:lvlJc w:val="left"/>
      <w:pPr>
        <w:ind w:left="6638" w:hanging="330"/>
      </w:pPr>
      <w:rPr>
        <w:rFonts w:hint="default"/>
        <w:lang w:val="vi" w:eastAsia="en-US" w:bidi="ar-SA"/>
      </w:rPr>
    </w:lvl>
    <w:lvl w:ilvl="8" w:tplc="2AC65820">
      <w:numFmt w:val="bullet"/>
      <w:lvlText w:val="•"/>
      <w:lvlJc w:val="left"/>
      <w:pPr>
        <w:ind w:left="7560" w:hanging="330"/>
      </w:pPr>
      <w:rPr>
        <w:rFonts w:hint="default"/>
        <w:lang w:val="vi" w:eastAsia="en-US" w:bidi="ar-SA"/>
      </w:rPr>
    </w:lvl>
  </w:abstractNum>
  <w:abstractNum w:abstractNumId="3" w15:restartNumberingAfterBreak="0">
    <w:nsid w:val="294F757D"/>
    <w:multiLevelType w:val="hybridMultilevel"/>
    <w:tmpl w:val="03B47DFE"/>
    <w:lvl w:ilvl="0" w:tplc="F19C7C28">
      <w:start w:val="1"/>
      <w:numFmt w:val="decimal"/>
      <w:lvlText w:val="%1."/>
      <w:lvlJc w:val="left"/>
      <w:pPr>
        <w:ind w:left="181" w:hanging="300"/>
      </w:pPr>
      <w:rPr>
        <w:rFonts w:ascii="Times New Roman" w:eastAsia="Times New Roman" w:hAnsi="Times New Roman" w:cs="Times New Roman" w:hint="default"/>
        <w:b w:val="0"/>
        <w:bCs w:val="0"/>
        <w:i w:val="0"/>
        <w:iCs w:val="0"/>
        <w:spacing w:val="0"/>
        <w:w w:val="100"/>
        <w:sz w:val="28"/>
        <w:szCs w:val="28"/>
        <w:lang w:val="vi" w:eastAsia="en-US" w:bidi="ar-SA"/>
      </w:rPr>
    </w:lvl>
    <w:lvl w:ilvl="1" w:tplc="81EEFD88">
      <w:start w:val="1"/>
      <w:numFmt w:val="lowerLetter"/>
      <w:lvlText w:val="%2)"/>
      <w:lvlJc w:val="left"/>
      <w:pPr>
        <w:ind w:left="181" w:hanging="330"/>
      </w:pPr>
      <w:rPr>
        <w:rFonts w:ascii="Times New Roman" w:eastAsia="Times New Roman" w:hAnsi="Times New Roman" w:cs="Times New Roman" w:hint="default"/>
        <w:b w:val="0"/>
        <w:bCs w:val="0"/>
        <w:i w:val="0"/>
        <w:iCs w:val="0"/>
        <w:spacing w:val="0"/>
        <w:w w:val="100"/>
        <w:sz w:val="28"/>
        <w:szCs w:val="28"/>
        <w:lang w:val="vi" w:eastAsia="en-US" w:bidi="ar-SA"/>
      </w:rPr>
    </w:lvl>
    <w:lvl w:ilvl="2" w:tplc="E49CE0A0">
      <w:numFmt w:val="bullet"/>
      <w:lvlText w:val="•"/>
      <w:lvlJc w:val="left"/>
      <w:pPr>
        <w:ind w:left="2025" w:hanging="330"/>
      </w:pPr>
      <w:rPr>
        <w:rFonts w:hint="default"/>
        <w:lang w:val="vi" w:eastAsia="en-US" w:bidi="ar-SA"/>
      </w:rPr>
    </w:lvl>
    <w:lvl w:ilvl="3" w:tplc="05E8F79A">
      <w:numFmt w:val="bullet"/>
      <w:lvlText w:val="•"/>
      <w:lvlJc w:val="left"/>
      <w:pPr>
        <w:ind w:left="2947" w:hanging="330"/>
      </w:pPr>
      <w:rPr>
        <w:rFonts w:hint="default"/>
        <w:lang w:val="vi" w:eastAsia="en-US" w:bidi="ar-SA"/>
      </w:rPr>
    </w:lvl>
    <w:lvl w:ilvl="4" w:tplc="8788DF6A">
      <w:numFmt w:val="bullet"/>
      <w:lvlText w:val="•"/>
      <w:lvlJc w:val="left"/>
      <w:pPr>
        <w:ind w:left="3870" w:hanging="330"/>
      </w:pPr>
      <w:rPr>
        <w:rFonts w:hint="default"/>
        <w:lang w:val="vi" w:eastAsia="en-US" w:bidi="ar-SA"/>
      </w:rPr>
    </w:lvl>
    <w:lvl w:ilvl="5" w:tplc="98F6B96E">
      <w:numFmt w:val="bullet"/>
      <w:lvlText w:val="•"/>
      <w:lvlJc w:val="left"/>
      <w:pPr>
        <w:ind w:left="4793" w:hanging="330"/>
      </w:pPr>
      <w:rPr>
        <w:rFonts w:hint="default"/>
        <w:lang w:val="vi" w:eastAsia="en-US" w:bidi="ar-SA"/>
      </w:rPr>
    </w:lvl>
    <w:lvl w:ilvl="6" w:tplc="672A53B2">
      <w:numFmt w:val="bullet"/>
      <w:lvlText w:val="•"/>
      <w:lvlJc w:val="left"/>
      <w:pPr>
        <w:ind w:left="5715" w:hanging="330"/>
      </w:pPr>
      <w:rPr>
        <w:rFonts w:hint="default"/>
        <w:lang w:val="vi" w:eastAsia="en-US" w:bidi="ar-SA"/>
      </w:rPr>
    </w:lvl>
    <w:lvl w:ilvl="7" w:tplc="44B060D8">
      <w:numFmt w:val="bullet"/>
      <w:lvlText w:val="•"/>
      <w:lvlJc w:val="left"/>
      <w:pPr>
        <w:ind w:left="6638" w:hanging="330"/>
      </w:pPr>
      <w:rPr>
        <w:rFonts w:hint="default"/>
        <w:lang w:val="vi" w:eastAsia="en-US" w:bidi="ar-SA"/>
      </w:rPr>
    </w:lvl>
    <w:lvl w:ilvl="8" w:tplc="C2ACD0C4">
      <w:numFmt w:val="bullet"/>
      <w:lvlText w:val="•"/>
      <w:lvlJc w:val="left"/>
      <w:pPr>
        <w:ind w:left="7560" w:hanging="330"/>
      </w:pPr>
      <w:rPr>
        <w:rFonts w:hint="default"/>
        <w:lang w:val="vi" w:eastAsia="en-US" w:bidi="ar-SA"/>
      </w:rPr>
    </w:lvl>
  </w:abstractNum>
  <w:abstractNum w:abstractNumId="4" w15:restartNumberingAfterBreak="0">
    <w:nsid w:val="32176703"/>
    <w:multiLevelType w:val="hybridMultilevel"/>
    <w:tmpl w:val="538482B0"/>
    <w:lvl w:ilvl="0" w:tplc="149CEF36">
      <w:start w:val="1"/>
      <w:numFmt w:val="decimal"/>
      <w:lvlText w:val="%1."/>
      <w:lvlJc w:val="left"/>
      <w:pPr>
        <w:ind w:left="1181" w:hanging="280"/>
        <w:jc w:val="right"/>
      </w:pPr>
      <w:rPr>
        <w:rFonts w:ascii="Times New Roman" w:eastAsia="Times New Roman" w:hAnsi="Times New Roman" w:cs="Times New Roman" w:hint="default"/>
        <w:b w:val="0"/>
        <w:bCs w:val="0"/>
        <w:i w:val="0"/>
        <w:iCs w:val="0"/>
        <w:spacing w:val="0"/>
        <w:w w:val="100"/>
        <w:sz w:val="28"/>
        <w:szCs w:val="28"/>
        <w:lang w:val="vi" w:eastAsia="en-US" w:bidi="ar-SA"/>
      </w:rPr>
    </w:lvl>
    <w:lvl w:ilvl="1" w:tplc="6AEA01E2">
      <w:start w:val="1"/>
      <w:numFmt w:val="lowerLetter"/>
      <w:lvlText w:val="%2)"/>
      <w:lvlJc w:val="left"/>
      <w:pPr>
        <w:ind w:left="181" w:hanging="320"/>
        <w:jc w:val="right"/>
      </w:pPr>
      <w:rPr>
        <w:rFonts w:ascii="Times New Roman" w:eastAsia="Times New Roman" w:hAnsi="Times New Roman" w:cs="Times New Roman" w:hint="default"/>
        <w:b w:val="0"/>
        <w:bCs w:val="0"/>
        <w:i w:val="0"/>
        <w:iCs w:val="0"/>
        <w:spacing w:val="0"/>
        <w:w w:val="100"/>
        <w:sz w:val="28"/>
        <w:szCs w:val="28"/>
        <w:lang w:val="vi" w:eastAsia="en-US" w:bidi="ar-SA"/>
      </w:rPr>
    </w:lvl>
    <w:lvl w:ilvl="2" w:tplc="7F4C087E">
      <w:numFmt w:val="bullet"/>
      <w:lvlText w:val="•"/>
      <w:lvlJc w:val="left"/>
      <w:pPr>
        <w:ind w:left="2094" w:hanging="320"/>
      </w:pPr>
      <w:rPr>
        <w:rFonts w:hint="default"/>
        <w:lang w:val="vi" w:eastAsia="en-US" w:bidi="ar-SA"/>
      </w:rPr>
    </w:lvl>
    <w:lvl w:ilvl="3" w:tplc="19C6041C">
      <w:numFmt w:val="bullet"/>
      <w:lvlText w:val="•"/>
      <w:lvlJc w:val="left"/>
      <w:pPr>
        <w:ind w:left="3008" w:hanging="320"/>
      </w:pPr>
      <w:rPr>
        <w:rFonts w:hint="default"/>
        <w:lang w:val="vi" w:eastAsia="en-US" w:bidi="ar-SA"/>
      </w:rPr>
    </w:lvl>
    <w:lvl w:ilvl="4" w:tplc="FA82CF62">
      <w:numFmt w:val="bullet"/>
      <w:lvlText w:val="•"/>
      <w:lvlJc w:val="left"/>
      <w:pPr>
        <w:ind w:left="3922" w:hanging="320"/>
      </w:pPr>
      <w:rPr>
        <w:rFonts w:hint="default"/>
        <w:lang w:val="vi" w:eastAsia="en-US" w:bidi="ar-SA"/>
      </w:rPr>
    </w:lvl>
    <w:lvl w:ilvl="5" w:tplc="A2CAAE42">
      <w:numFmt w:val="bullet"/>
      <w:lvlText w:val="•"/>
      <w:lvlJc w:val="left"/>
      <w:pPr>
        <w:ind w:left="4836" w:hanging="320"/>
      </w:pPr>
      <w:rPr>
        <w:rFonts w:hint="default"/>
        <w:lang w:val="vi" w:eastAsia="en-US" w:bidi="ar-SA"/>
      </w:rPr>
    </w:lvl>
    <w:lvl w:ilvl="6" w:tplc="BB5E8ED4">
      <w:numFmt w:val="bullet"/>
      <w:lvlText w:val="•"/>
      <w:lvlJc w:val="left"/>
      <w:pPr>
        <w:ind w:left="5750" w:hanging="320"/>
      </w:pPr>
      <w:rPr>
        <w:rFonts w:hint="default"/>
        <w:lang w:val="vi" w:eastAsia="en-US" w:bidi="ar-SA"/>
      </w:rPr>
    </w:lvl>
    <w:lvl w:ilvl="7" w:tplc="E87EB24A">
      <w:numFmt w:val="bullet"/>
      <w:lvlText w:val="•"/>
      <w:lvlJc w:val="left"/>
      <w:pPr>
        <w:ind w:left="6664" w:hanging="320"/>
      </w:pPr>
      <w:rPr>
        <w:rFonts w:hint="default"/>
        <w:lang w:val="vi" w:eastAsia="en-US" w:bidi="ar-SA"/>
      </w:rPr>
    </w:lvl>
    <w:lvl w:ilvl="8" w:tplc="68501AEA">
      <w:numFmt w:val="bullet"/>
      <w:lvlText w:val="•"/>
      <w:lvlJc w:val="left"/>
      <w:pPr>
        <w:ind w:left="7578" w:hanging="320"/>
      </w:pPr>
      <w:rPr>
        <w:rFonts w:hint="default"/>
        <w:lang w:val="vi" w:eastAsia="en-US" w:bidi="ar-SA"/>
      </w:rPr>
    </w:lvl>
  </w:abstractNum>
  <w:abstractNum w:abstractNumId="5" w15:restartNumberingAfterBreak="0">
    <w:nsid w:val="367A2B12"/>
    <w:multiLevelType w:val="hybridMultilevel"/>
    <w:tmpl w:val="00343960"/>
    <w:lvl w:ilvl="0" w:tplc="7DC2ED64">
      <w:start w:val="1"/>
      <w:numFmt w:val="decimal"/>
      <w:lvlText w:val="%1."/>
      <w:lvlJc w:val="left"/>
      <w:pPr>
        <w:ind w:left="1460" w:hanging="287"/>
      </w:pPr>
      <w:rPr>
        <w:rFonts w:ascii="Times New Roman" w:eastAsia="Times New Roman" w:hAnsi="Times New Roman" w:cs="Times New Roman" w:hint="default"/>
        <w:b w:val="0"/>
        <w:bCs w:val="0"/>
        <w:i w:val="0"/>
        <w:iCs w:val="0"/>
        <w:spacing w:val="0"/>
        <w:w w:val="100"/>
        <w:sz w:val="28"/>
        <w:szCs w:val="28"/>
        <w:lang w:val="vi" w:eastAsia="en-US" w:bidi="ar-SA"/>
      </w:rPr>
    </w:lvl>
    <w:lvl w:ilvl="1" w:tplc="BF5A785E">
      <w:numFmt w:val="bullet"/>
      <w:lvlText w:val="•"/>
      <w:lvlJc w:val="left"/>
      <w:pPr>
        <w:ind w:left="2254" w:hanging="287"/>
      </w:pPr>
      <w:rPr>
        <w:rFonts w:hint="default"/>
        <w:lang w:val="vi" w:eastAsia="en-US" w:bidi="ar-SA"/>
      </w:rPr>
    </w:lvl>
    <w:lvl w:ilvl="2" w:tplc="4080D6D2">
      <w:numFmt w:val="bullet"/>
      <w:lvlText w:val="•"/>
      <w:lvlJc w:val="left"/>
      <w:pPr>
        <w:ind w:left="3049" w:hanging="287"/>
      </w:pPr>
      <w:rPr>
        <w:rFonts w:hint="default"/>
        <w:lang w:val="vi" w:eastAsia="en-US" w:bidi="ar-SA"/>
      </w:rPr>
    </w:lvl>
    <w:lvl w:ilvl="3" w:tplc="E3B63E74">
      <w:numFmt w:val="bullet"/>
      <w:lvlText w:val="•"/>
      <w:lvlJc w:val="left"/>
      <w:pPr>
        <w:ind w:left="3843" w:hanging="287"/>
      </w:pPr>
      <w:rPr>
        <w:rFonts w:hint="default"/>
        <w:lang w:val="vi" w:eastAsia="en-US" w:bidi="ar-SA"/>
      </w:rPr>
    </w:lvl>
    <w:lvl w:ilvl="4" w:tplc="77EABC7C">
      <w:numFmt w:val="bullet"/>
      <w:lvlText w:val="•"/>
      <w:lvlJc w:val="left"/>
      <w:pPr>
        <w:ind w:left="4638" w:hanging="287"/>
      </w:pPr>
      <w:rPr>
        <w:rFonts w:hint="default"/>
        <w:lang w:val="vi" w:eastAsia="en-US" w:bidi="ar-SA"/>
      </w:rPr>
    </w:lvl>
    <w:lvl w:ilvl="5" w:tplc="7CD21F2A">
      <w:numFmt w:val="bullet"/>
      <w:lvlText w:val="•"/>
      <w:lvlJc w:val="left"/>
      <w:pPr>
        <w:ind w:left="5433" w:hanging="287"/>
      </w:pPr>
      <w:rPr>
        <w:rFonts w:hint="default"/>
        <w:lang w:val="vi" w:eastAsia="en-US" w:bidi="ar-SA"/>
      </w:rPr>
    </w:lvl>
    <w:lvl w:ilvl="6" w:tplc="10864D7A">
      <w:numFmt w:val="bullet"/>
      <w:lvlText w:val="•"/>
      <w:lvlJc w:val="left"/>
      <w:pPr>
        <w:ind w:left="6227" w:hanging="287"/>
      </w:pPr>
      <w:rPr>
        <w:rFonts w:hint="default"/>
        <w:lang w:val="vi" w:eastAsia="en-US" w:bidi="ar-SA"/>
      </w:rPr>
    </w:lvl>
    <w:lvl w:ilvl="7" w:tplc="D6DA1A9C">
      <w:numFmt w:val="bullet"/>
      <w:lvlText w:val="•"/>
      <w:lvlJc w:val="left"/>
      <w:pPr>
        <w:ind w:left="7022" w:hanging="287"/>
      </w:pPr>
      <w:rPr>
        <w:rFonts w:hint="default"/>
        <w:lang w:val="vi" w:eastAsia="en-US" w:bidi="ar-SA"/>
      </w:rPr>
    </w:lvl>
    <w:lvl w:ilvl="8" w:tplc="59CAFB14">
      <w:numFmt w:val="bullet"/>
      <w:lvlText w:val="•"/>
      <w:lvlJc w:val="left"/>
      <w:pPr>
        <w:ind w:left="7816" w:hanging="287"/>
      </w:pPr>
      <w:rPr>
        <w:rFonts w:hint="default"/>
        <w:lang w:val="vi" w:eastAsia="en-US" w:bidi="ar-SA"/>
      </w:rPr>
    </w:lvl>
  </w:abstractNum>
  <w:abstractNum w:abstractNumId="6" w15:restartNumberingAfterBreak="0">
    <w:nsid w:val="388F779F"/>
    <w:multiLevelType w:val="hybridMultilevel"/>
    <w:tmpl w:val="9E828F56"/>
    <w:lvl w:ilvl="0" w:tplc="6C1CECB8">
      <w:start w:val="1"/>
      <w:numFmt w:val="decimal"/>
      <w:lvlText w:val="%1."/>
      <w:lvlJc w:val="left"/>
      <w:pPr>
        <w:ind w:left="181" w:hanging="298"/>
      </w:pPr>
      <w:rPr>
        <w:rFonts w:ascii="Times New Roman" w:eastAsia="Times New Roman" w:hAnsi="Times New Roman" w:cs="Times New Roman" w:hint="default"/>
        <w:b w:val="0"/>
        <w:bCs w:val="0"/>
        <w:i w:val="0"/>
        <w:iCs w:val="0"/>
        <w:spacing w:val="0"/>
        <w:w w:val="100"/>
        <w:sz w:val="28"/>
        <w:szCs w:val="28"/>
        <w:lang w:val="vi" w:eastAsia="en-US" w:bidi="ar-SA"/>
      </w:rPr>
    </w:lvl>
    <w:lvl w:ilvl="1" w:tplc="13725914">
      <w:start w:val="1"/>
      <w:numFmt w:val="lowerLetter"/>
      <w:lvlText w:val="%2)"/>
      <w:lvlJc w:val="left"/>
      <w:pPr>
        <w:ind w:left="181" w:hanging="292"/>
      </w:pPr>
      <w:rPr>
        <w:rFonts w:ascii="Times New Roman" w:eastAsia="Times New Roman" w:hAnsi="Times New Roman" w:cs="Times New Roman" w:hint="default"/>
        <w:b w:val="0"/>
        <w:bCs w:val="0"/>
        <w:i w:val="0"/>
        <w:iCs w:val="0"/>
        <w:spacing w:val="0"/>
        <w:w w:val="100"/>
        <w:sz w:val="28"/>
        <w:szCs w:val="28"/>
        <w:lang w:val="vi" w:eastAsia="en-US" w:bidi="ar-SA"/>
      </w:rPr>
    </w:lvl>
    <w:lvl w:ilvl="2" w:tplc="AE186842">
      <w:numFmt w:val="bullet"/>
      <w:lvlText w:val="•"/>
      <w:lvlJc w:val="left"/>
      <w:pPr>
        <w:ind w:left="2025" w:hanging="292"/>
      </w:pPr>
      <w:rPr>
        <w:rFonts w:hint="default"/>
        <w:lang w:val="vi" w:eastAsia="en-US" w:bidi="ar-SA"/>
      </w:rPr>
    </w:lvl>
    <w:lvl w:ilvl="3" w:tplc="30A82992">
      <w:numFmt w:val="bullet"/>
      <w:lvlText w:val="•"/>
      <w:lvlJc w:val="left"/>
      <w:pPr>
        <w:ind w:left="2947" w:hanging="292"/>
      </w:pPr>
      <w:rPr>
        <w:rFonts w:hint="default"/>
        <w:lang w:val="vi" w:eastAsia="en-US" w:bidi="ar-SA"/>
      </w:rPr>
    </w:lvl>
    <w:lvl w:ilvl="4" w:tplc="4782C970">
      <w:numFmt w:val="bullet"/>
      <w:lvlText w:val="•"/>
      <w:lvlJc w:val="left"/>
      <w:pPr>
        <w:ind w:left="3870" w:hanging="292"/>
      </w:pPr>
      <w:rPr>
        <w:rFonts w:hint="default"/>
        <w:lang w:val="vi" w:eastAsia="en-US" w:bidi="ar-SA"/>
      </w:rPr>
    </w:lvl>
    <w:lvl w:ilvl="5" w:tplc="698A55F6">
      <w:numFmt w:val="bullet"/>
      <w:lvlText w:val="•"/>
      <w:lvlJc w:val="left"/>
      <w:pPr>
        <w:ind w:left="4793" w:hanging="292"/>
      </w:pPr>
      <w:rPr>
        <w:rFonts w:hint="default"/>
        <w:lang w:val="vi" w:eastAsia="en-US" w:bidi="ar-SA"/>
      </w:rPr>
    </w:lvl>
    <w:lvl w:ilvl="6" w:tplc="1310C9D6">
      <w:numFmt w:val="bullet"/>
      <w:lvlText w:val="•"/>
      <w:lvlJc w:val="left"/>
      <w:pPr>
        <w:ind w:left="5715" w:hanging="292"/>
      </w:pPr>
      <w:rPr>
        <w:rFonts w:hint="default"/>
        <w:lang w:val="vi" w:eastAsia="en-US" w:bidi="ar-SA"/>
      </w:rPr>
    </w:lvl>
    <w:lvl w:ilvl="7" w:tplc="CB04D696">
      <w:numFmt w:val="bullet"/>
      <w:lvlText w:val="•"/>
      <w:lvlJc w:val="left"/>
      <w:pPr>
        <w:ind w:left="6638" w:hanging="292"/>
      </w:pPr>
      <w:rPr>
        <w:rFonts w:hint="default"/>
        <w:lang w:val="vi" w:eastAsia="en-US" w:bidi="ar-SA"/>
      </w:rPr>
    </w:lvl>
    <w:lvl w:ilvl="8" w:tplc="E4F66F80">
      <w:numFmt w:val="bullet"/>
      <w:lvlText w:val="•"/>
      <w:lvlJc w:val="left"/>
      <w:pPr>
        <w:ind w:left="7560" w:hanging="292"/>
      </w:pPr>
      <w:rPr>
        <w:rFonts w:hint="default"/>
        <w:lang w:val="vi" w:eastAsia="en-US" w:bidi="ar-SA"/>
      </w:rPr>
    </w:lvl>
  </w:abstractNum>
  <w:abstractNum w:abstractNumId="7" w15:restartNumberingAfterBreak="0">
    <w:nsid w:val="39177749"/>
    <w:multiLevelType w:val="hybridMultilevel"/>
    <w:tmpl w:val="03E25C88"/>
    <w:lvl w:ilvl="0" w:tplc="618EE5DA">
      <w:start w:val="1"/>
      <w:numFmt w:val="decimal"/>
      <w:lvlText w:val="%1."/>
      <w:lvlJc w:val="left"/>
      <w:pPr>
        <w:ind w:left="181" w:hanging="328"/>
      </w:pPr>
      <w:rPr>
        <w:rFonts w:ascii="Times New Roman" w:eastAsia="Times New Roman" w:hAnsi="Times New Roman" w:cs="Times New Roman" w:hint="default"/>
        <w:b w:val="0"/>
        <w:bCs w:val="0"/>
        <w:i w:val="0"/>
        <w:iCs w:val="0"/>
        <w:spacing w:val="0"/>
        <w:w w:val="100"/>
        <w:sz w:val="28"/>
        <w:szCs w:val="28"/>
        <w:lang w:val="vi" w:eastAsia="en-US" w:bidi="ar-SA"/>
      </w:rPr>
    </w:lvl>
    <w:lvl w:ilvl="1" w:tplc="9E4E8338">
      <w:numFmt w:val="bullet"/>
      <w:lvlText w:val="•"/>
      <w:lvlJc w:val="left"/>
      <w:pPr>
        <w:ind w:left="1102" w:hanging="328"/>
      </w:pPr>
      <w:rPr>
        <w:rFonts w:hint="default"/>
        <w:lang w:val="vi" w:eastAsia="en-US" w:bidi="ar-SA"/>
      </w:rPr>
    </w:lvl>
    <w:lvl w:ilvl="2" w:tplc="969C473E">
      <w:numFmt w:val="bullet"/>
      <w:lvlText w:val="•"/>
      <w:lvlJc w:val="left"/>
      <w:pPr>
        <w:ind w:left="2025" w:hanging="328"/>
      </w:pPr>
      <w:rPr>
        <w:rFonts w:hint="default"/>
        <w:lang w:val="vi" w:eastAsia="en-US" w:bidi="ar-SA"/>
      </w:rPr>
    </w:lvl>
    <w:lvl w:ilvl="3" w:tplc="A6D84C84">
      <w:numFmt w:val="bullet"/>
      <w:lvlText w:val="•"/>
      <w:lvlJc w:val="left"/>
      <w:pPr>
        <w:ind w:left="2947" w:hanging="328"/>
      </w:pPr>
      <w:rPr>
        <w:rFonts w:hint="default"/>
        <w:lang w:val="vi" w:eastAsia="en-US" w:bidi="ar-SA"/>
      </w:rPr>
    </w:lvl>
    <w:lvl w:ilvl="4" w:tplc="DDCEC6BE">
      <w:numFmt w:val="bullet"/>
      <w:lvlText w:val="•"/>
      <w:lvlJc w:val="left"/>
      <w:pPr>
        <w:ind w:left="3870" w:hanging="328"/>
      </w:pPr>
      <w:rPr>
        <w:rFonts w:hint="default"/>
        <w:lang w:val="vi" w:eastAsia="en-US" w:bidi="ar-SA"/>
      </w:rPr>
    </w:lvl>
    <w:lvl w:ilvl="5" w:tplc="13F05E2E">
      <w:numFmt w:val="bullet"/>
      <w:lvlText w:val="•"/>
      <w:lvlJc w:val="left"/>
      <w:pPr>
        <w:ind w:left="4793" w:hanging="328"/>
      </w:pPr>
      <w:rPr>
        <w:rFonts w:hint="default"/>
        <w:lang w:val="vi" w:eastAsia="en-US" w:bidi="ar-SA"/>
      </w:rPr>
    </w:lvl>
    <w:lvl w:ilvl="6" w:tplc="7B68D766">
      <w:numFmt w:val="bullet"/>
      <w:lvlText w:val="•"/>
      <w:lvlJc w:val="left"/>
      <w:pPr>
        <w:ind w:left="5715" w:hanging="328"/>
      </w:pPr>
      <w:rPr>
        <w:rFonts w:hint="default"/>
        <w:lang w:val="vi" w:eastAsia="en-US" w:bidi="ar-SA"/>
      </w:rPr>
    </w:lvl>
    <w:lvl w:ilvl="7" w:tplc="EBFCD808">
      <w:numFmt w:val="bullet"/>
      <w:lvlText w:val="•"/>
      <w:lvlJc w:val="left"/>
      <w:pPr>
        <w:ind w:left="6638" w:hanging="328"/>
      </w:pPr>
      <w:rPr>
        <w:rFonts w:hint="default"/>
        <w:lang w:val="vi" w:eastAsia="en-US" w:bidi="ar-SA"/>
      </w:rPr>
    </w:lvl>
    <w:lvl w:ilvl="8" w:tplc="27CAC67C">
      <w:numFmt w:val="bullet"/>
      <w:lvlText w:val="•"/>
      <w:lvlJc w:val="left"/>
      <w:pPr>
        <w:ind w:left="7560" w:hanging="328"/>
      </w:pPr>
      <w:rPr>
        <w:rFonts w:hint="default"/>
        <w:lang w:val="vi" w:eastAsia="en-US" w:bidi="ar-SA"/>
      </w:rPr>
    </w:lvl>
  </w:abstractNum>
  <w:abstractNum w:abstractNumId="8" w15:restartNumberingAfterBreak="0">
    <w:nsid w:val="59E74BFA"/>
    <w:multiLevelType w:val="hybridMultilevel"/>
    <w:tmpl w:val="1B1C7ED8"/>
    <w:lvl w:ilvl="0" w:tplc="9738A7B8">
      <w:start w:val="1"/>
      <w:numFmt w:val="decimal"/>
      <w:lvlText w:val="%1."/>
      <w:lvlJc w:val="left"/>
      <w:pPr>
        <w:ind w:left="1170" w:hanging="280"/>
      </w:pPr>
      <w:rPr>
        <w:rFonts w:ascii="Times New Roman" w:eastAsia="Times New Roman" w:hAnsi="Times New Roman" w:cs="Times New Roman" w:hint="default"/>
        <w:b w:val="0"/>
        <w:bCs w:val="0"/>
        <w:i w:val="0"/>
        <w:iCs w:val="0"/>
        <w:spacing w:val="0"/>
        <w:w w:val="100"/>
        <w:sz w:val="28"/>
        <w:szCs w:val="28"/>
        <w:lang w:val="vi" w:eastAsia="en-US" w:bidi="ar-SA"/>
      </w:rPr>
    </w:lvl>
    <w:lvl w:ilvl="1" w:tplc="E3944042">
      <w:start w:val="1"/>
      <w:numFmt w:val="decimal"/>
      <w:lvlText w:val="%2."/>
      <w:lvlJc w:val="left"/>
      <w:pPr>
        <w:ind w:left="1454" w:hanging="280"/>
      </w:pPr>
      <w:rPr>
        <w:rFonts w:ascii="Times New Roman" w:eastAsia="Times New Roman" w:hAnsi="Times New Roman" w:cs="Times New Roman" w:hint="default"/>
        <w:b w:val="0"/>
        <w:bCs w:val="0"/>
        <w:i w:val="0"/>
        <w:iCs w:val="0"/>
        <w:spacing w:val="0"/>
        <w:w w:val="100"/>
        <w:sz w:val="28"/>
        <w:szCs w:val="28"/>
        <w:lang w:val="vi" w:eastAsia="en-US" w:bidi="ar-SA"/>
      </w:rPr>
    </w:lvl>
    <w:lvl w:ilvl="2" w:tplc="B6E4E344">
      <w:numFmt w:val="bullet"/>
      <w:lvlText w:val="•"/>
      <w:lvlJc w:val="left"/>
      <w:pPr>
        <w:ind w:left="2342" w:hanging="280"/>
      </w:pPr>
      <w:rPr>
        <w:rFonts w:hint="default"/>
        <w:lang w:val="vi" w:eastAsia="en-US" w:bidi="ar-SA"/>
      </w:rPr>
    </w:lvl>
    <w:lvl w:ilvl="3" w:tplc="667615F0">
      <w:numFmt w:val="bullet"/>
      <w:lvlText w:val="•"/>
      <w:lvlJc w:val="left"/>
      <w:pPr>
        <w:ind w:left="3225" w:hanging="280"/>
      </w:pPr>
      <w:rPr>
        <w:rFonts w:hint="default"/>
        <w:lang w:val="vi" w:eastAsia="en-US" w:bidi="ar-SA"/>
      </w:rPr>
    </w:lvl>
    <w:lvl w:ilvl="4" w:tplc="0540B702">
      <w:numFmt w:val="bullet"/>
      <w:lvlText w:val="•"/>
      <w:lvlJc w:val="left"/>
      <w:pPr>
        <w:ind w:left="4108" w:hanging="280"/>
      </w:pPr>
      <w:rPr>
        <w:rFonts w:hint="default"/>
        <w:lang w:val="vi" w:eastAsia="en-US" w:bidi="ar-SA"/>
      </w:rPr>
    </w:lvl>
    <w:lvl w:ilvl="5" w:tplc="3BAA7D42">
      <w:numFmt w:val="bullet"/>
      <w:lvlText w:val="•"/>
      <w:lvlJc w:val="left"/>
      <w:pPr>
        <w:ind w:left="4991" w:hanging="280"/>
      </w:pPr>
      <w:rPr>
        <w:rFonts w:hint="default"/>
        <w:lang w:val="vi" w:eastAsia="en-US" w:bidi="ar-SA"/>
      </w:rPr>
    </w:lvl>
    <w:lvl w:ilvl="6" w:tplc="DF3A3416">
      <w:numFmt w:val="bullet"/>
      <w:lvlText w:val="•"/>
      <w:lvlJc w:val="left"/>
      <w:pPr>
        <w:ind w:left="5874" w:hanging="280"/>
      </w:pPr>
      <w:rPr>
        <w:rFonts w:hint="default"/>
        <w:lang w:val="vi" w:eastAsia="en-US" w:bidi="ar-SA"/>
      </w:rPr>
    </w:lvl>
    <w:lvl w:ilvl="7" w:tplc="92FEB6DE">
      <w:numFmt w:val="bullet"/>
      <w:lvlText w:val="•"/>
      <w:lvlJc w:val="left"/>
      <w:pPr>
        <w:ind w:left="6757" w:hanging="280"/>
      </w:pPr>
      <w:rPr>
        <w:rFonts w:hint="default"/>
        <w:lang w:val="vi" w:eastAsia="en-US" w:bidi="ar-SA"/>
      </w:rPr>
    </w:lvl>
    <w:lvl w:ilvl="8" w:tplc="0CC094E6">
      <w:numFmt w:val="bullet"/>
      <w:lvlText w:val="•"/>
      <w:lvlJc w:val="left"/>
      <w:pPr>
        <w:ind w:left="7640" w:hanging="280"/>
      </w:pPr>
      <w:rPr>
        <w:rFonts w:hint="default"/>
        <w:lang w:val="vi" w:eastAsia="en-US" w:bidi="ar-SA"/>
      </w:rPr>
    </w:lvl>
  </w:abstractNum>
  <w:abstractNum w:abstractNumId="9" w15:restartNumberingAfterBreak="0">
    <w:nsid w:val="5BBB5FA0"/>
    <w:multiLevelType w:val="hybridMultilevel"/>
    <w:tmpl w:val="A5FE825E"/>
    <w:lvl w:ilvl="0" w:tplc="C0CE4572">
      <w:start w:val="1"/>
      <w:numFmt w:val="decimal"/>
      <w:lvlText w:val="%1."/>
      <w:lvlJc w:val="left"/>
      <w:pPr>
        <w:ind w:left="181" w:hanging="296"/>
      </w:pPr>
      <w:rPr>
        <w:rFonts w:ascii="Times New Roman" w:eastAsia="Times New Roman" w:hAnsi="Times New Roman" w:cs="Times New Roman" w:hint="default"/>
        <w:b w:val="0"/>
        <w:bCs w:val="0"/>
        <w:i w:val="0"/>
        <w:iCs w:val="0"/>
        <w:spacing w:val="0"/>
        <w:w w:val="100"/>
        <w:sz w:val="28"/>
        <w:szCs w:val="28"/>
        <w:lang w:val="vi" w:eastAsia="en-US" w:bidi="ar-SA"/>
      </w:rPr>
    </w:lvl>
    <w:lvl w:ilvl="1" w:tplc="790E76FE">
      <w:start w:val="1"/>
      <w:numFmt w:val="lowerLetter"/>
      <w:lvlText w:val="%2)"/>
      <w:lvlJc w:val="left"/>
      <w:pPr>
        <w:ind w:left="1481" w:hanging="308"/>
      </w:pPr>
      <w:rPr>
        <w:rFonts w:ascii="Times New Roman" w:eastAsia="Times New Roman" w:hAnsi="Times New Roman" w:cs="Times New Roman" w:hint="default"/>
        <w:b w:val="0"/>
        <w:bCs w:val="0"/>
        <w:i w:val="0"/>
        <w:iCs w:val="0"/>
        <w:spacing w:val="0"/>
        <w:w w:val="100"/>
        <w:sz w:val="28"/>
        <w:szCs w:val="28"/>
        <w:lang w:val="vi" w:eastAsia="en-US" w:bidi="ar-SA"/>
      </w:rPr>
    </w:lvl>
    <w:lvl w:ilvl="2" w:tplc="608659BE">
      <w:numFmt w:val="bullet"/>
      <w:lvlText w:val="•"/>
      <w:lvlJc w:val="left"/>
      <w:pPr>
        <w:ind w:left="2360" w:hanging="308"/>
      </w:pPr>
      <w:rPr>
        <w:rFonts w:hint="default"/>
        <w:lang w:val="vi" w:eastAsia="en-US" w:bidi="ar-SA"/>
      </w:rPr>
    </w:lvl>
    <w:lvl w:ilvl="3" w:tplc="63842F4A">
      <w:numFmt w:val="bullet"/>
      <w:lvlText w:val="•"/>
      <w:lvlJc w:val="left"/>
      <w:pPr>
        <w:ind w:left="3241" w:hanging="308"/>
      </w:pPr>
      <w:rPr>
        <w:rFonts w:hint="default"/>
        <w:lang w:val="vi" w:eastAsia="en-US" w:bidi="ar-SA"/>
      </w:rPr>
    </w:lvl>
    <w:lvl w:ilvl="4" w:tplc="9B7083F8">
      <w:numFmt w:val="bullet"/>
      <w:lvlText w:val="•"/>
      <w:lvlJc w:val="left"/>
      <w:pPr>
        <w:ind w:left="4122" w:hanging="308"/>
      </w:pPr>
      <w:rPr>
        <w:rFonts w:hint="default"/>
        <w:lang w:val="vi" w:eastAsia="en-US" w:bidi="ar-SA"/>
      </w:rPr>
    </w:lvl>
    <w:lvl w:ilvl="5" w:tplc="52D886BC">
      <w:numFmt w:val="bullet"/>
      <w:lvlText w:val="•"/>
      <w:lvlJc w:val="left"/>
      <w:pPr>
        <w:ind w:left="5002" w:hanging="308"/>
      </w:pPr>
      <w:rPr>
        <w:rFonts w:hint="default"/>
        <w:lang w:val="vi" w:eastAsia="en-US" w:bidi="ar-SA"/>
      </w:rPr>
    </w:lvl>
    <w:lvl w:ilvl="6" w:tplc="7E588F9E">
      <w:numFmt w:val="bullet"/>
      <w:lvlText w:val="•"/>
      <w:lvlJc w:val="left"/>
      <w:pPr>
        <w:ind w:left="5883" w:hanging="308"/>
      </w:pPr>
      <w:rPr>
        <w:rFonts w:hint="default"/>
        <w:lang w:val="vi" w:eastAsia="en-US" w:bidi="ar-SA"/>
      </w:rPr>
    </w:lvl>
    <w:lvl w:ilvl="7" w:tplc="01F43726">
      <w:numFmt w:val="bullet"/>
      <w:lvlText w:val="•"/>
      <w:lvlJc w:val="left"/>
      <w:pPr>
        <w:ind w:left="6764" w:hanging="308"/>
      </w:pPr>
      <w:rPr>
        <w:rFonts w:hint="default"/>
        <w:lang w:val="vi" w:eastAsia="en-US" w:bidi="ar-SA"/>
      </w:rPr>
    </w:lvl>
    <w:lvl w:ilvl="8" w:tplc="34A27FCA">
      <w:numFmt w:val="bullet"/>
      <w:lvlText w:val="•"/>
      <w:lvlJc w:val="left"/>
      <w:pPr>
        <w:ind w:left="7644" w:hanging="308"/>
      </w:pPr>
      <w:rPr>
        <w:rFonts w:hint="default"/>
        <w:lang w:val="vi" w:eastAsia="en-US" w:bidi="ar-SA"/>
      </w:rPr>
    </w:lvl>
  </w:abstractNum>
  <w:abstractNum w:abstractNumId="10" w15:restartNumberingAfterBreak="0">
    <w:nsid w:val="5BC67BE2"/>
    <w:multiLevelType w:val="hybridMultilevel"/>
    <w:tmpl w:val="A8CAC9A8"/>
    <w:lvl w:ilvl="0" w:tplc="C13EE7E8">
      <w:start w:val="1"/>
      <w:numFmt w:val="decimal"/>
      <w:lvlText w:val="%1."/>
      <w:lvlJc w:val="left"/>
      <w:pPr>
        <w:ind w:left="1454" w:hanging="280"/>
      </w:pPr>
      <w:rPr>
        <w:rFonts w:ascii="Times New Roman" w:eastAsia="Times New Roman" w:hAnsi="Times New Roman" w:cs="Times New Roman" w:hint="default"/>
        <w:b w:val="0"/>
        <w:bCs w:val="0"/>
        <w:i w:val="0"/>
        <w:iCs w:val="0"/>
        <w:spacing w:val="0"/>
        <w:w w:val="100"/>
        <w:sz w:val="28"/>
        <w:szCs w:val="28"/>
        <w:lang w:val="vi" w:eastAsia="en-US" w:bidi="ar-SA"/>
      </w:rPr>
    </w:lvl>
    <w:lvl w:ilvl="1" w:tplc="3ADC8718">
      <w:start w:val="1"/>
      <w:numFmt w:val="lowerLetter"/>
      <w:lvlText w:val="%2)"/>
      <w:lvlJc w:val="left"/>
      <w:pPr>
        <w:ind w:left="181" w:hanging="307"/>
      </w:pPr>
      <w:rPr>
        <w:rFonts w:ascii="Times New Roman" w:eastAsia="Times New Roman" w:hAnsi="Times New Roman" w:cs="Times New Roman" w:hint="default"/>
        <w:b w:val="0"/>
        <w:bCs w:val="0"/>
        <w:i w:val="0"/>
        <w:iCs w:val="0"/>
        <w:spacing w:val="0"/>
        <w:w w:val="100"/>
        <w:sz w:val="28"/>
        <w:szCs w:val="28"/>
        <w:lang w:val="vi" w:eastAsia="en-US" w:bidi="ar-SA"/>
      </w:rPr>
    </w:lvl>
    <w:lvl w:ilvl="2" w:tplc="4ECC72C0">
      <w:numFmt w:val="bullet"/>
      <w:lvlText w:val="•"/>
      <w:lvlJc w:val="left"/>
      <w:pPr>
        <w:ind w:left="2342" w:hanging="307"/>
      </w:pPr>
      <w:rPr>
        <w:rFonts w:hint="default"/>
        <w:lang w:val="vi" w:eastAsia="en-US" w:bidi="ar-SA"/>
      </w:rPr>
    </w:lvl>
    <w:lvl w:ilvl="3" w:tplc="8CD66FD4">
      <w:numFmt w:val="bullet"/>
      <w:lvlText w:val="•"/>
      <w:lvlJc w:val="left"/>
      <w:pPr>
        <w:ind w:left="3225" w:hanging="307"/>
      </w:pPr>
      <w:rPr>
        <w:rFonts w:hint="default"/>
        <w:lang w:val="vi" w:eastAsia="en-US" w:bidi="ar-SA"/>
      </w:rPr>
    </w:lvl>
    <w:lvl w:ilvl="4" w:tplc="9F946064">
      <w:numFmt w:val="bullet"/>
      <w:lvlText w:val="•"/>
      <w:lvlJc w:val="left"/>
      <w:pPr>
        <w:ind w:left="4108" w:hanging="307"/>
      </w:pPr>
      <w:rPr>
        <w:rFonts w:hint="default"/>
        <w:lang w:val="vi" w:eastAsia="en-US" w:bidi="ar-SA"/>
      </w:rPr>
    </w:lvl>
    <w:lvl w:ilvl="5" w:tplc="5E6CE38A">
      <w:numFmt w:val="bullet"/>
      <w:lvlText w:val="•"/>
      <w:lvlJc w:val="left"/>
      <w:pPr>
        <w:ind w:left="4991" w:hanging="307"/>
      </w:pPr>
      <w:rPr>
        <w:rFonts w:hint="default"/>
        <w:lang w:val="vi" w:eastAsia="en-US" w:bidi="ar-SA"/>
      </w:rPr>
    </w:lvl>
    <w:lvl w:ilvl="6" w:tplc="BAE8FD6A">
      <w:numFmt w:val="bullet"/>
      <w:lvlText w:val="•"/>
      <w:lvlJc w:val="left"/>
      <w:pPr>
        <w:ind w:left="5874" w:hanging="307"/>
      </w:pPr>
      <w:rPr>
        <w:rFonts w:hint="default"/>
        <w:lang w:val="vi" w:eastAsia="en-US" w:bidi="ar-SA"/>
      </w:rPr>
    </w:lvl>
    <w:lvl w:ilvl="7" w:tplc="80BAE672">
      <w:numFmt w:val="bullet"/>
      <w:lvlText w:val="•"/>
      <w:lvlJc w:val="left"/>
      <w:pPr>
        <w:ind w:left="6757" w:hanging="307"/>
      </w:pPr>
      <w:rPr>
        <w:rFonts w:hint="default"/>
        <w:lang w:val="vi" w:eastAsia="en-US" w:bidi="ar-SA"/>
      </w:rPr>
    </w:lvl>
    <w:lvl w:ilvl="8" w:tplc="5FE2E5CC">
      <w:numFmt w:val="bullet"/>
      <w:lvlText w:val="•"/>
      <w:lvlJc w:val="left"/>
      <w:pPr>
        <w:ind w:left="7640" w:hanging="307"/>
      </w:pPr>
      <w:rPr>
        <w:rFonts w:hint="default"/>
        <w:lang w:val="vi" w:eastAsia="en-US" w:bidi="ar-SA"/>
      </w:rPr>
    </w:lvl>
  </w:abstractNum>
  <w:abstractNum w:abstractNumId="11" w15:restartNumberingAfterBreak="0">
    <w:nsid w:val="65ED7A31"/>
    <w:multiLevelType w:val="hybridMultilevel"/>
    <w:tmpl w:val="06FE8066"/>
    <w:lvl w:ilvl="0" w:tplc="6CE4DD2C">
      <w:start w:val="1"/>
      <w:numFmt w:val="decimal"/>
      <w:lvlText w:val="%1."/>
      <w:lvlJc w:val="left"/>
      <w:pPr>
        <w:ind w:left="181" w:hanging="286"/>
      </w:pPr>
      <w:rPr>
        <w:rFonts w:ascii="Times New Roman" w:eastAsia="Times New Roman" w:hAnsi="Times New Roman" w:cs="Times New Roman" w:hint="default"/>
        <w:b w:val="0"/>
        <w:bCs w:val="0"/>
        <w:i w:val="0"/>
        <w:iCs w:val="0"/>
        <w:spacing w:val="0"/>
        <w:w w:val="100"/>
        <w:sz w:val="28"/>
        <w:szCs w:val="28"/>
        <w:lang w:val="vi" w:eastAsia="en-US" w:bidi="ar-SA"/>
      </w:rPr>
    </w:lvl>
    <w:lvl w:ilvl="1" w:tplc="874609AE">
      <w:numFmt w:val="bullet"/>
      <w:lvlText w:val="•"/>
      <w:lvlJc w:val="left"/>
      <w:pPr>
        <w:ind w:left="1102" w:hanging="286"/>
      </w:pPr>
      <w:rPr>
        <w:rFonts w:hint="default"/>
        <w:lang w:val="vi" w:eastAsia="en-US" w:bidi="ar-SA"/>
      </w:rPr>
    </w:lvl>
    <w:lvl w:ilvl="2" w:tplc="DB607704">
      <w:numFmt w:val="bullet"/>
      <w:lvlText w:val="•"/>
      <w:lvlJc w:val="left"/>
      <w:pPr>
        <w:ind w:left="2025" w:hanging="286"/>
      </w:pPr>
      <w:rPr>
        <w:rFonts w:hint="default"/>
        <w:lang w:val="vi" w:eastAsia="en-US" w:bidi="ar-SA"/>
      </w:rPr>
    </w:lvl>
    <w:lvl w:ilvl="3" w:tplc="437A0A34">
      <w:numFmt w:val="bullet"/>
      <w:lvlText w:val="•"/>
      <w:lvlJc w:val="left"/>
      <w:pPr>
        <w:ind w:left="2947" w:hanging="286"/>
      </w:pPr>
      <w:rPr>
        <w:rFonts w:hint="default"/>
        <w:lang w:val="vi" w:eastAsia="en-US" w:bidi="ar-SA"/>
      </w:rPr>
    </w:lvl>
    <w:lvl w:ilvl="4" w:tplc="CEFE7668">
      <w:numFmt w:val="bullet"/>
      <w:lvlText w:val="•"/>
      <w:lvlJc w:val="left"/>
      <w:pPr>
        <w:ind w:left="3870" w:hanging="286"/>
      </w:pPr>
      <w:rPr>
        <w:rFonts w:hint="default"/>
        <w:lang w:val="vi" w:eastAsia="en-US" w:bidi="ar-SA"/>
      </w:rPr>
    </w:lvl>
    <w:lvl w:ilvl="5" w:tplc="0C3A4F1A">
      <w:numFmt w:val="bullet"/>
      <w:lvlText w:val="•"/>
      <w:lvlJc w:val="left"/>
      <w:pPr>
        <w:ind w:left="4793" w:hanging="286"/>
      </w:pPr>
      <w:rPr>
        <w:rFonts w:hint="default"/>
        <w:lang w:val="vi" w:eastAsia="en-US" w:bidi="ar-SA"/>
      </w:rPr>
    </w:lvl>
    <w:lvl w:ilvl="6" w:tplc="0944D7B0">
      <w:numFmt w:val="bullet"/>
      <w:lvlText w:val="•"/>
      <w:lvlJc w:val="left"/>
      <w:pPr>
        <w:ind w:left="5715" w:hanging="286"/>
      </w:pPr>
      <w:rPr>
        <w:rFonts w:hint="default"/>
        <w:lang w:val="vi" w:eastAsia="en-US" w:bidi="ar-SA"/>
      </w:rPr>
    </w:lvl>
    <w:lvl w:ilvl="7" w:tplc="01323914">
      <w:numFmt w:val="bullet"/>
      <w:lvlText w:val="•"/>
      <w:lvlJc w:val="left"/>
      <w:pPr>
        <w:ind w:left="6638" w:hanging="286"/>
      </w:pPr>
      <w:rPr>
        <w:rFonts w:hint="default"/>
        <w:lang w:val="vi" w:eastAsia="en-US" w:bidi="ar-SA"/>
      </w:rPr>
    </w:lvl>
    <w:lvl w:ilvl="8" w:tplc="245424A6">
      <w:numFmt w:val="bullet"/>
      <w:lvlText w:val="•"/>
      <w:lvlJc w:val="left"/>
      <w:pPr>
        <w:ind w:left="7560" w:hanging="286"/>
      </w:pPr>
      <w:rPr>
        <w:rFonts w:hint="default"/>
        <w:lang w:val="vi" w:eastAsia="en-US" w:bidi="ar-SA"/>
      </w:rPr>
    </w:lvl>
  </w:abstractNum>
  <w:abstractNum w:abstractNumId="12" w15:restartNumberingAfterBreak="0">
    <w:nsid w:val="73C22F2C"/>
    <w:multiLevelType w:val="hybridMultilevel"/>
    <w:tmpl w:val="CA02694C"/>
    <w:lvl w:ilvl="0" w:tplc="06FA0BAE">
      <w:start w:val="1"/>
      <w:numFmt w:val="decimal"/>
      <w:lvlText w:val="%1."/>
      <w:lvlJc w:val="left"/>
      <w:pPr>
        <w:ind w:left="181" w:hanging="289"/>
      </w:pPr>
      <w:rPr>
        <w:rFonts w:ascii="Times New Roman" w:eastAsia="Times New Roman" w:hAnsi="Times New Roman" w:cs="Times New Roman" w:hint="default"/>
        <w:b w:val="0"/>
        <w:bCs w:val="0"/>
        <w:i w:val="0"/>
        <w:iCs w:val="0"/>
        <w:spacing w:val="0"/>
        <w:w w:val="100"/>
        <w:sz w:val="28"/>
        <w:szCs w:val="28"/>
        <w:lang w:val="vi" w:eastAsia="en-US" w:bidi="ar-SA"/>
      </w:rPr>
    </w:lvl>
    <w:lvl w:ilvl="1" w:tplc="86665F5C">
      <w:numFmt w:val="bullet"/>
      <w:lvlText w:val="•"/>
      <w:lvlJc w:val="left"/>
      <w:pPr>
        <w:ind w:left="1102" w:hanging="289"/>
      </w:pPr>
      <w:rPr>
        <w:rFonts w:hint="default"/>
        <w:lang w:val="vi" w:eastAsia="en-US" w:bidi="ar-SA"/>
      </w:rPr>
    </w:lvl>
    <w:lvl w:ilvl="2" w:tplc="A8C66730">
      <w:numFmt w:val="bullet"/>
      <w:lvlText w:val="•"/>
      <w:lvlJc w:val="left"/>
      <w:pPr>
        <w:ind w:left="2025" w:hanging="289"/>
      </w:pPr>
      <w:rPr>
        <w:rFonts w:hint="default"/>
        <w:lang w:val="vi" w:eastAsia="en-US" w:bidi="ar-SA"/>
      </w:rPr>
    </w:lvl>
    <w:lvl w:ilvl="3" w:tplc="FE989402">
      <w:numFmt w:val="bullet"/>
      <w:lvlText w:val="•"/>
      <w:lvlJc w:val="left"/>
      <w:pPr>
        <w:ind w:left="2947" w:hanging="289"/>
      </w:pPr>
      <w:rPr>
        <w:rFonts w:hint="default"/>
        <w:lang w:val="vi" w:eastAsia="en-US" w:bidi="ar-SA"/>
      </w:rPr>
    </w:lvl>
    <w:lvl w:ilvl="4" w:tplc="8CA61F86">
      <w:numFmt w:val="bullet"/>
      <w:lvlText w:val="•"/>
      <w:lvlJc w:val="left"/>
      <w:pPr>
        <w:ind w:left="3870" w:hanging="289"/>
      </w:pPr>
      <w:rPr>
        <w:rFonts w:hint="default"/>
        <w:lang w:val="vi" w:eastAsia="en-US" w:bidi="ar-SA"/>
      </w:rPr>
    </w:lvl>
    <w:lvl w:ilvl="5" w:tplc="D11CD008">
      <w:numFmt w:val="bullet"/>
      <w:lvlText w:val="•"/>
      <w:lvlJc w:val="left"/>
      <w:pPr>
        <w:ind w:left="4793" w:hanging="289"/>
      </w:pPr>
      <w:rPr>
        <w:rFonts w:hint="default"/>
        <w:lang w:val="vi" w:eastAsia="en-US" w:bidi="ar-SA"/>
      </w:rPr>
    </w:lvl>
    <w:lvl w:ilvl="6" w:tplc="6A0E3B14">
      <w:numFmt w:val="bullet"/>
      <w:lvlText w:val="•"/>
      <w:lvlJc w:val="left"/>
      <w:pPr>
        <w:ind w:left="5715" w:hanging="289"/>
      </w:pPr>
      <w:rPr>
        <w:rFonts w:hint="default"/>
        <w:lang w:val="vi" w:eastAsia="en-US" w:bidi="ar-SA"/>
      </w:rPr>
    </w:lvl>
    <w:lvl w:ilvl="7" w:tplc="F71A3560">
      <w:numFmt w:val="bullet"/>
      <w:lvlText w:val="•"/>
      <w:lvlJc w:val="left"/>
      <w:pPr>
        <w:ind w:left="6638" w:hanging="289"/>
      </w:pPr>
      <w:rPr>
        <w:rFonts w:hint="default"/>
        <w:lang w:val="vi" w:eastAsia="en-US" w:bidi="ar-SA"/>
      </w:rPr>
    </w:lvl>
    <w:lvl w:ilvl="8" w:tplc="2208D518">
      <w:numFmt w:val="bullet"/>
      <w:lvlText w:val="•"/>
      <w:lvlJc w:val="left"/>
      <w:pPr>
        <w:ind w:left="7560" w:hanging="289"/>
      </w:pPr>
      <w:rPr>
        <w:rFonts w:hint="default"/>
        <w:lang w:val="vi" w:eastAsia="en-US" w:bidi="ar-SA"/>
      </w:rPr>
    </w:lvl>
  </w:abstractNum>
  <w:abstractNum w:abstractNumId="13" w15:restartNumberingAfterBreak="0">
    <w:nsid w:val="73F84EDD"/>
    <w:multiLevelType w:val="hybridMultilevel"/>
    <w:tmpl w:val="57D618B0"/>
    <w:lvl w:ilvl="0" w:tplc="8AF08D48">
      <w:start w:val="1"/>
      <w:numFmt w:val="decimal"/>
      <w:lvlText w:val="%1."/>
      <w:lvlJc w:val="left"/>
      <w:pPr>
        <w:ind w:left="1261" w:hanging="360"/>
      </w:pPr>
      <w:rPr>
        <w:rFonts w:ascii="Times New Roman" w:eastAsia="Times New Roman" w:hAnsi="Times New Roman" w:cs="Times New Roman" w:hint="default"/>
        <w:b w:val="0"/>
        <w:bCs w:val="0"/>
        <w:i/>
        <w:iCs/>
        <w:spacing w:val="0"/>
        <w:w w:val="100"/>
        <w:sz w:val="20"/>
        <w:szCs w:val="20"/>
        <w:lang w:val="vi" w:eastAsia="en-US" w:bidi="ar-SA"/>
      </w:rPr>
    </w:lvl>
    <w:lvl w:ilvl="1" w:tplc="9FA645B4">
      <w:numFmt w:val="bullet"/>
      <w:lvlText w:val="•"/>
      <w:lvlJc w:val="left"/>
      <w:pPr>
        <w:ind w:left="2074" w:hanging="360"/>
      </w:pPr>
      <w:rPr>
        <w:rFonts w:hint="default"/>
        <w:lang w:val="vi" w:eastAsia="en-US" w:bidi="ar-SA"/>
      </w:rPr>
    </w:lvl>
    <w:lvl w:ilvl="2" w:tplc="56208CC0">
      <w:numFmt w:val="bullet"/>
      <w:lvlText w:val="•"/>
      <w:lvlJc w:val="left"/>
      <w:pPr>
        <w:ind w:left="2889" w:hanging="360"/>
      </w:pPr>
      <w:rPr>
        <w:rFonts w:hint="default"/>
        <w:lang w:val="vi" w:eastAsia="en-US" w:bidi="ar-SA"/>
      </w:rPr>
    </w:lvl>
    <w:lvl w:ilvl="3" w:tplc="3F589B4C">
      <w:numFmt w:val="bullet"/>
      <w:lvlText w:val="•"/>
      <w:lvlJc w:val="left"/>
      <w:pPr>
        <w:ind w:left="3703" w:hanging="360"/>
      </w:pPr>
      <w:rPr>
        <w:rFonts w:hint="default"/>
        <w:lang w:val="vi" w:eastAsia="en-US" w:bidi="ar-SA"/>
      </w:rPr>
    </w:lvl>
    <w:lvl w:ilvl="4" w:tplc="35AA365E">
      <w:numFmt w:val="bullet"/>
      <w:lvlText w:val="•"/>
      <w:lvlJc w:val="left"/>
      <w:pPr>
        <w:ind w:left="4518" w:hanging="360"/>
      </w:pPr>
      <w:rPr>
        <w:rFonts w:hint="default"/>
        <w:lang w:val="vi" w:eastAsia="en-US" w:bidi="ar-SA"/>
      </w:rPr>
    </w:lvl>
    <w:lvl w:ilvl="5" w:tplc="FD101578">
      <w:numFmt w:val="bullet"/>
      <w:lvlText w:val="•"/>
      <w:lvlJc w:val="left"/>
      <w:pPr>
        <w:ind w:left="5333" w:hanging="360"/>
      </w:pPr>
      <w:rPr>
        <w:rFonts w:hint="default"/>
        <w:lang w:val="vi" w:eastAsia="en-US" w:bidi="ar-SA"/>
      </w:rPr>
    </w:lvl>
    <w:lvl w:ilvl="6" w:tplc="DF4ADEF4">
      <w:numFmt w:val="bullet"/>
      <w:lvlText w:val="•"/>
      <w:lvlJc w:val="left"/>
      <w:pPr>
        <w:ind w:left="6147" w:hanging="360"/>
      </w:pPr>
      <w:rPr>
        <w:rFonts w:hint="default"/>
        <w:lang w:val="vi" w:eastAsia="en-US" w:bidi="ar-SA"/>
      </w:rPr>
    </w:lvl>
    <w:lvl w:ilvl="7" w:tplc="E6E20422">
      <w:numFmt w:val="bullet"/>
      <w:lvlText w:val="•"/>
      <w:lvlJc w:val="left"/>
      <w:pPr>
        <w:ind w:left="6962" w:hanging="360"/>
      </w:pPr>
      <w:rPr>
        <w:rFonts w:hint="default"/>
        <w:lang w:val="vi" w:eastAsia="en-US" w:bidi="ar-SA"/>
      </w:rPr>
    </w:lvl>
    <w:lvl w:ilvl="8" w:tplc="D1BE08E6">
      <w:numFmt w:val="bullet"/>
      <w:lvlText w:val="•"/>
      <w:lvlJc w:val="left"/>
      <w:pPr>
        <w:ind w:left="7776" w:hanging="360"/>
      </w:pPr>
      <w:rPr>
        <w:rFonts w:hint="default"/>
        <w:lang w:val="vi" w:eastAsia="en-US" w:bidi="ar-SA"/>
      </w:rPr>
    </w:lvl>
  </w:abstractNum>
  <w:num w:numId="1">
    <w:abstractNumId w:val="1"/>
  </w:num>
  <w:num w:numId="2">
    <w:abstractNumId w:val="4"/>
  </w:num>
  <w:num w:numId="3">
    <w:abstractNumId w:val="13"/>
  </w:num>
  <w:num w:numId="4">
    <w:abstractNumId w:val="8"/>
  </w:num>
  <w:num w:numId="5">
    <w:abstractNumId w:val="10"/>
  </w:num>
  <w:num w:numId="6">
    <w:abstractNumId w:val="7"/>
  </w:num>
  <w:num w:numId="7">
    <w:abstractNumId w:val="2"/>
  </w:num>
  <w:num w:numId="8">
    <w:abstractNumId w:val="3"/>
  </w:num>
  <w:num w:numId="9">
    <w:abstractNumId w:val="5"/>
  </w:num>
  <w:num w:numId="10">
    <w:abstractNumId w:val="9"/>
  </w:num>
  <w:num w:numId="11">
    <w:abstractNumId w:val="12"/>
  </w:num>
  <w:num w:numId="12">
    <w:abstractNumId w:val="6"/>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3D8"/>
    <w:rsid w:val="0000114A"/>
    <w:rsid w:val="00001D37"/>
    <w:rsid w:val="000074EA"/>
    <w:rsid w:val="000F764A"/>
    <w:rsid w:val="00122F8A"/>
    <w:rsid w:val="0042348A"/>
    <w:rsid w:val="00501B83"/>
    <w:rsid w:val="00526F99"/>
    <w:rsid w:val="005862F6"/>
    <w:rsid w:val="005C5A5A"/>
    <w:rsid w:val="00695F69"/>
    <w:rsid w:val="008B43D8"/>
    <w:rsid w:val="0091492D"/>
    <w:rsid w:val="009C1343"/>
    <w:rsid w:val="009D4F14"/>
    <w:rsid w:val="00A06BE5"/>
    <w:rsid w:val="00BA3954"/>
    <w:rsid w:val="00C520B9"/>
    <w:rsid w:val="00C85841"/>
    <w:rsid w:val="00CB7E4B"/>
    <w:rsid w:val="00D17720"/>
    <w:rsid w:val="00D812EF"/>
    <w:rsid w:val="00DA23C9"/>
    <w:rsid w:val="00E22273"/>
    <w:rsid w:val="00FB0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7EB83A1"/>
  <w15:docId w15:val="{D20FBFE4-B51A-44C2-805F-FA0299513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
      <w:ind w:left="811" w:right="785"/>
      <w:jc w:val="center"/>
      <w:outlineLvl w:val="0"/>
    </w:pPr>
    <w:rPr>
      <w:b/>
      <w:bCs/>
      <w:sz w:val="28"/>
      <w:szCs w:val="28"/>
    </w:rPr>
  </w:style>
  <w:style w:type="paragraph" w:styleId="Heading2">
    <w:name w:val="heading 2"/>
    <w:basedOn w:val="Normal"/>
    <w:uiPriority w:val="1"/>
    <w:qFormat/>
    <w:pPr>
      <w:spacing w:before="120"/>
      <w:ind w:left="1173"/>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20"/>
      <w:ind w:left="180" w:firstLine="993"/>
      <w:jc w:val="both"/>
    </w:pPr>
    <w:rPr>
      <w:sz w:val="28"/>
      <w:szCs w:val="28"/>
    </w:rPr>
  </w:style>
  <w:style w:type="paragraph" w:styleId="ListParagraph">
    <w:name w:val="List Paragraph"/>
    <w:basedOn w:val="Normal"/>
    <w:uiPriority w:val="1"/>
    <w:qFormat/>
    <w:pPr>
      <w:spacing w:before="120"/>
      <w:ind w:left="180" w:firstLine="993"/>
      <w:jc w:val="both"/>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C520B9"/>
    <w:rPr>
      <w:rFonts w:ascii="Times New Roman" w:eastAsia="Times New Roman" w:hAnsi="Times New Roman" w:cs="Times New Roman"/>
      <w:sz w:val="28"/>
      <w:szCs w:val="28"/>
      <w:lang w:val="vi"/>
    </w:rPr>
  </w:style>
  <w:style w:type="paragraph" w:styleId="FootnoteText">
    <w:name w:val="footnote text"/>
    <w:basedOn w:val="Normal"/>
    <w:link w:val="FootnoteTextChar"/>
    <w:uiPriority w:val="99"/>
    <w:semiHidden/>
    <w:unhideWhenUsed/>
    <w:rsid w:val="00C520B9"/>
    <w:rPr>
      <w:sz w:val="20"/>
      <w:szCs w:val="20"/>
    </w:rPr>
  </w:style>
  <w:style w:type="character" w:customStyle="1" w:styleId="FootnoteTextChar">
    <w:name w:val="Footnote Text Char"/>
    <w:basedOn w:val="DefaultParagraphFont"/>
    <w:link w:val="FootnoteText"/>
    <w:uiPriority w:val="99"/>
    <w:semiHidden/>
    <w:rsid w:val="00C520B9"/>
    <w:rPr>
      <w:rFonts w:ascii="Times New Roman" w:eastAsia="Times New Roman" w:hAnsi="Times New Roman" w:cs="Times New Roman"/>
      <w:sz w:val="20"/>
      <w:szCs w:val="20"/>
      <w:lang w:val="vi"/>
    </w:rPr>
  </w:style>
  <w:style w:type="character" w:styleId="FootnoteReference">
    <w:name w:val="footnote reference"/>
    <w:basedOn w:val="DefaultParagraphFont"/>
    <w:uiPriority w:val="99"/>
    <w:semiHidden/>
    <w:unhideWhenUsed/>
    <w:rsid w:val="00C520B9"/>
    <w:rPr>
      <w:vertAlign w:val="superscript"/>
    </w:rPr>
  </w:style>
  <w:style w:type="paragraph" w:styleId="NormalWeb">
    <w:name w:val="Normal (Web)"/>
    <w:basedOn w:val="Normal"/>
    <w:uiPriority w:val="99"/>
    <w:unhideWhenUsed/>
    <w:rsid w:val="0000114A"/>
    <w:pPr>
      <w:widowControl/>
      <w:autoSpaceDE/>
      <w:autoSpaceDN/>
      <w:spacing w:before="100" w:beforeAutospacing="1" w:after="100" w:afterAutospacing="1"/>
    </w:pPr>
    <w:rPr>
      <w:sz w:val="24"/>
      <w:szCs w:val="24"/>
      <w:lang w:val="en-US"/>
    </w:rPr>
  </w:style>
  <w:style w:type="character" w:styleId="Emphasis">
    <w:name w:val="Emphasis"/>
    <w:qFormat/>
    <w:rsid w:val="0000114A"/>
    <w:rPr>
      <w:i/>
      <w:iCs/>
    </w:rPr>
  </w:style>
  <w:style w:type="paragraph" w:styleId="Header">
    <w:name w:val="header"/>
    <w:basedOn w:val="Normal"/>
    <w:link w:val="HeaderChar"/>
    <w:uiPriority w:val="99"/>
    <w:unhideWhenUsed/>
    <w:rsid w:val="00001D37"/>
    <w:pPr>
      <w:tabs>
        <w:tab w:val="center" w:pos="4680"/>
        <w:tab w:val="right" w:pos="9360"/>
      </w:tabs>
    </w:pPr>
  </w:style>
  <w:style w:type="character" w:customStyle="1" w:styleId="HeaderChar">
    <w:name w:val="Header Char"/>
    <w:basedOn w:val="DefaultParagraphFont"/>
    <w:link w:val="Header"/>
    <w:uiPriority w:val="99"/>
    <w:rsid w:val="00001D37"/>
    <w:rPr>
      <w:rFonts w:ascii="Times New Roman" w:eastAsia="Times New Roman" w:hAnsi="Times New Roman" w:cs="Times New Roman"/>
      <w:lang w:val="vi"/>
    </w:rPr>
  </w:style>
  <w:style w:type="paragraph" w:styleId="Footer">
    <w:name w:val="footer"/>
    <w:basedOn w:val="Normal"/>
    <w:link w:val="FooterChar"/>
    <w:uiPriority w:val="99"/>
    <w:unhideWhenUsed/>
    <w:rsid w:val="00001D37"/>
    <w:pPr>
      <w:tabs>
        <w:tab w:val="center" w:pos="4680"/>
        <w:tab w:val="right" w:pos="9360"/>
      </w:tabs>
    </w:pPr>
  </w:style>
  <w:style w:type="character" w:customStyle="1" w:styleId="FooterChar">
    <w:name w:val="Footer Char"/>
    <w:basedOn w:val="DefaultParagraphFont"/>
    <w:link w:val="Footer"/>
    <w:uiPriority w:val="99"/>
    <w:rsid w:val="00001D37"/>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0F76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64A"/>
    <w:rPr>
      <w:rFonts w:ascii="Segoe UI" w:eastAsia="Times New Roman" w:hAnsi="Segoe UI" w:cs="Segoe UI"/>
      <w:sz w:val="18"/>
      <w:szCs w:val="1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1652">
      <w:bodyDiv w:val="1"/>
      <w:marLeft w:val="0"/>
      <w:marRight w:val="0"/>
      <w:marTop w:val="0"/>
      <w:marBottom w:val="0"/>
      <w:divBdr>
        <w:top w:val="none" w:sz="0" w:space="0" w:color="auto"/>
        <w:left w:val="none" w:sz="0" w:space="0" w:color="auto"/>
        <w:bottom w:val="none" w:sz="0" w:space="0" w:color="auto"/>
        <w:right w:val="none" w:sz="0" w:space="0" w:color="auto"/>
      </w:divBdr>
    </w:div>
    <w:div w:id="1598293738">
      <w:bodyDiv w:val="1"/>
      <w:marLeft w:val="0"/>
      <w:marRight w:val="0"/>
      <w:marTop w:val="0"/>
      <w:marBottom w:val="0"/>
      <w:divBdr>
        <w:top w:val="none" w:sz="0" w:space="0" w:color="auto"/>
        <w:left w:val="none" w:sz="0" w:space="0" w:color="auto"/>
        <w:bottom w:val="none" w:sz="0" w:space="0" w:color="auto"/>
        <w:right w:val="none" w:sz="0" w:space="0" w:color="auto"/>
      </w:divBdr>
    </w:div>
    <w:div w:id="21082342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thong-Van-tai/Bo-luat-hang-hai-Viet-Nam-2015-298374.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thuvienphapluat.vn/van-ban/Bo-may-hanh-chinh/Nghi-dinh-56-2022-ND-CP-chuc-nang-nhiem-vu-quyen-han-Bo-Giao-thong-van-tai-527429.aspx" TargetMode="External"/><Relationship Id="rId4" Type="http://schemas.openxmlformats.org/officeDocument/2006/relationships/settings" Target="settings.xml"/><Relationship Id="rId9" Type="http://schemas.openxmlformats.org/officeDocument/2006/relationships/hyperlink" Target="https://thuvienphapluat.vn/van-ban/Tai-chinh-nha-nuoc/Luat-Gia-2023-16-2023-QH15-519324.aspx"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59F377-4758-4AB6-B8D3-37A2F3A7E801}">
  <ds:schemaRefs>
    <ds:schemaRef ds:uri="http://schemas.openxmlformats.org/officeDocument/2006/bibliography"/>
  </ds:schemaRefs>
</ds:datastoreItem>
</file>

<file path=customXml/itemProps2.xml><?xml version="1.0" encoding="utf-8"?>
<ds:datastoreItem xmlns:ds="http://schemas.openxmlformats.org/officeDocument/2006/customXml" ds:itemID="{9CAE19A9-2F5A-495D-8D50-E5768184293D}"/>
</file>

<file path=customXml/itemProps3.xml><?xml version="1.0" encoding="utf-8"?>
<ds:datastoreItem xmlns:ds="http://schemas.openxmlformats.org/officeDocument/2006/customXml" ds:itemID="{73D4467A-5406-4F95-B9A1-6FD2C59B189F}"/>
</file>

<file path=customXml/itemProps4.xml><?xml version="1.0" encoding="utf-8"?>
<ds:datastoreItem xmlns:ds="http://schemas.openxmlformats.org/officeDocument/2006/customXml" ds:itemID="{41D6ED76-DF53-4DAB-8757-50EEAF010DC3}"/>
</file>

<file path=docProps/app.xml><?xml version="1.0" encoding="utf-8"?>
<Properties xmlns="http://schemas.openxmlformats.org/officeDocument/2006/extended-properties" xmlns:vt="http://schemas.openxmlformats.org/officeDocument/2006/docPropsVTypes">
  <Template>Normal</Template>
  <TotalTime>191</TotalTime>
  <Pages>1</Pages>
  <Words>2989</Words>
  <Characters>17041</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Tuyet</cp:lastModifiedBy>
  <cp:revision>11</cp:revision>
  <cp:lastPrinted>2024-12-19T03:55:00Z</cp:lastPrinted>
  <dcterms:created xsi:type="dcterms:W3CDTF">2024-11-29T04:18:00Z</dcterms:created>
  <dcterms:modified xsi:type="dcterms:W3CDTF">2024-12-19T04:00:00Z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2024-11-26T00:00:00Z</vt:filetime>
  </property>
  <property fmtid="{D5CDD505-2E9C-101B-9397-08002B2CF9AE}" pid="3" name="Creator">
    <vt:lpwstr>Microsoft Office Word</vt:lpwstr>
  </property>
  <property fmtid="{D5CDD505-2E9C-101B-9397-08002B2CF9AE}" pid="4" name="LastSaved">
    <vt:filetime>2024-11-29T00:00:00Z</vt:filetime>
  </property>
  <property fmtid="{D5CDD505-2E9C-101B-9397-08002B2CF9AE}" pid="5" name="Producer">
    <vt:lpwstr>3-Heights(TM) PDF Security Shell 4.8.25.2 (http://www.pdf-tools.com)</vt:lpwstr>
  </property>
</Properties>
</file>