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76" w:type="dxa"/>
        <w:tblLook w:val="01E0" w:firstRow="1" w:lastRow="1" w:firstColumn="1" w:lastColumn="1" w:noHBand="0" w:noVBand="0"/>
      </w:tblPr>
      <w:tblGrid>
        <w:gridCol w:w="3658"/>
        <w:gridCol w:w="5630"/>
      </w:tblGrid>
      <w:tr w:rsidR="004B3188" w:rsidRPr="00430419" w14:paraId="5CCA0FA6" w14:textId="77777777" w:rsidTr="005C4C0B">
        <w:trPr>
          <w:trHeight w:val="993"/>
        </w:trPr>
        <w:tc>
          <w:tcPr>
            <w:tcW w:w="1969" w:type="pct"/>
          </w:tcPr>
          <w:p w14:paraId="54B7DF9C" w14:textId="77777777" w:rsidR="004B3188" w:rsidRPr="00430419" w:rsidRDefault="004B3188" w:rsidP="005C4C0B">
            <w:pPr>
              <w:widowControl w:val="0"/>
              <w:jc w:val="center"/>
              <w:rPr>
                <w:b/>
                <w:spacing w:val="-8"/>
                <w:sz w:val="26"/>
                <w:szCs w:val="26"/>
                <w:lang w:val="vi-VN"/>
              </w:rPr>
            </w:pPr>
            <w:r>
              <w:br w:type="page"/>
            </w:r>
            <w:r w:rsidRPr="00430419">
              <w:rPr>
                <w:b/>
                <w:spacing w:val="-8"/>
                <w:sz w:val="26"/>
                <w:szCs w:val="26"/>
              </w:rPr>
              <w:t>HỘI ĐỒNG NHÂN DÂN</w:t>
            </w:r>
          </w:p>
          <w:p w14:paraId="2D0A563D" w14:textId="7233DA9A" w:rsidR="004B3188" w:rsidRPr="00430419" w:rsidRDefault="00066F8D" w:rsidP="005C4C0B">
            <w:pPr>
              <w:widowControl w:val="0"/>
              <w:jc w:val="center"/>
              <w:rPr>
                <w:b/>
                <w:sz w:val="26"/>
                <w:szCs w:val="26"/>
                <w:vertAlign w:val="superscript"/>
                <w:lang w:val="vi-VN"/>
              </w:rPr>
            </w:pPr>
            <w:r>
              <w:rPr>
                <w:b/>
                <w:noProof/>
                <w:spacing w:val="-8"/>
                <w:sz w:val="26"/>
                <w:szCs w:val="26"/>
              </w:rPr>
              <mc:AlternateContent>
                <mc:Choice Requires="wps">
                  <w:drawing>
                    <wp:anchor distT="0" distB="0" distL="114300" distR="114300" simplePos="0" relativeHeight="251662336" behindDoc="0" locked="0" layoutInCell="1" allowOverlap="1" wp14:anchorId="4A564AB8" wp14:editId="2AB0F2C8">
                      <wp:simplePos x="0" y="0"/>
                      <wp:positionH relativeFrom="column">
                        <wp:posOffset>657860</wp:posOffset>
                      </wp:positionH>
                      <wp:positionV relativeFrom="paragraph">
                        <wp:posOffset>211560</wp:posOffset>
                      </wp:positionV>
                      <wp:extent cx="858301"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8583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F1D521"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1.8pt,16.65pt" to="119.4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" strokecolor="black [3200]" strokeweight=".5pt">
                      <v:stroke joinstyle="miter"/>
                    </v:line>
                  </w:pict>
                </mc:Fallback>
              </mc:AlternateContent>
            </w:r>
            <w:r w:rsidR="004B3188" w:rsidRPr="00430419">
              <w:rPr>
                <w:b/>
                <w:spacing w:val="-8"/>
                <w:sz w:val="26"/>
                <w:szCs w:val="26"/>
              </w:rPr>
              <w:t>THÀNH PHỐ ĐÀ NẴNG</w:t>
            </w:r>
          </w:p>
        </w:tc>
        <w:tc>
          <w:tcPr>
            <w:tcW w:w="3031" w:type="pct"/>
          </w:tcPr>
          <w:p w14:paraId="009B3197" w14:textId="77777777" w:rsidR="004B3188" w:rsidRPr="00430419" w:rsidRDefault="004B3188" w:rsidP="005C4C0B">
            <w:pPr>
              <w:widowControl w:val="0"/>
              <w:jc w:val="center"/>
              <w:rPr>
                <w:sz w:val="26"/>
                <w:szCs w:val="26"/>
                <w:vertAlign w:val="superscript"/>
              </w:rPr>
            </w:pPr>
            <w:r>
              <w:rPr>
                <w:b/>
                <w:noProof/>
                <w:spacing w:val="-8"/>
                <w:sz w:val="26"/>
                <w:szCs w:val="26"/>
              </w:rPr>
              <mc:AlternateContent>
                <mc:Choice Requires="wps">
                  <w:drawing>
                    <wp:anchor distT="0" distB="0" distL="114300" distR="114300" simplePos="0" relativeHeight="251659264" behindDoc="0" locked="0" layoutInCell="1" allowOverlap="1" wp14:anchorId="663A08E6" wp14:editId="45BA67E7">
                      <wp:simplePos x="0" y="0"/>
                      <wp:positionH relativeFrom="column">
                        <wp:posOffset>627910</wp:posOffset>
                      </wp:positionH>
                      <wp:positionV relativeFrom="paragraph">
                        <wp:posOffset>408940</wp:posOffset>
                      </wp:positionV>
                      <wp:extent cx="219456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11E2BE" id="_x0000_t32" coordsize="21600,21600" o:spt="32" o:oned="t" path="m,l21600,21600e" filled="f">
                      <v:path arrowok="t" fillok="f" o:connecttype="none"/>
                      <o:lock v:ext="edit" shapetype="t"/>
                    </v:shapetype>
                    <v:shape id="Straight Arrow Connector 1" o:spid="_x0000_s1026" type="#_x0000_t32" style="position:absolute;margin-left:49.45pt;margin-top:32.2pt;width:172.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tnHJQIAAEo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"/>
                  </w:pict>
                </mc:Fallback>
              </mc:AlternateContent>
            </w:r>
            <w:r w:rsidRPr="00430419">
              <w:rPr>
                <w:b/>
                <w:spacing w:val="-8"/>
                <w:sz w:val="26"/>
                <w:szCs w:val="26"/>
              </w:rPr>
              <w:t>CỘNG HÒA XÃ HỘI CHỦ NGHĨA VIỆT NAM</w:t>
            </w:r>
            <w:r w:rsidRPr="00430419">
              <w:rPr>
                <w:b/>
                <w:sz w:val="26"/>
                <w:szCs w:val="26"/>
              </w:rPr>
              <w:br/>
            </w:r>
            <w:r w:rsidRPr="00D84FF9">
              <w:rPr>
                <w:b/>
                <w:sz w:val="28"/>
                <w:szCs w:val="28"/>
              </w:rPr>
              <w:t>Độc lập - Tự do - Hạnh phúc</w:t>
            </w:r>
            <w:r w:rsidRPr="00430419">
              <w:rPr>
                <w:b/>
                <w:sz w:val="26"/>
                <w:szCs w:val="26"/>
              </w:rPr>
              <w:t xml:space="preserve"> </w:t>
            </w:r>
            <w:r w:rsidRPr="00430419">
              <w:rPr>
                <w:b/>
                <w:sz w:val="26"/>
                <w:szCs w:val="26"/>
              </w:rPr>
              <w:br/>
            </w:r>
          </w:p>
        </w:tc>
      </w:tr>
      <w:tr w:rsidR="004B3188" w:rsidRPr="00430419" w14:paraId="7C97269E" w14:textId="77777777" w:rsidTr="005C4C0B">
        <w:tc>
          <w:tcPr>
            <w:tcW w:w="1969" w:type="pct"/>
          </w:tcPr>
          <w:p w14:paraId="4EC72A12" w14:textId="06A495CB" w:rsidR="004B3188" w:rsidRPr="00430419" w:rsidRDefault="004B3188" w:rsidP="005C4C0B">
            <w:pPr>
              <w:widowControl w:val="0"/>
              <w:jc w:val="center"/>
              <w:rPr>
                <w:noProof/>
                <w:sz w:val="26"/>
                <w:szCs w:val="26"/>
              </w:rPr>
            </w:pPr>
            <w:r w:rsidRPr="00430419">
              <w:rPr>
                <w:sz w:val="26"/>
                <w:szCs w:val="26"/>
              </w:rPr>
              <w:t>Số:</w:t>
            </w:r>
            <w:r w:rsidR="00407BF0">
              <w:rPr>
                <w:sz w:val="26"/>
                <w:szCs w:val="26"/>
                <w:lang w:val="vi-VN"/>
              </w:rPr>
              <w:t xml:space="preserve">  33</w:t>
            </w:r>
            <w:r w:rsidRPr="00430419">
              <w:rPr>
                <w:sz w:val="26"/>
                <w:szCs w:val="26"/>
              </w:rPr>
              <w:t>/20</w:t>
            </w:r>
            <w:r w:rsidRPr="00430419">
              <w:rPr>
                <w:sz w:val="26"/>
                <w:szCs w:val="26"/>
                <w:lang w:val="vi-VN"/>
              </w:rPr>
              <w:t>2</w:t>
            </w:r>
            <w:r>
              <w:rPr>
                <w:sz w:val="26"/>
                <w:szCs w:val="26"/>
              </w:rPr>
              <w:t>5</w:t>
            </w:r>
            <w:r w:rsidRPr="00430419">
              <w:rPr>
                <w:sz w:val="26"/>
                <w:szCs w:val="26"/>
              </w:rPr>
              <w:t>/NQ-HĐND</w:t>
            </w:r>
          </w:p>
        </w:tc>
        <w:tc>
          <w:tcPr>
            <w:tcW w:w="3031" w:type="pct"/>
          </w:tcPr>
          <w:p w14:paraId="49A5E6E1" w14:textId="1DF9686D" w:rsidR="004B3188" w:rsidRPr="00D84FF9" w:rsidRDefault="004B3188" w:rsidP="005C4C0B">
            <w:pPr>
              <w:widowControl w:val="0"/>
              <w:jc w:val="center"/>
              <w:rPr>
                <w:i/>
                <w:noProof/>
                <w:sz w:val="28"/>
                <w:szCs w:val="28"/>
              </w:rPr>
            </w:pPr>
            <w:r w:rsidRPr="00D84FF9">
              <w:rPr>
                <w:i/>
                <w:sz w:val="28"/>
                <w:szCs w:val="28"/>
                <w:lang w:val="vi-VN"/>
              </w:rPr>
              <w:t>Đà Nẵng</w:t>
            </w:r>
            <w:r w:rsidRPr="00D84FF9">
              <w:rPr>
                <w:i/>
                <w:sz w:val="28"/>
                <w:szCs w:val="28"/>
              </w:rPr>
              <w:t>, ngày</w:t>
            </w:r>
            <w:r w:rsidRPr="00D84FF9">
              <w:rPr>
                <w:i/>
                <w:sz w:val="28"/>
                <w:szCs w:val="28"/>
                <w:lang w:val="vi-VN"/>
              </w:rPr>
              <w:t xml:space="preserve">    </w:t>
            </w:r>
            <w:r w:rsidR="00407BF0">
              <w:rPr>
                <w:i/>
                <w:sz w:val="28"/>
                <w:szCs w:val="28"/>
                <w:lang w:val="vi-VN"/>
              </w:rPr>
              <w:t>11</w:t>
            </w:r>
            <w:r w:rsidRPr="00D84FF9">
              <w:rPr>
                <w:i/>
                <w:sz w:val="28"/>
                <w:szCs w:val="28"/>
                <w:lang w:val="vi-VN"/>
              </w:rPr>
              <w:t xml:space="preserve">   </w:t>
            </w:r>
            <w:r w:rsidRPr="00D84FF9">
              <w:rPr>
                <w:i/>
                <w:sz w:val="28"/>
                <w:szCs w:val="28"/>
              </w:rPr>
              <w:t xml:space="preserve"> tháng</w:t>
            </w:r>
            <w:r w:rsidRPr="00D84FF9">
              <w:rPr>
                <w:i/>
                <w:sz w:val="28"/>
                <w:szCs w:val="28"/>
                <w:lang w:val="vi-VN"/>
              </w:rPr>
              <w:t xml:space="preserve">  </w:t>
            </w:r>
            <w:r w:rsidR="00407BF0">
              <w:rPr>
                <w:i/>
                <w:sz w:val="28"/>
                <w:szCs w:val="28"/>
                <w:lang w:val="vi-VN"/>
              </w:rPr>
              <w:t>12</w:t>
            </w:r>
            <w:r w:rsidRPr="00D84FF9">
              <w:rPr>
                <w:i/>
                <w:sz w:val="28"/>
                <w:szCs w:val="28"/>
                <w:lang w:val="vi-VN"/>
              </w:rPr>
              <w:t xml:space="preserve">     </w:t>
            </w:r>
            <w:r w:rsidRPr="00D84FF9">
              <w:rPr>
                <w:i/>
                <w:sz w:val="28"/>
                <w:szCs w:val="28"/>
              </w:rPr>
              <w:t xml:space="preserve"> năm 20</w:t>
            </w:r>
            <w:r w:rsidRPr="00D84FF9">
              <w:rPr>
                <w:i/>
                <w:sz w:val="28"/>
                <w:szCs w:val="28"/>
                <w:lang w:val="vi-VN"/>
              </w:rPr>
              <w:t>2</w:t>
            </w:r>
            <w:r w:rsidRPr="00D84FF9">
              <w:rPr>
                <w:i/>
                <w:sz w:val="28"/>
                <w:szCs w:val="28"/>
              </w:rPr>
              <w:t>5</w:t>
            </w:r>
          </w:p>
        </w:tc>
      </w:tr>
    </w:tbl>
    <w:p w14:paraId="4DB17648" w14:textId="77777777" w:rsidR="004B3188" w:rsidRPr="009F1232" w:rsidRDefault="004B3188" w:rsidP="004B3188">
      <w:pPr>
        <w:widowControl w:val="0"/>
        <w:tabs>
          <w:tab w:val="right" w:leader="dot" w:pos="8640"/>
        </w:tabs>
        <w:jc w:val="center"/>
        <w:rPr>
          <w:b/>
          <w:sz w:val="16"/>
          <w:szCs w:val="16"/>
        </w:rPr>
      </w:pPr>
    </w:p>
    <w:p w14:paraId="2C137DCD" w14:textId="77777777" w:rsidR="004B3188" w:rsidRPr="00A67795" w:rsidRDefault="004B3188" w:rsidP="004B3188">
      <w:pPr>
        <w:widowControl w:val="0"/>
        <w:tabs>
          <w:tab w:val="right" w:leader="dot" w:pos="8640"/>
        </w:tabs>
        <w:jc w:val="center"/>
        <w:rPr>
          <w:b/>
          <w:sz w:val="16"/>
          <w:szCs w:val="28"/>
        </w:rPr>
      </w:pPr>
    </w:p>
    <w:p w14:paraId="02CDEC8E" w14:textId="77777777" w:rsidR="004B3188" w:rsidRPr="00430419" w:rsidRDefault="004B3188" w:rsidP="004B3188">
      <w:pPr>
        <w:widowControl w:val="0"/>
        <w:tabs>
          <w:tab w:val="right" w:leader="dot" w:pos="8640"/>
        </w:tabs>
        <w:spacing w:before="240"/>
        <w:jc w:val="center"/>
        <w:rPr>
          <w:b/>
          <w:sz w:val="28"/>
          <w:szCs w:val="28"/>
        </w:rPr>
      </w:pPr>
      <w:r w:rsidRPr="00430419">
        <w:rPr>
          <w:b/>
          <w:sz w:val="28"/>
          <w:szCs w:val="28"/>
        </w:rPr>
        <w:t>NGHỊ QUYẾT</w:t>
      </w:r>
    </w:p>
    <w:p w14:paraId="30F8B736" w14:textId="77777777" w:rsidR="00092F43" w:rsidRDefault="004B3188" w:rsidP="00092F43">
      <w:pPr>
        <w:widowControl w:val="0"/>
        <w:tabs>
          <w:tab w:val="right" w:leader="dot" w:pos="7920"/>
        </w:tabs>
        <w:jc w:val="center"/>
        <w:rPr>
          <w:b/>
          <w:spacing w:val="-2"/>
          <w:sz w:val="28"/>
          <w:szCs w:val="28"/>
        </w:rPr>
      </w:pPr>
      <w:r w:rsidRPr="00430419">
        <w:rPr>
          <w:b/>
          <w:sz w:val="28"/>
          <w:szCs w:val="28"/>
          <w:lang w:val="vi-VN"/>
        </w:rPr>
        <w:t xml:space="preserve">Quy định </w:t>
      </w:r>
      <w:r>
        <w:rPr>
          <w:b/>
          <w:sz w:val="28"/>
          <w:szCs w:val="28"/>
        </w:rPr>
        <w:t xml:space="preserve">việc chi </w:t>
      </w:r>
      <w:r w:rsidRPr="00430419">
        <w:rPr>
          <w:b/>
          <w:sz w:val="28"/>
          <w:szCs w:val="28"/>
        </w:rPr>
        <w:t xml:space="preserve">tiền thưởng đối với các </w:t>
      </w:r>
      <w:r w:rsidR="00092F43" w:rsidRPr="00092F43">
        <w:rPr>
          <w:b/>
          <w:spacing w:val="-2"/>
          <w:sz w:val="28"/>
          <w:szCs w:val="28"/>
        </w:rPr>
        <w:t xml:space="preserve">các giải thưởng, </w:t>
      </w:r>
    </w:p>
    <w:p w14:paraId="5099723A" w14:textId="77777777" w:rsidR="004B3188" w:rsidRPr="00A67795" w:rsidRDefault="00092F43" w:rsidP="00092F43">
      <w:pPr>
        <w:widowControl w:val="0"/>
        <w:tabs>
          <w:tab w:val="right" w:leader="dot" w:pos="7920"/>
        </w:tabs>
        <w:jc w:val="center"/>
        <w:rPr>
          <w:b/>
          <w:sz w:val="28"/>
          <w:szCs w:val="28"/>
          <w:lang w:val="vi-VN"/>
        </w:rPr>
      </w:pPr>
      <w:r w:rsidRPr="00092F43">
        <w:rPr>
          <w:b/>
          <w:spacing w:val="-2"/>
          <w:sz w:val="28"/>
          <w:szCs w:val="28"/>
        </w:rPr>
        <w:t>chuyên đề đặc thù</w:t>
      </w:r>
      <w:r w:rsidR="004B3188" w:rsidRPr="00430419">
        <w:rPr>
          <w:b/>
          <w:sz w:val="28"/>
          <w:szCs w:val="28"/>
          <w:lang w:val="vi-VN"/>
        </w:rPr>
        <w:t xml:space="preserve"> của thành phố Đà Nẵng</w:t>
      </w:r>
      <w:r w:rsidR="004B3188" w:rsidRPr="00430419">
        <w:rPr>
          <w:b/>
          <w:noProof/>
          <w:sz w:val="8"/>
          <w:szCs w:val="28"/>
          <w:vertAlign w:val="superscript"/>
        </w:rPr>
        <w:t xml:space="preserve"> </w:t>
      </w:r>
    </w:p>
    <w:p w14:paraId="29C00339" w14:textId="77777777" w:rsidR="004B3188" w:rsidRPr="00430419" w:rsidRDefault="00A67795" w:rsidP="004B3188">
      <w:pPr>
        <w:widowControl w:val="0"/>
        <w:tabs>
          <w:tab w:val="right" w:leader="dot" w:pos="8640"/>
        </w:tabs>
        <w:jc w:val="center"/>
        <w:rPr>
          <w:b/>
          <w:sz w:val="22"/>
          <w:szCs w:val="28"/>
        </w:rPr>
      </w:pPr>
      <w:r>
        <w:rPr>
          <w:b/>
          <w:noProof/>
          <w:sz w:val="22"/>
          <w:szCs w:val="28"/>
        </w:rPr>
        <mc:AlternateContent>
          <mc:Choice Requires="wps">
            <w:drawing>
              <wp:anchor distT="0" distB="0" distL="114300" distR="114300" simplePos="0" relativeHeight="251661312" behindDoc="0" locked="0" layoutInCell="1" allowOverlap="1" wp14:anchorId="15C79DFC" wp14:editId="2604948E">
                <wp:simplePos x="0" y="0"/>
                <wp:positionH relativeFrom="column">
                  <wp:posOffset>2287905</wp:posOffset>
                </wp:positionH>
                <wp:positionV relativeFrom="paragraph">
                  <wp:posOffset>10321</wp:posOffset>
                </wp:positionV>
                <wp:extent cx="118735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1873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CFCF1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0.15pt,.8pt" to="27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" strokecolor="black [3200]" strokeweight=".5pt">
                <v:stroke joinstyle="miter"/>
              </v:line>
            </w:pict>
          </mc:Fallback>
        </mc:AlternateContent>
      </w:r>
    </w:p>
    <w:p w14:paraId="4648679D" w14:textId="77777777" w:rsidR="007030AF" w:rsidRPr="00AD15D0" w:rsidRDefault="007030AF" w:rsidP="00AD15D0">
      <w:pPr>
        <w:spacing w:before="120" w:after="120"/>
        <w:ind w:firstLine="567"/>
        <w:jc w:val="both"/>
        <w:rPr>
          <w:i/>
          <w:sz w:val="28"/>
          <w:szCs w:val="28"/>
        </w:rPr>
      </w:pPr>
      <w:r w:rsidRPr="00AD15D0">
        <w:rPr>
          <w:i/>
          <w:sz w:val="28"/>
          <w:szCs w:val="28"/>
        </w:rPr>
        <w:t>Căn cứ Luật Tổ chức chính quyền địa phương số 72/2025/QH15;</w:t>
      </w:r>
    </w:p>
    <w:p w14:paraId="62BBDDEE" w14:textId="77777777" w:rsidR="007030AF" w:rsidRPr="00AD15D0" w:rsidRDefault="007030AF" w:rsidP="00AD15D0">
      <w:pPr>
        <w:spacing w:before="120" w:after="120"/>
        <w:ind w:firstLine="567"/>
        <w:jc w:val="both"/>
        <w:rPr>
          <w:i/>
          <w:sz w:val="28"/>
          <w:szCs w:val="28"/>
        </w:rPr>
      </w:pPr>
      <w:r w:rsidRPr="00AD15D0">
        <w:rPr>
          <w:i/>
          <w:sz w:val="28"/>
          <w:szCs w:val="28"/>
        </w:rPr>
        <w:t>Căn cứ Luật Ban hành văn bản quy phạm pháp luật số 64/2025/QH15; Luật sửa đổi, bổ sung một số điều của Luật Ban hành văn bản quy phạm pháp luật số 87/2025/QH15;</w:t>
      </w:r>
    </w:p>
    <w:p w14:paraId="1D53705C" w14:textId="77777777" w:rsidR="0014518E" w:rsidRDefault="0014518E" w:rsidP="0014518E">
      <w:pPr>
        <w:spacing w:before="120" w:after="120" w:line="360" w:lineRule="exact"/>
        <w:ind w:firstLine="567"/>
        <w:jc w:val="both"/>
        <w:rPr>
          <w:i/>
          <w:color w:val="000000"/>
          <w:spacing w:val="-4"/>
          <w:sz w:val="28"/>
          <w:szCs w:val="28"/>
        </w:rPr>
      </w:pPr>
      <w:r>
        <w:rPr>
          <w:i/>
          <w:color w:val="000000"/>
          <w:spacing w:val="-4"/>
          <w:sz w:val="28"/>
          <w:szCs w:val="28"/>
        </w:rPr>
        <w:t xml:space="preserve">Căn cứ Luật Ngân sách nhà nước số 83/2015/QH13 được sửa đổi, bổ sung bởi Luật số 56/2024/QH15; </w:t>
      </w:r>
    </w:p>
    <w:p w14:paraId="250A439A" w14:textId="77777777" w:rsidR="0014518E" w:rsidRPr="00CB238B" w:rsidRDefault="0014518E" w:rsidP="0014518E">
      <w:pPr>
        <w:spacing w:before="120" w:after="120" w:line="360" w:lineRule="exact"/>
        <w:ind w:firstLine="567"/>
        <w:jc w:val="both"/>
        <w:rPr>
          <w:i/>
          <w:sz w:val="28"/>
          <w:szCs w:val="28"/>
        </w:rPr>
      </w:pPr>
      <w:r>
        <w:rPr>
          <w:i/>
          <w:spacing w:val="-4"/>
          <w:sz w:val="28"/>
          <w:szCs w:val="28"/>
        </w:rPr>
        <w:t xml:space="preserve">Căn cứ Luật Ngân sách nhà nước số 89/2025/QH15; </w:t>
      </w:r>
    </w:p>
    <w:p w14:paraId="4D35AF66" w14:textId="4A023EC3" w:rsidR="004B3188" w:rsidRDefault="004B3188" w:rsidP="00AD15D0">
      <w:pPr>
        <w:spacing w:before="120" w:after="120"/>
        <w:ind w:firstLine="567"/>
        <w:jc w:val="both"/>
        <w:rPr>
          <w:i/>
          <w:sz w:val="28"/>
          <w:szCs w:val="28"/>
        </w:rPr>
      </w:pPr>
      <w:r w:rsidRPr="00AD15D0">
        <w:rPr>
          <w:i/>
          <w:sz w:val="28"/>
          <w:szCs w:val="28"/>
        </w:rPr>
        <w:t>Căn cứ Luật Thi đua, khen thưởng</w:t>
      </w:r>
      <w:r w:rsidR="007030AF" w:rsidRPr="00AD15D0">
        <w:rPr>
          <w:i/>
          <w:sz w:val="28"/>
          <w:szCs w:val="28"/>
        </w:rPr>
        <w:t xml:space="preserve"> số</w:t>
      </w:r>
      <w:r w:rsidRPr="00AD15D0">
        <w:rPr>
          <w:i/>
          <w:sz w:val="28"/>
          <w:szCs w:val="28"/>
        </w:rPr>
        <w:t xml:space="preserve"> </w:t>
      </w:r>
      <w:r w:rsidR="007030AF" w:rsidRPr="00AD15D0">
        <w:rPr>
          <w:i/>
          <w:sz w:val="28"/>
          <w:szCs w:val="28"/>
        </w:rPr>
        <w:t>06/2022/QH15</w:t>
      </w:r>
      <w:r w:rsidRPr="00AD15D0">
        <w:rPr>
          <w:i/>
          <w:sz w:val="28"/>
          <w:szCs w:val="28"/>
        </w:rPr>
        <w:t>;</w:t>
      </w:r>
    </w:p>
    <w:p w14:paraId="1F96B7D8" w14:textId="77777777" w:rsidR="005C5AE8" w:rsidRPr="005C5AE8" w:rsidRDefault="005C5AE8" w:rsidP="00AD15D0">
      <w:pPr>
        <w:spacing w:before="120" w:after="120"/>
        <w:ind w:firstLine="567"/>
        <w:jc w:val="both"/>
        <w:rPr>
          <w:rFonts w:ascii="Times New Roman Italic" w:hAnsi="Times New Roman Italic"/>
          <w:i/>
          <w:spacing w:val="-4"/>
          <w:sz w:val="28"/>
          <w:szCs w:val="28"/>
        </w:rPr>
      </w:pPr>
      <w:r w:rsidRPr="005C5AE8">
        <w:rPr>
          <w:rFonts w:ascii="Times New Roman Italic" w:hAnsi="Times New Roman Italic"/>
          <w:i/>
          <w:spacing w:val="-4"/>
          <w:sz w:val="28"/>
          <w:szCs w:val="28"/>
        </w:rPr>
        <w:t>Căn cứ Nghị định số 78/2025/NĐ-CP của Chính phủ quy định chi tiết một số điều và biện pháp để tổ chức, hướng dẫn thi hành Luật Ban hành văn bản quy phạm pháp luật và Nghị định số 187/2025/NĐ-CP của Chính phủ sửa đổi, bổ sung một số điều của Nghị định số 78/2025/NĐ-CP; Nghị định số 79/2025/NĐ-CP của Chính phủ về kiểm tra, rà soát, hệ thống và xử lý văn bản quy phạm pháp luật;</w:t>
      </w:r>
    </w:p>
    <w:p w14:paraId="7417A07F" w14:textId="77777777" w:rsidR="004B3188" w:rsidRPr="00AD15D0" w:rsidRDefault="004B3188" w:rsidP="00AD15D0">
      <w:pPr>
        <w:spacing w:before="120" w:after="120"/>
        <w:ind w:firstLine="567"/>
        <w:jc w:val="both"/>
        <w:rPr>
          <w:i/>
          <w:sz w:val="28"/>
          <w:szCs w:val="28"/>
        </w:rPr>
      </w:pPr>
      <w:r w:rsidRPr="00AD15D0">
        <w:rPr>
          <w:i/>
          <w:sz w:val="28"/>
          <w:szCs w:val="28"/>
        </w:rPr>
        <w:t>Căn cứ Nghị định số 152/2025/NĐ-CP của Chính phủ quy định về phân cấp, phân quyền trong lĩnh vực thi đua, khen thưởng; quy định chi tiết và hướng dẫn thi hành một số điều của Luật Thi đua, khen thưởng;</w:t>
      </w:r>
    </w:p>
    <w:p w14:paraId="49752FD5" w14:textId="77777777" w:rsidR="00A67795" w:rsidRPr="00AD15D0" w:rsidRDefault="004B3188" w:rsidP="00AD15D0">
      <w:pPr>
        <w:widowControl w:val="0"/>
        <w:tabs>
          <w:tab w:val="right" w:leader="dot" w:pos="7920"/>
        </w:tabs>
        <w:spacing w:before="120" w:after="120"/>
        <w:ind w:firstLine="567"/>
        <w:jc w:val="both"/>
        <w:rPr>
          <w:i/>
          <w:spacing w:val="-2"/>
          <w:sz w:val="28"/>
          <w:szCs w:val="28"/>
        </w:rPr>
      </w:pPr>
      <w:r w:rsidRPr="00AD15D0">
        <w:rPr>
          <w:i/>
          <w:spacing w:val="-2"/>
          <w:sz w:val="28"/>
          <w:szCs w:val="28"/>
        </w:rPr>
        <w:tab/>
        <w:t>Xét Tờ trình số</w:t>
      </w:r>
      <w:r w:rsidR="00A67795" w:rsidRPr="00AD15D0">
        <w:rPr>
          <w:i/>
          <w:spacing w:val="-2"/>
          <w:sz w:val="28"/>
          <w:szCs w:val="28"/>
        </w:rPr>
        <w:t xml:space="preserve"> 240</w:t>
      </w:r>
      <w:r w:rsidRPr="00AD15D0">
        <w:rPr>
          <w:i/>
          <w:spacing w:val="-2"/>
          <w:sz w:val="28"/>
          <w:szCs w:val="28"/>
        </w:rPr>
        <w:t>/TTr-UBND ngày</w:t>
      </w:r>
      <w:r w:rsidR="00A67795" w:rsidRPr="00AD15D0">
        <w:rPr>
          <w:i/>
          <w:spacing w:val="-2"/>
          <w:sz w:val="28"/>
          <w:szCs w:val="28"/>
        </w:rPr>
        <w:t xml:space="preserve"> 27 </w:t>
      </w:r>
      <w:r w:rsidRPr="00AD15D0">
        <w:rPr>
          <w:i/>
          <w:spacing w:val="-2"/>
          <w:sz w:val="28"/>
          <w:szCs w:val="28"/>
        </w:rPr>
        <w:t xml:space="preserve">tháng </w:t>
      </w:r>
      <w:r w:rsidR="00A67795" w:rsidRPr="00AD15D0">
        <w:rPr>
          <w:i/>
          <w:spacing w:val="-2"/>
          <w:sz w:val="28"/>
          <w:szCs w:val="28"/>
        </w:rPr>
        <w:t xml:space="preserve">11 </w:t>
      </w:r>
      <w:r w:rsidRPr="00AD15D0">
        <w:rPr>
          <w:i/>
          <w:spacing w:val="-2"/>
          <w:sz w:val="28"/>
          <w:szCs w:val="28"/>
        </w:rPr>
        <w:t xml:space="preserve">năm 2025 của Uỷ ban nhân dân thành phố Đà Nẵng về việc </w:t>
      </w:r>
      <w:r w:rsidRPr="00AD15D0">
        <w:rPr>
          <w:i/>
          <w:sz w:val="28"/>
          <w:szCs w:val="28"/>
        </w:rPr>
        <w:t>dự thảo Nghị quyết của Hội đồng nhân dân thành phố quy định việc chi tiền thưởng đối với các chuyên đề, giải thưởng đặc thù của thành phố</w:t>
      </w:r>
      <w:r w:rsidRPr="00AD15D0">
        <w:rPr>
          <w:i/>
          <w:spacing w:val="-2"/>
          <w:sz w:val="28"/>
          <w:szCs w:val="28"/>
        </w:rPr>
        <w:t xml:space="preserve">; </w:t>
      </w:r>
      <w:r w:rsidR="00A67795" w:rsidRPr="00AD15D0">
        <w:rPr>
          <w:i/>
          <w:spacing w:val="-2"/>
          <w:sz w:val="28"/>
          <w:szCs w:val="28"/>
        </w:rPr>
        <w:t>Báo cáo thẩm tra số 69/BC-VHXH ngày 09/12/2025 của Ban Văn hóa - Xã hội Hội đồng nhân dân thành phố và ý kiến thảo luận của đại biểu Hội đồng nhân dân thành phố tại Kỳ họp;</w:t>
      </w:r>
    </w:p>
    <w:p w14:paraId="2FB8D66C" w14:textId="77777777" w:rsidR="004B3188" w:rsidRPr="00AD15D0" w:rsidRDefault="004B3188" w:rsidP="00AD15D0">
      <w:pPr>
        <w:widowControl w:val="0"/>
        <w:tabs>
          <w:tab w:val="right" w:leader="dot" w:pos="7920"/>
        </w:tabs>
        <w:spacing w:before="120" w:after="120"/>
        <w:ind w:firstLine="567"/>
        <w:jc w:val="both"/>
        <w:rPr>
          <w:i/>
          <w:spacing w:val="-4"/>
          <w:sz w:val="28"/>
          <w:szCs w:val="28"/>
        </w:rPr>
      </w:pPr>
      <w:r w:rsidRPr="00AD15D0">
        <w:rPr>
          <w:i/>
          <w:spacing w:val="-4"/>
          <w:sz w:val="28"/>
          <w:szCs w:val="28"/>
        </w:rPr>
        <w:t xml:space="preserve">Hội đồng nhân dân thành phố Đà Nẵng ban hành Nghị quyết </w:t>
      </w:r>
      <w:r w:rsidR="00092F43" w:rsidRPr="00AD15D0">
        <w:rPr>
          <w:i/>
          <w:spacing w:val="-4"/>
          <w:sz w:val="28"/>
          <w:szCs w:val="28"/>
        </w:rPr>
        <w:t>Q</w:t>
      </w:r>
      <w:r w:rsidRPr="00AD15D0">
        <w:rPr>
          <w:i/>
          <w:spacing w:val="-4"/>
          <w:sz w:val="28"/>
          <w:szCs w:val="28"/>
        </w:rPr>
        <w:t>uy định việc chi tiền thưởng đối với các giải thưởng, chuyên đề đặc thù của thành phố Đà Nẵng.</w:t>
      </w:r>
    </w:p>
    <w:p w14:paraId="6106B11E" w14:textId="77777777" w:rsidR="004B3188" w:rsidRPr="00AD15D0" w:rsidRDefault="004B3188" w:rsidP="00AD15D0">
      <w:pPr>
        <w:widowControl w:val="0"/>
        <w:spacing w:before="120" w:after="120"/>
        <w:ind w:firstLine="567"/>
        <w:jc w:val="both"/>
        <w:rPr>
          <w:b/>
          <w:sz w:val="28"/>
          <w:szCs w:val="28"/>
        </w:rPr>
      </w:pPr>
      <w:bookmarkStart w:id="0" w:name="_Hlk209535178"/>
      <w:r w:rsidRPr="00AD15D0">
        <w:rPr>
          <w:b/>
          <w:sz w:val="28"/>
          <w:szCs w:val="28"/>
        </w:rPr>
        <w:t>Điều 1. Phạm vi điều chỉnh</w:t>
      </w:r>
      <w:r w:rsidRPr="00AD15D0">
        <w:rPr>
          <w:b/>
          <w:sz w:val="28"/>
          <w:szCs w:val="28"/>
          <w:lang w:val="vi-VN"/>
        </w:rPr>
        <w:t>, đối tượng áp dụng</w:t>
      </w:r>
    </w:p>
    <w:p w14:paraId="58C5BB77" w14:textId="77777777" w:rsidR="004B3188" w:rsidRPr="00AD15D0" w:rsidRDefault="004B3188" w:rsidP="00AD15D0">
      <w:pPr>
        <w:widowControl w:val="0"/>
        <w:spacing w:before="120" w:after="120"/>
        <w:ind w:firstLine="567"/>
        <w:jc w:val="both"/>
        <w:rPr>
          <w:sz w:val="28"/>
          <w:szCs w:val="28"/>
        </w:rPr>
      </w:pPr>
      <w:r w:rsidRPr="00AD15D0">
        <w:rPr>
          <w:sz w:val="28"/>
          <w:szCs w:val="28"/>
        </w:rPr>
        <w:t>1. Phạm vi điều chỉnh</w:t>
      </w:r>
    </w:p>
    <w:p w14:paraId="34B5AFD4" w14:textId="77777777" w:rsidR="004B3188" w:rsidRPr="00AD15D0" w:rsidRDefault="004B3188" w:rsidP="00AD15D0">
      <w:pPr>
        <w:widowControl w:val="0"/>
        <w:spacing w:before="120" w:after="120"/>
        <w:ind w:firstLine="567"/>
        <w:jc w:val="both"/>
        <w:rPr>
          <w:sz w:val="28"/>
          <w:szCs w:val="28"/>
        </w:rPr>
      </w:pPr>
      <w:r w:rsidRPr="00AD15D0">
        <w:rPr>
          <w:sz w:val="28"/>
          <w:szCs w:val="28"/>
        </w:rPr>
        <w:t>Nghị quyết này quy định</w:t>
      </w:r>
      <w:r w:rsidRPr="00AD15D0">
        <w:rPr>
          <w:sz w:val="28"/>
          <w:szCs w:val="28"/>
          <w:lang w:val="vi-VN"/>
        </w:rPr>
        <w:t xml:space="preserve"> việc chi tiền thưởng đối với tập thể, cá nhân </w:t>
      </w:r>
      <w:r w:rsidRPr="00AD15D0">
        <w:rPr>
          <w:sz w:val="28"/>
          <w:szCs w:val="28"/>
        </w:rPr>
        <w:t>được khen thưởng</w:t>
      </w:r>
      <w:r w:rsidRPr="00AD15D0">
        <w:rPr>
          <w:sz w:val="28"/>
          <w:szCs w:val="28"/>
          <w:lang w:val="vi-VN"/>
        </w:rPr>
        <w:t xml:space="preserve"> </w:t>
      </w:r>
      <w:r w:rsidRPr="00AD15D0">
        <w:rPr>
          <w:sz w:val="28"/>
          <w:szCs w:val="28"/>
        </w:rPr>
        <w:t>các</w:t>
      </w:r>
      <w:r w:rsidRPr="00AD15D0">
        <w:rPr>
          <w:sz w:val="28"/>
          <w:szCs w:val="28"/>
          <w:lang w:val="vi-VN"/>
        </w:rPr>
        <w:t xml:space="preserve"> giải thưởng, chuyên đề đặc thù của thành phố Đà Nẵng</w:t>
      </w:r>
      <w:r w:rsidRPr="00AD15D0">
        <w:rPr>
          <w:sz w:val="28"/>
          <w:szCs w:val="28"/>
        </w:rPr>
        <w:t>, cụ thể:</w:t>
      </w:r>
    </w:p>
    <w:p w14:paraId="39272B90" w14:textId="77777777" w:rsidR="004B3188" w:rsidRPr="00AD15D0" w:rsidRDefault="004B3188" w:rsidP="00AD15D0">
      <w:pPr>
        <w:widowControl w:val="0"/>
        <w:tabs>
          <w:tab w:val="right" w:leader="dot" w:pos="7920"/>
        </w:tabs>
        <w:spacing w:before="120" w:after="120"/>
        <w:ind w:firstLine="567"/>
        <w:jc w:val="both"/>
        <w:rPr>
          <w:sz w:val="28"/>
          <w:szCs w:val="28"/>
        </w:rPr>
      </w:pPr>
      <w:r w:rsidRPr="00AD15D0">
        <w:rPr>
          <w:sz w:val="28"/>
          <w:szCs w:val="28"/>
        </w:rPr>
        <w:t xml:space="preserve">a) Giải thưởng </w:t>
      </w:r>
      <w:r w:rsidRPr="00AD15D0">
        <w:rPr>
          <w:sz w:val="28"/>
          <w:szCs w:val="28"/>
          <w:lang w:val="vi-VN"/>
        </w:rPr>
        <w:t>“C</w:t>
      </w:r>
      <w:r w:rsidRPr="00AD15D0">
        <w:rPr>
          <w:sz w:val="28"/>
          <w:szCs w:val="28"/>
        </w:rPr>
        <w:t>hi hội Phụ nữ tiêu biểu</w:t>
      </w:r>
      <w:r w:rsidRPr="00AD15D0">
        <w:rPr>
          <w:sz w:val="28"/>
          <w:szCs w:val="28"/>
          <w:lang w:val="vi-VN"/>
        </w:rPr>
        <w:t>”</w:t>
      </w:r>
      <w:r w:rsidRPr="00AD15D0">
        <w:rPr>
          <w:sz w:val="28"/>
          <w:szCs w:val="28"/>
        </w:rPr>
        <w:t>.</w:t>
      </w:r>
    </w:p>
    <w:p w14:paraId="371ACEED" w14:textId="77777777" w:rsidR="0014518E" w:rsidRDefault="0014518E" w:rsidP="00AD15D0">
      <w:pPr>
        <w:widowControl w:val="0"/>
        <w:tabs>
          <w:tab w:val="right" w:leader="dot" w:pos="7920"/>
        </w:tabs>
        <w:spacing w:before="120" w:after="120"/>
        <w:ind w:firstLine="567"/>
        <w:jc w:val="both"/>
        <w:rPr>
          <w:sz w:val="28"/>
          <w:szCs w:val="28"/>
        </w:rPr>
      </w:pPr>
    </w:p>
    <w:p w14:paraId="2EBEFB18" w14:textId="5F46B857" w:rsidR="004B3188" w:rsidRPr="00AD15D0" w:rsidRDefault="004B3188" w:rsidP="00AD15D0">
      <w:pPr>
        <w:widowControl w:val="0"/>
        <w:tabs>
          <w:tab w:val="right" w:leader="dot" w:pos="7920"/>
        </w:tabs>
        <w:spacing w:before="120" w:after="120"/>
        <w:ind w:firstLine="567"/>
        <w:jc w:val="both"/>
        <w:rPr>
          <w:sz w:val="28"/>
          <w:szCs w:val="28"/>
        </w:rPr>
      </w:pPr>
      <w:r w:rsidRPr="00AD15D0">
        <w:rPr>
          <w:sz w:val="28"/>
          <w:szCs w:val="28"/>
        </w:rPr>
        <w:lastRenderedPageBreak/>
        <w:t xml:space="preserve">b) Chuyên đề </w:t>
      </w:r>
      <w:r w:rsidRPr="00AD15D0">
        <w:rPr>
          <w:sz w:val="28"/>
          <w:szCs w:val="28"/>
          <w:lang w:val="vi-VN"/>
        </w:rPr>
        <w:t>“</w:t>
      </w:r>
      <w:r w:rsidRPr="00AD15D0">
        <w:rPr>
          <w:sz w:val="28"/>
          <w:szCs w:val="28"/>
        </w:rPr>
        <w:t>Thưởng thêm cho công nhân, viên chức, người lao động được nhận Bằng Lao động sáng tạo của Tổng Liên đoàn Lao động Việt Nam</w:t>
      </w:r>
      <w:r w:rsidRPr="00AD15D0">
        <w:rPr>
          <w:sz w:val="28"/>
          <w:szCs w:val="28"/>
          <w:lang w:val="vi-VN"/>
        </w:rPr>
        <w:t>”</w:t>
      </w:r>
      <w:r w:rsidRPr="00AD15D0">
        <w:rPr>
          <w:sz w:val="28"/>
          <w:szCs w:val="28"/>
        </w:rPr>
        <w:t>.</w:t>
      </w:r>
    </w:p>
    <w:p w14:paraId="6FB3A201" w14:textId="77777777" w:rsidR="004B3188" w:rsidRPr="00AD15D0" w:rsidRDefault="004B3188" w:rsidP="00AD15D0">
      <w:pPr>
        <w:widowControl w:val="0"/>
        <w:tabs>
          <w:tab w:val="right" w:leader="dot" w:pos="7920"/>
        </w:tabs>
        <w:spacing w:before="120" w:after="120"/>
        <w:ind w:firstLine="567"/>
        <w:jc w:val="both"/>
        <w:rPr>
          <w:sz w:val="28"/>
          <w:szCs w:val="28"/>
        </w:rPr>
      </w:pPr>
      <w:r w:rsidRPr="00AD15D0">
        <w:rPr>
          <w:sz w:val="28"/>
          <w:szCs w:val="28"/>
        </w:rPr>
        <w:t>c) Giải thưởng “Tỏa sáng Blouse trắng”.</w:t>
      </w:r>
    </w:p>
    <w:p w14:paraId="595AFBD8" w14:textId="77777777" w:rsidR="004B3188" w:rsidRPr="00AD15D0" w:rsidRDefault="004B3188" w:rsidP="00AD15D0">
      <w:pPr>
        <w:widowControl w:val="0"/>
        <w:tabs>
          <w:tab w:val="right" w:leader="dot" w:pos="7920"/>
        </w:tabs>
        <w:spacing w:before="120" w:after="120"/>
        <w:ind w:firstLine="567"/>
        <w:jc w:val="both"/>
      </w:pPr>
      <w:r w:rsidRPr="00AD15D0">
        <w:rPr>
          <w:sz w:val="28"/>
          <w:szCs w:val="28"/>
        </w:rPr>
        <w:t>d) Giải thưởng “Nhà giáo Đà Nẵng tiêu biểu”</w:t>
      </w:r>
      <w:r w:rsidRPr="00AD15D0">
        <w:t>.</w:t>
      </w:r>
    </w:p>
    <w:p w14:paraId="127C7480" w14:textId="77777777" w:rsidR="004B3188" w:rsidRPr="00AD15D0" w:rsidRDefault="004B3188" w:rsidP="00AD15D0">
      <w:pPr>
        <w:widowControl w:val="0"/>
        <w:tabs>
          <w:tab w:val="right" w:leader="dot" w:pos="7920"/>
        </w:tabs>
        <w:spacing w:before="120" w:after="120"/>
        <w:ind w:firstLine="567"/>
        <w:jc w:val="both"/>
        <w:rPr>
          <w:sz w:val="28"/>
          <w:szCs w:val="28"/>
        </w:rPr>
      </w:pPr>
      <w:r w:rsidRPr="00AD15D0">
        <w:rPr>
          <w:sz w:val="28"/>
          <w:szCs w:val="28"/>
        </w:rPr>
        <w:t>đ) Giải thưởng “Học sinh xuất sắc toàn diện tiêu biểu”.</w:t>
      </w:r>
    </w:p>
    <w:p w14:paraId="4B8DFC9C" w14:textId="77777777" w:rsidR="004B3188" w:rsidRPr="00AD15D0" w:rsidRDefault="004B3188" w:rsidP="00AD15D0">
      <w:pPr>
        <w:widowControl w:val="0"/>
        <w:tabs>
          <w:tab w:val="right" w:leader="dot" w:pos="7920"/>
        </w:tabs>
        <w:spacing w:before="120" w:after="120"/>
        <w:ind w:firstLine="567"/>
        <w:jc w:val="both"/>
        <w:rPr>
          <w:sz w:val="28"/>
          <w:szCs w:val="28"/>
        </w:rPr>
      </w:pPr>
      <w:r w:rsidRPr="00AD15D0">
        <w:rPr>
          <w:sz w:val="28"/>
          <w:szCs w:val="28"/>
        </w:rPr>
        <w:t>e) Giải thưởng “Cống hiến cho Đà Nẵng”.</w:t>
      </w:r>
    </w:p>
    <w:p w14:paraId="2120C9A9" w14:textId="77777777" w:rsidR="004B3188" w:rsidRPr="00AD15D0" w:rsidRDefault="004B3188" w:rsidP="00AD15D0">
      <w:pPr>
        <w:widowControl w:val="0"/>
        <w:tabs>
          <w:tab w:val="right" w:leader="dot" w:pos="7920"/>
        </w:tabs>
        <w:spacing w:before="120" w:after="120"/>
        <w:ind w:firstLine="567"/>
        <w:jc w:val="both"/>
        <w:rPr>
          <w:sz w:val="28"/>
          <w:szCs w:val="28"/>
        </w:rPr>
      </w:pPr>
      <w:r w:rsidRPr="00AD15D0">
        <w:rPr>
          <w:sz w:val="28"/>
          <w:szCs w:val="28"/>
        </w:rPr>
        <w:t>g) Chuyên đề “Tặng thưởng Văn học - Nghệ thuật thành phố Đà Nẵng” hằng năm.</w:t>
      </w:r>
    </w:p>
    <w:p w14:paraId="01E51BD6" w14:textId="77777777" w:rsidR="004B3188" w:rsidRPr="00AD15D0" w:rsidRDefault="004B3188" w:rsidP="00AD15D0">
      <w:pPr>
        <w:widowControl w:val="0"/>
        <w:tabs>
          <w:tab w:val="right" w:leader="dot" w:pos="7920"/>
        </w:tabs>
        <w:spacing w:before="120" w:after="120"/>
        <w:ind w:firstLine="567"/>
        <w:jc w:val="both"/>
        <w:rPr>
          <w:spacing w:val="-10"/>
          <w:sz w:val="28"/>
          <w:szCs w:val="28"/>
        </w:rPr>
      </w:pPr>
      <w:r w:rsidRPr="00AD15D0">
        <w:rPr>
          <w:sz w:val="28"/>
          <w:szCs w:val="28"/>
        </w:rPr>
        <w:t>h) Giải thưởng “Văn học - nghệ thuật thành phố Đà Nẵng” 05 năm.</w:t>
      </w:r>
    </w:p>
    <w:p w14:paraId="4D698023" w14:textId="77777777" w:rsidR="004B3188" w:rsidRPr="00AD15D0" w:rsidRDefault="004B3188" w:rsidP="00AD15D0">
      <w:pPr>
        <w:widowControl w:val="0"/>
        <w:tabs>
          <w:tab w:val="right" w:leader="dot" w:pos="7920"/>
        </w:tabs>
        <w:spacing w:before="120" w:after="120"/>
        <w:ind w:firstLine="567"/>
        <w:jc w:val="both"/>
        <w:rPr>
          <w:sz w:val="28"/>
          <w:szCs w:val="28"/>
        </w:rPr>
      </w:pPr>
      <w:r w:rsidRPr="00AD15D0">
        <w:rPr>
          <w:sz w:val="28"/>
          <w:szCs w:val="28"/>
        </w:rPr>
        <w:t>2. Đối tượng áp dụng</w:t>
      </w:r>
    </w:p>
    <w:p w14:paraId="63659CAD" w14:textId="77777777" w:rsidR="004B3188" w:rsidRPr="00AD15D0" w:rsidRDefault="004B3188" w:rsidP="00AD15D0">
      <w:pPr>
        <w:widowControl w:val="0"/>
        <w:tabs>
          <w:tab w:val="right" w:leader="dot" w:pos="7920"/>
        </w:tabs>
        <w:spacing w:before="120" w:after="120"/>
        <w:ind w:firstLine="567"/>
        <w:jc w:val="both"/>
        <w:rPr>
          <w:sz w:val="28"/>
          <w:szCs w:val="28"/>
        </w:rPr>
      </w:pPr>
      <w:r w:rsidRPr="00AD15D0">
        <w:rPr>
          <w:sz w:val="28"/>
          <w:szCs w:val="28"/>
        </w:rPr>
        <w:t>a) Các đơn vị chủ trì tham mưu các giải thưởng, chuyên đề đặc thù nêu tại khoản 1 Điều này.</w:t>
      </w:r>
    </w:p>
    <w:p w14:paraId="4C388126" w14:textId="77777777" w:rsidR="004B3188" w:rsidRPr="00AD15D0" w:rsidRDefault="004B3188" w:rsidP="00AD15D0">
      <w:pPr>
        <w:widowControl w:val="0"/>
        <w:tabs>
          <w:tab w:val="right" w:leader="dot" w:pos="7920"/>
        </w:tabs>
        <w:spacing w:before="120" w:after="120"/>
        <w:ind w:firstLine="567"/>
        <w:jc w:val="both"/>
        <w:rPr>
          <w:sz w:val="28"/>
          <w:szCs w:val="28"/>
        </w:rPr>
      </w:pPr>
      <w:r w:rsidRPr="00AD15D0">
        <w:rPr>
          <w:sz w:val="28"/>
          <w:szCs w:val="28"/>
        </w:rPr>
        <w:t>b) Các tập thể, cá nhân được khen thưởng</w:t>
      </w:r>
      <w:r w:rsidRPr="00AD15D0">
        <w:rPr>
          <w:sz w:val="28"/>
          <w:szCs w:val="28"/>
          <w:lang w:val="vi-VN"/>
        </w:rPr>
        <w:t xml:space="preserve"> </w:t>
      </w:r>
      <w:r w:rsidRPr="00AD15D0">
        <w:rPr>
          <w:sz w:val="28"/>
          <w:szCs w:val="28"/>
        </w:rPr>
        <w:t>các</w:t>
      </w:r>
      <w:r w:rsidRPr="00AD15D0">
        <w:rPr>
          <w:sz w:val="28"/>
          <w:szCs w:val="28"/>
          <w:lang w:val="vi-VN"/>
        </w:rPr>
        <w:t xml:space="preserve"> giải thưởng, chuyên đề đặc thù </w:t>
      </w:r>
      <w:r w:rsidRPr="00AD15D0">
        <w:rPr>
          <w:sz w:val="28"/>
          <w:szCs w:val="28"/>
        </w:rPr>
        <w:t>nêu tại khoản 1 Điều này.</w:t>
      </w:r>
    </w:p>
    <w:p w14:paraId="2EBF62A7" w14:textId="77777777" w:rsidR="004B3188" w:rsidRPr="00AD15D0" w:rsidRDefault="004B3188" w:rsidP="00AD15D0">
      <w:pPr>
        <w:widowControl w:val="0"/>
        <w:spacing w:before="120" w:after="120"/>
        <w:ind w:firstLine="567"/>
        <w:jc w:val="both"/>
        <w:rPr>
          <w:b/>
          <w:sz w:val="28"/>
          <w:szCs w:val="28"/>
        </w:rPr>
      </w:pPr>
      <w:bookmarkStart w:id="1" w:name="_Hlk209682288"/>
      <w:r w:rsidRPr="00AD15D0">
        <w:rPr>
          <w:b/>
          <w:sz w:val="28"/>
          <w:szCs w:val="28"/>
          <w:lang w:val="vi-VN"/>
        </w:rPr>
        <w:t xml:space="preserve">Điều 2. </w:t>
      </w:r>
      <w:r w:rsidRPr="00AD15D0">
        <w:rPr>
          <w:b/>
          <w:sz w:val="28"/>
          <w:szCs w:val="28"/>
        </w:rPr>
        <w:t>Quy định việc chi tiền thưởng đối với Giải thưởng “Chi hội Phụ nữ tiêu biểu”</w:t>
      </w:r>
    </w:p>
    <w:p w14:paraId="7F385DF5" w14:textId="77777777" w:rsidR="004B3188" w:rsidRPr="00AD15D0" w:rsidRDefault="004B3188" w:rsidP="00AD15D0">
      <w:pPr>
        <w:spacing w:before="120" w:after="120"/>
        <w:ind w:firstLine="567"/>
        <w:jc w:val="both"/>
        <w:rPr>
          <w:sz w:val="28"/>
          <w:szCs w:val="28"/>
        </w:rPr>
      </w:pPr>
      <w:r w:rsidRPr="00AD15D0">
        <w:rPr>
          <w:sz w:val="28"/>
          <w:szCs w:val="28"/>
        </w:rPr>
        <w:t>1. Mức tiền thưởng, số lượng giải thưởng</w:t>
      </w:r>
    </w:p>
    <w:p w14:paraId="3079702C" w14:textId="77777777" w:rsidR="004B3188" w:rsidRPr="00AD15D0" w:rsidRDefault="004B3188" w:rsidP="00AD15D0">
      <w:pPr>
        <w:tabs>
          <w:tab w:val="left" w:pos="709"/>
        </w:tabs>
        <w:spacing w:before="120" w:after="120"/>
        <w:ind w:firstLine="567"/>
        <w:jc w:val="both"/>
        <w:rPr>
          <w:bCs/>
          <w:sz w:val="28"/>
          <w:szCs w:val="28"/>
        </w:rPr>
      </w:pPr>
      <w:r w:rsidRPr="00AD15D0">
        <w:rPr>
          <w:bCs/>
          <w:sz w:val="28"/>
          <w:szCs w:val="28"/>
        </w:rPr>
        <w:t>a) 01 giải Nhất: 10 triệu đồng.</w:t>
      </w:r>
    </w:p>
    <w:p w14:paraId="3DD11EAD" w14:textId="77777777" w:rsidR="004B3188" w:rsidRPr="00AD15D0" w:rsidRDefault="004B3188" w:rsidP="00AD15D0">
      <w:pPr>
        <w:tabs>
          <w:tab w:val="left" w:pos="709"/>
        </w:tabs>
        <w:spacing w:before="120" w:after="120"/>
        <w:ind w:firstLine="567"/>
        <w:jc w:val="both"/>
        <w:rPr>
          <w:bCs/>
          <w:sz w:val="28"/>
          <w:szCs w:val="28"/>
        </w:rPr>
      </w:pPr>
      <w:r w:rsidRPr="00AD15D0">
        <w:rPr>
          <w:bCs/>
          <w:sz w:val="28"/>
          <w:szCs w:val="28"/>
        </w:rPr>
        <w:t>b) 02 giải Nhì: 8 triệu đồng/giải.</w:t>
      </w:r>
    </w:p>
    <w:p w14:paraId="1A92B2C2" w14:textId="77777777" w:rsidR="004B3188" w:rsidRPr="00AD15D0" w:rsidRDefault="004B3188" w:rsidP="00AD15D0">
      <w:pPr>
        <w:tabs>
          <w:tab w:val="left" w:pos="709"/>
        </w:tabs>
        <w:spacing w:before="120" w:after="120"/>
        <w:ind w:firstLine="567"/>
        <w:jc w:val="both"/>
        <w:rPr>
          <w:bCs/>
          <w:sz w:val="28"/>
          <w:szCs w:val="28"/>
        </w:rPr>
      </w:pPr>
      <w:r w:rsidRPr="00AD15D0">
        <w:rPr>
          <w:bCs/>
          <w:sz w:val="28"/>
          <w:szCs w:val="28"/>
        </w:rPr>
        <w:t>c) 02 giải Ba: 7 triệu đồng/giải.</w:t>
      </w:r>
    </w:p>
    <w:p w14:paraId="08E08323" w14:textId="77777777" w:rsidR="004B3188" w:rsidRPr="00AD15D0" w:rsidRDefault="004B3188" w:rsidP="00AD15D0">
      <w:pPr>
        <w:tabs>
          <w:tab w:val="left" w:pos="709"/>
        </w:tabs>
        <w:spacing w:before="120" w:after="120"/>
        <w:ind w:firstLine="567"/>
        <w:jc w:val="both"/>
        <w:rPr>
          <w:bCs/>
          <w:sz w:val="28"/>
          <w:szCs w:val="28"/>
        </w:rPr>
      </w:pPr>
      <w:r w:rsidRPr="00AD15D0">
        <w:rPr>
          <w:bCs/>
          <w:sz w:val="28"/>
          <w:szCs w:val="28"/>
        </w:rPr>
        <w:t>d) 02 giải Tư: 6 triệu đồng/giải.</w:t>
      </w:r>
    </w:p>
    <w:p w14:paraId="28139435" w14:textId="77777777" w:rsidR="004B3188" w:rsidRPr="00AD15D0" w:rsidRDefault="004B3188" w:rsidP="00AD15D0">
      <w:pPr>
        <w:tabs>
          <w:tab w:val="left" w:pos="709"/>
        </w:tabs>
        <w:spacing w:before="120" w:after="120"/>
        <w:ind w:firstLine="567"/>
        <w:jc w:val="both"/>
        <w:rPr>
          <w:bCs/>
          <w:sz w:val="28"/>
          <w:szCs w:val="28"/>
        </w:rPr>
      </w:pPr>
      <w:r w:rsidRPr="00AD15D0">
        <w:rPr>
          <w:bCs/>
          <w:sz w:val="28"/>
          <w:szCs w:val="28"/>
        </w:rPr>
        <w:t>đ) 03 giải Năm: 5 triệu đồng/giải.</w:t>
      </w:r>
    </w:p>
    <w:p w14:paraId="12297B77" w14:textId="77777777" w:rsidR="004B3188" w:rsidRPr="00AD15D0" w:rsidRDefault="004B3188" w:rsidP="00AD15D0">
      <w:pPr>
        <w:spacing w:before="120" w:after="120"/>
        <w:ind w:firstLine="567"/>
        <w:jc w:val="both"/>
        <w:rPr>
          <w:bCs/>
          <w:sz w:val="28"/>
          <w:szCs w:val="28"/>
        </w:rPr>
      </w:pPr>
      <w:r w:rsidRPr="00AD15D0">
        <w:rPr>
          <w:bCs/>
          <w:sz w:val="28"/>
          <w:szCs w:val="28"/>
        </w:rPr>
        <w:t>2. Kinh phí khen thưởng được trích từ nguồn kinh phí ngân sách nhà nước bố trí dự toán hằng năm cho Quỹ Thi đua, khen thưởng thành phố.</w:t>
      </w:r>
    </w:p>
    <w:p w14:paraId="5C723F46" w14:textId="77777777" w:rsidR="004B3188" w:rsidRPr="00AD15D0" w:rsidRDefault="004B3188" w:rsidP="00AD15D0">
      <w:pPr>
        <w:widowControl w:val="0"/>
        <w:spacing w:before="120" w:after="120"/>
        <w:ind w:firstLine="567"/>
        <w:jc w:val="both"/>
        <w:rPr>
          <w:b/>
          <w:sz w:val="28"/>
          <w:szCs w:val="28"/>
        </w:rPr>
      </w:pPr>
      <w:r w:rsidRPr="00AD15D0">
        <w:rPr>
          <w:b/>
          <w:sz w:val="28"/>
          <w:szCs w:val="28"/>
          <w:lang w:val="vi-VN"/>
        </w:rPr>
        <w:t xml:space="preserve">Điều </w:t>
      </w:r>
      <w:r w:rsidRPr="00AD15D0">
        <w:rPr>
          <w:b/>
          <w:sz w:val="28"/>
          <w:szCs w:val="28"/>
        </w:rPr>
        <w:t>3</w:t>
      </w:r>
      <w:r w:rsidRPr="00AD15D0">
        <w:rPr>
          <w:b/>
          <w:sz w:val="28"/>
          <w:szCs w:val="28"/>
          <w:lang w:val="vi-VN"/>
        </w:rPr>
        <w:t xml:space="preserve">. </w:t>
      </w:r>
      <w:r w:rsidRPr="00AD15D0">
        <w:rPr>
          <w:b/>
          <w:sz w:val="28"/>
          <w:szCs w:val="28"/>
        </w:rPr>
        <w:t xml:space="preserve">Quy định việc chi tiền thưởng đối với chuyên đề </w:t>
      </w:r>
      <w:r w:rsidRPr="00AD15D0">
        <w:rPr>
          <w:b/>
          <w:sz w:val="28"/>
          <w:szCs w:val="28"/>
          <w:lang w:val="vi-VN"/>
        </w:rPr>
        <w:t>“</w:t>
      </w:r>
      <w:r w:rsidRPr="00AD15D0">
        <w:rPr>
          <w:b/>
          <w:sz w:val="28"/>
          <w:szCs w:val="28"/>
        </w:rPr>
        <w:t>Thưởng thêm cho công nhân, viên chức, người lao động được nhận Bằng Lao động sáng tạo của Tổng Liên đoàn Lao động Việt Nam</w:t>
      </w:r>
      <w:r w:rsidRPr="00AD15D0">
        <w:rPr>
          <w:b/>
          <w:sz w:val="28"/>
          <w:szCs w:val="28"/>
          <w:lang w:val="vi-VN"/>
        </w:rPr>
        <w:t>”</w:t>
      </w:r>
    </w:p>
    <w:p w14:paraId="25F23F5E" w14:textId="77777777" w:rsidR="004B3188" w:rsidRPr="00AD15D0" w:rsidRDefault="004B3188" w:rsidP="00AD15D0">
      <w:pPr>
        <w:widowControl w:val="0"/>
        <w:tabs>
          <w:tab w:val="right" w:leader="dot" w:pos="7920"/>
        </w:tabs>
        <w:spacing w:before="120" w:after="120"/>
        <w:ind w:firstLine="567"/>
        <w:jc w:val="both"/>
        <w:rPr>
          <w:sz w:val="28"/>
          <w:szCs w:val="28"/>
        </w:rPr>
      </w:pPr>
      <w:r w:rsidRPr="00AD15D0">
        <w:rPr>
          <w:sz w:val="28"/>
          <w:szCs w:val="28"/>
        </w:rPr>
        <w:t>1. Mức tiền thưởng: 5 triệu đồng/cá nhân hoặc nhóm tác giả.</w:t>
      </w:r>
    </w:p>
    <w:p w14:paraId="5975B1F1" w14:textId="77777777" w:rsidR="004B3188" w:rsidRPr="00AD15D0" w:rsidRDefault="004B3188" w:rsidP="00AD15D0">
      <w:pPr>
        <w:widowControl w:val="0"/>
        <w:tabs>
          <w:tab w:val="right" w:leader="dot" w:pos="7920"/>
        </w:tabs>
        <w:spacing w:before="120" w:after="120"/>
        <w:ind w:firstLine="567"/>
        <w:jc w:val="both"/>
        <w:rPr>
          <w:sz w:val="28"/>
          <w:szCs w:val="28"/>
        </w:rPr>
      </w:pPr>
      <w:r w:rsidRPr="00AD15D0">
        <w:rPr>
          <w:sz w:val="28"/>
          <w:szCs w:val="28"/>
        </w:rPr>
        <w:t xml:space="preserve">2. Số lượng khen thưởng: </w:t>
      </w:r>
      <w:r w:rsidRPr="00AD15D0">
        <w:rPr>
          <w:iCs/>
          <w:sz w:val="28"/>
          <w:szCs w:val="28"/>
          <w:shd w:val="clear" w:color="auto" w:fill="FFFFFF"/>
        </w:rPr>
        <w:t>Theo thực tế số cá nhân hoặc nhóm tác giả được tặng Bằng Lao động sáng tạo của Tổng Liên đoàn Lao động Việt Nam.</w:t>
      </w:r>
    </w:p>
    <w:p w14:paraId="13385E9E" w14:textId="77777777" w:rsidR="004B3188" w:rsidRPr="00AD15D0" w:rsidRDefault="004B3188" w:rsidP="00AD15D0">
      <w:pPr>
        <w:widowControl w:val="0"/>
        <w:tabs>
          <w:tab w:val="right" w:leader="dot" w:pos="7920"/>
        </w:tabs>
        <w:spacing w:before="120" w:after="120"/>
        <w:ind w:firstLine="567"/>
        <w:jc w:val="both"/>
        <w:rPr>
          <w:sz w:val="28"/>
          <w:szCs w:val="28"/>
        </w:rPr>
      </w:pPr>
      <w:r w:rsidRPr="00AD15D0">
        <w:rPr>
          <w:sz w:val="28"/>
          <w:szCs w:val="28"/>
        </w:rPr>
        <w:t>3. Kinh phí khen thưởng được trích từ nguồn kinh phí ngân sách nhà nước bố trí dự toán hằng năm cho Quỹ Thi đua, khen thưởng thành phố.</w:t>
      </w:r>
    </w:p>
    <w:p w14:paraId="749294BC" w14:textId="77777777" w:rsidR="004B3188" w:rsidRPr="00AD15D0" w:rsidRDefault="004B3188" w:rsidP="00AD15D0">
      <w:pPr>
        <w:widowControl w:val="0"/>
        <w:tabs>
          <w:tab w:val="right" w:leader="dot" w:pos="7920"/>
        </w:tabs>
        <w:spacing w:before="120" w:after="120"/>
        <w:ind w:firstLine="567"/>
        <w:jc w:val="both"/>
        <w:rPr>
          <w:b/>
          <w:sz w:val="28"/>
          <w:szCs w:val="28"/>
        </w:rPr>
      </w:pPr>
      <w:r w:rsidRPr="00AD15D0">
        <w:rPr>
          <w:b/>
          <w:sz w:val="28"/>
          <w:szCs w:val="28"/>
          <w:lang w:val="vi-VN"/>
        </w:rPr>
        <w:t xml:space="preserve">Điều </w:t>
      </w:r>
      <w:r w:rsidRPr="00AD15D0">
        <w:rPr>
          <w:b/>
          <w:sz w:val="28"/>
          <w:szCs w:val="28"/>
        </w:rPr>
        <w:t>4</w:t>
      </w:r>
      <w:r w:rsidRPr="00AD15D0">
        <w:rPr>
          <w:b/>
          <w:sz w:val="28"/>
          <w:szCs w:val="28"/>
          <w:lang w:val="vi-VN"/>
        </w:rPr>
        <w:t xml:space="preserve">. </w:t>
      </w:r>
      <w:r w:rsidRPr="00AD15D0">
        <w:rPr>
          <w:b/>
          <w:sz w:val="28"/>
          <w:szCs w:val="28"/>
        </w:rPr>
        <w:t>Quy định việc chi tiền thưởng đối với Giải thưởng “Tỏa sáng Blouse trắng”</w:t>
      </w:r>
    </w:p>
    <w:p w14:paraId="3660D91F" w14:textId="77777777" w:rsidR="004B3188" w:rsidRPr="00AD15D0" w:rsidRDefault="004B3188" w:rsidP="00AD15D0">
      <w:pPr>
        <w:widowControl w:val="0"/>
        <w:tabs>
          <w:tab w:val="right" w:leader="dot" w:pos="7920"/>
        </w:tabs>
        <w:spacing w:before="120" w:after="120"/>
        <w:ind w:firstLine="567"/>
        <w:jc w:val="both"/>
        <w:rPr>
          <w:sz w:val="28"/>
          <w:szCs w:val="28"/>
        </w:rPr>
      </w:pPr>
      <w:r w:rsidRPr="00AD15D0">
        <w:rPr>
          <w:sz w:val="28"/>
          <w:szCs w:val="28"/>
        </w:rPr>
        <w:t>1. Mức tiền thưởng: 10 triệu đồng/giải.</w:t>
      </w:r>
    </w:p>
    <w:p w14:paraId="3C765899" w14:textId="77777777" w:rsidR="004B3188" w:rsidRPr="00AD15D0" w:rsidRDefault="004B3188" w:rsidP="00AD15D0">
      <w:pPr>
        <w:widowControl w:val="0"/>
        <w:tabs>
          <w:tab w:val="right" w:leader="dot" w:pos="7920"/>
        </w:tabs>
        <w:spacing w:before="120" w:after="120"/>
        <w:ind w:firstLine="567"/>
        <w:jc w:val="both"/>
        <w:rPr>
          <w:sz w:val="28"/>
          <w:szCs w:val="28"/>
        </w:rPr>
      </w:pPr>
      <w:r w:rsidRPr="00AD15D0">
        <w:rPr>
          <w:sz w:val="28"/>
          <w:szCs w:val="28"/>
        </w:rPr>
        <w:t>2. Số lượng giải thưởng: 80 giải/năm.</w:t>
      </w:r>
    </w:p>
    <w:p w14:paraId="44BA98BA" w14:textId="3D3401ED" w:rsidR="005C5AE8" w:rsidRPr="00066F8D" w:rsidRDefault="004B3188" w:rsidP="00066F8D">
      <w:pPr>
        <w:widowControl w:val="0"/>
        <w:tabs>
          <w:tab w:val="right" w:leader="dot" w:pos="7920"/>
        </w:tabs>
        <w:spacing w:before="120" w:after="120"/>
        <w:ind w:firstLine="567"/>
        <w:jc w:val="both"/>
        <w:rPr>
          <w:sz w:val="28"/>
          <w:szCs w:val="28"/>
        </w:rPr>
      </w:pPr>
      <w:r w:rsidRPr="00AD15D0">
        <w:rPr>
          <w:sz w:val="28"/>
          <w:szCs w:val="28"/>
        </w:rPr>
        <w:t>3. Kinh phí khen thưởng được trích từ nguồn kinh phí ngân sách nhà nước bố trí dự toán hằng năm cho Quỹ Thi đua, khen thưởng thành phố.</w:t>
      </w:r>
    </w:p>
    <w:p w14:paraId="4581FC46" w14:textId="77777777" w:rsidR="004B3188" w:rsidRPr="00AD15D0" w:rsidRDefault="004B3188" w:rsidP="00AD15D0">
      <w:pPr>
        <w:widowControl w:val="0"/>
        <w:tabs>
          <w:tab w:val="right" w:leader="dot" w:pos="7920"/>
        </w:tabs>
        <w:spacing w:before="120" w:after="120"/>
        <w:ind w:firstLine="567"/>
        <w:jc w:val="both"/>
        <w:rPr>
          <w:b/>
          <w:sz w:val="28"/>
          <w:szCs w:val="28"/>
        </w:rPr>
      </w:pPr>
      <w:r w:rsidRPr="00AD15D0">
        <w:rPr>
          <w:b/>
          <w:sz w:val="28"/>
          <w:szCs w:val="28"/>
          <w:lang w:val="vi-VN"/>
        </w:rPr>
        <w:t xml:space="preserve">Điều </w:t>
      </w:r>
      <w:r w:rsidRPr="00AD15D0">
        <w:rPr>
          <w:b/>
          <w:sz w:val="28"/>
          <w:szCs w:val="28"/>
        </w:rPr>
        <w:t>5</w:t>
      </w:r>
      <w:r w:rsidRPr="00AD15D0">
        <w:rPr>
          <w:b/>
          <w:sz w:val="28"/>
          <w:szCs w:val="28"/>
          <w:lang w:val="vi-VN"/>
        </w:rPr>
        <w:t xml:space="preserve">. </w:t>
      </w:r>
      <w:r w:rsidRPr="00AD15D0">
        <w:rPr>
          <w:b/>
          <w:sz w:val="28"/>
          <w:szCs w:val="28"/>
        </w:rPr>
        <w:t>Quy định việc chi tiền thưởng đối với Giải thưởng “Nhà giáo Đà Nẵng tiêu biểu”</w:t>
      </w:r>
    </w:p>
    <w:p w14:paraId="26B7E811" w14:textId="77777777" w:rsidR="004B3188" w:rsidRPr="00AD15D0" w:rsidRDefault="004B3188" w:rsidP="00AD15D0">
      <w:pPr>
        <w:widowControl w:val="0"/>
        <w:tabs>
          <w:tab w:val="right" w:leader="dot" w:pos="7920"/>
        </w:tabs>
        <w:spacing w:before="120" w:after="120"/>
        <w:ind w:firstLine="567"/>
        <w:jc w:val="both"/>
        <w:rPr>
          <w:sz w:val="28"/>
          <w:szCs w:val="28"/>
        </w:rPr>
      </w:pPr>
      <w:r w:rsidRPr="00AD15D0">
        <w:rPr>
          <w:sz w:val="28"/>
          <w:szCs w:val="28"/>
        </w:rPr>
        <w:t>1. Mức tiền thưởng: 10 triệu đồng/giải.</w:t>
      </w:r>
    </w:p>
    <w:p w14:paraId="784E9775" w14:textId="77777777" w:rsidR="004B3188" w:rsidRPr="00AD15D0" w:rsidRDefault="004B3188" w:rsidP="00AD15D0">
      <w:pPr>
        <w:widowControl w:val="0"/>
        <w:tabs>
          <w:tab w:val="right" w:leader="dot" w:pos="7920"/>
        </w:tabs>
        <w:spacing w:before="120" w:after="120"/>
        <w:ind w:firstLine="567"/>
        <w:jc w:val="both"/>
        <w:rPr>
          <w:sz w:val="28"/>
          <w:szCs w:val="28"/>
        </w:rPr>
      </w:pPr>
      <w:r w:rsidRPr="00AD15D0">
        <w:rPr>
          <w:sz w:val="28"/>
          <w:szCs w:val="28"/>
        </w:rPr>
        <w:t>2. Số lượng giải thưởng: 110 giải/năm.</w:t>
      </w:r>
    </w:p>
    <w:p w14:paraId="7A15680D" w14:textId="77777777" w:rsidR="00A517C8" w:rsidRPr="00AD15D0" w:rsidRDefault="004B3188" w:rsidP="00AD15D0">
      <w:pPr>
        <w:widowControl w:val="0"/>
        <w:tabs>
          <w:tab w:val="right" w:leader="dot" w:pos="7920"/>
        </w:tabs>
        <w:spacing w:before="120" w:after="120"/>
        <w:ind w:firstLine="567"/>
        <w:jc w:val="both"/>
        <w:rPr>
          <w:sz w:val="28"/>
          <w:szCs w:val="28"/>
        </w:rPr>
      </w:pPr>
      <w:r w:rsidRPr="00AD15D0">
        <w:rPr>
          <w:sz w:val="28"/>
          <w:szCs w:val="28"/>
        </w:rPr>
        <w:t>3. Kinh phí khen thưởng được trích từ nguồn kinh phí ngân sách nhà nước bố trí dự toán hằng năm cho Quỹ Thi đua, khen thưởng thành phố.</w:t>
      </w:r>
    </w:p>
    <w:p w14:paraId="2245A100" w14:textId="77777777" w:rsidR="004B3188" w:rsidRPr="00AD15D0" w:rsidRDefault="004B3188" w:rsidP="00AD15D0">
      <w:pPr>
        <w:widowControl w:val="0"/>
        <w:tabs>
          <w:tab w:val="right" w:leader="dot" w:pos="7920"/>
        </w:tabs>
        <w:spacing w:before="120" w:after="120"/>
        <w:ind w:firstLine="567"/>
        <w:jc w:val="both"/>
        <w:rPr>
          <w:b/>
          <w:sz w:val="28"/>
          <w:szCs w:val="28"/>
        </w:rPr>
      </w:pPr>
      <w:r w:rsidRPr="00AD15D0">
        <w:rPr>
          <w:b/>
          <w:sz w:val="28"/>
          <w:szCs w:val="28"/>
          <w:lang w:val="vi-VN"/>
        </w:rPr>
        <w:t xml:space="preserve">Điều </w:t>
      </w:r>
      <w:r w:rsidRPr="00AD15D0">
        <w:rPr>
          <w:b/>
          <w:sz w:val="28"/>
          <w:szCs w:val="28"/>
        </w:rPr>
        <w:t>6</w:t>
      </w:r>
      <w:r w:rsidRPr="00AD15D0">
        <w:rPr>
          <w:b/>
          <w:sz w:val="28"/>
          <w:szCs w:val="28"/>
          <w:lang w:val="vi-VN"/>
        </w:rPr>
        <w:t xml:space="preserve">. </w:t>
      </w:r>
      <w:r w:rsidRPr="00AD15D0">
        <w:rPr>
          <w:b/>
          <w:sz w:val="28"/>
          <w:szCs w:val="28"/>
        </w:rPr>
        <w:t>Quy định việc chi tiền thưởng đối với Giải thưởng “Học sinh xuất sắc toàn diện tiêu biểu”</w:t>
      </w:r>
    </w:p>
    <w:p w14:paraId="643E5497" w14:textId="77777777" w:rsidR="004B3188" w:rsidRPr="00AD15D0" w:rsidRDefault="004B3188" w:rsidP="00AD15D0">
      <w:pPr>
        <w:widowControl w:val="0"/>
        <w:tabs>
          <w:tab w:val="right" w:leader="dot" w:pos="7920"/>
        </w:tabs>
        <w:spacing w:before="120" w:after="120"/>
        <w:ind w:firstLine="567"/>
        <w:jc w:val="both"/>
        <w:rPr>
          <w:sz w:val="28"/>
          <w:szCs w:val="28"/>
        </w:rPr>
      </w:pPr>
      <w:r w:rsidRPr="00AD15D0">
        <w:rPr>
          <w:sz w:val="28"/>
          <w:szCs w:val="28"/>
        </w:rPr>
        <w:t>1. Mức tiền thưởng: 02 triệu đồng/giải.</w:t>
      </w:r>
    </w:p>
    <w:p w14:paraId="46400BA8" w14:textId="77777777" w:rsidR="004B3188" w:rsidRPr="00AD15D0" w:rsidRDefault="004B3188" w:rsidP="00AD15D0">
      <w:pPr>
        <w:widowControl w:val="0"/>
        <w:tabs>
          <w:tab w:val="right" w:leader="dot" w:pos="7920"/>
        </w:tabs>
        <w:spacing w:before="120" w:after="120"/>
        <w:ind w:firstLine="567"/>
        <w:jc w:val="both"/>
        <w:rPr>
          <w:sz w:val="28"/>
          <w:szCs w:val="28"/>
        </w:rPr>
      </w:pPr>
      <w:r w:rsidRPr="00AD15D0">
        <w:rPr>
          <w:sz w:val="28"/>
          <w:szCs w:val="28"/>
        </w:rPr>
        <w:t>2. Số lượng giải thưởng: Mỗi trường/trung tâm là 01 giải/năm.</w:t>
      </w:r>
    </w:p>
    <w:p w14:paraId="220C0DF7" w14:textId="77777777" w:rsidR="004B3188" w:rsidRPr="00AD15D0" w:rsidRDefault="004B3188" w:rsidP="00AD15D0">
      <w:pPr>
        <w:widowControl w:val="0"/>
        <w:tabs>
          <w:tab w:val="right" w:leader="dot" w:pos="7920"/>
        </w:tabs>
        <w:spacing w:before="120" w:after="120"/>
        <w:ind w:firstLine="567"/>
        <w:jc w:val="both"/>
        <w:rPr>
          <w:sz w:val="28"/>
          <w:szCs w:val="28"/>
        </w:rPr>
      </w:pPr>
      <w:r w:rsidRPr="00AD15D0">
        <w:rPr>
          <w:sz w:val="28"/>
          <w:szCs w:val="28"/>
        </w:rPr>
        <w:t>3. Kinh phí khen thưởng được trích từ nguồn kinh phí ngân sách nhà nước bố trí dự toán hằng năm cho Quỹ Thi đua, khen thưởng thành phố.</w:t>
      </w:r>
    </w:p>
    <w:p w14:paraId="43807FB7" w14:textId="77777777" w:rsidR="004B3188" w:rsidRPr="00AD15D0" w:rsidRDefault="004B3188" w:rsidP="00AD15D0">
      <w:pPr>
        <w:widowControl w:val="0"/>
        <w:tabs>
          <w:tab w:val="right" w:leader="dot" w:pos="7920"/>
        </w:tabs>
        <w:spacing w:before="120" w:after="120"/>
        <w:ind w:firstLine="567"/>
        <w:jc w:val="both"/>
        <w:rPr>
          <w:b/>
          <w:sz w:val="28"/>
          <w:szCs w:val="28"/>
        </w:rPr>
      </w:pPr>
      <w:r w:rsidRPr="00AD15D0">
        <w:rPr>
          <w:b/>
          <w:sz w:val="28"/>
          <w:szCs w:val="28"/>
          <w:lang w:val="vi-VN"/>
        </w:rPr>
        <w:t xml:space="preserve">Điều </w:t>
      </w:r>
      <w:r w:rsidRPr="00AD15D0">
        <w:rPr>
          <w:b/>
          <w:sz w:val="28"/>
          <w:szCs w:val="28"/>
        </w:rPr>
        <w:t>7</w:t>
      </w:r>
      <w:r w:rsidRPr="00AD15D0">
        <w:rPr>
          <w:b/>
          <w:sz w:val="28"/>
          <w:szCs w:val="28"/>
          <w:lang w:val="vi-VN"/>
        </w:rPr>
        <w:t xml:space="preserve">. </w:t>
      </w:r>
      <w:r w:rsidRPr="00AD15D0">
        <w:rPr>
          <w:b/>
          <w:sz w:val="28"/>
          <w:szCs w:val="28"/>
        </w:rPr>
        <w:t>Quy định việc chi tiền thưởng đối với Giải thưởng “Cống hiến cho Đà Nẵng”</w:t>
      </w:r>
    </w:p>
    <w:p w14:paraId="33B07828" w14:textId="77777777" w:rsidR="004B3188" w:rsidRPr="00AD15D0" w:rsidRDefault="004B3188" w:rsidP="00AD15D0">
      <w:pPr>
        <w:widowControl w:val="0"/>
        <w:tabs>
          <w:tab w:val="right" w:leader="dot" w:pos="7920"/>
        </w:tabs>
        <w:spacing w:before="120" w:after="120"/>
        <w:ind w:firstLine="567"/>
        <w:jc w:val="both"/>
        <w:rPr>
          <w:sz w:val="28"/>
          <w:szCs w:val="28"/>
        </w:rPr>
      </w:pPr>
      <w:r w:rsidRPr="00AD15D0">
        <w:rPr>
          <w:sz w:val="28"/>
          <w:szCs w:val="28"/>
        </w:rPr>
        <w:t>1. Mức tiền thưởng: 100 triệu đồng/giải.</w:t>
      </w:r>
    </w:p>
    <w:p w14:paraId="13FE66DB" w14:textId="77777777" w:rsidR="004B3188" w:rsidRPr="00AD15D0" w:rsidRDefault="004B3188" w:rsidP="00AD15D0">
      <w:pPr>
        <w:widowControl w:val="0"/>
        <w:tabs>
          <w:tab w:val="right" w:leader="dot" w:pos="7920"/>
        </w:tabs>
        <w:spacing w:before="120" w:after="120"/>
        <w:ind w:firstLine="567"/>
        <w:jc w:val="both"/>
        <w:rPr>
          <w:sz w:val="28"/>
          <w:szCs w:val="28"/>
        </w:rPr>
      </w:pPr>
      <w:r w:rsidRPr="00AD15D0">
        <w:rPr>
          <w:sz w:val="28"/>
          <w:szCs w:val="28"/>
        </w:rPr>
        <w:t>2. Số lượng giải thưởng: Tối đa 10 giải/lần xét (05 năm xét 02 lần).</w:t>
      </w:r>
    </w:p>
    <w:p w14:paraId="21BCAE9C" w14:textId="77777777" w:rsidR="004B3188" w:rsidRPr="00AD15D0" w:rsidRDefault="004B3188" w:rsidP="00AD15D0">
      <w:pPr>
        <w:widowControl w:val="0"/>
        <w:tabs>
          <w:tab w:val="right" w:leader="dot" w:pos="7920"/>
        </w:tabs>
        <w:spacing w:before="120" w:after="120"/>
        <w:ind w:firstLine="567"/>
        <w:jc w:val="both"/>
        <w:rPr>
          <w:sz w:val="28"/>
          <w:szCs w:val="28"/>
        </w:rPr>
      </w:pPr>
      <w:r w:rsidRPr="00AD15D0">
        <w:rPr>
          <w:sz w:val="28"/>
          <w:szCs w:val="28"/>
        </w:rPr>
        <w:t>3. Kinh phí khen thưởng được trích từ nguồn kinh phí ngân sách nhà nước bố trí dự toán hằng năm cho Quỹ Thi đua, khen thưởng thành phố.</w:t>
      </w:r>
    </w:p>
    <w:p w14:paraId="5E836259" w14:textId="77777777" w:rsidR="004B3188" w:rsidRPr="00AD15D0" w:rsidRDefault="004B3188" w:rsidP="00AD15D0">
      <w:pPr>
        <w:widowControl w:val="0"/>
        <w:tabs>
          <w:tab w:val="right" w:leader="dot" w:pos="7920"/>
        </w:tabs>
        <w:spacing w:before="120" w:after="120"/>
        <w:ind w:firstLine="567"/>
        <w:jc w:val="both"/>
        <w:rPr>
          <w:b/>
          <w:bCs/>
          <w:sz w:val="28"/>
          <w:szCs w:val="28"/>
        </w:rPr>
      </w:pPr>
      <w:r w:rsidRPr="00AD15D0">
        <w:rPr>
          <w:b/>
          <w:sz w:val="28"/>
          <w:szCs w:val="28"/>
        </w:rPr>
        <w:t xml:space="preserve">Điều 8. Quy định việc chi tiền thưởng đối với chuyên đề “Tặng thưởng </w:t>
      </w:r>
      <w:r w:rsidRPr="00AD15D0">
        <w:rPr>
          <w:b/>
          <w:bCs/>
          <w:sz w:val="28"/>
          <w:szCs w:val="28"/>
        </w:rPr>
        <w:t>Văn học - Nghệ thuật thành phố Đà Nẵng” hằng năm</w:t>
      </w:r>
    </w:p>
    <w:p w14:paraId="7160DBB4" w14:textId="77777777" w:rsidR="004B3188" w:rsidRPr="00AD15D0" w:rsidRDefault="004B3188" w:rsidP="00AD15D0">
      <w:pPr>
        <w:spacing w:before="120" w:after="120"/>
        <w:ind w:firstLine="567"/>
        <w:jc w:val="both"/>
        <w:rPr>
          <w:sz w:val="28"/>
          <w:szCs w:val="28"/>
        </w:rPr>
      </w:pPr>
      <w:r w:rsidRPr="00AD15D0">
        <w:rPr>
          <w:sz w:val="28"/>
          <w:szCs w:val="28"/>
        </w:rPr>
        <w:t>1. Mức tiền thưởng, số lượng giải thưởng:</w:t>
      </w:r>
    </w:p>
    <w:p w14:paraId="2BD96D65" w14:textId="77777777" w:rsidR="004B3188" w:rsidRPr="00AD15D0" w:rsidRDefault="004B3188" w:rsidP="00AD15D0">
      <w:pPr>
        <w:tabs>
          <w:tab w:val="left" w:pos="709"/>
        </w:tabs>
        <w:spacing w:before="120" w:after="120"/>
        <w:ind w:firstLine="567"/>
        <w:jc w:val="both"/>
        <w:rPr>
          <w:bCs/>
          <w:sz w:val="28"/>
          <w:szCs w:val="28"/>
        </w:rPr>
      </w:pPr>
      <w:r w:rsidRPr="00AD15D0">
        <w:rPr>
          <w:bCs/>
          <w:sz w:val="28"/>
          <w:szCs w:val="28"/>
        </w:rPr>
        <w:t>a) Tối đa 09 giải A: 8 triệu đồng/giải.</w:t>
      </w:r>
    </w:p>
    <w:p w14:paraId="4F468FD6" w14:textId="77777777" w:rsidR="004B3188" w:rsidRPr="00AD15D0" w:rsidRDefault="004B3188" w:rsidP="00AD15D0">
      <w:pPr>
        <w:tabs>
          <w:tab w:val="left" w:pos="709"/>
        </w:tabs>
        <w:spacing w:before="120" w:after="120"/>
        <w:ind w:firstLine="567"/>
        <w:jc w:val="both"/>
        <w:rPr>
          <w:bCs/>
          <w:sz w:val="28"/>
          <w:szCs w:val="28"/>
        </w:rPr>
      </w:pPr>
      <w:r w:rsidRPr="00AD15D0">
        <w:rPr>
          <w:bCs/>
          <w:sz w:val="28"/>
          <w:szCs w:val="28"/>
        </w:rPr>
        <w:t>b) Tối đa 18 giải B: 6 triệu đồng/giải.</w:t>
      </w:r>
    </w:p>
    <w:p w14:paraId="6108DDE8" w14:textId="77777777" w:rsidR="004B3188" w:rsidRPr="00AD15D0" w:rsidRDefault="004B3188" w:rsidP="00AD15D0">
      <w:pPr>
        <w:tabs>
          <w:tab w:val="left" w:pos="709"/>
        </w:tabs>
        <w:spacing w:before="120" w:after="120"/>
        <w:ind w:firstLine="567"/>
        <w:jc w:val="both"/>
        <w:rPr>
          <w:bCs/>
          <w:sz w:val="28"/>
          <w:szCs w:val="28"/>
        </w:rPr>
      </w:pPr>
      <w:r w:rsidRPr="00AD15D0">
        <w:rPr>
          <w:bCs/>
          <w:sz w:val="28"/>
          <w:szCs w:val="28"/>
        </w:rPr>
        <w:t>c) Tối đa 18 giải C: 5 triệu đồng/giải.</w:t>
      </w:r>
    </w:p>
    <w:p w14:paraId="2C35ECF7" w14:textId="77777777" w:rsidR="004B3188" w:rsidRPr="00AD15D0" w:rsidRDefault="004B3188" w:rsidP="00AD15D0">
      <w:pPr>
        <w:tabs>
          <w:tab w:val="left" w:pos="709"/>
        </w:tabs>
        <w:spacing w:before="120" w:after="120"/>
        <w:ind w:firstLine="567"/>
        <w:jc w:val="both"/>
        <w:rPr>
          <w:bCs/>
          <w:sz w:val="28"/>
          <w:szCs w:val="28"/>
        </w:rPr>
      </w:pPr>
      <w:r w:rsidRPr="00AD15D0">
        <w:rPr>
          <w:bCs/>
          <w:sz w:val="28"/>
          <w:szCs w:val="28"/>
        </w:rPr>
        <w:t>d) Tối đa 10 giải Khuyến khích: 3 triệu đồng/giải.</w:t>
      </w:r>
    </w:p>
    <w:p w14:paraId="2BD097D9" w14:textId="77777777" w:rsidR="004B3188" w:rsidRPr="00AD15D0" w:rsidRDefault="004B3188" w:rsidP="00AD15D0">
      <w:pPr>
        <w:spacing w:before="120" w:after="120"/>
        <w:ind w:firstLine="567"/>
        <w:jc w:val="both"/>
        <w:rPr>
          <w:bCs/>
          <w:sz w:val="28"/>
          <w:szCs w:val="28"/>
        </w:rPr>
      </w:pPr>
      <w:r w:rsidRPr="00AD15D0">
        <w:rPr>
          <w:bCs/>
          <w:sz w:val="28"/>
          <w:szCs w:val="28"/>
        </w:rPr>
        <w:t xml:space="preserve">2. Kinh phí khen thưởng được trích </w:t>
      </w:r>
      <w:r w:rsidRPr="00AD15D0">
        <w:rPr>
          <w:color w:val="000000"/>
          <w:sz w:val="28"/>
          <w:szCs w:val="28"/>
        </w:rPr>
        <w:t xml:space="preserve">từ nguồn kinh phí </w:t>
      </w:r>
      <w:r w:rsidRPr="00AD15D0">
        <w:rPr>
          <w:sz w:val="28"/>
          <w:szCs w:val="28"/>
        </w:rPr>
        <w:t>ngân sách nhà nước bố trí dự toán hằng năm cho</w:t>
      </w:r>
      <w:r w:rsidRPr="00AD15D0">
        <w:rPr>
          <w:color w:val="000000"/>
          <w:sz w:val="28"/>
          <w:szCs w:val="28"/>
        </w:rPr>
        <w:t xml:space="preserve"> Liên hiệp các Hội Văn học - Nghệ thuật thành phố hằng năm</w:t>
      </w:r>
      <w:r w:rsidRPr="00AD15D0">
        <w:rPr>
          <w:bCs/>
          <w:sz w:val="28"/>
          <w:szCs w:val="28"/>
        </w:rPr>
        <w:t>.</w:t>
      </w:r>
    </w:p>
    <w:p w14:paraId="7C5E2AAF" w14:textId="77777777" w:rsidR="004B3188" w:rsidRPr="00AD15D0" w:rsidRDefault="004B3188" w:rsidP="00AD15D0">
      <w:pPr>
        <w:widowControl w:val="0"/>
        <w:tabs>
          <w:tab w:val="right" w:leader="dot" w:pos="7920"/>
        </w:tabs>
        <w:spacing w:before="120" w:after="120"/>
        <w:ind w:firstLine="567"/>
        <w:jc w:val="both"/>
        <w:rPr>
          <w:b/>
          <w:sz w:val="28"/>
          <w:szCs w:val="28"/>
        </w:rPr>
      </w:pPr>
      <w:r w:rsidRPr="00AD15D0">
        <w:rPr>
          <w:b/>
          <w:bCs/>
          <w:sz w:val="28"/>
          <w:szCs w:val="28"/>
        </w:rPr>
        <w:t xml:space="preserve">Điều 9. </w:t>
      </w:r>
      <w:r w:rsidRPr="00AD15D0">
        <w:rPr>
          <w:b/>
          <w:sz w:val="28"/>
          <w:szCs w:val="28"/>
        </w:rPr>
        <w:t>Quy định việc chi tiền thưởng đối với Giải thưởng “Văn học - Nghệ thuật thành phố Đà Nẵng” 05 năm</w:t>
      </w:r>
    </w:p>
    <w:p w14:paraId="43986706" w14:textId="77777777" w:rsidR="004B3188" w:rsidRPr="00AD15D0" w:rsidRDefault="004B3188" w:rsidP="00AD15D0">
      <w:pPr>
        <w:spacing w:before="120" w:after="120"/>
        <w:ind w:firstLine="567"/>
        <w:jc w:val="both"/>
        <w:rPr>
          <w:sz w:val="28"/>
          <w:szCs w:val="28"/>
        </w:rPr>
      </w:pPr>
      <w:r w:rsidRPr="00AD15D0">
        <w:rPr>
          <w:sz w:val="28"/>
          <w:szCs w:val="28"/>
        </w:rPr>
        <w:t xml:space="preserve">1. Mức tiền thưởng, số lượng giải thưởng/lần xét (5 năm xét 1 lần; </w:t>
      </w:r>
      <w:r w:rsidRPr="00AD15D0">
        <w:rPr>
          <w:bCs/>
          <w:sz w:val="28"/>
          <w:szCs w:val="28"/>
        </w:rPr>
        <w:t>thời gian tổ chức xét giải lần đầu tiên là năm 2025):</w:t>
      </w:r>
    </w:p>
    <w:p w14:paraId="48B516F0" w14:textId="77777777" w:rsidR="004B3188" w:rsidRPr="00AD15D0" w:rsidRDefault="004B3188" w:rsidP="00AD15D0">
      <w:pPr>
        <w:spacing w:before="120" w:after="120"/>
        <w:ind w:firstLine="567"/>
        <w:jc w:val="both"/>
        <w:rPr>
          <w:sz w:val="28"/>
          <w:szCs w:val="28"/>
        </w:rPr>
      </w:pPr>
      <w:r w:rsidRPr="00AD15D0">
        <w:rPr>
          <w:sz w:val="28"/>
          <w:szCs w:val="28"/>
        </w:rPr>
        <w:t xml:space="preserve">a) </w:t>
      </w:r>
      <w:r w:rsidRPr="00AD15D0">
        <w:rPr>
          <w:bCs/>
          <w:sz w:val="28"/>
          <w:szCs w:val="28"/>
        </w:rPr>
        <w:t>Tối đa</w:t>
      </w:r>
      <w:r w:rsidRPr="00AD15D0">
        <w:rPr>
          <w:sz w:val="28"/>
          <w:szCs w:val="28"/>
        </w:rPr>
        <w:t xml:space="preserve"> 10 giải A: 40 triệu đồng/giải.</w:t>
      </w:r>
    </w:p>
    <w:p w14:paraId="663DD325" w14:textId="77777777" w:rsidR="004B3188" w:rsidRPr="00AD15D0" w:rsidRDefault="004B3188" w:rsidP="00AD15D0">
      <w:pPr>
        <w:spacing w:before="120" w:after="120"/>
        <w:ind w:firstLine="567"/>
        <w:jc w:val="both"/>
        <w:rPr>
          <w:sz w:val="28"/>
          <w:szCs w:val="28"/>
        </w:rPr>
      </w:pPr>
      <w:r w:rsidRPr="00AD15D0">
        <w:rPr>
          <w:sz w:val="28"/>
          <w:szCs w:val="28"/>
        </w:rPr>
        <w:t xml:space="preserve">b) </w:t>
      </w:r>
      <w:r w:rsidRPr="00AD15D0">
        <w:rPr>
          <w:bCs/>
          <w:sz w:val="28"/>
          <w:szCs w:val="28"/>
        </w:rPr>
        <w:t xml:space="preserve">Tối đa </w:t>
      </w:r>
      <w:r w:rsidRPr="00AD15D0">
        <w:rPr>
          <w:sz w:val="28"/>
          <w:szCs w:val="28"/>
        </w:rPr>
        <w:t>20 giải B: 30 triệu đồng/giải.</w:t>
      </w:r>
    </w:p>
    <w:p w14:paraId="6CDA2A19" w14:textId="77777777" w:rsidR="004B3188" w:rsidRPr="00AD15D0" w:rsidRDefault="004B3188" w:rsidP="00AD15D0">
      <w:pPr>
        <w:spacing w:before="120" w:after="120"/>
        <w:ind w:firstLine="567"/>
        <w:jc w:val="both"/>
        <w:rPr>
          <w:sz w:val="28"/>
          <w:szCs w:val="28"/>
        </w:rPr>
      </w:pPr>
      <w:r w:rsidRPr="00AD15D0">
        <w:rPr>
          <w:sz w:val="28"/>
          <w:szCs w:val="28"/>
        </w:rPr>
        <w:t xml:space="preserve">c) </w:t>
      </w:r>
      <w:r w:rsidRPr="00AD15D0">
        <w:rPr>
          <w:bCs/>
          <w:sz w:val="28"/>
          <w:szCs w:val="28"/>
        </w:rPr>
        <w:t xml:space="preserve">Tối đa </w:t>
      </w:r>
      <w:r w:rsidRPr="00AD15D0">
        <w:rPr>
          <w:sz w:val="28"/>
          <w:szCs w:val="28"/>
        </w:rPr>
        <w:t>30 giải C: 25 triệu đồng/giải.</w:t>
      </w:r>
    </w:p>
    <w:p w14:paraId="088E045C" w14:textId="77777777" w:rsidR="004B3188" w:rsidRPr="00AD15D0" w:rsidRDefault="004B3188" w:rsidP="00AD15D0">
      <w:pPr>
        <w:spacing w:before="120" w:after="120"/>
        <w:ind w:firstLine="567"/>
        <w:jc w:val="both"/>
        <w:rPr>
          <w:sz w:val="28"/>
          <w:szCs w:val="28"/>
        </w:rPr>
      </w:pPr>
      <w:r w:rsidRPr="00AD15D0">
        <w:rPr>
          <w:sz w:val="28"/>
          <w:szCs w:val="28"/>
        </w:rPr>
        <w:t xml:space="preserve">d) </w:t>
      </w:r>
      <w:r w:rsidRPr="00AD15D0">
        <w:rPr>
          <w:bCs/>
          <w:sz w:val="28"/>
          <w:szCs w:val="28"/>
        </w:rPr>
        <w:t xml:space="preserve">Tối đa </w:t>
      </w:r>
      <w:r w:rsidRPr="00AD15D0">
        <w:rPr>
          <w:sz w:val="28"/>
          <w:szCs w:val="28"/>
        </w:rPr>
        <w:t>30 giải Khuyến khích: 15 triệu đồng/giải.</w:t>
      </w:r>
    </w:p>
    <w:bookmarkEnd w:id="1"/>
    <w:p w14:paraId="4B49F9E3" w14:textId="77777777" w:rsidR="004B3188" w:rsidRPr="00AD15D0" w:rsidRDefault="004B3188" w:rsidP="00AD15D0">
      <w:pPr>
        <w:widowControl w:val="0"/>
        <w:tabs>
          <w:tab w:val="right" w:leader="dot" w:pos="7920"/>
        </w:tabs>
        <w:spacing w:before="120" w:after="120"/>
        <w:ind w:firstLine="567"/>
        <w:jc w:val="both"/>
        <w:rPr>
          <w:sz w:val="28"/>
          <w:szCs w:val="28"/>
        </w:rPr>
      </w:pPr>
      <w:r w:rsidRPr="00AD15D0">
        <w:rPr>
          <w:sz w:val="28"/>
          <w:szCs w:val="28"/>
        </w:rPr>
        <w:t>2. Kinh phí khen thưởng được trích từ nguồn kinh phí ngân sách nhà nước bố trí dự toán hằng năm cho Quỹ Thi đua, khen thưởng thành phố.</w:t>
      </w:r>
    </w:p>
    <w:p w14:paraId="700469B4" w14:textId="77777777" w:rsidR="004B3188" w:rsidRPr="00AD15D0" w:rsidRDefault="004B3188" w:rsidP="00AD15D0">
      <w:pPr>
        <w:shd w:val="clear" w:color="auto" w:fill="FFFFFF"/>
        <w:spacing w:before="120" w:after="120"/>
        <w:ind w:firstLine="567"/>
        <w:jc w:val="both"/>
        <w:rPr>
          <w:b/>
          <w:sz w:val="28"/>
          <w:szCs w:val="28"/>
          <w:lang w:val="vi-VN"/>
        </w:rPr>
      </w:pPr>
      <w:r w:rsidRPr="00AD15D0">
        <w:rPr>
          <w:b/>
          <w:sz w:val="28"/>
          <w:szCs w:val="28"/>
          <w:lang w:val="vi-VN"/>
        </w:rPr>
        <w:t xml:space="preserve">Điều </w:t>
      </w:r>
      <w:r w:rsidRPr="00AD15D0">
        <w:rPr>
          <w:b/>
          <w:sz w:val="28"/>
          <w:szCs w:val="28"/>
        </w:rPr>
        <w:t>10</w:t>
      </w:r>
      <w:r w:rsidRPr="00AD15D0">
        <w:rPr>
          <w:b/>
          <w:sz w:val="28"/>
          <w:szCs w:val="28"/>
          <w:lang w:val="vi-VN"/>
        </w:rPr>
        <w:t>. Hiệu lực thi hành</w:t>
      </w:r>
    </w:p>
    <w:p w14:paraId="74582256" w14:textId="5EE4CA7D" w:rsidR="004B3188" w:rsidRPr="00AD15D0" w:rsidRDefault="004B3188" w:rsidP="00AD15D0">
      <w:pPr>
        <w:shd w:val="clear" w:color="auto" w:fill="FFFFFF"/>
        <w:spacing w:before="120" w:after="120"/>
        <w:ind w:firstLine="567"/>
        <w:jc w:val="both"/>
        <w:rPr>
          <w:sz w:val="28"/>
          <w:szCs w:val="28"/>
        </w:rPr>
      </w:pPr>
      <w:bookmarkStart w:id="2" w:name="_GoBack"/>
      <w:r w:rsidRPr="00AD15D0">
        <w:rPr>
          <w:sz w:val="28"/>
          <w:szCs w:val="28"/>
          <w:lang w:val="vi-VN"/>
        </w:rPr>
        <w:t xml:space="preserve">Nghị quyết này có hiệu lực thi hành kể từ ngày </w:t>
      </w:r>
      <w:r w:rsidR="00A517C8" w:rsidRPr="00AD15D0">
        <w:rPr>
          <w:sz w:val="28"/>
          <w:szCs w:val="28"/>
        </w:rPr>
        <w:t xml:space="preserve">01 </w:t>
      </w:r>
      <w:r w:rsidRPr="00AD15D0">
        <w:rPr>
          <w:sz w:val="28"/>
          <w:szCs w:val="28"/>
        </w:rPr>
        <w:t xml:space="preserve">tháng </w:t>
      </w:r>
      <w:r w:rsidR="00A517C8" w:rsidRPr="00AD15D0">
        <w:rPr>
          <w:sz w:val="28"/>
          <w:szCs w:val="28"/>
        </w:rPr>
        <w:t xml:space="preserve">01 </w:t>
      </w:r>
      <w:r w:rsidRPr="00AD15D0">
        <w:rPr>
          <w:sz w:val="28"/>
          <w:szCs w:val="28"/>
        </w:rPr>
        <w:t>năm 202</w:t>
      </w:r>
      <w:r w:rsidR="00A517C8" w:rsidRPr="00AD15D0">
        <w:rPr>
          <w:sz w:val="28"/>
          <w:szCs w:val="28"/>
        </w:rPr>
        <w:t>6</w:t>
      </w:r>
      <w:r w:rsidR="00B41897">
        <w:rPr>
          <w:sz w:val="28"/>
          <w:szCs w:val="28"/>
        </w:rPr>
        <w:t>. Nghị quyết này</w:t>
      </w:r>
      <w:r w:rsidRPr="00AD15D0">
        <w:rPr>
          <w:sz w:val="28"/>
          <w:szCs w:val="28"/>
        </w:rPr>
        <w:t xml:space="preserve"> thay thế Nghị quyết số 91/2022/NQ-HĐND ngày 15 tháng 12 năm 2022 của Hội đồng nhân dân thành phố Đà Nẵng (cũ) </w:t>
      </w:r>
      <w:r w:rsidR="00793BB1">
        <w:rPr>
          <w:color w:val="000000"/>
          <w:spacing w:val="-2"/>
          <w:sz w:val="28"/>
          <w:szCs w:val="28"/>
        </w:rPr>
        <w:t>q</w:t>
      </w:r>
      <w:r w:rsidRPr="00AD15D0">
        <w:rPr>
          <w:color w:val="000000"/>
          <w:spacing w:val="-2"/>
          <w:sz w:val="28"/>
          <w:szCs w:val="28"/>
        </w:rPr>
        <w:t xml:space="preserve">uy định việc chi tiền thưởng đối với các giải thưởng, chuyên đề đặc thù của thành phố Đà Nẵng </w:t>
      </w:r>
      <w:r w:rsidRPr="00AD15D0">
        <w:rPr>
          <w:sz w:val="28"/>
          <w:szCs w:val="28"/>
        </w:rPr>
        <w:t>và Nghị quyết số 16/2021/NQ-HĐND ngày 19 tháng 4 năm 2021</w:t>
      </w:r>
      <w:r w:rsidR="0026153A">
        <w:rPr>
          <w:sz w:val="28"/>
          <w:szCs w:val="28"/>
        </w:rPr>
        <w:t xml:space="preserve"> </w:t>
      </w:r>
      <w:r w:rsidRPr="00AD15D0">
        <w:rPr>
          <w:sz w:val="28"/>
          <w:szCs w:val="28"/>
        </w:rPr>
        <w:t>của Hội đồng nhân dân</w:t>
      </w:r>
      <w:r w:rsidRPr="00AD15D0">
        <w:rPr>
          <w:sz w:val="28"/>
          <w:szCs w:val="28"/>
          <w:lang w:val="vi-VN"/>
        </w:rPr>
        <w:t xml:space="preserve"> tỉnh Quảng Nam</w:t>
      </w:r>
      <w:r w:rsidRPr="00AD15D0">
        <w:rPr>
          <w:sz w:val="28"/>
          <w:szCs w:val="28"/>
        </w:rPr>
        <w:t xml:space="preserve"> </w:t>
      </w:r>
      <w:r w:rsidR="00793BB1">
        <w:rPr>
          <w:color w:val="000000"/>
          <w:spacing w:val="2"/>
          <w:sz w:val="28"/>
          <w:szCs w:val="28"/>
        </w:rPr>
        <w:t>q</w:t>
      </w:r>
      <w:r w:rsidRPr="00AD15D0">
        <w:rPr>
          <w:color w:val="000000"/>
          <w:spacing w:val="2"/>
          <w:sz w:val="28"/>
          <w:szCs w:val="28"/>
        </w:rPr>
        <w:t>uy định mức chi Giải thưởng báo chí Huỳnh Thúc Kháng, giải thưởng Văn học, nghệ thuật tỉnh Quảng Nam</w:t>
      </w:r>
      <w:r w:rsidRPr="00AD15D0">
        <w:rPr>
          <w:sz w:val="28"/>
          <w:szCs w:val="28"/>
        </w:rPr>
        <w:t>.</w:t>
      </w:r>
    </w:p>
    <w:bookmarkEnd w:id="2"/>
    <w:p w14:paraId="742A387F" w14:textId="77777777" w:rsidR="004B3188" w:rsidRPr="00AD15D0" w:rsidRDefault="004B3188" w:rsidP="00AD15D0">
      <w:pPr>
        <w:widowControl w:val="0"/>
        <w:spacing w:before="120" w:after="120"/>
        <w:ind w:firstLine="567"/>
        <w:jc w:val="both"/>
        <w:rPr>
          <w:b/>
          <w:sz w:val="28"/>
          <w:szCs w:val="28"/>
          <w:lang w:val="vi-VN"/>
        </w:rPr>
      </w:pPr>
      <w:r w:rsidRPr="00AD15D0">
        <w:rPr>
          <w:b/>
          <w:sz w:val="28"/>
          <w:szCs w:val="28"/>
          <w:lang w:val="vi-VN"/>
        </w:rPr>
        <w:t xml:space="preserve">Điều </w:t>
      </w:r>
      <w:r w:rsidRPr="00AD15D0">
        <w:rPr>
          <w:b/>
          <w:sz w:val="28"/>
          <w:szCs w:val="28"/>
        </w:rPr>
        <w:t>11</w:t>
      </w:r>
      <w:r w:rsidRPr="00AD15D0">
        <w:rPr>
          <w:b/>
          <w:sz w:val="28"/>
          <w:szCs w:val="28"/>
          <w:lang w:val="vi-VN"/>
        </w:rPr>
        <w:t>. Tổ chức thực hiện</w:t>
      </w:r>
    </w:p>
    <w:bookmarkEnd w:id="0"/>
    <w:p w14:paraId="12C658B3" w14:textId="77777777" w:rsidR="00A517C8" w:rsidRPr="00AD15D0" w:rsidRDefault="00A517C8" w:rsidP="00AD15D0">
      <w:pPr>
        <w:spacing w:before="120" w:after="120"/>
        <w:ind w:firstLine="567"/>
        <w:jc w:val="both"/>
        <w:rPr>
          <w:bCs/>
          <w:sz w:val="28"/>
          <w:szCs w:val="28"/>
          <w:lang w:val="nl-NL"/>
        </w:rPr>
      </w:pPr>
      <w:r w:rsidRPr="00AD15D0">
        <w:rPr>
          <w:bCs/>
          <w:sz w:val="28"/>
          <w:szCs w:val="28"/>
          <w:lang w:val="nl-NL"/>
        </w:rPr>
        <w:t>1. Giao Ủy ban nhân dân thành phố căn cứ nội dung Nghị quyết tổ chức quán triệt, tuyên truyền và triển khai thực hiện theo đúng quy định của pháp luật.</w:t>
      </w:r>
    </w:p>
    <w:p w14:paraId="5E45888B" w14:textId="77777777" w:rsidR="00A517C8" w:rsidRPr="00AD15D0" w:rsidRDefault="00A517C8" w:rsidP="00AD15D0">
      <w:pPr>
        <w:spacing w:before="120" w:after="120"/>
        <w:ind w:firstLine="567"/>
        <w:jc w:val="both"/>
        <w:rPr>
          <w:bCs/>
          <w:sz w:val="28"/>
          <w:szCs w:val="28"/>
          <w:lang w:val="nl-NL"/>
        </w:rPr>
      </w:pPr>
      <w:r w:rsidRPr="00AD15D0">
        <w:rPr>
          <w:bCs/>
          <w:sz w:val="28"/>
          <w:szCs w:val="28"/>
          <w:lang w:val="nl-NL"/>
        </w:rPr>
        <w:t>2. Giao Thường trực Hội đồng nhân dân, các Ban của Hội đồng nhân dân, các Tổ đại biểu và đại biểu Hội đồng nhân dân thành phố giám sát việc triển khai thực hiện Nghị quyết này.</w:t>
      </w:r>
    </w:p>
    <w:p w14:paraId="2C941B35" w14:textId="77777777" w:rsidR="00A517C8" w:rsidRPr="00AD15D0" w:rsidRDefault="00A517C8" w:rsidP="00AD15D0">
      <w:pPr>
        <w:spacing w:before="120" w:after="120"/>
        <w:ind w:firstLine="567"/>
        <w:jc w:val="both"/>
        <w:rPr>
          <w:bCs/>
          <w:sz w:val="28"/>
          <w:szCs w:val="28"/>
          <w:lang w:val="nl-NL"/>
        </w:rPr>
      </w:pPr>
      <w:r w:rsidRPr="00AD15D0">
        <w:rPr>
          <w:bCs/>
          <w:sz w:val="28"/>
          <w:szCs w:val="28"/>
          <w:lang w:val="nl-NL"/>
        </w:rPr>
        <w:t>3. Đề nghị Ủy ban Mặt trận Tổ quốc Việt Nam thành phố phối hợp giám sát việc tổ chức triển khai, thực hiện.</w:t>
      </w:r>
    </w:p>
    <w:p w14:paraId="48E48A82" w14:textId="77777777" w:rsidR="004B3188" w:rsidRDefault="00A517C8" w:rsidP="00AD15D0">
      <w:pPr>
        <w:widowControl w:val="0"/>
        <w:spacing w:before="120" w:after="120"/>
        <w:ind w:firstLine="567"/>
        <w:jc w:val="both"/>
        <w:rPr>
          <w:i/>
          <w:sz w:val="28"/>
          <w:szCs w:val="28"/>
          <w:lang w:val="vi-VN"/>
        </w:rPr>
      </w:pPr>
      <w:r w:rsidRPr="00AD15D0">
        <w:rPr>
          <w:i/>
          <w:sz w:val="28"/>
          <w:szCs w:val="28"/>
          <w:lang w:val="vi-VN"/>
        </w:rPr>
        <w:t>Nghị quyết này đã được Hội đồng nhân dân thành phố Đà Nẵng khóa X, nhiệm kỳ 2021-2026, Kỳ họp thứ 5 thông qua ngày 11 tháng 12 năm 2025./.</w:t>
      </w:r>
    </w:p>
    <w:p w14:paraId="02A2774B" w14:textId="77777777" w:rsidR="005C5AE8" w:rsidRPr="005C5AE8" w:rsidRDefault="005C5AE8" w:rsidP="00AD15D0">
      <w:pPr>
        <w:widowControl w:val="0"/>
        <w:spacing w:before="120" w:after="120"/>
        <w:ind w:firstLine="567"/>
        <w:jc w:val="both"/>
        <w:rPr>
          <w:i/>
          <w:sz w:val="18"/>
          <w:szCs w:val="28"/>
        </w:rPr>
      </w:pPr>
    </w:p>
    <w:tbl>
      <w:tblPr>
        <w:tblW w:w="9748" w:type="dxa"/>
        <w:tblLook w:val="01E0" w:firstRow="1" w:lastRow="1" w:firstColumn="1" w:lastColumn="1" w:noHBand="0" w:noVBand="0"/>
      </w:tblPr>
      <w:tblGrid>
        <w:gridCol w:w="5495"/>
        <w:gridCol w:w="4253"/>
      </w:tblGrid>
      <w:tr w:rsidR="004B3188" w:rsidRPr="00430419" w14:paraId="5307B0CE" w14:textId="77777777" w:rsidTr="005C4C0B">
        <w:tc>
          <w:tcPr>
            <w:tcW w:w="5495" w:type="dxa"/>
          </w:tcPr>
          <w:p w14:paraId="2DC73876" w14:textId="77777777" w:rsidR="00A517C8" w:rsidRPr="00A517C8" w:rsidRDefault="004B3188" w:rsidP="00A517C8">
            <w:pPr>
              <w:widowControl w:val="0"/>
              <w:rPr>
                <w:sz w:val="22"/>
                <w:szCs w:val="22"/>
                <w:shd w:val="clear" w:color="auto" w:fill="FFFFFF"/>
                <w:lang w:val="vi-VN"/>
              </w:rPr>
            </w:pPr>
            <w:r w:rsidRPr="00430419">
              <w:rPr>
                <w:b/>
                <w:i/>
              </w:rPr>
              <w:t>Nơi nhận:</w:t>
            </w:r>
            <w:r w:rsidRPr="00430419">
              <w:rPr>
                <w:b/>
                <w:i/>
              </w:rPr>
              <w:br/>
            </w:r>
            <w:r w:rsidR="00A517C8" w:rsidRPr="00A517C8">
              <w:rPr>
                <w:sz w:val="22"/>
                <w:szCs w:val="22"/>
                <w:shd w:val="clear" w:color="auto" w:fill="FFFFFF"/>
                <w:lang w:val="vi-VN"/>
              </w:rPr>
              <w:t>- Ủy ban Thường vụ Quốc hội;</w:t>
            </w:r>
          </w:p>
          <w:p w14:paraId="4ECDD3E5" w14:textId="77777777" w:rsidR="00A517C8" w:rsidRPr="00A517C8" w:rsidRDefault="00A517C8" w:rsidP="00A517C8">
            <w:pPr>
              <w:widowControl w:val="0"/>
              <w:rPr>
                <w:sz w:val="22"/>
                <w:szCs w:val="22"/>
                <w:shd w:val="clear" w:color="auto" w:fill="FFFFFF"/>
                <w:lang w:val="vi-VN"/>
              </w:rPr>
            </w:pPr>
            <w:r w:rsidRPr="00A517C8">
              <w:rPr>
                <w:sz w:val="22"/>
                <w:szCs w:val="22"/>
                <w:shd w:val="clear" w:color="auto" w:fill="FFFFFF"/>
                <w:lang w:val="vi-VN"/>
              </w:rPr>
              <w:t>- Chính phủ;</w:t>
            </w:r>
          </w:p>
          <w:p w14:paraId="4946DE8B" w14:textId="77777777" w:rsidR="004B3188" w:rsidRPr="00683B6B" w:rsidRDefault="00A517C8" w:rsidP="00A517C8">
            <w:pPr>
              <w:widowControl w:val="0"/>
              <w:rPr>
                <w:sz w:val="22"/>
                <w:szCs w:val="22"/>
                <w:shd w:val="clear" w:color="auto" w:fill="FFFFFF"/>
              </w:rPr>
            </w:pPr>
            <w:r w:rsidRPr="00A517C8">
              <w:rPr>
                <w:sz w:val="22"/>
                <w:szCs w:val="22"/>
                <w:shd w:val="clear" w:color="auto" w:fill="FFFFFF"/>
                <w:lang w:val="vi-VN"/>
              </w:rPr>
              <w:t>- VP: Quốc hội, Chủ tịch nước, Chính phủ;</w:t>
            </w:r>
            <w:r w:rsidR="004B3188" w:rsidRPr="00683B6B">
              <w:rPr>
                <w:sz w:val="22"/>
                <w:szCs w:val="22"/>
                <w:shd w:val="clear" w:color="auto" w:fill="FFFFFF"/>
                <w:lang w:val="vi-VN"/>
              </w:rPr>
              <w:br/>
              <w:t xml:space="preserve">- </w:t>
            </w:r>
            <w:r w:rsidR="004B3188" w:rsidRPr="00683B6B">
              <w:rPr>
                <w:sz w:val="22"/>
                <w:szCs w:val="22"/>
                <w:shd w:val="clear" w:color="auto" w:fill="FFFFFF"/>
              </w:rPr>
              <w:t xml:space="preserve">Vụ Pháp chế, </w:t>
            </w:r>
            <w:r w:rsidR="004B3188" w:rsidRPr="00683B6B">
              <w:rPr>
                <w:sz w:val="22"/>
                <w:szCs w:val="22"/>
                <w:shd w:val="clear" w:color="auto" w:fill="FFFFFF"/>
                <w:lang w:val="vi-VN"/>
              </w:rPr>
              <w:t>Bộ Nội vụ</w:t>
            </w:r>
            <w:r w:rsidR="004B3188" w:rsidRPr="00683B6B">
              <w:rPr>
                <w:sz w:val="22"/>
                <w:szCs w:val="22"/>
                <w:shd w:val="clear" w:color="auto" w:fill="FFFFFF"/>
              </w:rPr>
              <w:t>;</w:t>
            </w:r>
          </w:p>
          <w:p w14:paraId="3ED458FB" w14:textId="77777777" w:rsidR="004B3188" w:rsidRPr="00683B6B" w:rsidRDefault="004B3188" w:rsidP="005C4C0B">
            <w:pPr>
              <w:widowControl w:val="0"/>
              <w:rPr>
                <w:sz w:val="22"/>
                <w:szCs w:val="22"/>
              </w:rPr>
            </w:pPr>
            <w:r w:rsidRPr="00683B6B">
              <w:rPr>
                <w:sz w:val="22"/>
                <w:szCs w:val="22"/>
              </w:rPr>
              <w:t>- Vụ CTXD VBQPPL, Bộ Tư pháp;</w:t>
            </w:r>
          </w:p>
          <w:p w14:paraId="736670E5" w14:textId="77777777" w:rsidR="004B3188" w:rsidRPr="00683B6B" w:rsidRDefault="004B3188" w:rsidP="005C4C0B">
            <w:pPr>
              <w:widowControl w:val="0"/>
              <w:rPr>
                <w:sz w:val="22"/>
                <w:szCs w:val="22"/>
              </w:rPr>
            </w:pPr>
            <w:r w:rsidRPr="00683B6B">
              <w:rPr>
                <w:sz w:val="22"/>
                <w:szCs w:val="22"/>
                <w:shd w:val="clear" w:color="auto" w:fill="FFFFFF"/>
              </w:rPr>
              <w:t xml:space="preserve">- </w:t>
            </w:r>
            <w:r w:rsidRPr="00683B6B">
              <w:rPr>
                <w:sz w:val="22"/>
                <w:szCs w:val="22"/>
              </w:rPr>
              <w:t>Cục KTVB&amp;QLXLVPHC, Bộ Tư pháp;</w:t>
            </w:r>
          </w:p>
          <w:p w14:paraId="3C05E79E" w14:textId="77777777" w:rsidR="00A517C8" w:rsidRPr="00A517C8" w:rsidRDefault="004B3188" w:rsidP="00A517C8">
            <w:pPr>
              <w:widowControl w:val="0"/>
              <w:rPr>
                <w:sz w:val="22"/>
                <w:szCs w:val="22"/>
                <w:shd w:val="clear" w:color="auto" w:fill="FFFFFF"/>
                <w:lang w:val="vi-VN"/>
              </w:rPr>
            </w:pPr>
            <w:r w:rsidRPr="00683B6B">
              <w:rPr>
                <w:sz w:val="22"/>
                <w:szCs w:val="22"/>
                <w:shd w:val="clear" w:color="auto" w:fill="FFFFFF"/>
                <w:lang w:val="vi-VN"/>
              </w:rPr>
              <w:t xml:space="preserve">- Ban </w:t>
            </w:r>
            <w:r w:rsidRPr="00683B6B">
              <w:rPr>
                <w:sz w:val="22"/>
                <w:szCs w:val="22"/>
                <w:shd w:val="clear" w:color="auto" w:fill="FFFFFF"/>
              </w:rPr>
              <w:t>Thi đua - Khen thưởng</w:t>
            </w:r>
            <w:r w:rsidRPr="00683B6B">
              <w:rPr>
                <w:sz w:val="22"/>
                <w:szCs w:val="22"/>
                <w:shd w:val="clear" w:color="auto" w:fill="FFFFFF"/>
                <w:lang w:val="vi-VN"/>
              </w:rPr>
              <w:t xml:space="preserve"> </w:t>
            </w:r>
            <w:r w:rsidRPr="00683B6B">
              <w:rPr>
                <w:sz w:val="22"/>
                <w:szCs w:val="22"/>
                <w:shd w:val="clear" w:color="auto" w:fill="FFFFFF"/>
              </w:rPr>
              <w:t>Trung ương</w:t>
            </w:r>
            <w:r w:rsidRPr="00683B6B">
              <w:rPr>
                <w:sz w:val="22"/>
                <w:szCs w:val="22"/>
                <w:shd w:val="clear" w:color="auto" w:fill="FFFFFF"/>
                <w:lang w:val="vi-VN"/>
              </w:rPr>
              <w:t>;</w:t>
            </w:r>
            <w:r w:rsidRPr="00683B6B">
              <w:rPr>
                <w:sz w:val="22"/>
                <w:szCs w:val="22"/>
                <w:shd w:val="clear" w:color="auto" w:fill="FFFFFF"/>
                <w:lang w:val="vi-VN"/>
              </w:rPr>
              <w:br/>
              <w:t>- Ban Thường vụ Thành ủy;</w:t>
            </w:r>
            <w:r w:rsidRPr="00683B6B">
              <w:rPr>
                <w:sz w:val="22"/>
                <w:szCs w:val="22"/>
                <w:shd w:val="clear" w:color="auto" w:fill="FFFFFF"/>
                <w:lang w:val="vi-VN"/>
              </w:rPr>
              <w:br/>
              <w:t>- Các cơ quan tham mưu</w:t>
            </w:r>
            <w:r w:rsidRPr="00683B6B">
              <w:rPr>
                <w:sz w:val="22"/>
                <w:szCs w:val="22"/>
                <w:shd w:val="clear" w:color="auto" w:fill="FFFFFF"/>
              </w:rPr>
              <w:t>,</w:t>
            </w:r>
            <w:r w:rsidRPr="00683B6B">
              <w:rPr>
                <w:sz w:val="22"/>
                <w:szCs w:val="22"/>
                <w:shd w:val="clear" w:color="auto" w:fill="FFFFFF"/>
                <w:lang w:val="vi-VN"/>
              </w:rPr>
              <w:t xml:space="preserve"> giúp việc </w:t>
            </w:r>
            <w:r>
              <w:rPr>
                <w:sz w:val="22"/>
                <w:szCs w:val="22"/>
                <w:shd w:val="clear" w:color="auto" w:fill="FFFFFF"/>
              </w:rPr>
              <w:t>T</w:t>
            </w:r>
            <w:r w:rsidR="00A517C8">
              <w:rPr>
                <w:sz w:val="22"/>
                <w:szCs w:val="22"/>
                <w:shd w:val="clear" w:color="auto" w:fill="FFFFFF"/>
              </w:rPr>
              <w:t>hành ủy</w:t>
            </w:r>
            <w:r w:rsidRPr="00683B6B">
              <w:rPr>
                <w:sz w:val="22"/>
                <w:szCs w:val="22"/>
                <w:shd w:val="clear" w:color="auto" w:fill="FFFFFF"/>
                <w:lang w:val="vi-VN"/>
              </w:rPr>
              <w:t>;</w:t>
            </w:r>
            <w:r w:rsidRPr="00683B6B">
              <w:rPr>
                <w:sz w:val="22"/>
                <w:szCs w:val="22"/>
                <w:shd w:val="clear" w:color="auto" w:fill="FFFFFF"/>
                <w:lang w:val="vi-VN"/>
              </w:rPr>
              <w:br/>
            </w:r>
            <w:r w:rsidR="00A517C8" w:rsidRPr="00A517C8">
              <w:rPr>
                <w:sz w:val="22"/>
                <w:szCs w:val="22"/>
                <w:shd w:val="clear" w:color="auto" w:fill="FFFFFF"/>
                <w:lang w:val="vi-VN"/>
              </w:rPr>
              <w:t>- Thường trực HĐND TP;</w:t>
            </w:r>
          </w:p>
          <w:p w14:paraId="49937DED" w14:textId="77777777" w:rsidR="00A517C8" w:rsidRPr="00A517C8" w:rsidRDefault="00A517C8" w:rsidP="00A517C8">
            <w:pPr>
              <w:widowControl w:val="0"/>
              <w:rPr>
                <w:sz w:val="22"/>
                <w:szCs w:val="22"/>
                <w:shd w:val="clear" w:color="auto" w:fill="FFFFFF"/>
                <w:lang w:val="vi-VN"/>
              </w:rPr>
            </w:pPr>
            <w:r w:rsidRPr="00A517C8">
              <w:rPr>
                <w:sz w:val="22"/>
                <w:szCs w:val="22"/>
                <w:shd w:val="clear" w:color="auto" w:fill="FFFFFF"/>
                <w:lang w:val="vi-VN"/>
              </w:rPr>
              <w:t>- Đoàn ĐBQH, UBND, UBMTTQVN thành phố;</w:t>
            </w:r>
          </w:p>
          <w:p w14:paraId="3A52CBA8" w14:textId="77777777" w:rsidR="00A517C8" w:rsidRPr="00A517C8" w:rsidRDefault="00A517C8" w:rsidP="00A517C8">
            <w:pPr>
              <w:widowControl w:val="0"/>
              <w:rPr>
                <w:sz w:val="22"/>
                <w:szCs w:val="22"/>
                <w:shd w:val="clear" w:color="auto" w:fill="FFFFFF"/>
                <w:lang w:val="vi-VN"/>
              </w:rPr>
            </w:pPr>
            <w:r w:rsidRPr="00A517C8">
              <w:rPr>
                <w:sz w:val="22"/>
                <w:szCs w:val="22"/>
                <w:shd w:val="clear" w:color="auto" w:fill="FFFFFF"/>
                <w:lang w:val="vi-VN"/>
              </w:rPr>
              <w:t>- Các Ban của HĐND TP;</w:t>
            </w:r>
          </w:p>
          <w:p w14:paraId="155BCEB7" w14:textId="77777777" w:rsidR="00A517C8" w:rsidRPr="00A517C8" w:rsidRDefault="00A517C8" w:rsidP="00A517C8">
            <w:pPr>
              <w:widowControl w:val="0"/>
              <w:rPr>
                <w:sz w:val="22"/>
                <w:szCs w:val="22"/>
                <w:shd w:val="clear" w:color="auto" w:fill="FFFFFF"/>
                <w:lang w:val="vi-VN"/>
              </w:rPr>
            </w:pPr>
            <w:r w:rsidRPr="00A517C8">
              <w:rPr>
                <w:sz w:val="22"/>
                <w:szCs w:val="22"/>
                <w:shd w:val="clear" w:color="auto" w:fill="FFFFFF"/>
                <w:lang w:val="vi-VN"/>
              </w:rPr>
              <w:t>- Đại biểu HĐND thành phố;</w:t>
            </w:r>
          </w:p>
          <w:p w14:paraId="7E15FE6B" w14:textId="77777777" w:rsidR="00A517C8" w:rsidRPr="00A517C8" w:rsidRDefault="00A517C8" w:rsidP="00A517C8">
            <w:pPr>
              <w:widowControl w:val="0"/>
              <w:rPr>
                <w:sz w:val="22"/>
                <w:szCs w:val="22"/>
                <w:shd w:val="clear" w:color="auto" w:fill="FFFFFF"/>
                <w:lang w:val="vi-VN"/>
              </w:rPr>
            </w:pPr>
            <w:r w:rsidRPr="00A517C8">
              <w:rPr>
                <w:sz w:val="22"/>
                <w:szCs w:val="22"/>
                <w:shd w:val="clear" w:color="auto" w:fill="FFFFFF"/>
                <w:lang w:val="vi-VN"/>
              </w:rPr>
              <w:t>- Văn phòng Đoàn ĐBQH và HĐND thành phố;</w:t>
            </w:r>
          </w:p>
          <w:p w14:paraId="2CCE5B10" w14:textId="77777777" w:rsidR="00A517C8" w:rsidRPr="00A517C8" w:rsidRDefault="00A517C8" w:rsidP="00A517C8">
            <w:pPr>
              <w:widowControl w:val="0"/>
              <w:rPr>
                <w:sz w:val="22"/>
                <w:szCs w:val="22"/>
                <w:shd w:val="clear" w:color="auto" w:fill="FFFFFF"/>
                <w:lang w:val="vi-VN"/>
              </w:rPr>
            </w:pPr>
            <w:r w:rsidRPr="00A517C8">
              <w:rPr>
                <w:sz w:val="22"/>
                <w:szCs w:val="22"/>
                <w:shd w:val="clear" w:color="auto" w:fill="FFFFFF"/>
                <w:lang w:val="vi-VN"/>
              </w:rPr>
              <w:t>- Văn phòng UBND thành phố;</w:t>
            </w:r>
          </w:p>
          <w:p w14:paraId="038848F6" w14:textId="77777777" w:rsidR="00A517C8" w:rsidRPr="00A517C8" w:rsidRDefault="00A517C8" w:rsidP="00A517C8">
            <w:pPr>
              <w:widowControl w:val="0"/>
              <w:rPr>
                <w:sz w:val="22"/>
                <w:szCs w:val="22"/>
                <w:shd w:val="clear" w:color="auto" w:fill="FFFFFF"/>
                <w:lang w:val="vi-VN"/>
              </w:rPr>
            </w:pPr>
            <w:r w:rsidRPr="00A517C8">
              <w:rPr>
                <w:sz w:val="22"/>
                <w:szCs w:val="22"/>
                <w:shd w:val="clear" w:color="auto" w:fill="FFFFFF"/>
                <w:lang w:val="vi-VN"/>
              </w:rPr>
              <w:t>- Các sở, ngành, đoàn thể thành phố;</w:t>
            </w:r>
          </w:p>
          <w:p w14:paraId="1E63B82C" w14:textId="77777777" w:rsidR="00A517C8" w:rsidRPr="00A517C8" w:rsidRDefault="00A517C8" w:rsidP="00A517C8">
            <w:pPr>
              <w:widowControl w:val="0"/>
              <w:rPr>
                <w:sz w:val="22"/>
                <w:szCs w:val="22"/>
                <w:shd w:val="clear" w:color="auto" w:fill="FFFFFF"/>
                <w:lang w:val="vi-VN"/>
              </w:rPr>
            </w:pPr>
            <w:r w:rsidRPr="00A517C8">
              <w:rPr>
                <w:sz w:val="22"/>
                <w:szCs w:val="22"/>
                <w:shd w:val="clear" w:color="auto" w:fill="FFFFFF"/>
                <w:lang w:val="vi-VN"/>
              </w:rPr>
              <w:t xml:space="preserve">- Đảng ủy, HĐND, UBND, UBMTTQVN các xã, </w:t>
            </w:r>
          </w:p>
          <w:p w14:paraId="729D294D" w14:textId="77777777" w:rsidR="00A517C8" w:rsidRPr="00A517C8" w:rsidRDefault="00A517C8" w:rsidP="00A517C8">
            <w:pPr>
              <w:widowControl w:val="0"/>
              <w:rPr>
                <w:sz w:val="22"/>
                <w:szCs w:val="22"/>
                <w:shd w:val="clear" w:color="auto" w:fill="FFFFFF"/>
                <w:lang w:val="vi-VN"/>
              </w:rPr>
            </w:pPr>
            <w:r w:rsidRPr="00A517C8">
              <w:rPr>
                <w:sz w:val="22"/>
                <w:szCs w:val="22"/>
                <w:shd w:val="clear" w:color="auto" w:fill="FFFFFF"/>
                <w:lang w:val="vi-VN"/>
              </w:rPr>
              <w:t>phường, đặc khu thuộc thành phố;</w:t>
            </w:r>
          </w:p>
          <w:p w14:paraId="12466D74" w14:textId="77777777" w:rsidR="00A517C8" w:rsidRPr="00A517C8" w:rsidRDefault="00A517C8" w:rsidP="00A517C8">
            <w:pPr>
              <w:widowControl w:val="0"/>
              <w:rPr>
                <w:sz w:val="22"/>
                <w:szCs w:val="22"/>
                <w:shd w:val="clear" w:color="auto" w:fill="FFFFFF"/>
                <w:lang w:val="vi-VN"/>
              </w:rPr>
            </w:pPr>
            <w:r w:rsidRPr="00A517C8">
              <w:rPr>
                <w:sz w:val="22"/>
                <w:szCs w:val="22"/>
                <w:shd w:val="clear" w:color="auto" w:fill="FFFFFF"/>
                <w:lang w:val="vi-VN"/>
              </w:rPr>
              <w:t xml:space="preserve">- Báo và phát thanh, truyền hình Đà Nẵng; </w:t>
            </w:r>
          </w:p>
          <w:p w14:paraId="32E1C5FF" w14:textId="77777777" w:rsidR="00A517C8" w:rsidRPr="00A517C8" w:rsidRDefault="00A517C8" w:rsidP="00A517C8">
            <w:pPr>
              <w:widowControl w:val="0"/>
              <w:rPr>
                <w:sz w:val="22"/>
                <w:szCs w:val="22"/>
                <w:shd w:val="clear" w:color="auto" w:fill="FFFFFF"/>
                <w:lang w:val="vi-VN"/>
              </w:rPr>
            </w:pPr>
            <w:r w:rsidRPr="00A517C8">
              <w:rPr>
                <w:sz w:val="22"/>
                <w:szCs w:val="22"/>
                <w:shd w:val="clear" w:color="auto" w:fill="FFFFFF"/>
                <w:lang w:val="vi-VN"/>
              </w:rPr>
              <w:t>- Cổng Thông tin điện tử thành phố;</w:t>
            </w:r>
          </w:p>
          <w:p w14:paraId="1A758CB9" w14:textId="77777777" w:rsidR="00A517C8" w:rsidRPr="00A517C8" w:rsidRDefault="00A517C8" w:rsidP="00A517C8">
            <w:pPr>
              <w:widowControl w:val="0"/>
              <w:rPr>
                <w:sz w:val="22"/>
                <w:szCs w:val="22"/>
                <w:shd w:val="clear" w:color="auto" w:fill="FFFFFF"/>
                <w:lang w:val="vi-VN"/>
              </w:rPr>
            </w:pPr>
            <w:r w:rsidRPr="00A517C8">
              <w:rPr>
                <w:sz w:val="22"/>
                <w:szCs w:val="22"/>
                <w:shd w:val="clear" w:color="auto" w:fill="FFFFFF"/>
                <w:lang w:val="vi-VN"/>
              </w:rPr>
              <w:t>- Cơ quan Công báo thành phố;</w:t>
            </w:r>
          </w:p>
          <w:p w14:paraId="2AA45AD1" w14:textId="77777777" w:rsidR="004B3188" w:rsidRPr="00430419" w:rsidRDefault="00A517C8" w:rsidP="00A517C8">
            <w:pPr>
              <w:widowControl w:val="0"/>
            </w:pPr>
            <w:r w:rsidRPr="00A517C8">
              <w:rPr>
                <w:sz w:val="22"/>
                <w:szCs w:val="22"/>
                <w:shd w:val="clear" w:color="auto" w:fill="FFFFFF"/>
                <w:lang w:val="vi-VN"/>
              </w:rPr>
              <w:t>- Lưu: VT, CTHĐ.</w:t>
            </w:r>
          </w:p>
        </w:tc>
        <w:tc>
          <w:tcPr>
            <w:tcW w:w="4253" w:type="dxa"/>
          </w:tcPr>
          <w:p w14:paraId="7E3CD3F2" w14:textId="77777777" w:rsidR="004B3188" w:rsidRPr="00430419" w:rsidRDefault="004B3188" w:rsidP="005C4C0B">
            <w:pPr>
              <w:widowControl w:val="0"/>
              <w:spacing w:before="120"/>
              <w:jc w:val="center"/>
              <w:rPr>
                <w:i/>
                <w:sz w:val="28"/>
                <w:szCs w:val="28"/>
                <w:lang w:val="vi-VN"/>
              </w:rPr>
            </w:pPr>
            <w:r w:rsidRPr="00430419">
              <w:rPr>
                <w:b/>
                <w:sz w:val="28"/>
                <w:szCs w:val="28"/>
              </w:rPr>
              <w:t xml:space="preserve">CHỦ TỊCH </w:t>
            </w:r>
            <w:r w:rsidRPr="00430419">
              <w:rPr>
                <w:b/>
                <w:sz w:val="28"/>
                <w:szCs w:val="28"/>
              </w:rPr>
              <w:br/>
            </w:r>
          </w:p>
          <w:p w14:paraId="7E9BEAD0" w14:textId="77777777" w:rsidR="004B3188" w:rsidRPr="00430419" w:rsidRDefault="004B3188" w:rsidP="005C4C0B">
            <w:pPr>
              <w:widowControl w:val="0"/>
              <w:jc w:val="center"/>
              <w:rPr>
                <w:i/>
                <w:sz w:val="28"/>
                <w:szCs w:val="28"/>
                <w:lang w:val="vi-VN"/>
              </w:rPr>
            </w:pPr>
          </w:p>
          <w:p w14:paraId="3E8C302A" w14:textId="77777777" w:rsidR="004B3188" w:rsidRPr="00430419" w:rsidRDefault="004B3188" w:rsidP="005C4C0B">
            <w:pPr>
              <w:widowControl w:val="0"/>
              <w:jc w:val="center"/>
              <w:rPr>
                <w:i/>
                <w:sz w:val="28"/>
                <w:szCs w:val="28"/>
                <w:lang w:val="vi-VN"/>
              </w:rPr>
            </w:pPr>
          </w:p>
          <w:p w14:paraId="232085D0" w14:textId="77777777" w:rsidR="004B3188" w:rsidRPr="00430419" w:rsidRDefault="004B3188" w:rsidP="005C4C0B">
            <w:pPr>
              <w:widowControl w:val="0"/>
              <w:jc w:val="center"/>
              <w:rPr>
                <w:i/>
                <w:sz w:val="28"/>
                <w:szCs w:val="28"/>
                <w:lang w:val="vi-VN"/>
              </w:rPr>
            </w:pPr>
          </w:p>
          <w:p w14:paraId="31BA4C23" w14:textId="77777777" w:rsidR="004B3188" w:rsidRPr="00A3254A" w:rsidRDefault="004B3188" w:rsidP="005C4C0B">
            <w:pPr>
              <w:widowControl w:val="0"/>
              <w:jc w:val="center"/>
              <w:rPr>
                <w:b/>
                <w:sz w:val="28"/>
                <w:szCs w:val="28"/>
              </w:rPr>
            </w:pPr>
            <w:r w:rsidRPr="00430419">
              <w:rPr>
                <w:i/>
                <w:sz w:val="28"/>
                <w:szCs w:val="28"/>
              </w:rPr>
              <w:br/>
            </w:r>
            <w:r w:rsidRPr="00430419">
              <w:rPr>
                <w:i/>
                <w:sz w:val="28"/>
                <w:szCs w:val="28"/>
              </w:rPr>
              <w:br/>
            </w:r>
            <w:r>
              <w:rPr>
                <w:b/>
                <w:sz w:val="28"/>
                <w:szCs w:val="28"/>
              </w:rPr>
              <w:t>Nguyễn Đức Dũng</w:t>
            </w:r>
          </w:p>
        </w:tc>
      </w:tr>
    </w:tbl>
    <w:p w14:paraId="6916C3B9" w14:textId="77777777" w:rsidR="004B3188" w:rsidRDefault="004B3188" w:rsidP="004B3188">
      <w:pPr>
        <w:rPr>
          <w:rFonts w:ascii=".VnTime" w:hAnsi=".VnTime"/>
          <w:sz w:val="26"/>
          <w:szCs w:val="20"/>
        </w:rPr>
      </w:pPr>
    </w:p>
    <w:p w14:paraId="6099C82D" w14:textId="77777777" w:rsidR="00F914B1" w:rsidRDefault="00F914B1"/>
    <w:sectPr w:rsidR="00F914B1" w:rsidSect="0014518E">
      <w:headerReference w:type="default" r:id="rId6"/>
      <w:pgSz w:w="11907" w:h="16840" w:code="9"/>
      <w:pgMar w:top="1276" w:right="1134"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C9075" w14:textId="77777777" w:rsidR="00964137" w:rsidRDefault="00964137" w:rsidP="00A517C8">
      <w:r>
        <w:separator/>
      </w:r>
    </w:p>
  </w:endnote>
  <w:endnote w:type="continuationSeparator" w:id="0">
    <w:p w14:paraId="2451B918" w14:textId="77777777" w:rsidR="00964137" w:rsidRDefault="00964137" w:rsidP="00A5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Italic">
    <w:panose1 w:val="02020503050405090304"/>
    <w:charset w:val="00"/>
    <w:family w:val="roman"/>
    <w:notTrueType/>
    <w:pitch w:val="default"/>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17CD2" w14:textId="77777777" w:rsidR="00964137" w:rsidRDefault="00964137" w:rsidP="00A517C8">
      <w:r>
        <w:separator/>
      </w:r>
    </w:p>
  </w:footnote>
  <w:footnote w:type="continuationSeparator" w:id="0">
    <w:p w14:paraId="26FAAE85" w14:textId="77777777" w:rsidR="00964137" w:rsidRDefault="00964137" w:rsidP="00A517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542328"/>
      <w:docPartObj>
        <w:docPartGallery w:val="Page Numbers (Top of Page)"/>
        <w:docPartUnique/>
      </w:docPartObj>
    </w:sdtPr>
    <w:sdtEndPr>
      <w:rPr>
        <w:noProof/>
      </w:rPr>
    </w:sdtEndPr>
    <w:sdtContent>
      <w:p w14:paraId="2CF8193D" w14:textId="23DB0BBD" w:rsidR="00A517C8" w:rsidRDefault="00A517C8">
        <w:pPr>
          <w:pStyle w:val="Header"/>
          <w:jc w:val="center"/>
        </w:pPr>
        <w:r>
          <w:fldChar w:fldCharType="begin"/>
        </w:r>
        <w:r>
          <w:instrText xml:space="preserve"> PAGE   \* MERGEFORMAT </w:instrText>
        </w:r>
        <w:r>
          <w:fldChar w:fldCharType="separate"/>
        </w:r>
        <w:r w:rsidR="00407BF0">
          <w:rPr>
            <w:noProof/>
          </w:rPr>
          <w:t>3</w:t>
        </w:r>
        <w:r>
          <w:rPr>
            <w:noProof/>
          </w:rPr>
          <w:fldChar w:fldCharType="end"/>
        </w:r>
      </w:p>
    </w:sdtContent>
  </w:sdt>
  <w:p w14:paraId="44ED05F6" w14:textId="77777777" w:rsidR="00A517C8" w:rsidRDefault="00A517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188"/>
    <w:rsid w:val="00066F8D"/>
    <w:rsid w:val="000837D9"/>
    <w:rsid w:val="00092F43"/>
    <w:rsid w:val="0011173E"/>
    <w:rsid w:val="00142280"/>
    <w:rsid w:val="0014518E"/>
    <w:rsid w:val="001B2E4C"/>
    <w:rsid w:val="00237A6A"/>
    <w:rsid w:val="0026153A"/>
    <w:rsid w:val="002E4C90"/>
    <w:rsid w:val="00407BF0"/>
    <w:rsid w:val="004B3188"/>
    <w:rsid w:val="004F62BA"/>
    <w:rsid w:val="005838D7"/>
    <w:rsid w:val="005C5AE8"/>
    <w:rsid w:val="00696B9F"/>
    <w:rsid w:val="007030AF"/>
    <w:rsid w:val="00793BB1"/>
    <w:rsid w:val="007A1C0F"/>
    <w:rsid w:val="00964137"/>
    <w:rsid w:val="00A12AEC"/>
    <w:rsid w:val="00A517C8"/>
    <w:rsid w:val="00A67795"/>
    <w:rsid w:val="00AD15D0"/>
    <w:rsid w:val="00B41897"/>
    <w:rsid w:val="00B700A7"/>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36F7F"/>
  <w15:docId w15:val="{72006151-3FB5-4296-8D93-8632936B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188"/>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7C8"/>
    <w:pPr>
      <w:tabs>
        <w:tab w:val="center" w:pos="4680"/>
        <w:tab w:val="right" w:pos="9360"/>
      </w:tabs>
    </w:pPr>
  </w:style>
  <w:style w:type="character" w:customStyle="1" w:styleId="HeaderChar">
    <w:name w:val="Header Char"/>
    <w:basedOn w:val="DefaultParagraphFont"/>
    <w:link w:val="Header"/>
    <w:uiPriority w:val="99"/>
    <w:rsid w:val="00A517C8"/>
    <w:rPr>
      <w:rFonts w:eastAsia="Times New Roman" w:cs="Times New Roman"/>
      <w:szCs w:val="24"/>
    </w:rPr>
  </w:style>
  <w:style w:type="paragraph" w:styleId="Footer">
    <w:name w:val="footer"/>
    <w:basedOn w:val="Normal"/>
    <w:link w:val="FooterChar"/>
    <w:uiPriority w:val="99"/>
    <w:unhideWhenUsed/>
    <w:rsid w:val="00A517C8"/>
    <w:pPr>
      <w:tabs>
        <w:tab w:val="center" w:pos="4680"/>
        <w:tab w:val="right" w:pos="9360"/>
      </w:tabs>
    </w:pPr>
  </w:style>
  <w:style w:type="character" w:customStyle="1" w:styleId="FooterChar">
    <w:name w:val="Footer Char"/>
    <w:basedOn w:val="DefaultParagraphFont"/>
    <w:link w:val="Footer"/>
    <w:uiPriority w:val="99"/>
    <w:rsid w:val="00A517C8"/>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46A254-CF1A-41F6-9994-1B1AA679FF6B}"/>
</file>

<file path=customXml/itemProps2.xml><?xml version="1.0" encoding="utf-8"?>
<ds:datastoreItem xmlns:ds="http://schemas.openxmlformats.org/officeDocument/2006/customXml" ds:itemID="{1998679C-685C-4855-85D6-8941F026D4A7}"/>
</file>

<file path=customXml/itemProps3.xml><?xml version="1.0" encoding="utf-8"?>
<ds:datastoreItem xmlns:ds="http://schemas.openxmlformats.org/officeDocument/2006/customXml" ds:itemID="{6C79D2E8-F6FD-4D43-92CD-0A66E6814741}"/>
</file>

<file path=docProps/app.xml><?xml version="1.0" encoding="utf-8"?>
<Properties xmlns="http://schemas.openxmlformats.org/officeDocument/2006/extended-properties" xmlns:vt="http://schemas.openxmlformats.org/officeDocument/2006/docPropsVTypes">
  <Template>Normal</Template>
  <TotalTime>18</TotalTime>
  <Pages>4</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12</cp:revision>
  <cp:lastPrinted>2025-12-22T09:31:00Z</cp:lastPrinted>
  <dcterms:created xsi:type="dcterms:W3CDTF">2025-12-17T03:51:00Z</dcterms:created>
  <dcterms:modified xsi:type="dcterms:W3CDTF">2025-12-24T03:49:00Z</dcterms:modified>
</cp:coreProperties>
</file>