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811"/>
      </w:tblGrid>
      <w:tr w:rsidR="005F46DB" w:rsidTr="00927F6C">
        <w:tc>
          <w:tcPr>
            <w:tcW w:w="3936" w:type="dxa"/>
          </w:tcPr>
          <w:p w:rsidR="005F46DB" w:rsidRPr="00786543" w:rsidRDefault="005F46DB" w:rsidP="00927F6C">
            <w:pPr>
              <w:pStyle w:val="Vnbnnidung30"/>
              <w:shd w:val="clear" w:color="auto" w:fill="auto"/>
              <w:spacing w:after="0"/>
              <w:ind w:right="20"/>
              <w:rPr>
                <w:sz w:val="26"/>
                <w:szCs w:val="26"/>
              </w:rPr>
            </w:pPr>
            <w:r w:rsidRPr="00786543">
              <w:rPr>
                <w:rStyle w:val="Vnbnnidung3Exact"/>
                <w:b/>
                <w:bCs/>
                <w:sz w:val="26"/>
                <w:szCs w:val="26"/>
              </w:rPr>
              <w:t>ỦY BAN NHÂN DÂN</w:t>
            </w:r>
            <w:r w:rsidRPr="00786543">
              <w:rPr>
                <w:rStyle w:val="Vnbnnidung3Exact"/>
                <w:b/>
                <w:bCs/>
                <w:sz w:val="26"/>
                <w:szCs w:val="26"/>
              </w:rPr>
              <w:br/>
              <w:t>TỈNH BÀ RỊA- VŨNG TÀU</w:t>
            </w:r>
          </w:p>
          <w:p w:rsidR="005F46DB" w:rsidRDefault="005F46DB" w:rsidP="00927F6C"/>
        </w:tc>
        <w:tc>
          <w:tcPr>
            <w:tcW w:w="5811" w:type="dxa"/>
          </w:tcPr>
          <w:p w:rsidR="005F46DB" w:rsidRPr="00786543" w:rsidRDefault="0033637E" w:rsidP="00927F6C">
            <w:pPr>
              <w:jc w:val="center"/>
              <w:rPr>
                <w:b/>
                <w:sz w:val="26"/>
                <w:szCs w:val="26"/>
              </w:rPr>
            </w:pPr>
            <w:r>
              <w:rPr>
                <w:b/>
                <w:noProof/>
                <w:sz w:val="26"/>
                <w:szCs w:val="26"/>
                <w:lang w:eastAsia="vi-VN"/>
              </w:rPr>
              <w:pict>
                <v:shapetype id="_x0000_t32" coordsize="21600,21600" o:spt="32" o:oned="t" path="m,l21600,21600e" filled="f">
                  <v:path arrowok="t" fillok="f" o:connecttype="none"/>
                  <o:lock v:ext="edit" shapetype="t"/>
                </v:shapetype>
                <v:shape id="_x0000_s1026" type="#_x0000_t32" style="position:absolute;left:0;text-align:left;margin-left:-158.85pt;margin-top:32.05pt;width:94.5pt;height:0;z-index:251660288;mso-position-horizontal-relative:text;mso-position-vertical-relative:text" o:connectortype="straight"/>
              </w:pict>
            </w:r>
            <w:r w:rsidR="005F46DB" w:rsidRPr="00786543">
              <w:rPr>
                <w:b/>
                <w:sz w:val="26"/>
                <w:szCs w:val="26"/>
              </w:rPr>
              <w:t>CỘNG HÒA XÃ HỘI CHỦ NGHĨA VIỆT NAM</w:t>
            </w:r>
          </w:p>
          <w:p w:rsidR="005F46DB" w:rsidRPr="00786543" w:rsidRDefault="0033637E" w:rsidP="00927F6C">
            <w:pPr>
              <w:jc w:val="center"/>
              <w:rPr>
                <w:lang w:val="en-US"/>
              </w:rPr>
            </w:pPr>
            <w:r w:rsidRPr="0033637E">
              <w:rPr>
                <w:b/>
                <w:noProof/>
                <w:sz w:val="26"/>
                <w:szCs w:val="26"/>
                <w:lang w:eastAsia="vi-VN"/>
              </w:rPr>
              <w:pict>
                <v:shape id="_x0000_s1027" type="#_x0000_t32" style="position:absolute;left:0;text-align:left;margin-left:86.4pt;margin-top:19.35pt;width:110.25pt;height:0;z-index:251661312" o:connectortype="straight"/>
              </w:pict>
            </w:r>
            <w:r w:rsidR="005F46DB" w:rsidRPr="00786543">
              <w:rPr>
                <w:b/>
                <w:sz w:val="26"/>
                <w:szCs w:val="26"/>
                <w:lang w:val="en-US"/>
              </w:rPr>
              <w:t>Độc lập – Tự do- Hạnh Phúc</w:t>
            </w:r>
          </w:p>
        </w:tc>
      </w:tr>
      <w:tr w:rsidR="005F46DB" w:rsidTr="00927F6C">
        <w:tc>
          <w:tcPr>
            <w:tcW w:w="3936" w:type="dxa"/>
          </w:tcPr>
          <w:p w:rsidR="005F46DB" w:rsidRPr="00786543" w:rsidRDefault="005F46DB" w:rsidP="00927F6C">
            <w:pPr>
              <w:pStyle w:val="Vnbnnidung30"/>
              <w:shd w:val="clear" w:color="auto" w:fill="auto"/>
              <w:spacing w:after="0"/>
              <w:ind w:right="20"/>
              <w:rPr>
                <w:rStyle w:val="Vnbnnidung3Exact"/>
                <w:bCs/>
                <w:sz w:val="26"/>
                <w:szCs w:val="26"/>
                <w:lang w:val="en-US"/>
              </w:rPr>
            </w:pPr>
            <w:r>
              <w:rPr>
                <w:rStyle w:val="Vnbnnidung3Exact"/>
                <w:bCs/>
                <w:sz w:val="26"/>
                <w:szCs w:val="26"/>
                <w:lang w:val="en-US"/>
              </w:rPr>
              <w:t>Số: 66</w:t>
            </w:r>
            <w:r w:rsidRPr="00786543">
              <w:rPr>
                <w:rStyle w:val="Vnbnnidung3Exact"/>
                <w:bCs/>
                <w:sz w:val="26"/>
                <w:szCs w:val="26"/>
                <w:lang w:val="en-US"/>
              </w:rPr>
              <w:t>/2009/QĐ-UBND</w:t>
            </w:r>
          </w:p>
        </w:tc>
        <w:tc>
          <w:tcPr>
            <w:tcW w:w="5811" w:type="dxa"/>
          </w:tcPr>
          <w:p w:rsidR="005F46DB" w:rsidRPr="00786543" w:rsidRDefault="005F46DB" w:rsidP="00927F6C">
            <w:pPr>
              <w:jc w:val="center"/>
              <w:rPr>
                <w:i/>
                <w:noProof/>
                <w:sz w:val="26"/>
                <w:szCs w:val="26"/>
                <w:lang w:val="en-US" w:eastAsia="vi-VN"/>
              </w:rPr>
            </w:pPr>
            <w:r>
              <w:rPr>
                <w:i/>
                <w:noProof/>
                <w:sz w:val="26"/>
                <w:szCs w:val="26"/>
                <w:lang w:val="en-US" w:eastAsia="vi-VN"/>
              </w:rPr>
              <w:t>Vũng Tàu, ngày 26 tháng 08</w:t>
            </w:r>
            <w:r w:rsidRPr="00786543">
              <w:rPr>
                <w:i/>
                <w:noProof/>
                <w:sz w:val="26"/>
                <w:szCs w:val="26"/>
                <w:lang w:val="en-US" w:eastAsia="vi-VN"/>
              </w:rPr>
              <w:t xml:space="preserve"> năm 2009</w:t>
            </w:r>
          </w:p>
        </w:tc>
      </w:tr>
    </w:tbl>
    <w:p w:rsidR="00543B1D" w:rsidRDefault="00543B1D">
      <w:pPr>
        <w:rPr>
          <w:lang w:val="en-US"/>
        </w:rPr>
      </w:pPr>
    </w:p>
    <w:tbl>
      <w:tblPr>
        <w:tblStyle w:val="TableGrid"/>
        <w:tblW w:w="0" w:type="auto"/>
        <w:tblLook w:val="04A0"/>
      </w:tblPr>
      <w:tblGrid>
        <w:gridCol w:w="9621"/>
      </w:tblGrid>
      <w:tr w:rsidR="005F46DB" w:rsidTr="005F46DB">
        <w:tc>
          <w:tcPr>
            <w:tcW w:w="9621" w:type="dxa"/>
            <w:vAlign w:val="center"/>
          </w:tcPr>
          <w:p w:rsidR="005F46DB" w:rsidRPr="005F46DB" w:rsidRDefault="005F46DB" w:rsidP="005F46DB">
            <w:pPr>
              <w:jc w:val="center"/>
              <w:rPr>
                <w:b/>
                <w:sz w:val="28"/>
                <w:lang w:val="en-US"/>
              </w:rPr>
            </w:pPr>
            <w:r w:rsidRPr="005F46DB">
              <w:rPr>
                <w:b/>
                <w:sz w:val="28"/>
                <w:lang w:val="en-US"/>
              </w:rPr>
              <w:t>QUYẾT ĐỊNH</w:t>
            </w:r>
          </w:p>
          <w:p w:rsidR="005F46DB" w:rsidRPr="005F46DB" w:rsidRDefault="005F46DB" w:rsidP="005F46DB">
            <w:pPr>
              <w:jc w:val="center"/>
              <w:rPr>
                <w:b/>
                <w:sz w:val="28"/>
                <w:lang w:val="en-US"/>
              </w:rPr>
            </w:pPr>
            <w:r w:rsidRPr="005F46DB">
              <w:rPr>
                <w:b/>
                <w:sz w:val="28"/>
                <w:lang w:val="en-US"/>
              </w:rPr>
              <w:t>Về việc thu phí thẩm định báo cáo đánh giá tác động môi trường</w:t>
            </w:r>
          </w:p>
          <w:p w:rsidR="005F46DB" w:rsidRPr="005F46DB" w:rsidRDefault="005F46DB" w:rsidP="005F46DB">
            <w:pPr>
              <w:jc w:val="center"/>
              <w:rPr>
                <w:b/>
                <w:sz w:val="28"/>
                <w:lang w:val="en-US"/>
              </w:rPr>
            </w:pPr>
            <w:r>
              <w:rPr>
                <w:b/>
                <w:sz w:val="28"/>
                <w:lang w:val="en-US"/>
              </w:rPr>
              <w:t>t</w:t>
            </w:r>
            <w:r w:rsidRPr="005F46DB">
              <w:rPr>
                <w:b/>
                <w:sz w:val="28"/>
                <w:lang w:val="en-US"/>
              </w:rPr>
              <w:t>rên địa bàn tỉnh Bà Rịa-Vũng Tàu</w:t>
            </w:r>
          </w:p>
        </w:tc>
      </w:tr>
    </w:tbl>
    <w:p w:rsidR="005F46DB" w:rsidRDefault="005F46DB">
      <w:pPr>
        <w:rPr>
          <w:lang w:val="en-US"/>
        </w:rPr>
      </w:pPr>
    </w:p>
    <w:p w:rsidR="005F46DB" w:rsidRPr="005F46DB" w:rsidRDefault="005F46DB" w:rsidP="005F46DB">
      <w:pPr>
        <w:spacing w:before="120" w:after="120" w:line="320" w:lineRule="exact"/>
        <w:ind w:firstLine="567"/>
        <w:jc w:val="center"/>
        <w:rPr>
          <w:b/>
          <w:sz w:val="26"/>
          <w:szCs w:val="26"/>
          <w:lang w:val="en-US"/>
        </w:rPr>
      </w:pPr>
      <w:r w:rsidRPr="005F46DB">
        <w:rPr>
          <w:b/>
          <w:sz w:val="26"/>
          <w:szCs w:val="26"/>
          <w:lang w:val="en-US"/>
        </w:rPr>
        <w:t>ỦY BAN NHÂN DÂN TỈNH BÀ RỊA – VŨNG TÀU</w:t>
      </w:r>
    </w:p>
    <w:p w:rsidR="005F46DB" w:rsidRPr="005F46DB" w:rsidRDefault="005F46DB" w:rsidP="005F46DB">
      <w:pPr>
        <w:pStyle w:val="Vnbnnidung20"/>
        <w:shd w:val="clear" w:color="auto" w:fill="auto"/>
        <w:spacing w:before="120" w:after="120" w:line="320" w:lineRule="exact"/>
        <w:ind w:firstLine="567"/>
        <w:rPr>
          <w:i/>
        </w:rPr>
      </w:pPr>
      <w:r w:rsidRPr="005F46DB">
        <w:rPr>
          <w:i/>
        </w:rPr>
        <w:t>Căn cứ Luật Tổ chức HĐND và UBND ngàv 26 tháng 11 năm 2003;</w:t>
      </w:r>
    </w:p>
    <w:p w:rsidR="005F46DB" w:rsidRPr="005F46DB" w:rsidRDefault="005F46DB" w:rsidP="005F46DB">
      <w:pPr>
        <w:pStyle w:val="Vnbnnidung20"/>
        <w:shd w:val="clear" w:color="auto" w:fill="auto"/>
        <w:spacing w:before="120" w:after="120" w:line="320" w:lineRule="exact"/>
        <w:ind w:firstLine="567"/>
        <w:jc w:val="left"/>
        <w:rPr>
          <w:i/>
        </w:rPr>
      </w:pPr>
      <w:r w:rsidRPr="005F46DB">
        <w:rPr>
          <w:i/>
        </w:rPr>
        <w:t>Căn cứ Luật ban hành văn bản quy phạm pháp luật của HĐND, ƯBND neày 03 tháng 12 năm 2004;</w:t>
      </w:r>
    </w:p>
    <w:p w:rsidR="005F46DB" w:rsidRPr="005F46DB" w:rsidRDefault="005F46DB" w:rsidP="005F46DB">
      <w:pPr>
        <w:pStyle w:val="Vnbnnidung20"/>
        <w:shd w:val="clear" w:color="auto" w:fill="auto"/>
        <w:spacing w:before="120" w:after="120" w:line="320" w:lineRule="exact"/>
        <w:ind w:firstLine="567"/>
        <w:rPr>
          <w:i/>
        </w:rPr>
      </w:pPr>
      <w:r w:rsidRPr="005F46DB">
        <w:rPr>
          <w:i/>
        </w:rPr>
        <w:t>Căn cứ Luật Bảo vệ môi trường ngàv 29 tháng 11 năm 2005;</w:t>
      </w:r>
    </w:p>
    <w:p w:rsidR="005F46DB" w:rsidRPr="005F46DB" w:rsidRDefault="005F46DB" w:rsidP="005F46DB">
      <w:pPr>
        <w:pStyle w:val="Vnbnnidung20"/>
        <w:shd w:val="clear" w:color="auto" w:fill="auto"/>
        <w:spacing w:before="120" w:after="120" w:line="320" w:lineRule="exact"/>
        <w:ind w:firstLine="567"/>
        <w:rPr>
          <w:i/>
        </w:rPr>
      </w:pPr>
      <w:r w:rsidRPr="005F46DB">
        <w:rPr>
          <w:i/>
        </w:rPr>
        <w:t xml:space="preserve">Căn cứ Pháp lệnh số 38/2001/PL-UBTVQH ngày 28 tháng 8 năm 2001 cúa Uy ban thường </w:t>
      </w:r>
      <w:r w:rsidRPr="005F46DB">
        <w:rPr>
          <w:rStyle w:val="Vnbnnidung29"/>
          <w:i/>
          <w:sz w:val="28"/>
          <w:szCs w:val="28"/>
        </w:rPr>
        <w:t xml:space="preserve">VỊI </w:t>
      </w:r>
      <w:r w:rsidRPr="005F46DB">
        <w:rPr>
          <w:i/>
        </w:rPr>
        <w:t>Quôc hội vê phí và lệ phí;</w:t>
      </w:r>
    </w:p>
    <w:p w:rsidR="005F46DB" w:rsidRPr="005F46DB" w:rsidRDefault="005F46DB" w:rsidP="005F46DB">
      <w:pPr>
        <w:pStyle w:val="Vnbnnidung20"/>
        <w:shd w:val="clear" w:color="auto" w:fill="auto"/>
        <w:spacing w:before="120" w:after="120" w:line="320" w:lineRule="exact"/>
        <w:ind w:firstLine="567"/>
        <w:rPr>
          <w:i/>
        </w:rPr>
      </w:pPr>
      <w:r w:rsidRPr="005F46DB">
        <w:rPr>
          <w:i/>
        </w:rPr>
        <w:t>Căn cứ Nghị định số 57/2002/NĐ-CP ngày 03 tháng 6 năm 2002 của Chính phủ quy định chi tiết thi hành Pháp lệnh phí và lệ phí;</w:t>
      </w:r>
    </w:p>
    <w:p w:rsidR="005F46DB" w:rsidRPr="005F46DB" w:rsidRDefault="005F46DB" w:rsidP="005F46DB">
      <w:pPr>
        <w:pStyle w:val="Vnbnnidung20"/>
        <w:shd w:val="clear" w:color="auto" w:fill="auto"/>
        <w:spacing w:before="120" w:after="120" w:line="320" w:lineRule="exact"/>
        <w:ind w:firstLine="567"/>
        <w:rPr>
          <w:i/>
        </w:rPr>
      </w:pPr>
      <w:r w:rsidRPr="005F46DB">
        <w:rPr>
          <w:i/>
        </w:rPr>
        <w:t>Căn cứ Nghị định số 24/2006/NĐ-CP ngày 24 tháng 7 năm 2006 của Chính phủ sửa đổi một s</w:t>
      </w:r>
      <w:r w:rsidR="002D0093">
        <w:rPr>
          <w:i/>
        </w:rPr>
        <w:t>ố điều của Nghị định số 57/</w:t>
      </w:r>
      <w:r w:rsidR="002D0093" w:rsidRPr="002D0093">
        <w:rPr>
          <w:i/>
        </w:rPr>
        <w:t>2002</w:t>
      </w:r>
      <w:r w:rsidRPr="005F46DB">
        <w:rPr>
          <w:i/>
        </w:rPr>
        <w:t>/NĐ-CP;</w:t>
      </w:r>
    </w:p>
    <w:p w:rsidR="005F46DB" w:rsidRPr="005F46DB" w:rsidRDefault="005F46DB" w:rsidP="005F46DB">
      <w:pPr>
        <w:pStyle w:val="Vnbnnidung20"/>
        <w:shd w:val="clear" w:color="auto" w:fill="auto"/>
        <w:spacing w:before="120" w:after="120" w:line="320" w:lineRule="exact"/>
        <w:ind w:firstLine="567"/>
        <w:rPr>
          <w:i/>
        </w:rPr>
      </w:pPr>
      <w:r w:rsidRPr="005F46DB">
        <w:rPr>
          <w:i/>
        </w:rPr>
        <w:t>Căn cứ Thông tư số 63/2002/TT-BTC ngày 24 tháng 7 năm 2002 của Bộ Tài chính hướng dẫn về phí và lệ phí;</w:t>
      </w:r>
    </w:p>
    <w:p w:rsidR="005F46DB" w:rsidRPr="005F46DB" w:rsidRDefault="005F46DB" w:rsidP="005F46DB">
      <w:pPr>
        <w:pStyle w:val="Vnbnnidung20"/>
        <w:shd w:val="clear" w:color="auto" w:fill="auto"/>
        <w:spacing w:before="120" w:after="120" w:line="320" w:lineRule="exact"/>
        <w:ind w:firstLine="567"/>
        <w:rPr>
          <w:i/>
        </w:rPr>
      </w:pPr>
      <w:r w:rsidRPr="005F46DB">
        <w:rPr>
          <w:i/>
        </w:rPr>
        <w:t>Căn cứ Thông tư số 97/2006/TT-BTC ngàv 16 tháng 10 năm 2006 của Bộ Tài chính hướng dẫn về phí và lệ phí thuộc thâm quyền quyết định của LIĐND tỉnh, thành phố trực thuộc Trung ương;</w:t>
      </w:r>
    </w:p>
    <w:p w:rsidR="005F46DB" w:rsidRPr="005F46DB" w:rsidRDefault="005F46DB" w:rsidP="005F46DB">
      <w:pPr>
        <w:pStyle w:val="Vnbnnidung20"/>
        <w:shd w:val="clear" w:color="auto" w:fill="auto"/>
        <w:spacing w:before="120" w:after="120" w:line="320" w:lineRule="exact"/>
        <w:ind w:firstLine="567"/>
        <w:rPr>
          <w:i/>
        </w:rPr>
      </w:pPr>
      <w:r w:rsidRPr="005F46DB">
        <w:rPr>
          <w:i/>
        </w:rPr>
        <w:t>Căn cứ Thông tư số 05/2008/TT-BTNMT ngày 08 tháng 12 năm 2008 của Bộ Tài nguyên và Môi trường hướng dân vê đánh giá môi trường chiên lược, đánh giá tác động môi trường và cam kêt bảo vệ môi trường;</w:t>
      </w:r>
    </w:p>
    <w:p w:rsidR="005F46DB" w:rsidRPr="005F46DB" w:rsidRDefault="005F46DB" w:rsidP="005F46DB">
      <w:pPr>
        <w:pStyle w:val="Vnbnnidung20"/>
        <w:shd w:val="clear" w:color="auto" w:fill="auto"/>
        <w:spacing w:before="120" w:after="120" w:line="320" w:lineRule="exact"/>
        <w:ind w:firstLine="567"/>
        <w:rPr>
          <w:i/>
        </w:rPr>
      </w:pPr>
      <w:r w:rsidRPr="005F46DB">
        <w:rPr>
          <w:i/>
        </w:rPr>
        <w:t>Căn cứ Nghị quyết số 06/2009/NQ-HĐND ngày 23 tháng 7 năm 2009 của HĐND tỉnh tại kỳ họp thứ 12, khóa IV về việc thu phí thẩm định báo cáo đánh giá tác động môi trường trên địa bàn tỉnh Bà Rịa -Vũng Tàu;</w:t>
      </w:r>
    </w:p>
    <w:p w:rsidR="005F46DB" w:rsidRPr="002D0093" w:rsidRDefault="005F46DB" w:rsidP="005F46DB">
      <w:pPr>
        <w:pStyle w:val="Vnbnnidung20"/>
        <w:shd w:val="clear" w:color="auto" w:fill="auto"/>
        <w:spacing w:before="120" w:after="120" w:line="320" w:lineRule="exact"/>
        <w:ind w:firstLine="567"/>
        <w:rPr>
          <w:i/>
        </w:rPr>
      </w:pPr>
      <w:r w:rsidRPr="005F46DB">
        <w:rPr>
          <w:i/>
        </w:rPr>
        <w:t xml:space="preserve">Theo đề nghị của Giám dốc sỏ' Tài nguyên và Môi trường và Giám đôc Sơ Tài chính tại Tờ trình </w:t>
      </w:r>
      <w:r w:rsidRPr="005F46DB">
        <w:rPr>
          <w:rStyle w:val="Vnbnnidung29"/>
          <w:i/>
          <w:sz w:val="28"/>
          <w:szCs w:val="28"/>
        </w:rPr>
        <w:t xml:space="preserve">SCK </w:t>
      </w:r>
      <w:r w:rsidRPr="005F46DB">
        <w:rPr>
          <w:i/>
        </w:rPr>
        <w:t>1637/TTr-STNMT-STC ngày 21 tháng 8 năm 2009 về việc ban hành quy định về thu phí thẩm định báo cáo đánh giá tác động môi trường trên địa bàn tỉnh Bà Rịa -Vùng Tàu,</w:t>
      </w:r>
    </w:p>
    <w:p w:rsidR="00A6449C" w:rsidRPr="002D0093" w:rsidRDefault="00A6449C" w:rsidP="005F46DB">
      <w:pPr>
        <w:pStyle w:val="Vnbnnidung20"/>
        <w:shd w:val="clear" w:color="auto" w:fill="auto"/>
        <w:spacing w:before="120" w:after="120" w:line="320" w:lineRule="exact"/>
        <w:ind w:firstLine="567"/>
        <w:jc w:val="center"/>
        <w:rPr>
          <w:b/>
        </w:rPr>
      </w:pPr>
    </w:p>
    <w:p w:rsidR="005F46DB" w:rsidRDefault="005F46DB" w:rsidP="005F46DB">
      <w:pPr>
        <w:pStyle w:val="Vnbnnidung20"/>
        <w:shd w:val="clear" w:color="auto" w:fill="auto"/>
        <w:spacing w:before="120" w:after="120" w:line="320" w:lineRule="exact"/>
        <w:ind w:firstLine="567"/>
        <w:jc w:val="center"/>
        <w:rPr>
          <w:b/>
          <w:lang w:val="en-US"/>
        </w:rPr>
      </w:pPr>
      <w:r w:rsidRPr="005F46DB">
        <w:rPr>
          <w:b/>
          <w:lang w:val="en-US"/>
        </w:rPr>
        <w:lastRenderedPageBreak/>
        <w:t>QUYẾT ĐỊNH:</w:t>
      </w:r>
    </w:p>
    <w:p w:rsidR="00A6449C" w:rsidRPr="005F46DB" w:rsidRDefault="00A6449C" w:rsidP="005F46DB">
      <w:pPr>
        <w:pStyle w:val="Vnbnnidung20"/>
        <w:shd w:val="clear" w:color="auto" w:fill="auto"/>
        <w:spacing w:before="120" w:after="120" w:line="320" w:lineRule="exact"/>
        <w:ind w:firstLine="567"/>
        <w:jc w:val="center"/>
        <w:rPr>
          <w:b/>
          <w:lang w:val="en-US"/>
        </w:rPr>
      </w:pPr>
    </w:p>
    <w:p w:rsidR="005F46DB" w:rsidRDefault="005F46DB" w:rsidP="005F46DB">
      <w:pPr>
        <w:spacing w:before="120" w:after="120" w:line="320" w:lineRule="exact"/>
        <w:ind w:firstLine="567"/>
        <w:jc w:val="both"/>
        <w:rPr>
          <w:sz w:val="28"/>
          <w:szCs w:val="28"/>
          <w:lang w:val="en-US"/>
        </w:rPr>
      </w:pPr>
      <w:r w:rsidRPr="002A1E37">
        <w:rPr>
          <w:b/>
          <w:sz w:val="28"/>
          <w:szCs w:val="28"/>
          <w:lang w:val="en-US"/>
        </w:rPr>
        <w:t>Điều 1</w:t>
      </w:r>
      <w:r>
        <w:rPr>
          <w:sz w:val="28"/>
          <w:szCs w:val="28"/>
          <w:lang w:val="en-US"/>
        </w:rPr>
        <w:t>. Nay quy định mức thu chế độ thu, nộp, quản lý và sử dụng phí thẩm định báo cáo đánh giá tác động môi trường trên địa bàn tỉnh Bà Rịa – Vũng Tàu như sau:</w:t>
      </w:r>
    </w:p>
    <w:p w:rsidR="005F46DB" w:rsidRDefault="005F46DB" w:rsidP="005F46DB">
      <w:pPr>
        <w:pStyle w:val="Vnbnnidung20"/>
        <w:shd w:val="clear" w:color="auto" w:fill="auto"/>
        <w:tabs>
          <w:tab w:val="left" w:pos="0"/>
        </w:tabs>
        <w:spacing w:before="120" w:after="120" w:line="320" w:lineRule="exact"/>
        <w:ind w:left="567"/>
      </w:pPr>
      <w:r>
        <w:rPr>
          <w:lang w:val="en-US"/>
        </w:rPr>
        <w:t>1.</w:t>
      </w:r>
      <w:r>
        <w:t>Đ</w:t>
      </w:r>
      <w:r>
        <w:rPr>
          <w:lang w:val="en-US"/>
        </w:rPr>
        <w:t>ố</w:t>
      </w:r>
      <w:r>
        <w:t>i tượng thu và mức thu:</w:t>
      </w:r>
    </w:p>
    <w:p w:rsidR="005F46DB" w:rsidRPr="005F46DB" w:rsidRDefault="005F46DB" w:rsidP="005F46DB">
      <w:pPr>
        <w:pStyle w:val="Vnbnnidung20"/>
        <w:shd w:val="clear" w:color="auto" w:fill="auto"/>
        <w:tabs>
          <w:tab w:val="left" w:pos="2212"/>
        </w:tabs>
        <w:spacing w:before="120" w:after="120" w:line="320" w:lineRule="exact"/>
        <w:ind w:left="567"/>
      </w:pPr>
      <w:r w:rsidRPr="005F46DB">
        <w:t>a).</w:t>
      </w:r>
      <w:r>
        <w:t>Đ</w:t>
      </w:r>
      <w:r w:rsidRPr="005F46DB">
        <w:t>ố</w:t>
      </w:r>
      <w:r>
        <w:t>i tượng nộp phí th</w:t>
      </w:r>
      <w:r w:rsidRPr="005F46DB">
        <w:t>ẩ</w:t>
      </w:r>
      <w:r>
        <w:t>m định báo cáo đánh giá tác động môi trường;</w:t>
      </w:r>
    </w:p>
    <w:p w:rsidR="005F46DB" w:rsidRDefault="005F46DB" w:rsidP="005F46DB">
      <w:pPr>
        <w:pStyle w:val="Vnbnnidung20"/>
        <w:shd w:val="clear" w:color="auto" w:fill="auto"/>
        <w:spacing w:before="120" w:after="120" w:line="320" w:lineRule="exact"/>
        <w:ind w:firstLine="567"/>
      </w:pPr>
      <w:r>
        <w:t>Các chủ dự án khi trình thâm định và phê duyệt báo cáo đánh giá tác đông môi trường theo quy định tạ</w:t>
      </w:r>
      <w:r w:rsidR="00703148">
        <w:t>i Nghị định số 80/2006/NĐ-CP n</w:t>
      </w:r>
      <w:r w:rsidR="00703148" w:rsidRPr="00703148">
        <w:t>gày</w:t>
      </w:r>
      <w:r>
        <w:t xml:space="preserve"> 09/8/2006 của Chính phủ về việc quy định chi tiết và hướng dần thi hành một số điều của Luật Bao </w:t>
      </w:r>
      <w:r w:rsidR="00C62715">
        <w:t>vệ môi trường và Nghị định số 2</w:t>
      </w:r>
      <w:r>
        <w:t>1/200</w:t>
      </w:r>
      <w:r w:rsidR="002A1E37" w:rsidRPr="002A1E37">
        <w:rPr>
          <w:rStyle w:val="Vnbnnidung2Chhoanh"/>
        </w:rPr>
        <w:t>8/N</w:t>
      </w:r>
      <w:r>
        <w:rPr>
          <w:rStyle w:val="Vnbnnidung2Chhoanh"/>
        </w:rPr>
        <w:t>Đ-CP</w:t>
      </w:r>
      <w:r>
        <w:t xml:space="preserve"> ngày 28/02/2008 của Chính phủ vê việc sửa đôi bô sung Nghị định số 80/2006/NĐ-CP.</w:t>
      </w:r>
    </w:p>
    <w:p w:rsidR="005F46DB" w:rsidRDefault="005F46DB" w:rsidP="002A1E37">
      <w:pPr>
        <w:pStyle w:val="Vnbnnidung20"/>
        <w:numPr>
          <w:ilvl w:val="0"/>
          <w:numId w:val="6"/>
        </w:numPr>
        <w:shd w:val="clear" w:color="auto" w:fill="auto"/>
        <w:tabs>
          <w:tab w:val="left" w:pos="0"/>
        </w:tabs>
        <w:spacing w:before="120" w:after="120" w:line="320" w:lineRule="exact"/>
      </w:pPr>
      <w:r>
        <w:t>Mức thu phí:</w:t>
      </w:r>
    </w:p>
    <w:p w:rsidR="005F46DB" w:rsidRDefault="005F46DB" w:rsidP="002A1E37">
      <w:pPr>
        <w:pStyle w:val="Vnbnnidung20"/>
        <w:numPr>
          <w:ilvl w:val="0"/>
          <w:numId w:val="3"/>
        </w:numPr>
        <w:shd w:val="clear" w:color="auto" w:fill="auto"/>
        <w:spacing w:before="120" w:after="120" w:line="320" w:lineRule="exact"/>
        <w:ind w:firstLine="567"/>
      </w:pPr>
      <w:r>
        <w:t>Mức thu đôi với việc thâm định báo cáo chính thức:</w:t>
      </w:r>
    </w:p>
    <w:p w:rsidR="005F46DB" w:rsidRDefault="005F46DB" w:rsidP="005F46DB">
      <w:pPr>
        <w:pStyle w:val="Vnbnnidung20"/>
        <w:shd w:val="clear" w:color="auto" w:fill="auto"/>
        <w:spacing w:before="120" w:after="120" w:line="320" w:lineRule="exact"/>
        <w:ind w:firstLine="567"/>
      </w:pPr>
      <w:r>
        <w:t>+ Báo cáo đánh giá tác động môi trường có mời chuvên gia đầu ngành tham dự là 5.000.000 dồng/báo cáo.</w:t>
      </w:r>
    </w:p>
    <w:p w:rsidR="005F46DB" w:rsidRDefault="005F46DB" w:rsidP="005F46DB">
      <w:pPr>
        <w:pStyle w:val="Vnbnnidung20"/>
        <w:shd w:val="clear" w:color="auto" w:fill="auto"/>
        <w:spacing w:before="120" w:after="120" w:line="320" w:lineRule="exact"/>
        <w:ind w:firstLine="567"/>
      </w:pPr>
      <w:r>
        <w:t>+ Báo cáo đánh giá tác động môi trường không mời chuyên gia đầu ngành tham dự là 3.700.000 đồng/báo cáo.</w:t>
      </w:r>
    </w:p>
    <w:p w:rsidR="005F46DB" w:rsidRDefault="002A1E37" w:rsidP="002A1E37">
      <w:pPr>
        <w:pStyle w:val="Vnbnnidung20"/>
        <w:numPr>
          <w:ilvl w:val="0"/>
          <w:numId w:val="3"/>
        </w:numPr>
        <w:shd w:val="clear" w:color="auto" w:fill="auto"/>
        <w:spacing w:before="120" w:after="120" w:line="320" w:lineRule="exact"/>
        <w:ind w:firstLine="567"/>
      </w:pPr>
      <w:r>
        <w:t>Mức thu đôi với việc th</w:t>
      </w:r>
      <w:r w:rsidRPr="002A1E37">
        <w:t>ẩm</w:t>
      </w:r>
      <w:r>
        <w:t xml:space="preserve"> định báo cáo b</w:t>
      </w:r>
      <w:r w:rsidRPr="002A1E37">
        <w:t>ổ</w:t>
      </w:r>
      <w:r w:rsidR="005F46DB">
        <w:t xml:space="preserve"> sung:</w:t>
      </w:r>
    </w:p>
    <w:p w:rsidR="005F46DB" w:rsidRDefault="005F46DB" w:rsidP="005F46DB">
      <w:pPr>
        <w:pStyle w:val="Vnbnnidung20"/>
        <w:shd w:val="clear" w:color="auto" w:fill="auto"/>
        <w:spacing w:before="120" w:after="120" w:line="320" w:lineRule="exact"/>
        <w:ind w:firstLine="567"/>
      </w:pPr>
      <w:r>
        <w:t>+ Báo cáo đánh giá tác động môi trường có mời chuvên gia đầu ngành tham dự là 2.500.000 đồng/báo cáo.</w:t>
      </w:r>
    </w:p>
    <w:p w:rsidR="005F46DB" w:rsidRDefault="005F46DB" w:rsidP="005F46DB">
      <w:pPr>
        <w:pStyle w:val="Vnbnnidung20"/>
        <w:shd w:val="clear" w:color="auto" w:fill="auto"/>
        <w:spacing w:before="120" w:after="120" w:line="320" w:lineRule="exact"/>
        <w:ind w:firstLine="567"/>
      </w:pPr>
      <w:r>
        <w:t>+ Báo cáo đánh giá tác động môi trường không mời chuyên gia đầu ngành tham dự là 1.850.000 đồng/báo cáo.</w:t>
      </w:r>
    </w:p>
    <w:p w:rsidR="005F46DB" w:rsidRDefault="002A1E37" w:rsidP="002A1E37">
      <w:pPr>
        <w:pStyle w:val="Vnbnnidung20"/>
        <w:shd w:val="clear" w:color="auto" w:fill="auto"/>
        <w:tabs>
          <w:tab w:val="left" w:pos="0"/>
        </w:tabs>
        <w:spacing w:before="120" w:after="120" w:line="320" w:lineRule="exact"/>
        <w:ind w:firstLine="567"/>
      </w:pPr>
      <w:r w:rsidRPr="002A1E37">
        <w:t>2.</w:t>
      </w:r>
      <w:r>
        <w:t>Ch</w:t>
      </w:r>
      <w:r w:rsidRPr="002A1E37">
        <w:t>ế</w:t>
      </w:r>
      <w:r w:rsidR="005F46DB">
        <w:t xml:space="preserve"> </w:t>
      </w:r>
      <w:r>
        <w:t>độ thu, nộp, quản lý và sử dụng</w:t>
      </w:r>
      <w:r w:rsidRPr="002A1E37">
        <w:t xml:space="preserve"> </w:t>
      </w:r>
      <w:r w:rsidR="005F46DB">
        <w:t>phí:</w:t>
      </w:r>
    </w:p>
    <w:p w:rsidR="005F46DB" w:rsidRDefault="005F46DB" w:rsidP="002A1E37">
      <w:pPr>
        <w:pStyle w:val="Vnbnnidung20"/>
        <w:numPr>
          <w:ilvl w:val="0"/>
          <w:numId w:val="5"/>
        </w:numPr>
        <w:shd w:val="clear" w:color="auto" w:fill="auto"/>
        <w:tabs>
          <w:tab w:val="left" w:pos="0"/>
        </w:tabs>
        <w:spacing w:before="120" w:after="120" w:line="320" w:lineRule="exact"/>
      </w:pPr>
      <w:r>
        <w:t>Cơ quan thu phí:</w:t>
      </w:r>
    </w:p>
    <w:p w:rsidR="005F46DB" w:rsidRDefault="002A1E37" w:rsidP="002A1E37">
      <w:pPr>
        <w:pStyle w:val="Vnbnnidung20"/>
        <w:numPr>
          <w:ilvl w:val="0"/>
          <w:numId w:val="3"/>
        </w:numPr>
        <w:shd w:val="clear" w:color="auto" w:fill="auto"/>
        <w:tabs>
          <w:tab w:val="left" w:pos="0"/>
        </w:tabs>
        <w:spacing w:before="120" w:after="120" w:line="320" w:lineRule="exact"/>
        <w:ind w:firstLine="567"/>
      </w:pPr>
      <w:r>
        <w:t>S</w:t>
      </w:r>
      <w:r w:rsidRPr="002A1E37">
        <w:t>ở</w:t>
      </w:r>
      <w:r w:rsidR="005F46DB">
        <w:t xml:space="preserve"> Tài nguyên và</w:t>
      </w:r>
      <w:r>
        <w:t xml:space="preserve"> Môi trường tô chức thu phí th</w:t>
      </w:r>
      <w:r w:rsidRPr="002A1E37">
        <w:t>ẩm</w:t>
      </w:r>
      <w:r w:rsidR="005F46DB">
        <w:t xml:space="preserve"> định báo cáo đánh giá tác động môi trường đối với các dự án nằm ngoài khu công nghiệp.</w:t>
      </w:r>
    </w:p>
    <w:p w:rsidR="005F46DB" w:rsidRDefault="005F46DB" w:rsidP="002A1E37">
      <w:pPr>
        <w:pStyle w:val="Vnbnnidung20"/>
        <w:numPr>
          <w:ilvl w:val="0"/>
          <w:numId w:val="3"/>
        </w:numPr>
        <w:shd w:val="clear" w:color="auto" w:fill="auto"/>
        <w:tabs>
          <w:tab w:val="left" w:pos="0"/>
        </w:tabs>
        <w:spacing w:before="120" w:after="120" w:line="320" w:lineRule="exact"/>
        <w:ind w:firstLine="567"/>
      </w:pPr>
      <w:r>
        <w:t>Ban quản lý các Khu công nghiệp tổ chức thu phí thẩm định báo cáo đánh giá tác động môi trường đối với các dụ' án nằm trong khu công nghiệp.</w:t>
      </w:r>
    </w:p>
    <w:p w:rsidR="005F46DB" w:rsidRDefault="005F46DB" w:rsidP="002A1E37">
      <w:pPr>
        <w:pStyle w:val="Vnbnnidung20"/>
        <w:numPr>
          <w:ilvl w:val="0"/>
          <w:numId w:val="5"/>
        </w:numPr>
        <w:shd w:val="clear" w:color="auto" w:fill="auto"/>
        <w:spacing w:before="120" w:after="120" w:line="320" w:lineRule="exact"/>
      </w:pPr>
      <w:r>
        <w:t>Quản lý và sử dụng số tiền thu phí:</w:t>
      </w:r>
    </w:p>
    <w:p w:rsidR="005F46DB" w:rsidRDefault="005F46DB" w:rsidP="005F46DB">
      <w:pPr>
        <w:pStyle w:val="Vnbnnidung20"/>
        <w:shd w:val="clear" w:color="auto" w:fill="auto"/>
        <w:spacing w:before="120" w:after="120" w:line="320" w:lineRule="exact"/>
        <w:ind w:firstLine="567"/>
      </w:pPr>
      <w:r>
        <w:t>Phí thẩm định báo cáo đánh giá tác động môi trường là khoản thu bù đắp các</w:t>
      </w:r>
      <w:r w:rsidR="002A1E37">
        <w:t xml:space="preserve"> chi phí thực hiện công tác th</w:t>
      </w:r>
      <w:r w:rsidR="002A1E37" w:rsidRPr="002A1E37">
        <w:t>ẩm</w:t>
      </w:r>
      <w:r>
        <w:t xml:space="preserve"> định báo cáo đánh giá tác động môi trường.</w:t>
      </w:r>
    </w:p>
    <w:p w:rsidR="005F46DB" w:rsidRDefault="002A1E37" w:rsidP="002A1E37">
      <w:pPr>
        <w:pStyle w:val="Vnbnnidung20"/>
        <w:numPr>
          <w:ilvl w:val="0"/>
          <w:numId w:val="3"/>
        </w:numPr>
        <w:shd w:val="clear" w:color="auto" w:fill="auto"/>
        <w:spacing w:before="120" w:after="120" w:line="320" w:lineRule="exact"/>
        <w:ind w:firstLine="567"/>
      </w:pPr>
      <w:r>
        <w:t xml:space="preserve">Tỷ lệ </w:t>
      </w:r>
      <w:r w:rsidRPr="002A1E37">
        <w:t>để</w:t>
      </w:r>
      <w:r w:rsidR="005F46DB">
        <w:t xml:space="preserve"> lại cho </w:t>
      </w:r>
      <w:r w:rsidR="005F46DB">
        <w:rPr>
          <w:rStyle w:val="Vnbnnidung29"/>
        </w:rPr>
        <w:t xml:space="preserve">CO' </w:t>
      </w:r>
      <w:r w:rsidR="005F46DB">
        <w:t>quan thu phí là 100 % sô phí thu được.</w:t>
      </w:r>
    </w:p>
    <w:p w:rsidR="005F46DB" w:rsidRPr="00A6449C" w:rsidRDefault="002A1E37" w:rsidP="002A1E37">
      <w:pPr>
        <w:pStyle w:val="Vnbnnidung20"/>
        <w:numPr>
          <w:ilvl w:val="0"/>
          <w:numId w:val="3"/>
        </w:numPr>
        <w:shd w:val="clear" w:color="auto" w:fill="auto"/>
        <w:spacing w:before="120" w:after="120" w:line="320" w:lineRule="exact"/>
        <w:ind w:firstLine="567"/>
      </w:pPr>
      <w:r>
        <w:t>Trường h</w:t>
      </w:r>
      <w:r w:rsidRPr="002A1E37">
        <w:t>ợp</w:t>
      </w:r>
      <w:r>
        <w:t xml:space="preserve"> s</w:t>
      </w:r>
      <w:r w:rsidRPr="002A1E37">
        <w:t>ố</w:t>
      </w:r>
      <w:r w:rsidR="005F46DB">
        <w:t xml:space="preserve"> phí thu không dáp</w:t>
      </w:r>
      <w:r>
        <w:t xml:space="preserve"> ứng đủ chi hoạt động thu phí đ</w:t>
      </w:r>
      <w:r w:rsidRPr="002A1E37">
        <w:t>ơ</w:t>
      </w:r>
      <w:r w:rsidR="005F46DB">
        <w:t>n vị</w:t>
      </w:r>
      <w:r w:rsidR="00E94D75">
        <w:t xml:space="preserve"> được </w:t>
      </w:r>
      <w:r w:rsidR="00E94D75">
        <w:lastRenderedPageBreak/>
        <w:t>ngân sách cấp bù; nếu s</w:t>
      </w:r>
      <w:r w:rsidR="00E94D75" w:rsidRPr="00E94D75">
        <w:t>ố</w:t>
      </w:r>
      <w:r w:rsidR="005F46DB">
        <w:t xml:space="preserve"> phí thu về sử dụng không hết cho công tác thu phí đơn vị phải nộp vào ngân sách tỉnh.</w:t>
      </w:r>
    </w:p>
    <w:p w:rsidR="00A6449C" w:rsidRPr="00E94D75" w:rsidRDefault="00A6449C" w:rsidP="00A6449C">
      <w:pPr>
        <w:pStyle w:val="Vnbnnidung20"/>
        <w:shd w:val="clear" w:color="auto" w:fill="auto"/>
        <w:spacing w:before="120" w:after="120" w:line="320" w:lineRule="exact"/>
        <w:ind w:left="567"/>
      </w:pPr>
    </w:p>
    <w:p w:rsidR="00E94D75" w:rsidRPr="00E94D75" w:rsidRDefault="00E94D75" w:rsidP="00A6449C">
      <w:pPr>
        <w:pStyle w:val="Vnbnnidung20"/>
        <w:shd w:val="clear" w:color="auto" w:fill="auto"/>
        <w:spacing w:before="120" w:after="120" w:line="320" w:lineRule="exact"/>
        <w:ind w:firstLine="425"/>
      </w:pPr>
      <w:r w:rsidRPr="00E94D75">
        <w:rPr>
          <w:b/>
        </w:rPr>
        <w:t>Điều 2</w:t>
      </w:r>
      <w:r w:rsidRPr="00E94D75">
        <w:t>.Quyết định này có hiệu lực thi hành sau 10 ngày kể từ ngày ký. Thời điểm thu phí thẩm định báo cáo đánh giá tác động môi trường trên địa bàn tỉnh được thực hiện từ ngày 01 tháng 10 năm 2009.</w:t>
      </w:r>
    </w:p>
    <w:p w:rsidR="00E94D75" w:rsidRPr="002D0093" w:rsidRDefault="00E94D75" w:rsidP="00A6449C">
      <w:pPr>
        <w:pStyle w:val="Vnbnnidung20"/>
        <w:shd w:val="clear" w:color="auto" w:fill="auto"/>
        <w:spacing w:before="120" w:after="120" w:line="320" w:lineRule="exact"/>
        <w:ind w:firstLine="425"/>
      </w:pPr>
      <w:r w:rsidRPr="00E94D75">
        <w:rPr>
          <w:b/>
        </w:rPr>
        <w:t>Điều 3</w:t>
      </w:r>
      <w:r w:rsidRPr="00E94D75">
        <w:t>. Các ông Chánh văn phòng UBND tỉnh, Giám đốc các Sở Tài nguyên và môi trường, Tài chính, Kế hoạch và Đầu tư, Xây dựng, Công thương, Nông nghiệp và PTNT, Kho bạc nhà nước tỉnh, Cục thuế tỉnh, Trưởng ban quản lý các KCN tỉnh, Chủ tịch UBND các huyện, thành phố, thị xã và các tổ chức, cá nhân có lien quan chịu trách nhiệm thi hành Quyết định này./.</w:t>
      </w:r>
    </w:p>
    <w:p w:rsidR="00E94D75" w:rsidRPr="002D0093" w:rsidRDefault="00E94D75" w:rsidP="00E94D75">
      <w:pPr>
        <w:pStyle w:val="Vnbnnidung20"/>
        <w:shd w:val="clear" w:color="auto" w:fill="auto"/>
        <w:spacing w:before="120" w:after="120" w:line="320" w:lineRule="exact"/>
        <w:ind w:firstLine="426"/>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544"/>
      </w:tblGrid>
      <w:tr w:rsidR="00E94D75" w:rsidTr="00E94D75">
        <w:tc>
          <w:tcPr>
            <w:tcW w:w="4077" w:type="dxa"/>
          </w:tcPr>
          <w:p w:rsidR="00E94D75" w:rsidRPr="002D0093" w:rsidRDefault="00E94D75" w:rsidP="00E94D75">
            <w:pPr>
              <w:pStyle w:val="Vnbnnidung20"/>
              <w:shd w:val="clear" w:color="auto" w:fill="auto"/>
              <w:spacing w:line="240" w:lineRule="auto"/>
              <w:rPr>
                <w:sz w:val="22"/>
                <w:szCs w:val="22"/>
              </w:rPr>
            </w:pPr>
            <w:r w:rsidRPr="002D0093">
              <w:rPr>
                <w:sz w:val="22"/>
                <w:szCs w:val="22"/>
              </w:rPr>
              <w:t>Nơi nhận:</w:t>
            </w:r>
          </w:p>
          <w:p w:rsidR="00E94D75" w:rsidRPr="002D0093" w:rsidRDefault="00E94D75" w:rsidP="00E94D75">
            <w:pPr>
              <w:pStyle w:val="Vnbnnidung20"/>
              <w:shd w:val="clear" w:color="auto" w:fill="auto"/>
              <w:spacing w:line="240" w:lineRule="auto"/>
              <w:rPr>
                <w:sz w:val="22"/>
                <w:szCs w:val="22"/>
              </w:rPr>
            </w:pPr>
            <w:r w:rsidRPr="002D0093">
              <w:rPr>
                <w:sz w:val="22"/>
                <w:szCs w:val="22"/>
              </w:rPr>
              <w:t>-VP Chính phủ</w:t>
            </w:r>
          </w:p>
          <w:p w:rsidR="00E94D75" w:rsidRPr="002D0093" w:rsidRDefault="00E94D75" w:rsidP="00E94D75">
            <w:pPr>
              <w:pStyle w:val="Vnbnnidung20"/>
              <w:shd w:val="clear" w:color="auto" w:fill="auto"/>
              <w:spacing w:line="240" w:lineRule="auto"/>
              <w:rPr>
                <w:sz w:val="22"/>
                <w:szCs w:val="22"/>
              </w:rPr>
            </w:pPr>
            <w:r w:rsidRPr="002D0093">
              <w:rPr>
                <w:sz w:val="22"/>
                <w:szCs w:val="22"/>
              </w:rPr>
              <w:t>-Bộ Tài chính (Vụ pháp chế)</w:t>
            </w:r>
          </w:p>
          <w:p w:rsidR="00E94D75" w:rsidRPr="002D0093" w:rsidRDefault="00E94D75" w:rsidP="00E94D75">
            <w:pPr>
              <w:pStyle w:val="Vnbnnidung20"/>
              <w:shd w:val="clear" w:color="auto" w:fill="auto"/>
              <w:spacing w:line="240" w:lineRule="auto"/>
              <w:rPr>
                <w:sz w:val="22"/>
                <w:szCs w:val="22"/>
              </w:rPr>
            </w:pPr>
            <w:r w:rsidRPr="002D0093">
              <w:rPr>
                <w:sz w:val="22"/>
                <w:szCs w:val="22"/>
              </w:rPr>
              <w:t>-Bộ Tư pháp (Cục KTVB)</w:t>
            </w:r>
          </w:p>
          <w:p w:rsidR="00E94D75" w:rsidRPr="002D0093" w:rsidRDefault="00E94D75" w:rsidP="00E94D75">
            <w:pPr>
              <w:pStyle w:val="Vnbnnidung20"/>
              <w:shd w:val="clear" w:color="auto" w:fill="auto"/>
              <w:spacing w:line="240" w:lineRule="auto"/>
              <w:rPr>
                <w:sz w:val="22"/>
                <w:szCs w:val="22"/>
              </w:rPr>
            </w:pPr>
            <w:r w:rsidRPr="002D0093">
              <w:rPr>
                <w:sz w:val="22"/>
                <w:szCs w:val="22"/>
              </w:rPr>
              <w:t>-TTr Tỉnh ủy</w:t>
            </w:r>
          </w:p>
          <w:p w:rsidR="00E94D75" w:rsidRPr="002D0093" w:rsidRDefault="00E94D75" w:rsidP="00E94D75">
            <w:pPr>
              <w:pStyle w:val="Vnbnnidung20"/>
              <w:shd w:val="clear" w:color="auto" w:fill="auto"/>
              <w:spacing w:line="240" w:lineRule="auto"/>
              <w:rPr>
                <w:sz w:val="22"/>
                <w:szCs w:val="22"/>
              </w:rPr>
            </w:pPr>
            <w:r w:rsidRPr="002D0093">
              <w:rPr>
                <w:sz w:val="22"/>
                <w:szCs w:val="22"/>
              </w:rPr>
              <w:t>-TTr HĐND tỉnh</w:t>
            </w:r>
          </w:p>
          <w:p w:rsidR="00E94D75" w:rsidRPr="002D0093" w:rsidRDefault="00E94D75" w:rsidP="00E94D75">
            <w:pPr>
              <w:pStyle w:val="Vnbnnidung20"/>
              <w:shd w:val="clear" w:color="auto" w:fill="auto"/>
              <w:spacing w:line="240" w:lineRule="auto"/>
              <w:rPr>
                <w:sz w:val="22"/>
                <w:szCs w:val="22"/>
              </w:rPr>
            </w:pPr>
            <w:r w:rsidRPr="002D0093">
              <w:rPr>
                <w:sz w:val="22"/>
                <w:szCs w:val="22"/>
              </w:rPr>
              <w:t>-Đoàn DBQH tỉnh</w:t>
            </w:r>
          </w:p>
          <w:p w:rsidR="00E94D75" w:rsidRPr="002D0093" w:rsidRDefault="00E94D75" w:rsidP="00E94D75">
            <w:pPr>
              <w:pStyle w:val="Vnbnnidung20"/>
              <w:shd w:val="clear" w:color="auto" w:fill="auto"/>
              <w:spacing w:line="240" w:lineRule="auto"/>
              <w:rPr>
                <w:sz w:val="22"/>
                <w:szCs w:val="22"/>
              </w:rPr>
            </w:pPr>
            <w:r w:rsidRPr="002D0093">
              <w:rPr>
                <w:sz w:val="22"/>
                <w:szCs w:val="22"/>
              </w:rPr>
              <w:t>-Các thành viên UBND tỉnh</w:t>
            </w:r>
          </w:p>
          <w:p w:rsidR="00E94D75" w:rsidRPr="002D0093" w:rsidRDefault="00E94D75" w:rsidP="00E94D75">
            <w:pPr>
              <w:pStyle w:val="Vnbnnidung20"/>
              <w:shd w:val="clear" w:color="auto" w:fill="auto"/>
              <w:spacing w:line="240" w:lineRule="auto"/>
              <w:rPr>
                <w:sz w:val="22"/>
                <w:szCs w:val="22"/>
              </w:rPr>
            </w:pPr>
            <w:r w:rsidRPr="002D0093">
              <w:rPr>
                <w:sz w:val="22"/>
                <w:szCs w:val="22"/>
              </w:rPr>
              <w:t>-UBMTTQ tỉnh và các thành viên</w:t>
            </w:r>
          </w:p>
          <w:p w:rsidR="00E94D75" w:rsidRPr="00E94D75" w:rsidRDefault="00E94D75" w:rsidP="00E94D75">
            <w:pPr>
              <w:pStyle w:val="Vnbnnidung20"/>
              <w:shd w:val="clear" w:color="auto" w:fill="auto"/>
              <w:spacing w:line="240" w:lineRule="auto"/>
              <w:rPr>
                <w:sz w:val="22"/>
                <w:szCs w:val="22"/>
                <w:lang w:val="en-US"/>
              </w:rPr>
            </w:pPr>
            <w:r w:rsidRPr="00E94D75">
              <w:rPr>
                <w:sz w:val="22"/>
                <w:szCs w:val="22"/>
                <w:lang w:val="en-US"/>
              </w:rPr>
              <w:t>-Sở Tư pháp (theo dõi)</w:t>
            </w:r>
          </w:p>
          <w:p w:rsidR="00E94D75" w:rsidRPr="00E94D75" w:rsidRDefault="00E94D75" w:rsidP="00E94D75">
            <w:pPr>
              <w:pStyle w:val="Vnbnnidung20"/>
              <w:shd w:val="clear" w:color="auto" w:fill="auto"/>
              <w:spacing w:line="240" w:lineRule="auto"/>
              <w:rPr>
                <w:sz w:val="22"/>
                <w:szCs w:val="22"/>
                <w:lang w:val="en-US"/>
              </w:rPr>
            </w:pPr>
            <w:r w:rsidRPr="00E94D75">
              <w:rPr>
                <w:sz w:val="22"/>
                <w:szCs w:val="22"/>
                <w:lang w:val="en-US"/>
              </w:rPr>
              <w:t>-Website Chính phủ</w:t>
            </w:r>
          </w:p>
          <w:p w:rsidR="00E94D75" w:rsidRPr="00E94D75" w:rsidRDefault="00E94D75" w:rsidP="00E94D75">
            <w:pPr>
              <w:pStyle w:val="Vnbnnidung20"/>
              <w:shd w:val="clear" w:color="auto" w:fill="auto"/>
              <w:spacing w:line="240" w:lineRule="auto"/>
              <w:rPr>
                <w:sz w:val="22"/>
                <w:szCs w:val="22"/>
                <w:lang w:val="en-US"/>
              </w:rPr>
            </w:pPr>
            <w:r w:rsidRPr="00E94D75">
              <w:rPr>
                <w:sz w:val="22"/>
                <w:szCs w:val="22"/>
                <w:lang w:val="en-US"/>
              </w:rPr>
              <w:t>Báo BR-VT Đài PTTH Tỉnh</w:t>
            </w:r>
          </w:p>
          <w:p w:rsidR="00E94D75" w:rsidRPr="00E94D75" w:rsidRDefault="00E94D75" w:rsidP="00E94D75">
            <w:pPr>
              <w:pStyle w:val="Vnbnnidung20"/>
              <w:shd w:val="clear" w:color="auto" w:fill="auto"/>
              <w:spacing w:line="240" w:lineRule="auto"/>
              <w:rPr>
                <w:sz w:val="22"/>
                <w:szCs w:val="22"/>
                <w:lang w:val="en-US"/>
              </w:rPr>
            </w:pPr>
            <w:r w:rsidRPr="00E94D75">
              <w:rPr>
                <w:sz w:val="22"/>
                <w:szCs w:val="22"/>
                <w:lang w:val="en-US"/>
              </w:rPr>
              <w:t>-TT Công báo tỉnh</w:t>
            </w:r>
          </w:p>
          <w:p w:rsidR="00E94D75" w:rsidRPr="00E94D75" w:rsidRDefault="00E94D75" w:rsidP="00E94D75">
            <w:pPr>
              <w:pStyle w:val="Vnbnnidung20"/>
              <w:shd w:val="clear" w:color="auto" w:fill="auto"/>
              <w:spacing w:line="240" w:lineRule="auto"/>
              <w:rPr>
                <w:sz w:val="22"/>
                <w:szCs w:val="22"/>
                <w:lang w:val="en-US"/>
              </w:rPr>
            </w:pPr>
            <w:r w:rsidRPr="00E94D75">
              <w:rPr>
                <w:sz w:val="22"/>
                <w:szCs w:val="22"/>
                <w:lang w:val="en-US"/>
              </w:rPr>
              <w:t>-Như điều 3</w:t>
            </w:r>
          </w:p>
          <w:p w:rsidR="00E94D75" w:rsidRDefault="00E94D75" w:rsidP="00E94D75">
            <w:pPr>
              <w:pStyle w:val="Vnbnnidung20"/>
              <w:shd w:val="clear" w:color="auto" w:fill="auto"/>
              <w:spacing w:line="240" w:lineRule="auto"/>
              <w:rPr>
                <w:lang w:val="en-US"/>
              </w:rPr>
            </w:pPr>
            <w:r w:rsidRPr="00E94D75">
              <w:rPr>
                <w:sz w:val="22"/>
                <w:szCs w:val="22"/>
                <w:lang w:val="en-US"/>
              </w:rPr>
              <w:t>-Lưu VT-TH</w:t>
            </w:r>
          </w:p>
        </w:tc>
        <w:tc>
          <w:tcPr>
            <w:tcW w:w="5544" w:type="dxa"/>
          </w:tcPr>
          <w:p w:rsidR="00E94D75" w:rsidRPr="00E94D75" w:rsidRDefault="00E94D75" w:rsidP="00E94D75">
            <w:pPr>
              <w:pStyle w:val="Vnbnnidung20"/>
              <w:shd w:val="clear" w:color="auto" w:fill="auto"/>
              <w:spacing w:before="120" w:after="120" w:line="320" w:lineRule="exact"/>
              <w:jc w:val="center"/>
              <w:rPr>
                <w:b/>
                <w:sz w:val="26"/>
                <w:szCs w:val="26"/>
                <w:lang w:val="en-US"/>
              </w:rPr>
            </w:pPr>
            <w:r w:rsidRPr="00E94D75">
              <w:rPr>
                <w:b/>
                <w:sz w:val="26"/>
                <w:szCs w:val="26"/>
                <w:lang w:val="en-US"/>
              </w:rPr>
              <w:t>TM.UỶ BAN NHÂN NHÂN DÂN</w:t>
            </w:r>
          </w:p>
          <w:p w:rsidR="00E94D75" w:rsidRPr="00E94D75" w:rsidRDefault="00E94D75" w:rsidP="00E94D75">
            <w:pPr>
              <w:pStyle w:val="Vnbnnidung20"/>
              <w:shd w:val="clear" w:color="auto" w:fill="auto"/>
              <w:spacing w:before="120" w:after="120" w:line="320" w:lineRule="exact"/>
              <w:jc w:val="center"/>
              <w:rPr>
                <w:b/>
                <w:sz w:val="26"/>
                <w:szCs w:val="26"/>
                <w:lang w:val="en-US"/>
              </w:rPr>
            </w:pPr>
            <w:r w:rsidRPr="00E94D75">
              <w:rPr>
                <w:b/>
                <w:sz w:val="26"/>
                <w:szCs w:val="26"/>
                <w:lang w:val="en-US"/>
              </w:rPr>
              <w:t>KT CHỦ TỊCH</w:t>
            </w:r>
          </w:p>
          <w:p w:rsidR="00E94D75" w:rsidRPr="00E94D75" w:rsidRDefault="00E94D75" w:rsidP="00E94D75">
            <w:pPr>
              <w:pStyle w:val="Vnbnnidung20"/>
              <w:shd w:val="clear" w:color="auto" w:fill="auto"/>
              <w:spacing w:before="120" w:after="120" w:line="320" w:lineRule="exact"/>
              <w:jc w:val="center"/>
              <w:rPr>
                <w:b/>
                <w:sz w:val="26"/>
                <w:szCs w:val="26"/>
                <w:lang w:val="en-US"/>
              </w:rPr>
            </w:pPr>
            <w:r w:rsidRPr="00E94D75">
              <w:rPr>
                <w:b/>
                <w:sz w:val="26"/>
                <w:szCs w:val="26"/>
                <w:lang w:val="en-US"/>
              </w:rPr>
              <w:t>PHÓ CHỦ TỊCH</w:t>
            </w:r>
          </w:p>
          <w:p w:rsidR="00E94D75" w:rsidRPr="00E94D75" w:rsidRDefault="00E94D75" w:rsidP="00E94D75">
            <w:pPr>
              <w:pStyle w:val="Vnbnnidung20"/>
              <w:shd w:val="clear" w:color="auto" w:fill="auto"/>
              <w:spacing w:before="120" w:after="120" w:line="320" w:lineRule="exact"/>
              <w:jc w:val="center"/>
              <w:rPr>
                <w:b/>
                <w:sz w:val="26"/>
                <w:szCs w:val="26"/>
                <w:lang w:val="en-US"/>
              </w:rPr>
            </w:pPr>
          </w:p>
          <w:p w:rsidR="00E94D75" w:rsidRDefault="00E94D75" w:rsidP="00E94D75">
            <w:pPr>
              <w:pStyle w:val="Vnbnnidung20"/>
              <w:shd w:val="clear" w:color="auto" w:fill="auto"/>
              <w:spacing w:before="120" w:after="120" w:line="320" w:lineRule="exact"/>
              <w:jc w:val="center"/>
              <w:rPr>
                <w:b/>
                <w:sz w:val="26"/>
                <w:szCs w:val="26"/>
                <w:lang w:val="en-US"/>
              </w:rPr>
            </w:pPr>
          </w:p>
          <w:p w:rsidR="00E94D75" w:rsidRDefault="00E94D75" w:rsidP="00E94D75">
            <w:pPr>
              <w:pStyle w:val="Vnbnnidung20"/>
              <w:shd w:val="clear" w:color="auto" w:fill="auto"/>
              <w:spacing w:before="120" w:after="120" w:line="320" w:lineRule="exact"/>
              <w:jc w:val="center"/>
              <w:rPr>
                <w:lang w:val="en-US"/>
              </w:rPr>
            </w:pPr>
            <w:r w:rsidRPr="00E94D75">
              <w:rPr>
                <w:b/>
                <w:sz w:val="26"/>
                <w:szCs w:val="26"/>
                <w:lang w:val="en-US"/>
              </w:rPr>
              <w:t>Trần Ngọc Thới</w:t>
            </w:r>
          </w:p>
        </w:tc>
      </w:tr>
    </w:tbl>
    <w:p w:rsidR="00E94D75" w:rsidRPr="00E94D75" w:rsidRDefault="00E94D75" w:rsidP="00E94D75">
      <w:pPr>
        <w:pStyle w:val="Vnbnnidung20"/>
        <w:shd w:val="clear" w:color="auto" w:fill="auto"/>
        <w:spacing w:before="120" w:after="120" w:line="320" w:lineRule="exact"/>
        <w:ind w:firstLine="426"/>
        <w:rPr>
          <w:lang w:val="en-US"/>
        </w:rPr>
      </w:pPr>
    </w:p>
    <w:p w:rsidR="005F46DB" w:rsidRPr="005F46DB" w:rsidRDefault="005F46DB" w:rsidP="005F46DB">
      <w:pPr>
        <w:spacing w:before="120" w:after="120" w:line="320" w:lineRule="exact"/>
        <w:ind w:firstLine="567"/>
        <w:jc w:val="both"/>
        <w:rPr>
          <w:sz w:val="28"/>
          <w:szCs w:val="28"/>
        </w:rPr>
      </w:pPr>
    </w:p>
    <w:p w:rsidR="005F46DB" w:rsidRPr="005F46DB" w:rsidRDefault="005F46DB" w:rsidP="005F46DB">
      <w:pPr>
        <w:spacing w:before="120" w:after="120" w:line="320" w:lineRule="exact"/>
        <w:ind w:firstLine="567"/>
        <w:jc w:val="both"/>
        <w:rPr>
          <w:sz w:val="28"/>
          <w:szCs w:val="28"/>
        </w:rPr>
      </w:pPr>
    </w:p>
    <w:sectPr w:rsidR="005F46DB" w:rsidRPr="005F46DB" w:rsidSect="0099534B">
      <w:pgSz w:w="12240" w:h="15840"/>
      <w:pgMar w:top="1134" w:right="1134" w:bottom="1134"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FF7" w:rsidRDefault="00695FF7" w:rsidP="0033637E">
      <w:pPr>
        <w:spacing w:after="0" w:line="240" w:lineRule="auto"/>
      </w:pPr>
      <w:r>
        <w:separator/>
      </w:r>
    </w:p>
  </w:endnote>
  <w:endnote w:type="continuationSeparator" w:id="1">
    <w:p w:rsidR="00695FF7" w:rsidRDefault="00695FF7" w:rsidP="003363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FF7" w:rsidRDefault="00695FF7" w:rsidP="0033637E">
      <w:pPr>
        <w:spacing w:after="0" w:line="240" w:lineRule="auto"/>
      </w:pPr>
      <w:r>
        <w:separator/>
      </w:r>
    </w:p>
  </w:footnote>
  <w:footnote w:type="continuationSeparator" w:id="1">
    <w:p w:rsidR="00695FF7" w:rsidRDefault="00695FF7" w:rsidP="003363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739A"/>
    <w:multiLevelType w:val="multilevel"/>
    <w:tmpl w:val="4A400C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7093F"/>
    <w:multiLevelType w:val="hybridMultilevel"/>
    <w:tmpl w:val="57AE1484"/>
    <w:lvl w:ilvl="0" w:tplc="83DE6EF6">
      <w:start w:val="2"/>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125864F1"/>
    <w:multiLevelType w:val="multilevel"/>
    <w:tmpl w:val="9E78E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3D302A"/>
    <w:multiLevelType w:val="multilevel"/>
    <w:tmpl w:val="E62604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C81A18"/>
    <w:multiLevelType w:val="hybridMultilevel"/>
    <w:tmpl w:val="D6B8127A"/>
    <w:lvl w:ilvl="0" w:tplc="1E0AC8A4">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5">
    <w:nsid w:val="5975396F"/>
    <w:multiLevelType w:val="multilevel"/>
    <w:tmpl w:val="1AD6D138"/>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5F46DB"/>
    <w:rsid w:val="001F5CA6"/>
    <w:rsid w:val="002A1E37"/>
    <w:rsid w:val="002D0093"/>
    <w:rsid w:val="0033637E"/>
    <w:rsid w:val="0035638F"/>
    <w:rsid w:val="004C04D1"/>
    <w:rsid w:val="00543B1D"/>
    <w:rsid w:val="005F46DB"/>
    <w:rsid w:val="00695FF7"/>
    <w:rsid w:val="006C4328"/>
    <w:rsid w:val="006D1B31"/>
    <w:rsid w:val="00703148"/>
    <w:rsid w:val="0092571A"/>
    <w:rsid w:val="0099534B"/>
    <w:rsid w:val="00A6449C"/>
    <w:rsid w:val="00C62715"/>
    <w:rsid w:val="00E94D7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6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6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nbnnidung3Exact">
    <w:name w:val="Văn bản nội dung (3) Exact"/>
    <w:basedOn w:val="DefaultParagraphFont"/>
    <w:rsid w:val="005F46DB"/>
    <w:rPr>
      <w:rFonts w:ascii="Times New Roman" w:eastAsia="Times New Roman" w:hAnsi="Times New Roman" w:cs="Times New Roman"/>
      <w:b/>
      <w:bCs/>
      <w:i w:val="0"/>
      <w:iCs w:val="0"/>
      <w:smallCaps w:val="0"/>
      <w:strike w:val="0"/>
      <w:sz w:val="28"/>
      <w:szCs w:val="28"/>
      <w:u w:val="none"/>
    </w:rPr>
  </w:style>
  <w:style w:type="character" w:customStyle="1" w:styleId="Vnbnnidung3">
    <w:name w:val="Văn bản nội dung (3)_"/>
    <w:basedOn w:val="DefaultParagraphFont"/>
    <w:link w:val="Vnbnnidung30"/>
    <w:rsid w:val="005F46DB"/>
    <w:rPr>
      <w:rFonts w:eastAsia="Times New Roman" w:cs="Times New Roman"/>
      <w:b/>
      <w:bCs/>
      <w:sz w:val="28"/>
      <w:szCs w:val="28"/>
      <w:shd w:val="clear" w:color="auto" w:fill="FFFFFF"/>
    </w:rPr>
  </w:style>
  <w:style w:type="paragraph" w:customStyle="1" w:styleId="Vnbnnidung30">
    <w:name w:val="Văn bản nội dung (3)"/>
    <w:basedOn w:val="Normal"/>
    <w:link w:val="Vnbnnidung3"/>
    <w:rsid w:val="005F46DB"/>
    <w:pPr>
      <w:widowControl w:val="0"/>
      <w:shd w:val="clear" w:color="auto" w:fill="FFFFFF"/>
      <w:spacing w:after="300" w:line="307" w:lineRule="exact"/>
      <w:jc w:val="center"/>
    </w:pPr>
    <w:rPr>
      <w:rFonts w:eastAsia="Times New Roman" w:cs="Times New Roman"/>
      <w:b/>
      <w:bCs/>
      <w:sz w:val="28"/>
      <w:szCs w:val="28"/>
    </w:rPr>
  </w:style>
  <w:style w:type="character" w:customStyle="1" w:styleId="Vnbnnidung2">
    <w:name w:val="Văn bản nội dung (2)_"/>
    <w:basedOn w:val="DefaultParagraphFont"/>
    <w:link w:val="Vnbnnidung20"/>
    <w:rsid w:val="005F46DB"/>
    <w:rPr>
      <w:rFonts w:eastAsia="Times New Roman" w:cs="Times New Roman"/>
      <w:sz w:val="28"/>
      <w:szCs w:val="28"/>
      <w:shd w:val="clear" w:color="auto" w:fill="FFFFFF"/>
    </w:rPr>
  </w:style>
  <w:style w:type="character" w:customStyle="1" w:styleId="Vnbnnidung29">
    <w:name w:val="Văn bản nội dung (2) + 9"/>
    <w:aliases w:val="5 pt"/>
    <w:basedOn w:val="Vnbnnidung2"/>
    <w:rsid w:val="005F46DB"/>
    <w:rPr>
      <w:color w:val="000000"/>
      <w:spacing w:val="0"/>
      <w:w w:val="100"/>
      <w:position w:val="0"/>
      <w:sz w:val="19"/>
      <w:szCs w:val="19"/>
      <w:lang w:val="vi-VN" w:eastAsia="vi-VN" w:bidi="vi-VN"/>
    </w:rPr>
  </w:style>
  <w:style w:type="paragraph" w:customStyle="1" w:styleId="Vnbnnidung20">
    <w:name w:val="Văn bản nội dung (2)"/>
    <w:basedOn w:val="Normal"/>
    <w:link w:val="Vnbnnidung2"/>
    <w:rsid w:val="005F46DB"/>
    <w:pPr>
      <w:widowControl w:val="0"/>
      <w:shd w:val="clear" w:color="auto" w:fill="FFFFFF"/>
      <w:spacing w:after="0" w:line="326" w:lineRule="exact"/>
      <w:jc w:val="both"/>
    </w:pPr>
    <w:rPr>
      <w:rFonts w:eastAsia="Times New Roman" w:cs="Times New Roman"/>
      <w:sz w:val="28"/>
      <w:szCs w:val="28"/>
    </w:rPr>
  </w:style>
  <w:style w:type="character" w:customStyle="1" w:styleId="Vnbnnidung2Chhoanh">
    <w:name w:val="Văn bản nội dung (2) + Chữ hoa nhỏ"/>
    <w:basedOn w:val="Vnbnnidung2"/>
    <w:rsid w:val="005F46DB"/>
    <w:rPr>
      <w:rFonts w:ascii="Times New Roman" w:hAnsi="Times New Roman"/>
      <w:b w:val="0"/>
      <w:bCs w:val="0"/>
      <w:i w:val="0"/>
      <w:iCs w:val="0"/>
      <w:smallCaps/>
      <w:strike w:val="0"/>
      <w:color w:val="000000"/>
      <w:spacing w:val="0"/>
      <w:w w:val="100"/>
      <w:position w:val="0"/>
      <w:u w:val="none"/>
      <w:lang w:val="vi-VN" w:eastAsia="vi-VN" w:bidi="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D3113F-157C-44FC-8D7C-6A1484978089}"/>
</file>

<file path=customXml/itemProps2.xml><?xml version="1.0" encoding="utf-8"?>
<ds:datastoreItem xmlns:ds="http://schemas.openxmlformats.org/officeDocument/2006/customXml" ds:itemID="{329D3096-74B9-401E-92D2-059B56B05AA1}"/>
</file>

<file path=customXml/itemProps3.xml><?xml version="1.0" encoding="utf-8"?>
<ds:datastoreItem xmlns:ds="http://schemas.openxmlformats.org/officeDocument/2006/customXml" ds:itemID="{447C827D-C318-49BD-9AAD-E277E889F583}"/>
</file>

<file path=docProps/app.xml><?xml version="1.0" encoding="utf-8"?>
<Properties xmlns="http://schemas.openxmlformats.org/officeDocument/2006/extended-properties" xmlns:vt="http://schemas.openxmlformats.org/officeDocument/2006/docPropsVTypes">
  <Template>Normal</Template>
  <TotalTime>38</TotalTime>
  <Pages>3</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FSI</dc:creator>
  <cp:lastModifiedBy>FSI</cp:lastModifiedBy>
  <cp:revision>6</cp:revision>
  <dcterms:created xsi:type="dcterms:W3CDTF">2014-11-29T08:25:00Z</dcterms:created>
  <dcterms:modified xsi:type="dcterms:W3CDTF">2014-12-01T04:16:00Z</dcterms:modified>
</cp:coreProperties>
</file>