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497"/>
      </w:tblGrid>
      <w:tr w:rsidR="000459D0" w:rsidRPr="00211C41" w:rsidTr="00211C41">
        <w:trPr>
          <w:trHeight w:val="1533"/>
        </w:trPr>
        <w:tc>
          <w:tcPr>
            <w:tcW w:w="3119" w:type="dxa"/>
          </w:tcPr>
          <w:p w:rsidR="000459D0" w:rsidRPr="00211C41" w:rsidRDefault="000459D0" w:rsidP="00211C41">
            <w:pPr>
              <w:jc w:val="center"/>
              <w:rPr>
                <w:b/>
                <w:sz w:val="26"/>
                <w:szCs w:val="26"/>
              </w:rPr>
            </w:pPr>
            <w:r w:rsidRPr="00211C41">
              <w:rPr>
                <w:sz w:val="26"/>
              </w:rPr>
              <w:br w:type="page"/>
            </w:r>
            <w:r w:rsidRPr="00211C41">
              <w:rPr>
                <w:b/>
                <w:sz w:val="26"/>
                <w:szCs w:val="26"/>
              </w:rPr>
              <w:t>UỶ BAN NHÂN DÂN</w:t>
            </w:r>
          </w:p>
          <w:p w:rsidR="000459D0" w:rsidRPr="00211C41" w:rsidRDefault="000459D0" w:rsidP="00211C41">
            <w:pPr>
              <w:jc w:val="center"/>
              <w:rPr>
                <w:b/>
                <w:sz w:val="26"/>
              </w:rPr>
            </w:pPr>
            <w:r w:rsidRPr="00211C41">
              <w:rPr>
                <w:b/>
                <w:sz w:val="26"/>
                <w:szCs w:val="26"/>
              </w:rPr>
              <w:t>THÀNH PHỐ ĐÀ NẴNG</w:t>
            </w:r>
          </w:p>
          <w:p w:rsidR="000459D0" w:rsidRPr="00211C41" w:rsidRDefault="002B70D8" w:rsidP="00211C41">
            <w:pPr>
              <w:jc w:val="center"/>
              <w:rPr>
                <w:sz w:val="26"/>
              </w:rPr>
            </w:pPr>
            <w:r>
              <w:rPr>
                <w:sz w:val="26"/>
              </w:rPr>
              <w:pict>
                <v:line id="_x0000_s1026" style="position:absolute;left:0;text-align:left;z-index:251660288" from="42.65pt,4.2pt" to="126.4pt,4.2pt"/>
              </w:pict>
            </w:r>
          </w:p>
          <w:p w:rsidR="000459D0" w:rsidRPr="00211C41" w:rsidRDefault="00E53A25" w:rsidP="00F2224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Số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r w:rsidR="000459D0" w:rsidRPr="00211C41">
              <w:rPr>
                <w:sz w:val="26"/>
                <w:szCs w:val="28"/>
              </w:rPr>
              <w:t>37/2010/QĐ-UBND</w:t>
            </w:r>
          </w:p>
        </w:tc>
        <w:tc>
          <w:tcPr>
            <w:tcW w:w="6497" w:type="dxa"/>
          </w:tcPr>
          <w:p w:rsidR="000459D0" w:rsidRPr="00211C41" w:rsidRDefault="000459D0" w:rsidP="00211C41">
            <w:pPr>
              <w:jc w:val="center"/>
              <w:rPr>
                <w:b/>
                <w:sz w:val="26"/>
                <w:szCs w:val="26"/>
              </w:rPr>
            </w:pPr>
            <w:r w:rsidRPr="00211C41">
              <w:rPr>
                <w:b/>
                <w:sz w:val="26"/>
                <w:szCs w:val="26"/>
              </w:rPr>
              <w:t>CỘNG HOÀ XÃ HỘI CHỦ NGHĨA VIỆT NAM</w:t>
            </w:r>
          </w:p>
          <w:p w:rsidR="000459D0" w:rsidRPr="00211C41" w:rsidRDefault="000459D0" w:rsidP="00211C4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211C41">
              <w:rPr>
                <w:b/>
                <w:sz w:val="26"/>
                <w:szCs w:val="28"/>
              </w:rPr>
              <w:t>Độc</w:t>
            </w:r>
            <w:proofErr w:type="spellEnd"/>
            <w:r w:rsidRPr="00211C4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11C41">
              <w:rPr>
                <w:b/>
                <w:sz w:val="26"/>
                <w:szCs w:val="28"/>
              </w:rPr>
              <w:t>lập</w:t>
            </w:r>
            <w:proofErr w:type="spellEnd"/>
            <w:r w:rsidRPr="00211C41">
              <w:rPr>
                <w:b/>
                <w:sz w:val="26"/>
                <w:szCs w:val="28"/>
              </w:rPr>
              <w:t xml:space="preserve"> - </w:t>
            </w:r>
            <w:proofErr w:type="spellStart"/>
            <w:r w:rsidRPr="00211C41">
              <w:rPr>
                <w:b/>
                <w:sz w:val="26"/>
                <w:szCs w:val="28"/>
              </w:rPr>
              <w:t>Tự</w:t>
            </w:r>
            <w:proofErr w:type="spellEnd"/>
            <w:r w:rsidRPr="00211C41">
              <w:rPr>
                <w:b/>
                <w:sz w:val="26"/>
                <w:szCs w:val="28"/>
              </w:rPr>
              <w:t xml:space="preserve"> do - </w:t>
            </w:r>
            <w:proofErr w:type="spellStart"/>
            <w:r w:rsidRPr="00211C41">
              <w:rPr>
                <w:b/>
                <w:sz w:val="26"/>
                <w:szCs w:val="28"/>
              </w:rPr>
              <w:t>Hạnh</w:t>
            </w:r>
            <w:proofErr w:type="spellEnd"/>
            <w:r w:rsidRPr="00211C4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11C41">
              <w:rPr>
                <w:b/>
                <w:sz w:val="26"/>
                <w:szCs w:val="28"/>
              </w:rPr>
              <w:t>phúc</w:t>
            </w:r>
            <w:proofErr w:type="spellEnd"/>
          </w:p>
          <w:p w:rsidR="000459D0" w:rsidRPr="00211C41" w:rsidRDefault="002B70D8" w:rsidP="00211C41">
            <w:pPr>
              <w:jc w:val="center"/>
              <w:rPr>
                <w:sz w:val="26"/>
              </w:rPr>
            </w:pPr>
            <w:r>
              <w:rPr>
                <w:i/>
                <w:noProof/>
                <w:sz w:val="26"/>
                <w:szCs w:val="26"/>
              </w:rPr>
              <w:pict>
                <v:line id="_x0000_s1027" style="position:absolute;left:0;text-align:left;z-index:251661312" from="64.6pt,4.4pt" to="218.6pt,4.4pt"/>
              </w:pict>
            </w:r>
          </w:p>
          <w:p w:rsidR="000459D0" w:rsidRPr="00211C41" w:rsidRDefault="000459D0" w:rsidP="009275E4">
            <w:pPr>
              <w:jc w:val="center"/>
              <w:rPr>
                <w:i/>
                <w:sz w:val="26"/>
                <w:szCs w:val="28"/>
              </w:rPr>
            </w:pPr>
            <w:proofErr w:type="spellStart"/>
            <w:r w:rsidRPr="00211C41">
              <w:rPr>
                <w:rFonts w:hint="eastAsia"/>
                <w:i/>
                <w:sz w:val="26"/>
                <w:szCs w:val="28"/>
              </w:rPr>
              <w:t>Đà</w:t>
            </w:r>
            <w:proofErr w:type="spellEnd"/>
            <w:r w:rsidR="009275E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9275E4">
              <w:rPr>
                <w:i/>
                <w:sz w:val="26"/>
                <w:szCs w:val="28"/>
              </w:rPr>
              <w:t>Nẵng</w:t>
            </w:r>
            <w:proofErr w:type="spellEnd"/>
            <w:r w:rsidR="009275E4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="009275E4">
              <w:rPr>
                <w:i/>
                <w:sz w:val="26"/>
                <w:szCs w:val="28"/>
              </w:rPr>
              <w:t>ngày</w:t>
            </w:r>
            <w:proofErr w:type="spellEnd"/>
            <w:r w:rsidR="009275E4">
              <w:rPr>
                <w:i/>
                <w:sz w:val="26"/>
                <w:szCs w:val="28"/>
              </w:rPr>
              <w:t xml:space="preserve"> </w:t>
            </w:r>
            <w:r w:rsidRPr="00211C41">
              <w:rPr>
                <w:i/>
                <w:sz w:val="26"/>
                <w:szCs w:val="28"/>
              </w:rPr>
              <w:t xml:space="preserve">23 </w:t>
            </w:r>
            <w:bookmarkStart w:id="0" w:name="_GoBack"/>
            <w:bookmarkEnd w:id="0"/>
            <w:proofErr w:type="spellStart"/>
            <w:r w:rsidRPr="00211C41">
              <w:rPr>
                <w:i/>
                <w:sz w:val="26"/>
                <w:szCs w:val="28"/>
              </w:rPr>
              <w:t>tháng</w:t>
            </w:r>
            <w:proofErr w:type="spellEnd"/>
            <w:r w:rsidRPr="00211C41">
              <w:rPr>
                <w:i/>
                <w:sz w:val="26"/>
                <w:szCs w:val="28"/>
              </w:rPr>
              <w:t xml:space="preserve"> 11 </w:t>
            </w:r>
            <w:proofErr w:type="spellStart"/>
            <w:r w:rsidRPr="00211C41">
              <w:rPr>
                <w:i/>
                <w:sz w:val="26"/>
                <w:szCs w:val="28"/>
              </w:rPr>
              <w:t>n</w:t>
            </w:r>
            <w:r w:rsidRPr="00211C41">
              <w:rPr>
                <w:rFonts w:hint="eastAsia"/>
                <w:i/>
                <w:sz w:val="26"/>
                <w:szCs w:val="28"/>
              </w:rPr>
              <w:t>ă</w:t>
            </w:r>
            <w:r w:rsidRPr="00211C41">
              <w:rPr>
                <w:i/>
                <w:sz w:val="26"/>
                <w:szCs w:val="28"/>
              </w:rPr>
              <w:t>m</w:t>
            </w:r>
            <w:proofErr w:type="spellEnd"/>
            <w:r w:rsidRPr="00211C41">
              <w:rPr>
                <w:i/>
                <w:sz w:val="26"/>
                <w:szCs w:val="28"/>
              </w:rPr>
              <w:t xml:space="preserve"> 2010</w:t>
            </w:r>
          </w:p>
        </w:tc>
      </w:tr>
    </w:tbl>
    <w:p w:rsidR="000459D0" w:rsidRPr="00211C41" w:rsidRDefault="000459D0" w:rsidP="00211C41">
      <w:pPr>
        <w:jc w:val="center"/>
        <w:rPr>
          <w:b/>
          <w:sz w:val="28"/>
          <w:szCs w:val="28"/>
        </w:rPr>
      </w:pPr>
      <w:r w:rsidRPr="00211C41">
        <w:rPr>
          <w:b/>
          <w:sz w:val="28"/>
          <w:szCs w:val="28"/>
        </w:rPr>
        <w:t>QUYẾT ĐỊNH</w:t>
      </w:r>
    </w:p>
    <w:p w:rsidR="000459D0" w:rsidRPr="00211C41" w:rsidRDefault="000459D0" w:rsidP="00211C41">
      <w:pPr>
        <w:jc w:val="center"/>
        <w:rPr>
          <w:b/>
          <w:sz w:val="28"/>
          <w:szCs w:val="28"/>
        </w:rPr>
      </w:pPr>
      <w:proofErr w:type="spellStart"/>
      <w:r w:rsidRPr="00211C41">
        <w:rPr>
          <w:b/>
          <w:sz w:val="28"/>
          <w:szCs w:val="28"/>
        </w:rPr>
        <w:t>Về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việc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phân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cấp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cho</w:t>
      </w:r>
      <w:proofErr w:type="spellEnd"/>
      <w:r w:rsidRPr="00211C41">
        <w:rPr>
          <w:b/>
          <w:sz w:val="28"/>
          <w:szCs w:val="28"/>
        </w:rPr>
        <w:t xml:space="preserve"> UBND </w:t>
      </w:r>
      <w:proofErr w:type="spellStart"/>
      <w:r w:rsidRPr="00211C41">
        <w:rPr>
          <w:b/>
          <w:sz w:val="28"/>
          <w:szCs w:val="28"/>
        </w:rPr>
        <w:t>các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quận</w:t>
      </w:r>
      <w:proofErr w:type="spellEnd"/>
      <w:r w:rsidRPr="00211C41">
        <w:rPr>
          <w:b/>
          <w:sz w:val="28"/>
          <w:szCs w:val="28"/>
        </w:rPr>
        <w:t xml:space="preserve">, </w:t>
      </w:r>
      <w:proofErr w:type="spellStart"/>
      <w:r w:rsidRPr="00211C41">
        <w:rPr>
          <w:b/>
          <w:sz w:val="28"/>
          <w:szCs w:val="28"/>
        </w:rPr>
        <w:t>huyện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đóng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và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cấp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thẻ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bảo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hiểm</w:t>
      </w:r>
      <w:proofErr w:type="spellEnd"/>
      <w:r w:rsidRPr="00211C41">
        <w:rPr>
          <w:b/>
          <w:sz w:val="28"/>
          <w:szCs w:val="28"/>
        </w:rPr>
        <w:t xml:space="preserve"> y </w:t>
      </w:r>
      <w:proofErr w:type="spellStart"/>
      <w:r w:rsidRPr="00211C41">
        <w:rPr>
          <w:b/>
          <w:sz w:val="28"/>
          <w:szCs w:val="28"/>
        </w:rPr>
        <w:t>tế</w:t>
      </w:r>
      <w:proofErr w:type="spellEnd"/>
      <w:r w:rsidRPr="00211C41">
        <w:rPr>
          <w:b/>
          <w:sz w:val="28"/>
          <w:szCs w:val="28"/>
        </w:rPr>
        <w:t xml:space="preserve"> </w:t>
      </w:r>
    </w:p>
    <w:p w:rsidR="000459D0" w:rsidRPr="00211C41" w:rsidRDefault="002B70D8" w:rsidP="0021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28" style="position:absolute;left:0;text-align:left;z-index:251662336" from="148pt,7.05pt" to="309pt,7.05pt"/>
        </w:pict>
      </w:r>
    </w:p>
    <w:p w:rsidR="000459D0" w:rsidRPr="00211C41" w:rsidRDefault="000459D0" w:rsidP="00211C41">
      <w:pPr>
        <w:jc w:val="center"/>
        <w:rPr>
          <w:b/>
          <w:sz w:val="28"/>
          <w:szCs w:val="28"/>
        </w:rPr>
      </w:pPr>
      <w:r w:rsidRPr="00211C41">
        <w:rPr>
          <w:b/>
          <w:sz w:val="28"/>
          <w:szCs w:val="28"/>
        </w:rPr>
        <w:t>UỶ BAN NHÂN DÂN THÀNH PHỐ ĐÀ NẴNG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proofErr w:type="spellStart"/>
      <w:r w:rsidRPr="00211C41">
        <w:rPr>
          <w:i/>
          <w:sz w:val="28"/>
          <w:szCs w:val="28"/>
        </w:rPr>
        <w:t>Căn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cứ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Luật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Tổ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chức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Hội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đồng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nhân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dân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và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Ủy</w:t>
      </w:r>
      <w:proofErr w:type="spellEnd"/>
      <w:r w:rsidRPr="00211C41">
        <w:rPr>
          <w:i/>
          <w:sz w:val="28"/>
          <w:szCs w:val="28"/>
        </w:rPr>
        <w:t xml:space="preserve"> ban </w:t>
      </w:r>
      <w:proofErr w:type="spellStart"/>
      <w:r w:rsidRPr="00211C41">
        <w:rPr>
          <w:i/>
          <w:sz w:val="28"/>
          <w:szCs w:val="28"/>
        </w:rPr>
        <w:t>nhân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dân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ngày</w:t>
      </w:r>
      <w:proofErr w:type="spellEnd"/>
      <w:r w:rsidRPr="00211C41">
        <w:rPr>
          <w:i/>
          <w:sz w:val="28"/>
          <w:szCs w:val="28"/>
        </w:rPr>
        <w:t xml:space="preserve"> 26 </w:t>
      </w:r>
      <w:proofErr w:type="spellStart"/>
      <w:r w:rsidRPr="00211C41">
        <w:rPr>
          <w:i/>
          <w:sz w:val="28"/>
          <w:szCs w:val="28"/>
        </w:rPr>
        <w:t>tháng</w:t>
      </w:r>
      <w:proofErr w:type="spellEnd"/>
      <w:r w:rsidRPr="00211C41">
        <w:rPr>
          <w:i/>
          <w:sz w:val="28"/>
          <w:szCs w:val="28"/>
        </w:rPr>
        <w:t xml:space="preserve"> 11 </w:t>
      </w:r>
      <w:proofErr w:type="spellStart"/>
      <w:r w:rsidRPr="00211C41">
        <w:rPr>
          <w:i/>
          <w:sz w:val="28"/>
          <w:szCs w:val="28"/>
        </w:rPr>
        <w:t>năm</w:t>
      </w:r>
      <w:proofErr w:type="spellEnd"/>
      <w:r w:rsidRPr="00211C41">
        <w:rPr>
          <w:i/>
          <w:sz w:val="28"/>
          <w:szCs w:val="28"/>
        </w:rPr>
        <w:t xml:space="preserve"> 2003;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proofErr w:type="spellStart"/>
      <w:r w:rsidRPr="00211C41">
        <w:rPr>
          <w:i/>
          <w:sz w:val="28"/>
          <w:szCs w:val="28"/>
        </w:rPr>
        <w:t>Căn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cứ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Luật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Bảo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hiểm</w:t>
      </w:r>
      <w:proofErr w:type="spellEnd"/>
      <w:r w:rsidRPr="00211C41">
        <w:rPr>
          <w:i/>
          <w:sz w:val="28"/>
          <w:szCs w:val="28"/>
        </w:rPr>
        <w:t xml:space="preserve"> y </w:t>
      </w:r>
      <w:proofErr w:type="spellStart"/>
      <w:r w:rsidRPr="00211C41">
        <w:rPr>
          <w:i/>
          <w:sz w:val="28"/>
          <w:szCs w:val="28"/>
        </w:rPr>
        <w:t>tế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số</w:t>
      </w:r>
      <w:proofErr w:type="spellEnd"/>
      <w:r w:rsidRPr="00211C41">
        <w:rPr>
          <w:i/>
          <w:sz w:val="28"/>
          <w:szCs w:val="28"/>
        </w:rPr>
        <w:t xml:space="preserve"> 25/2008/QH12 </w:t>
      </w:r>
      <w:proofErr w:type="spellStart"/>
      <w:r w:rsidRPr="00211C41">
        <w:rPr>
          <w:i/>
          <w:sz w:val="28"/>
          <w:szCs w:val="28"/>
        </w:rPr>
        <w:t>ngày</w:t>
      </w:r>
      <w:proofErr w:type="spellEnd"/>
      <w:r w:rsidRPr="00211C41">
        <w:rPr>
          <w:i/>
          <w:sz w:val="28"/>
          <w:szCs w:val="28"/>
        </w:rPr>
        <w:t xml:space="preserve"> 14 </w:t>
      </w:r>
      <w:proofErr w:type="spellStart"/>
      <w:r w:rsidRPr="00211C41">
        <w:rPr>
          <w:i/>
          <w:sz w:val="28"/>
          <w:szCs w:val="28"/>
        </w:rPr>
        <w:t>tháng</w:t>
      </w:r>
      <w:proofErr w:type="spellEnd"/>
      <w:r w:rsidRPr="00211C41">
        <w:rPr>
          <w:i/>
          <w:sz w:val="28"/>
          <w:szCs w:val="28"/>
        </w:rPr>
        <w:t xml:space="preserve"> 11 </w:t>
      </w:r>
      <w:proofErr w:type="spellStart"/>
      <w:r w:rsidRPr="00211C41">
        <w:rPr>
          <w:i/>
          <w:sz w:val="28"/>
          <w:szCs w:val="28"/>
        </w:rPr>
        <w:t>năm</w:t>
      </w:r>
      <w:proofErr w:type="spellEnd"/>
      <w:r w:rsidRPr="00211C41">
        <w:rPr>
          <w:i/>
          <w:sz w:val="28"/>
          <w:szCs w:val="28"/>
        </w:rPr>
        <w:t xml:space="preserve"> 2008;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proofErr w:type="spellStart"/>
      <w:r w:rsidRPr="00211C41">
        <w:rPr>
          <w:i/>
          <w:sz w:val="28"/>
          <w:szCs w:val="28"/>
        </w:rPr>
        <w:t>Căn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cứ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Nghị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định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số</w:t>
      </w:r>
      <w:proofErr w:type="spellEnd"/>
      <w:r w:rsidRPr="00211C41">
        <w:rPr>
          <w:i/>
          <w:sz w:val="28"/>
          <w:szCs w:val="28"/>
        </w:rPr>
        <w:t xml:space="preserve"> 62/2009/NĐ-CP </w:t>
      </w:r>
      <w:proofErr w:type="spellStart"/>
      <w:r w:rsidRPr="00211C41">
        <w:rPr>
          <w:i/>
          <w:sz w:val="28"/>
          <w:szCs w:val="28"/>
        </w:rPr>
        <w:t>ngày</w:t>
      </w:r>
      <w:proofErr w:type="spellEnd"/>
      <w:r w:rsidRPr="00211C41">
        <w:rPr>
          <w:i/>
          <w:sz w:val="28"/>
          <w:szCs w:val="28"/>
        </w:rPr>
        <w:t xml:space="preserve"> 27 </w:t>
      </w:r>
      <w:proofErr w:type="spellStart"/>
      <w:r w:rsidRPr="00211C41">
        <w:rPr>
          <w:i/>
          <w:sz w:val="28"/>
          <w:szCs w:val="28"/>
        </w:rPr>
        <w:t>tháng</w:t>
      </w:r>
      <w:proofErr w:type="spellEnd"/>
      <w:r w:rsidRPr="00211C41">
        <w:rPr>
          <w:i/>
          <w:sz w:val="28"/>
          <w:szCs w:val="28"/>
        </w:rPr>
        <w:t xml:space="preserve"> 7 </w:t>
      </w:r>
      <w:proofErr w:type="spellStart"/>
      <w:r w:rsidRPr="00211C41">
        <w:rPr>
          <w:i/>
          <w:sz w:val="28"/>
          <w:szCs w:val="28"/>
        </w:rPr>
        <w:t>năm</w:t>
      </w:r>
      <w:proofErr w:type="spellEnd"/>
      <w:r w:rsidRPr="00211C41">
        <w:rPr>
          <w:i/>
          <w:sz w:val="28"/>
          <w:szCs w:val="28"/>
        </w:rPr>
        <w:t xml:space="preserve"> 2009 </w:t>
      </w:r>
      <w:proofErr w:type="spellStart"/>
      <w:r w:rsidRPr="00211C41">
        <w:rPr>
          <w:i/>
          <w:sz w:val="28"/>
          <w:szCs w:val="28"/>
        </w:rPr>
        <w:t>của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Chính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phủ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quy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định</w:t>
      </w:r>
      <w:proofErr w:type="spellEnd"/>
      <w:r w:rsidRPr="00211C41">
        <w:rPr>
          <w:i/>
          <w:sz w:val="28"/>
          <w:szCs w:val="28"/>
        </w:rPr>
        <w:t xml:space="preserve"> chi </w:t>
      </w:r>
      <w:proofErr w:type="spellStart"/>
      <w:r w:rsidRPr="00211C41">
        <w:rPr>
          <w:i/>
          <w:sz w:val="28"/>
          <w:szCs w:val="28"/>
        </w:rPr>
        <w:t>tiết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và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hướng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dẫn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thi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hành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một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số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điều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của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Luật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Bảo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hiểm</w:t>
      </w:r>
      <w:proofErr w:type="spellEnd"/>
      <w:r w:rsidRPr="00211C41">
        <w:rPr>
          <w:i/>
          <w:sz w:val="28"/>
          <w:szCs w:val="28"/>
        </w:rPr>
        <w:t xml:space="preserve"> y </w:t>
      </w:r>
      <w:proofErr w:type="spellStart"/>
      <w:r w:rsidRPr="00211C41">
        <w:rPr>
          <w:i/>
          <w:sz w:val="28"/>
          <w:szCs w:val="28"/>
        </w:rPr>
        <w:t>tế</w:t>
      </w:r>
      <w:proofErr w:type="spellEnd"/>
      <w:r w:rsidRPr="00211C41">
        <w:rPr>
          <w:i/>
          <w:sz w:val="28"/>
          <w:szCs w:val="28"/>
        </w:rPr>
        <w:t>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proofErr w:type="spellStart"/>
      <w:r w:rsidRPr="00211C41">
        <w:rPr>
          <w:i/>
          <w:sz w:val="28"/>
          <w:szCs w:val="28"/>
        </w:rPr>
        <w:t>Căn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cứ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Thông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tư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liên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tịch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số</w:t>
      </w:r>
      <w:proofErr w:type="spellEnd"/>
      <w:r w:rsidRPr="00211C41">
        <w:rPr>
          <w:i/>
          <w:sz w:val="28"/>
          <w:szCs w:val="28"/>
        </w:rPr>
        <w:t xml:space="preserve"> 09/2009/TTLT-BYT-BTC </w:t>
      </w:r>
      <w:proofErr w:type="spellStart"/>
      <w:r w:rsidRPr="00211C41">
        <w:rPr>
          <w:i/>
          <w:sz w:val="28"/>
          <w:szCs w:val="28"/>
        </w:rPr>
        <w:t>ngày</w:t>
      </w:r>
      <w:proofErr w:type="spellEnd"/>
      <w:r w:rsidRPr="00211C41">
        <w:rPr>
          <w:i/>
          <w:sz w:val="28"/>
          <w:szCs w:val="28"/>
        </w:rPr>
        <w:t xml:space="preserve"> 14 </w:t>
      </w:r>
      <w:proofErr w:type="spellStart"/>
      <w:r w:rsidRPr="00211C41">
        <w:rPr>
          <w:i/>
          <w:sz w:val="28"/>
          <w:szCs w:val="28"/>
        </w:rPr>
        <w:t>tháng</w:t>
      </w:r>
      <w:proofErr w:type="spellEnd"/>
      <w:r w:rsidRPr="00211C41">
        <w:rPr>
          <w:i/>
          <w:sz w:val="28"/>
          <w:szCs w:val="28"/>
        </w:rPr>
        <w:t xml:space="preserve"> 8 </w:t>
      </w:r>
      <w:proofErr w:type="spellStart"/>
      <w:r w:rsidRPr="00211C41">
        <w:rPr>
          <w:i/>
          <w:sz w:val="28"/>
          <w:szCs w:val="28"/>
        </w:rPr>
        <w:t>năm</w:t>
      </w:r>
      <w:proofErr w:type="spellEnd"/>
      <w:r w:rsidRPr="00211C41">
        <w:rPr>
          <w:i/>
          <w:sz w:val="28"/>
          <w:szCs w:val="28"/>
        </w:rPr>
        <w:t xml:space="preserve"> 2009 </w:t>
      </w:r>
      <w:proofErr w:type="spellStart"/>
      <w:r w:rsidRPr="00211C41">
        <w:rPr>
          <w:i/>
          <w:sz w:val="28"/>
          <w:szCs w:val="28"/>
        </w:rPr>
        <w:t>của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Liên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Bộ</w:t>
      </w:r>
      <w:proofErr w:type="spellEnd"/>
      <w:r w:rsidRPr="00211C41">
        <w:rPr>
          <w:i/>
          <w:sz w:val="28"/>
          <w:szCs w:val="28"/>
        </w:rPr>
        <w:t xml:space="preserve"> Y </w:t>
      </w:r>
      <w:proofErr w:type="spellStart"/>
      <w:r w:rsidRPr="00211C41">
        <w:rPr>
          <w:i/>
          <w:sz w:val="28"/>
          <w:szCs w:val="28"/>
        </w:rPr>
        <w:t>tế</w:t>
      </w:r>
      <w:proofErr w:type="spellEnd"/>
      <w:r w:rsidRPr="00211C41">
        <w:rPr>
          <w:i/>
          <w:sz w:val="28"/>
          <w:szCs w:val="28"/>
        </w:rPr>
        <w:t xml:space="preserve"> - </w:t>
      </w:r>
      <w:proofErr w:type="spellStart"/>
      <w:r w:rsidRPr="00211C41">
        <w:rPr>
          <w:i/>
          <w:sz w:val="28"/>
          <w:szCs w:val="28"/>
        </w:rPr>
        <w:t>Tài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chính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hướng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dẫn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thực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hiện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bảo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hiểm</w:t>
      </w:r>
      <w:proofErr w:type="spellEnd"/>
      <w:r w:rsidRPr="00211C41">
        <w:rPr>
          <w:i/>
          <w:sz w:val="28"/>
          <w:szCs w:val="28"/>
        </w:rPr>
        <w:t xml:space="preserve"> y </w:t>
      </w:r>
      <w:proofErr w:type="spellStart"/>
      <w:r w:rsidRPr="00211C41">
        <w:rPr>
          <w:i/>
          <w:sz w:val="28"/>
          <w:szCs w:val="28"/>
        </w:rPr>
        <w:t>tế</w:t>
      </w:r>
      <w:proofErr w:type="spellEnd"/>
      <w:r w:rsidRPr="00211C41">
        <w:rPr>
          <w:i/>
          <w:sz w:val="28"/>
          <w:szCs w:val="28"/>
        </w:rPr>
        <w:t>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proofErr w:type="spellStart"/>
      <w:r w:rsidRPr="00211C41">
        <w:rPr>
          <w:i/>
          <w:sz w:val="28"/>
          <w:szCs w:val="28"/>
        </w:rPr>
        <w:t>Căn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cứ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Quyết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định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số</w:t>
      </w:r>
      <w:proofErr w:type="spellEnd"/>
      <w:r w:rsidRPr="00211C41">
        <w:rPr>
          <w:i/>
          <w:sz w:val="28"/>
          <w:szCs w:val="28"/>
        </w:rPr>
        <w:t xml:space="preserve"> 09/2009/QĐ-UBND </w:t>
      </w:r>
      <w:proofErr w:type="spellStart"/>
      <w:r w:rsidRPr="00211C41">
        <w:rPr>
          <w:i/>
          <w:sz w:val="28"/>
          <w:szCs w:val="28"/>
        </w:rPr>
        <w:t>ngày</w:t>
      </w:r>
      <w:proofErr w:type="spellEnd"/>
      <w:r w:rsidRPr="00211C41">
        <w:rPr>
          <w:i/>
          <w:sz w:val="28"/>
          <w:szCs w:val="28"/>
        </w:rPr>
        <w:t xml:space="preserve"> 25 </w:t>
      </w:r>
      <w:proofErr w:type="spellStart"/>
      <w:r w:rsidRPr="00211C41">
        <w:rPr>
          <w:i/>
          <w:sz w:val="28"/>
          <w:szCs w:val="28"/>
        </w:rPr>
        <w:t>tháng</w:t>
      </w:r>
      <w:proofErr w:type="spellEnd"/>
      <w:r w:rsidRPr="00211C41">
        <w:rPr>
          <w:i/>
          <w:sz w:val="28"/>
          <w:szCs w:val="28"/>
        </w:rPr>
        <w:t xml:space="preserve"> 02 </w:t>
      </w:r>
      <w:proofErr w:type="spellStart"/>
      <w:r w:rsidRPr="00211C41">
        <w:rPr>
          <w:i/>
          <w:sz w:val="28"/>
          <w:szCs w:val="28"/>
        </w:rPr>
        <w:t>năm</w:t>
      </w:r>
      <w:proofErr w:type="spellEnd"/>
      <w:r w:rsidRPr="00211C41">
        <w:rPr>
          <w:i/>
          <w:sz w:val="28"/>
          <w:szCs w:val="28"/>
        </w:rPr>
        <w:t xml:space="preserve"> 2009 </w:t>
      </w:r>
      <w:proofErr w:type="spellStart"/>
      <w:r w:rsidRPr="00211C41">
        <w:rPr>
          <w:i/>
          <w:sz w:val="28"/>
          <w:szCs w:val="28"/>
        </w:rPr>
        <w:t>của</w:t>
      </w:r>
      <w:proofErr w:type="spellEnd"/>
      <w:r w:rsidRPr="00211C41">
        <w:rPr>
          <w:i/>
          <w:sz w:val="28"/>
          <w:szCs w:val="28"/>
        </w:rPr>
        <w:t xml:space="preserve"> UBND </w:t>
      </w:r>
      <w:proofErr w:type="spellStart"/>
      <w:r w:rsidRPr="00211C41">
        <w:rPr>
          <w:i/>
          <w:sz w:val="28"/>
          <w:szCs w:val="28"/>
        </w:rPr>
        <w:t>thành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phố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Đà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Nẵng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về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việc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phê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duyệt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Đề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án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giảm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nghèo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trên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địa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bàn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thành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phố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Đà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Nẵng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giai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đoạn</w:t>
      </w:r>
      <w:proofErr w:type="spellEnd"/>
      <w:r w:rsidRPr="00211C41">
        <w:rPr>
          <w:i/>
          <w:sz w:val="28"/>
          <w:szCs w:val="28"/>
        </w:rPr>
        <w:t xml:space="preserve"> 2009-2015; 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r w:rsidRPr="00211C41">
        <w:rPr>
          <w:i/>
          <w:sz w:val="28"/>
          <w:szCs w:val="28"/>
        </w:rPr>
        <w:t xml:space="preserve">Theo </w:t>
      </w:r>
      <w:proofErr w:type="spellStart"/>
      <w:r w:rsidRPr="00211C41">
        <w:rPr>
          <w:i/>
          <w:sz w:val="28"/>
          <w:szCs w:val="28"/>
        </w:rPr>
        <w:t>đề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nghị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của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Giám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đốc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Sở</w:t>
      </w:r>
      <w:proofErr w:type="spellEnd"/>
      <w:r w:rsidRPr="00211C41">
        <w:rPr>
          <w:i/>
          <w:sz w:val="28"/>
          <w:szCs w:val="28"/>
        </w:rPr>
        <w:t xml:space="preserve"> Lao </w:t>
      </w:r>
      <w:proofErr w:type="spellStart"/>
      <w:r w:rsidRPr="00211C41">
        <w:rPr>
          <w:i/>
          <w:sz w:val="28"/>
          <w:szCs w:val="28"/>
        </w:rPr>
        <w:t>động</w:t>
      </w:r>
      <w:proofErr w:type="spellEnd"/>
      <w:r w:rsidRPr="00211C41">
        <w:rPr>
          <w:i/>
          <w:sz w:val="28"/>
          <w:szCs w:val="28"/>
        </w:rPr>
        <w:t xml:space="preserve"> - </w:t>
      </w:r>
      <w:proofErr w:type="spellStart"/>
      <w:r w:rsidRPr="00211C41">
        <w:rPr>
          <w:i/>
          <w:sz w:val="28"/>
          <w:szCs w:val="28"/>
        </w:rPr>
        <w:t>Thương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binh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và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Xã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hội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tại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Tờ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trình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số</w:t>
      </w:r>
      <w:proofErr w:type="spellEnd"/>
      <w:r w:rsidRPr="00211C41">
        <w:rPr>
          <w:i/>
          <w:sz w:val="28"/>
          <w:szCs w:val="28"/>
        </w:rPr>
        <w:t xml:space="preserve"> 339/</w:t>
      </w:r>
      <w:proofErr w:type="spellStart"/>
      <w:r w:rsidRPr="00211C41">
        <w:rPr>
          <w:i/>
          <w:sz w:val="28"/>
          <w:szCs w:val="28"/>
        </w:rPr>
        <w:t>TTr</w:t>
      </w:r>
      <w:proofErr w:type="spellEnd"/>
      <w:r w:rsidRPr="00211C41">
        <w:rPr>
          <w:i/>
          <w:sz w:val="28"/>
          <w:szCs w:val="28"/>
        </w:rPr>
        <w:t xml:space="preserve">-SLĐTBXH </w:t>
      </w:r>
      <w:proofErr w:type="spellStart"/>
      <w:r w:rsidRPr="00211C41">
        <w:rPr>
          <w:i/>
          <w:sz w:val="28"/>
          <w:szCs w:val="28"/>
        </w:rPr>
        <w:t>ngày</w:t>
      </w:r>
      <w:proofErr w:type="spellEnd"/>
      <w:r w:rsidRPr="00211C41">
        <w:rPr>
          <w:i/>
          <w:sz w:val="28"/>
          <w:szCs w:val="28"/>
        </w:rPr>
        <w:t xml:space="preserve"> 02 </w:t>
      </w:r>
      <w:proofErr w:type="spellStart"/>
      <w:r w:rsidRPr="00211C41">
        <w:rPr>
          <w:i/>
          <w:sz w:val="28"/>
          <w:szCs w:val="28"/>
        </w:rPr>
        <w:t>tháng</w:t>
      </w:r>
      <w:proofErr w:type="spellEnd"/>
      <w:r w:rsidRPr="00211C41">
        <w:rPr>
          <w:i/>
          <w:sz w:val="28"/>
          <w:szCs w:val="28"/>
        </w:rPr>
        <w:t xml:space="preserve"> 11 </w:t>
      </w:r>
      <w:proofErr w:type="spellStart"/>
      <w:r w:rsidRPr="00211C41">
        <w:rPr>
          <w:i/>
          <w:sz w:val="28"/>
          <w:szCs w:val="28"/>
        </w:rPr>
        <w:t>năm</w:t>
      </w:r>
      <w:proofErr w:type="spellEnd"/>
      <w:r w:rsidRPr="00211C41">
        <w:rPr>
          <w:i/>
          <w:sz w:val="28"/>
          <w:szCs w:val="28"/>
        </w:rPr>
        <w:t xml:space="preserve"> 2010 </w:t>
      </w:r>
      <w:proofErr w:type="spellStart"/>
      <w:r w:rsidRPr="00211C41">
        <w:rPr>
          <w:i/>
          <w:sz w:val="28"/>
          <w:szCs w:val="28"/>
        </w:rPr>
        <w:t>về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việc</w:t>
      </w:r>
      <w:proofErr w:type="spellEnd"/>
      <w:r w:rsidRPr="00211C41">
        <w:rPr>
          <w:i/>
          <w:sz w:val="28"/>
          <w:szCs w:val="28"/>
        </w:rPr>
        <w:t xml:space="preserve"> ban </w:t>
      </w:r>
      <w:proofErr w:type="spellStart"/>
      <w:r w:rsidRPr="00211C41">
        <w:rPr>
          <w:i/>
          <w:sz w:val="28"/>
          <w:szCs w:val="28"/>
        </w:rPr>
        <w:t>hành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Quyết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định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phân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cấp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cho</w:t>
      </w:r>
      <w:proofErr w:type="spellEnd"/>
      <w:r w:rsidRPr="00211C41">
        <w:rPr>
          <w:i/>
          <w:sz w:val="28"/>
          <w:szCs w:val="28"/>
        </w:rPr>
        <w:t xml:space="preserve"> UBND </w:t>
      </w:r>
      <w:proofErr w:type="spellStart"/>
      <w:r w:rsidRPr="00211C41">
        <w:rPr>
          <w:i/>
          <w:sz w:val="28"/>
          <w:szCs w:val="28"/>
        </w:rPr>
        <w:t>các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quận</w:t>
      </w:r>
      <w:proofErr w:type="spellEnd"/>
      <w:r w:rsidRPr="00211C41">
        <w:rPr>
          <w:i/>
          <w:sz w:val="28"/>
          <w:szCs w:val="28"/>
        </w:rPr>
        <w:t xml:space="preserve">, </w:t>
      </w:r>
      <w:proofErr w:type="spellStart"/>
      <w:r w:rsidRPr="00211C41">
        <w:rPr>
          <w:i/>
          <w:sz w:val="28"/>
          <w:szCs w:val="28"/>
        </w:rPr>
        <w:t>huyện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đóng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và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cấp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thẻ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bảo</w:t>
      </w:r>
      <w:proofErr w:type="spellEnd"/>
      <w:r w:rsidRPr="00211C41">
        <w:rPr>
          <w:i/>
          <w:sz w:val="28"/>
          <w:szCs w:val="28"/>
        </w:rPr>
        <w:t xml:space="preserve"> </w:t>
      </w:r>
      <w:proofErr w:type="spellStart"/>
      <w:r w:rsidRPr="00211C41">
        <w:rPr>
          <w:i/>
          <w:sz w:val="28"/>
          <w:szCs w:val="28"/>
        </w:rPr>
        <w:t>hiểm</w:t>
      </w:r>
      <w:proofErr w:type="spellEnd"/>
      <w:r w:rsidRPr="00211C41">
        <w:rPr>
          <w:i/>
          <w:sz w:val="28"/>
          <w:szCs w:val="28"/>
        </w:rPr>
        <w:t xml:space="preserve"> y </w:t>
      </w:r>
      <w:proofErr w:type="spellStart"/>
      <w:r w:rsidRPr="00211C41">
        <w:rPr>
          <w:i/>
          <w:sz w:val="28"/>
          <w:szCs w:val="28"/>
        </w:rPr>
        <w:t>tế</w:t>
      </w:r>
      <w:proofErr w:type="spellEnd"/>
      <w:r w:rsidRPr="00211C41">
        <w:rPr>
          <w:i/>
          <w:sz w:val="28"/>
          <w:szCs w:val="28"/>
        </w:rPr>
        <w:t>,</w:t>
      </w:r>
    </w:p>
    <w:p w:rsidR="000459D0" w:rsidRPr="00211C41" w:rsidRDefault="000459D0" w:rsidP="00211C41">
      <w:pPr>
        <w:jc w:val="center"/>
        <w:rPr>
          <w:b/>
          <w:sz w:val="28"/>
          <w:szCs w:val="28"/>
        </w:rPr>
      </w:pPr>
      <w:r w:rsidRPr="00211C41">
        <w:rPr>
          <w:b/>
          <w:sz w:val="28"/>
          <w:szCs w:val="28"/>
        </w:rPr>
        <w:t>QUYẾT ĐỊNH: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proofErr w:type="gramStart"/>
      <w:r w:rsidRPr="00211C41">
        <w:rPr>
          <w:b/>
          <w:sz w:val="28"/>
          <w:szCs w:val="28"/>
        </w:rPr>
        <w:t>Điều</w:t>
      </w:r>
      <w:proofErr w:type="spellEnd"/>
      <w:r w:rsidRPr="00211C41">
        <w:rPr>
          <w:b/>
          <w:sz w:val="28"/>
          <w:szCs w:val="28"/>
        </w:rPr>
        <w:t xml:space="preserve"> 1.</w:t>
      </w:r>
      <w:proofErr w:type="gram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phân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sau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đây</w:t>
      </w:r>
      <w:proofErr w:type="spellEnd"/>
      <w:r w:rsidRPr="00211C41">
        <w:rPr>
          <w:sz w:val="28"/>
          <w:szCs w:val="28"/>
        </w:rPr>
        <w:t>:</w:t>
      </w:r>
    </w:p>
    <w:p w:rsidR="000459D0" w:rsidRPr="00211C41" w:rsidRDefault="000459D0" w:rsidP="00211C41">
      <w:pPr>
        <w:numPr>
          <w:ilvl w:val="0"/>
          <w:numId w:val="2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thuộc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nghèo</w:t>
      </w:r>
      <w:proofErr w:type="spellEnd"/>
      <w:r w:rsidRPr="00211C41">
        <w:rPr>
          <w:sz w:val="28"/>
          <w:szCs w:val="28"/>
        </w:rPr>
        <w:t xml:space="preserve">; </w:t>
      </w:r>
    </w:p>
    <w:p w:rsidR="000459D0" w:rsidRPr="00211C41" w:rsidRDefault="000459D0" w:rsidP="00211C41">
      <w:pPr>
        <w:numPr>
          <w:ilvl w:val="0"/>
          <w:numId w:val="2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thuộc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thoát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nghèo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không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quá</w:t>
      </w:r>
      <w:proofErr w:type="spellEnd"/>
      <w:r w:rsidRPr="00211C41">
        <w:rPr>
          <w:sz w:val="28"/>
          <w:szCs w:val="28"/>
        </w:rPr>
        <w:t xml:space="preserve"> 2 </w:t>
      </w:r>
      <w:proofErr w:type="spellStart"/>
      <w:r w:rsidRPr="00211C41">
        <w:rPr>
          <w:sz w:val="28"/>
          <w:szCs w:val="28"/>
        </w:rPr>
        <w:t>năm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numPr>
          <w:ilvl w:val="0"/>
          <w:numId w:val="2"/>
        </w:numPr>
        <w:tabs>
          <w:tab w:val="num" w:pos="0"/>
        </w:tabs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thuộc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đồng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bào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dân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thiểu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đang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sống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vùng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điều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khăn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đặc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biệt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khăn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theo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của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Thủ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tướng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phủ</w:t>
      </w:r>
      <w:proofErr w:type="spellEnd"/>
      <w:r w:rsidRPr="00211C41">
        <w:rPr>
          <w:sz w:val="28"/>
          <w:szCs w:val="28"/>
        </w:rPr>
        <w:t xml:space="preserve">; </w:t>
      </w:r>
    </w:p>
    <w:p w:rsidR="000459D0" w:rsidRPr="00211C41" w:rsidRDefault="000459D0" w:rsidP="00211C41">
      <w:pPr>
        <w:numPr>
          <w:ilvl w:val="0"/>
          <w:numId w:val="2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Trẻ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em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dưới</w:t>
      </w:r>
      <w:proofErr w:type="spellEnd"/>
      <w:r w:rsidRPr="00211C41">
        <w:rPr>
          <w:sz w:val="28"/>
          <w:szCs w:val="28"/>
        </w:rPr>
        <w:t xml:space="preserve"> 6 </w:t>
      </w:r>
      <w:proofErr w:type="spellStart"/>
      <w:r w:rsidRPr="00211C41">
        <w:rPr>
          <w:sz w:val="28"/>
          <w:szCs w:val="28"/>
        </w:rPr>
        <w:t>tuổi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numPr>
          <w:ilvl w:val="0"/>
          <w:numId w:val="2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thuộc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hưởng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tháng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numPr>
          <w:ilvl w:val="0"/>
          <w:numId w:val="2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bị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bệnh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nghèo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hoàn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cảnh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khăn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numPr>
          <w:ilvl w:val="0"/>
          <w:numId w:val="2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thuộc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cận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nghèo</w:t>
      </w:r>
      <w:proofErr w:type="spellEnd"/>
      <w:r w:rsidRPr="00211C41">
        <w:rPr>
          <w:sz w:val="28"/>
          <w:szCs w:val="28"/>
        </w:rPr>
        <w:t>.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b/>
          <w:sz w:val="28"/>
          <w:szCs w:val="28"/>
        </w:rPr>
      </w:pPr>
      <w:proofErr w:type="spellStart"/>
      <w:proofErr w:type="gramStart"/>
      <w:r w:rsidRPr="00211C41">
        <w:rPr>
          <w:b/>
          <w:sz w:val="28"/>
          <w:szCs w:val="28"/>
        </w:rPr>
        <w:t>Điều</w:t>
      </w:r>
      <w:proofErr w:type="spellEnd"/>
      <w:r w:rsidRPr="00211C41">
        <w:rPr>
          <w:b/>
          <w:sz w:val="28"/>
          <w:szCs w:val="28"/>
        </w:rPr>
        <w:t xml:space="preserve"> 2.</w:t>
      </w:r>
      <w:proofErr w:type="gram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Kinh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phí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thực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hiện</w:t>
      </w:r>
      <w:proofErr w:type="spellEnd"/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Nguồn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từ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ngân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đảm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điểm</w:t>
      </w:r>
      <w:proofErr w:type="spellEnd"/>
      <w:r w:rsidRPr="00211C41">
        <w:rPr>
          <w:sz w:val="28"/>
          <w:szCs w:val="28"/>
        </w:rPr>
        <w:t xml:space="preserve"> 1,2,3,4,5,6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hỗ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một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phần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mức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người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thuộc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cận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nghèo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điểm</w:t>
      </w:r>
      <w:proofErr w:type="spellEnd"/>
      <w:r w:rsidRPr="00211C41">
        <w:rPr>
          <w:sz w:val="28"/>
          <w:szCs w:val="28"/>
        </w:rPr>
        <w:t xml:space="preserve"> 7 </w:t>
      </w:r>
      <w:proofErr w:type="spellStart"/>
      <w:r w:rsidRPr="00211C41">
        <w:rPr>
          <w:sz w:val="28"/>
          <w:szCs w:val="28"/>
        </w:rPr>
        <w:t>của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Điều</w:t>
      </w:r>
      <w:proofErr w:type="spellEnd"/>
      <w:r w:rsidRPr="00211C41">
        <w:rPr>
          <w:sz w:val="28"/>
          <w:szCs w:val="28"/>
        </w:rPr>
        <w:t xml:space="preserve"> 1.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b/>
          <w:sz w:val="28"/>
          <w:szCs w:val="28"/>
        </w:rPr>
      </w:pPr>
      <w:proofErr w:type="spellStart"/>
      <w:proofErr w:type="gramStart"/>
      <w:r w:rsidRPr="00211C41">
        <w:rPr>
          <w:b/>
          <w:sz w:val="28"/>
          <w:szCs w:val="28"/>
        </w:rPr>
        <w:lastRenderedPageBreak/>
        <w:t>Điều</w:t>
      </w:r>
      <w:proofErr w:type="spellEnd"/>
      <w:r w:rsidRPr="00211C41">
        <w:rPr>
          <w:b/>
          <w:sz w:val="28"/>
          <w:szCs w:val="28"/>
        </w:rPr>
        <w:t xml:space="preserve"> 3.</w:t>
      </w:r>
      <w:proofErr w:type="gram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Tổ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chức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thực</w:t>
      </w:r>
      <w:proofErr w:type="spellEnd"/>
      <w:r w:rsidRPr="00211C41">
        <w:rPr>
          <w:b/>
          <w:sz w:val="28"/>
          <w:szCs w:val="28"/>
        </w:rPr>
        <w:t xml:space="preserve"> </w:t>
      </w:r>
      <w:proofErr w:type="spellStart"/>
      <w:r w:rsidRPr="00211C41">
        <w:rPr>
          <w:b/>
          <w:sz w:val="28"/>
          <w:szCs w:val="28"/>
        </w:rPr>
        <w:t>hiện</w:t>
      </w:r>
      <w:proofErr w:type="spellEnd"/>
    </w:p>
    <w:p w:rsidR="000459D0" w:rsidRPr="00211C41" w:rsidRDefault="000459D0" w:rsidP="00211C41">
      <w:pPr>
        <w:numPr>
          <w:ilvl w:val="0"/>
          <w:numId w:val="1"/>
        </w:numPr>
        <w:spacing w:before="120" w:after="12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nhiệm</w:t>
      </w:r>
      <w:proofErr w:type="spellEnd"/>
      <w:r w:rsidRPr="00211C41">
        <w:rPr>
          <w:sz w:val="28"/>
          <w:szCs w:val="28"/>
        </w:rPr>
        <w:t>: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a) </w:t>
      </w:r>
      <w:proofErr w:type="spellStart"/>
      <w:r w:rsidRPr="00211C41">
        <w:rPr>
          <w:sz w:val="28"/>
          <w:szCs w:val="28"/>
        </w:rPr>
        <w:t>Hướng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dẫn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kiểm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tra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giám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sát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trong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việc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Điều</w:t>
      </w:r>
      <w:proofErr w:type="spellEnd"/>
      <w:r w:rsidRPr="00211C41">
        <w:rPr>
          <w:sz w:val="28"/>
          <w:szCs w:val="28"/>
        </w:rPr>
        <w:t xml:space="preserve"> 1 </w:t>
      </w:r>
      <w:proofErr w:type="spellStart"/>
      <w:r w:rsidRPr="00211C41">
        <w:rPr>
          <w:sz w:val="28"/>
          <w:szCs w:val="28"/>
        </w:rPr>
        <w:t>Quyết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này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b) </w:t>
      </w:r>
      <w:proofErr w:type="spellStart"/>
      <w:r w:rsidRPr="00211C41">
        <w:rPr>
          <w:sz w:val="28"/>
          <w:szCs w:val="28"/>
        </w:rPr>
        <w:t>Chuyển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hướng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dẫn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cập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nhật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đưa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phần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mềm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quản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lý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c) </w:t>
      </w:r>
      <w:proofErr w:type="spellStart"/>
      <w:r w:rsidRPr="00211C41">
        <w:rPr>
          <w:sz w:val="28"/>
          <w:szCs w:val="28"/>
        </w:rPr>
        <w:t>Phối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với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thẩm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trình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>;</w:t>
      </w:r>
    </w:p>
    <w:p w:rsid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d) </w:t>
      </w:r>
      <w:proofErr w:type="spellStart"/>
      <w:r w:rsidRPr="00211C41">
        <w:rPr>
          <w:sz w:val="28"/>
          <w:szCs w:val="28"/>
        </w:rPr>
        <w:t>Tổng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báo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về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>.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2. </w:t>
      </w: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nhiệm</w:t>
      </w:r>
      <w:proofErr w:type="spellEnd"/>
      <w:r w:rsidRPr="00211C41">
        <w:rPr>
          <w:sz w:val="28"/>
          <w:szCs w:val="28"/>
        </w:rPr>
        <w:t xml:space="preserve">: 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211C41">
        <w:rPr>
          <w:sz w:val="28"/>
          <w:szCs w:val="28"/>
        </w:rPr>
        <w:t>Hướng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dẫn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Kế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hoạch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với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lập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dự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toán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điều</w:t>
      </w:r>
      <w:proofErr w:type="spellEnd"/>
      <w:r w:rsidRPr="00211C41">
        <w:rPr>
          <w:sz w:val="28"/>
          <w:szCs w:val="28"/>
        </w:rPr>
        <w:t xml:space="preserve"> 1, </w:t>
      </w:r>
      <w:proofErr w:type="spellStart"/>
      <w:r w:rsidRPr="00211C41">
        <w:rPr>
          <w:sz w:val="28"/>
          <w:szCs w:val="28"/>
        </w:rPr>
        <w:t>báo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tổng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trình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cân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bố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theo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phân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quản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lý</w:t>
      </w:r>
      <w:proofErr w:type="spellEnd"/>
      <w:r w:rsidRPr="00211C41">
        <w:rPr>
          <w:sz w:val="28"/>
          <w:szCs w:val="28"/>
        </w:rPr>
        <w:t>.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3.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nhiệm</w:t>
      </w:r>
      <w:proofErr w:type="spellEnd"/>
      <w:r w:rsidRPr="00211C41">
        <w:rPr>
          <w:sz w:val="28"/>
          <w:szCs w:val="28"/>
        </w:rPr>
        <w:t>: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a) </w:t>
      </w:r>
      <w:proofErr w:type="spellStart"/>
      <w:r w:rsidRPr="00211C41">
        <w:rPr>
          <w:sz w:val="28"/>
          <w:szCs w:val="28"/>
        </w:rPr>
        <w:t>Hướng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dẫn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về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đồng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thanh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lý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đồng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quyết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toán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với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;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in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để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giao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phường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>;</w:t>
      </w:r>
    </w:p>
    <w:p w:rsid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b) </w:t>
      </w:r>
      <w:proofErr w:type="spellStart"/>
      <w:r w:rsidRPr="00211C41">
        <w:rPr>
          <w:sz w:val="28"/>
          <w:szCs w:val="28"/>
        </w:rPr>
        <w:t>Phối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liên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quan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trong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việc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quản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lý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giám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sát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việc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>.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4.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nhiệm</w:t>
      </w:r>
      <w:proofErr w:type="spellEnd"/>
      <w:r w:rsidRPr="00211C41">
        <w:rPr>
          <w:sz w:val="28"/>
          <w:szCs w:val="28"/>
        </w:rPr>
        <w:t>: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a) </w:t>
      </w:r>
      <w:proofErr w:type="spellStart"/>
      <w:r w:rsidRPr="00211C41">
        <w:rPr>
          <w:sz w:val="28"/>
          <w:szCs w:val="28"/>
        </w:rPr>
        <w:t>Phân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công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giao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nhiệm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cụ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thể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đơn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vị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trong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việc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trình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phát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b) </w:t>
      </w:r>
      <w:proofErr w:type="spellStart"/>
      <w:r w:rsidRPr="00211C41">
        <w:rPr>
          <w:sz w:val="28"/>
          <w:szCs w:val="28"/>
        </w:rPr>
        <w:t>Chỉ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đạo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phường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lập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danh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đề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nghị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gửi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về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tra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thẩm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trình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phê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duyệt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tiến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ký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đồng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cung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dữ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liệu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để</w:t>
      </w:r>
      <w:proofErr w:type="spellEnd"/>
      <w:r w:rsidRPr="00211C41">
        <w:rPr>
          <w:sz w:val="28"/>
          <w:szCs w:val="28"/>
        </w:rPr>
        <w:t xml:space="preserve"> in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; </w:t>
      </w:r>
      <w:proofErr w:type="spellStart"/>
      <w:r w:rsidRPr="00211C41">
        <w:rPr>
          <w:sz w:val="28"/>
          <w:szCs w:val="28"/>
        </w:rPr>
        <w:t>chỉ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tra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giám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sát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phường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trong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việc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cấp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thẻ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>;</w:t>
      </w:r>
    </w:p>
    <w:p w:rsid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t xml:space="preserve">c)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quý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chỉ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Kế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hoạch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điều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chỉnh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phát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tăng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giảm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thay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đổi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mức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tỷ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lệ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. </w:t>
      </w:r>
      <w:proofErr w:type="spellStart"/>
      <w:r w:rsidRPr="00211C41">
        <w:rPr>
          <w:sz w:val="28"/>
          <w:szCs w:val="28"/>
        </w:rPr>
        <w:t>Hàng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năm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lập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dự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toán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điều</w:t>
      </w:r>
      <w:proofErr w:type="spellEnd"/>
      <w:r w:rsidRPr="00211C41">
        <w:rPr>
          <w:sz w:val="28"/>
          <w:szCs w:val="28"/>
        </w:rPr>
        <w:t xml:space="preserve"> 1 </w:t>
      </w:r>
      <w:proofErr w:type="spellStart"/>
      <w:r w:rsidRPr="00211C41">
        <w:rPr>
          <w:sz w:val="28"/>
          <w:szCs w:val="28"/>
        </w:rPr>
        <w:t>gửi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về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để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tổng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hợp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trình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theo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>;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211C41">
        <w:rPr>
          <w:sz w:val="28"/>
          <w:szCs w:val="28"/>
        </w:rPr>
        <w:lastRenderedPageBreak/>
        <w:t xml:space="preserve">d) </w:t>
      </w:r>
      <w:proofErr w:type="spellStart"/>
      <w:r w:rsidRPr="00211C41">
        <w:rPr>
          <w:sz w:val="28"/>
          <w:szCs w:val="28"/>
        </w:rPr>
        <w:t>Thanh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toán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quyết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toán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phí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đóng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tượng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proofErr w:type="gramStart"/>
      <w:r w:rsidRPr="00211C41">
        <w:rPr>
          <w:sz w:val="28"/>
          <w:szCs w:val="28"/>
        </w:rPr>
        <w:t>theo</w:t>
      </w:r>
      <w:proofErr w:type="spellEnd"/>
      <w:proofErr w:type="gram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của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nước</w:t>
      </w:r>
      <w:proofErr w:type="spellEnd"/>
      <w:r w:rsidRPr="00211C41">
        <w:rPr>
          <w:sz w:val="28"/>
          <w:szCs w:val="28"/>
        </w:rPr>
        <w:t>.</w:t>
      </w:r>
    </w:p>
    <w:p w:rsidR="000459D0" w:rsidRP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proofErr w:type="gramStart"/>
      <w:r w:rsidRPr="00211C41">
        <w:rPr>
          <w:b/>
          <w:sz w:val="28"/>
          <w:szCs w:val="28"/>
        </w:rPr>
        <w:t>Điều</w:t>
      </w:r>
      <w:proofErr w:type="spellEnd"/>
      <w:r w:rsidRPr="00211C41">
        <w:rPr>
          <w:b/>
          <w:sz w:val="28"/>
          <w:szCs w:val="28"/>
        </w:rPr>
        <w:t xml:space="preserve"> 4.</w:t>
      </w:r>
      <w:proofErr w:type="gramEnd"/>
      <w:r w:rsidRPr="00211C41">
        <w:rPr>
          <w:b/>
          <w:sz w:val="28"/>
          <w:szCs w:val="28"/>
        </w:rPr>
        <w:t xml:space="preserve"> </w:t>
      </w:r>
      <w:proofErr w:type="spellStart"/>
      <w:proofErr w:type="gramStart"/>
      <w:r w:rsidRPr="00211C41">
        <w:rPr>
          <w:sz w:val="28"/>
          <w:szCs w:val="28"/>
        </w:rPr>
        <w:t>Quyết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này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có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sau</w:t>
      </w:r>
      <w:proofErr w:type="spellEnd"/>
      <w:r w:rsidRPr="00211C41">
        <w:rPr>
          <w:sz w:val="28"/>
          <w:szCs w:val="28"/>
        </w:rPr>
        <w:t xml:space="preserve"> 10 </w:t>
      </w:r>
      <w:proofErr w:type="spellStart"/>
      <w:r w:rsidRPr="00211C41">
        <w:rPr>
          <w:sz w:val="28"/>
          <w:szCs w:val="28"/>
        </w:rPr>
        <w:t>ngày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kể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từ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ngày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ký</w:t>
      </w:r>
      <w:proofErr w:type="spellEnd"/>
      <w:r w:rsidRPr="00211C41">
        <w:rPr>
          <w:sz w:val="28"/>
          <w:szCs w:val="28"/>
        </w:rPr>
        <w:t>.</w:t>
      </w:r>
      <w:proofErr w:type="gramEnd"/>
      <w:r w:rsidRPr="00211C41">
        <w:rPr>
          <w:sz w:val="28"/>
          <w:szCs w:val="28"/>
        </w:rPr>
        <w:t xml:space="preserve"> </w:t>
      </w:r>
      <w:proofErr w:type="spellStart"/>
      <w:proofErr w:type="gramStart"/>
      <w:r w:rsidRPr="00211C41">
        <w:rPr>
          <w:sz w:val="28"/>
          <w:szCs w:val="28"/>
        </w:rPr>
        <w:t>Thời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bắt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đầu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áp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dụng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kể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từ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ngày</w:t>
      </w:r>
      <w:proofErr w:type="spellEnd"/>
      <w:r w:rsidRPr="00211C41">
        <w:rPr>
          <w:sz w:val="28"/>
          <w:szCs w:val="28"/>
        </w:rPr>
        <w:t xml:space="preserve"> 01 </w:t>
      </w:r>
      <w:proofErr w:type="spellStart"/>
      <w:r w:rsidRPr="00211C41">
        <w:rPr>
          <w:sz w:val="28"/>
          <w:szCs w:val="28"/>
        </w:rPr>
        <w:t>tháng</w:t>
      </w:r>
      <w:proofErr w:type="spellEnd"/>
      <w:r w:rsidRPr="00211C41">
        <w:rPr>
          <w:sz w:val="28"/>
          <w:szCs w:val="28"/>
        </w:rPr>
        <w:t xml:space="preserve"> 01 </w:t>
      </w:r>
      <w:proofErr w:type="spellStart"/>
      <w:r w:rsidRPr="00211C41">
        <w:rPr>
          <w:sz w:val="28"/>
          <w:szCs w:val="28"/>
        </w:rPr>
        <w:t>năm</w:t>
      </w:r>
      <w:proofErr w:type="spellEnd"/>
      <w:r w:rsidRPr="00211C41">
        <w:rPr>
          <w:sz w:val="28"/>
          <w:szCs w:val="28"/>
        </w:rPr>
        <w:t xml:space="preserve"> 2011.</w:t>
      </w:r>
      <w:proofErr w:type="gram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Công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văn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số</w:t>
      </w:r>
      <w:proofErr w:type="spellEnd"/>
      <w:r w:rsidRPr="00211C41">
        <w:rPr>
          <w:sz w:val="28"/>
          <w:szCs w:val="28"/>
        </w:rPr>
        <w:t xml:space="preserve"> 5254/UBND-KTTH </w:t>
      </w:r>
      <w:proofErr w:type="spellStart"/>
      <w:r w:rsidRPr="00211C41">
        <w:rPr>
          <w:sz w:val="28"/>
          <w:szCs w:val="28"/>
        </w:rPr>
        <w:t>ngày</w:t>
      </w:r>
      <w:proofErr w:type="spellEnd"/>
      <w:r w:rsidRPr="00211C41">
        <w:rPr>
          <w:sz w:val="28"/>
          <w:szCs w:val="28"/>
        </w:rPr>
        <w:t xml:space="preserve"> 25 </w:t>
      </w:r>
      <w:proofErr w:type="spellStart"/>
      <w:r w:rsidRPr="00211C41">
        <w:rPr>
          <w:sz w:val="28"/>
          <w:szCs w:val="28"/>
        </w:rPr>
        <w:t>tháng</w:t>
      </w:r>
      <w:proofErr w:type="spellEnd"/>
      <w:r w:rsidRPr="00211C41">
        <w:rPr>
          <w:sz w:val="28"/>
          <w:szCs w:val="28"/>
        </w:rPr>
        <w:t xml:space="preserve"> 8 </w:t>
      </w:r>
      <w:proofErr w:type="spellStart"/>
      <w:r w:rsidRPr="00211C41">
        <w:rPr>
          <w:sz w:val="28"/>
          <w:szCs w:val="28"/>
        </w:rPr>
        <w:t>năm</w:t>
      </w:r>
      <w:proofErr w:type="spellEnd"/>
      <w:r w:rsidRPr="00211C41">
        <w:rPr>
          <w:sz w:val="28"/>
          <w:szCs w:val="28"/>
        </w:rPr>
        <w:t xml:space="preserve"> 2010 </w:t>
      </w:r>
      <w:proofErr w:type="spellStart"/>
      <w:r w:rsidRPr="00211C41">
        <w:rPr>
          <w:sz w:val="28"/>
          <w:szCs w:val="28"/>
        </w:rPr>
        <w:t>của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về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việc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triển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khai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thực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hiện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sách</w:t>
      </w:r>
      <w:proofErr w:type="spellEnd"/>
      <w:r w:rsidRPr="00211C41">
        <w:rPr>
          <w:sz w:val="28"/>
          <w:szCs w:val="28"/>
        </w:rPr>
        <w:t xml:space="preserve"> BHYT </w:t>
      </w:r>
      <w:proofErr w:type="spellStart"/>
      <w:r w:rsidRPr="00211C41">
        <w:rPr>
          <w:sz w:val="28"/>
          <w:szCs w:val="28"/>
        </w:rPr>
        <w:t>theo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Nghị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số</w:t>
      </w:r>
      <w:proofErr w:type="spellEnd"/>
      <w:r w:rsidRPr="00211C41">
        <w:rPr>
          <w:sz w:val="28"/>
          <w:szCs w:val="28"/>
        </w:rPr>
        <w:t xml:space="preserve"> 62/2009/NĐ-CP </w:t>
      </w:r>
      <w:proofErr w:type="spellStart"/>
      <w:r w:rsidRPr="00211C41">
        <w:rPr>
          <w:sz w:val="28"/>
          <w:szCs w:val="28"/>
        </w:rPr>
        <w:t>của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phủ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với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tại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Quyết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này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được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hủy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bỏ</w:t>
      </w:r>
      <w:proofErr w:type="spellEnd"/>
      <w:r w:rsidRPr="00211C41">
        <w:rPr>
          <w:sz w:val="28"/>
          <w:szCs w:val="28"/>
        </w:rPr>
        <w:t>.</w:t>
      </w:r>
    </w:p>
    <w:p w:rsidR="00211C41" w:rsidRDefault="000459D0" w:rsidP="00211C41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proofErr w:type="gramStart"/>
      <w:r w:rsidRPr="00211C41">
        <w:rPr>
          <w:b/>
          <w:sz w:val="28"/>
          <w:szCs w:val="28"/>
        </w:rPr>
        <w:t>Điều</w:t>
      </w:r>
      <w:proofErr w:type="spellEnd"/>
      <w:r w:rsidRPr="00211C41">
        <w:rPr>
          <w:b/>
          <w:sz w:val="28"/>
          <w:szCs w:val="28"/>
        </w:rPr>
        <w:t xml:space="preserve"> 5.</w:t>
      </w:r>
      <w:proofErr w:type="gram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Chánh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Văn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phòng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Giám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Sở</w:t>
      </w:r>
      <w:proofErr w:type="spellEnd"/>
      <w:r w:rsidRPr="00211C41">
        <w:rPr>
          <w:sz w:val="28"/>
          <w:szCs w:val="28"/>
        </w:rPr>
        <w:t xml:space="preserve">: Lao </w:t>
      </w:r>
      <w:proofErr w:type="spellStart"/>
      <w:r w:rsidRPr="00211C41">
        <w:rPr>
          <w:sz w:val="28"/>
          <w:szCs w:val="28"/>
        </w:rPr>
        <w:t>động</w:t>
      </w:r>
      <w:proofErr w:type="spellEnd"/>
      <w:r w:rsidRPr="00211C41">
        <w:rPr>
          <w:sz w:val="28"/>
          <w:szCs w:val="28"/>
        </w:rPr>
        <w:t xml:space="preserve"> - </w:t>
      </w:r>
      <w:proofErr w:type="spellStart"/>
      <w:r w:rsidRPr="00211C41">
        <w:rPr>
          <w:sz w:val="28"/>
          <w:szCs w:val="28"/>
        </w:rPr>
        <w:t>Thương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binh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Tài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chính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Kế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hoạch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Đầu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tư</w:t>
      </w:r>
      <w:proofErr w:type="spellEnd"/>
      <w:r w:rsidRPr="00211C41">
        <w:rPr>
          <w:sz w:val="28"/>
          <w:szCs w:val="28"/>
        </w:rPr>
        <w:t xml:space="preserve">, Y </w:t>
      </w:r>
      <w:proofErr w:type="spellStart"/>
      <w:r w:rsidRPr="00211C41">
        <w:rPr>
          <w:sz w:val="28"/>
          <w:szCs w:val="28"/>
        </w:rPr>
        <w:t>tế</w:t>
      </w:r>
      <w:proofErr w:type="spellEnd"/>
      <w:r w:rsidRPr="00211C41">
        <w:rPr>
          <w:sz w:val="28"/>
          <w:szCs w:val="28"/>
        </w:rPr>
        <w:t xml:space="preserve">; </w:t>
      </w:r>
      <w:proofErr w:type="spellStart"/>
      <w:r w:rsidRPr="00211C41">
        <w:rPr>
          <w:sz w:val="28"/>
          <w:szCs w:val="28"/>
        </w:rPr>
        <w:t>Giám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Bảo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hiểm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hội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phố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Giám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đốc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Kho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bạc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nước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Đà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Nẵng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Chủ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tịch</w:t>
      </w:r>
      <w:proofErr w:type="spellEnd"/>
      <w:r w:rsidRPr="00211C41">
        <w:rPr>
          <w:sz w:val="28"/>
          <w:szCs w:val="28"/>
        </w:rPr>
        <w:t xml:space="preserve"> UBND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quận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huyện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xã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phường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Thủ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trưởng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các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cơ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quan</w:t>
      </w:r>
      <w:proofErr w:type="spellEnd"/>
      <w:r w:rsidRPr="00211C41">
        <w:rPr>
          <w:sz w:val="28"/>
          <w:szCs w:val="28"/>
        </w:rPr>
        <w:t xml:space="preserve">, </w:t>
      </w:r>
      <w:proofErr w:type="spellStart"/>
      <w:r w:rsidRPr="00211C41">
        <w:rPr>
          <w:sz w:val="28"/>
          <w:szCs w:val="28"/>
        </w:rPr>
        <w:t>đơn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vị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liên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quan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chịu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trách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nhiệm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Quyết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định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thi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hành</w:t>
      </w:r>
      <w:proofErr w:type="spellEnd"/>
      <w:r w:rsidRPr="00211C41">
        <w:rPr>
          <w:sz w:val="28"/>
          <w:szCs w:val="28"/>
        </w:rPr>
        <w:t xml:space="preserve"> </w:t>
      </w:r>
      <w:proofErr w:type="spellStart"/>
      <w:r w:rsidRPr="00211C41">
        <w:rPr>
          <w:sz w:val="28"/>
          <w:szCs w:val="28"/>
        </w:rPr>
        <w:t>này</w:t>
      </w:r>
      <w:proofErr w:type="spellEnd"/>
      <w:proofErr w:type="gramStart"/>
      <w:r w:rsidRPr="00211C41">
        <w:rPr>
          <w:sz w:val="28"/>
          <w:szCs w:val="28"/>
        </w:rPr>
        <w:t>./</w:t>
      </w:r>
      <w:proofErr w:type="gramEnd"/>
      <w:r w:rsidRPr="00211C41">
        <w:rPr>
          <w:sz w:val="28"/>
          <w:szCs w:val="28"/>
        </w:rPr>
        <w:t>.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0"/>
        <w:gridCol w:w="5120"/>
      </w:tblGrid>
      <w:tr w:rsidR="000459D0" w:rsidRPr="00211C41" w:rsidTr="000A100E">
        <w:tc>
          <w:tcPr>
            <w:tcW w:w="4060" w:type="dxa"/>
          </w:tcPr>
          <w:p w:rsidR="000459D0" w:rsidRPr="00211C41" w:rsidRDefault="000459D0" w:rsidP="00211C4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5120" w:type="dxa"/>
          </w:tcPr>
          <w:p w:rsidR="000459D0" w:rsidRPr="00211C41" w:rsidRDefault="000459D0" w:rsidP="00211C41">
            <w:pPr>
              <w:jc w:val="center"/>
              <w:rPr>
                <w:b/>
                <w:sz w:val="26"/>
                <w:szCs w:val="28"/>
              </w:rPr>
            </w:pPr>
            <w:r w:rsidRPr="00211C41">
              <w:rPr>
                <w:b/>
                <w:sz w:val="26"/>
                <w:szCs w:val="28"/>
              </w:rPr>
              <w:t>TM. UỶ BAN NHÂN DÂN</w:t>
            </w:r>
          </w:p>
          <w:p w:rsidR="000459D0" w:rsidRPr="00211C41" w:rsidRDefault="000459D0" w:rsidP="00211C41">
            <w:pPr>
              <w:jc w:val="center"/>
              <w:rPr>
                <w:b/>
                <w:sz w:val="26"/>
                <w:szCs w:val="28"/>
              </w:rPr>
            </w:pPr>
            <w:r w:rsidRPr="00211C41">
              <w:rPr>
                <w:b/>
                <w:sz w:val="26"/>
                <w:szCs w:val="28"/>
              </w:rPr>
              <w:t>CHỦ TỊCH</w:t>
            </w:r>
          </w:p>
          <w:p w:rsidR="000459D0" w:rsidRPr="00211C41" w:rsidRDefault="000459D0" w:rsidP="00211C41">
            <w:pPr>
              <w:jc w:val="center"/>
              <w:rPr>
                <w:b/>
                <w:i/>
                <w:sz w:val="26"/>
                <w:szCs w:val="28"/>
              </w:rPr>
            </w:pPr>
            <w:r w:rsidRPr="00211C41">
              <w:rPr>
                <w:b/>
                <w:i/>
                <w:sz w:val="26"/>
                <w:szCs w:val="28"/>
              </w:rPr>
              <w:t>(</w:t>
            </w:r>
            <w:proofErr w:type="spellStart"/>
            <w:r w:rsidRPr="00211C41">
              <w:rPr>
                <w:b/>
                <w:i/>
                <w:sz w:val="26"/>
                <w:szCs w:val="28"/>
              </w:rPr>
              <w:t>Đã</w:t>
            </w:r>
            <w:proofErr w:type="spellEnd"/>
            <w:r w:rsidRPr="00211C41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211C41">
              <w:rPr>
                <w:b/>
                <w:i/>
                <w:sz w:val="26"/>
                <w:szCs w:val="28"/>
              </w:rPr>
              <w:t>ký</w:t>
            </w:r>
            <w:proofErr w:type="spellEnd"/>
            <w:r w:rsidRPr="00211C41">
              <w:rPr>
                <w:b/>
                <w:i/>
                <w:sz w:val="26"/>
                <w:szCs w:val="28"/>
              </w:rPr>
              <w:t>)</w:t>
            </w:r>
          </w:p>
          <w:p w:rsidR="00211C41" w:rsidRPr="00211C41" w:rsidRDefault="00211C41" w:rsidP="00211C41">
            <w:pPr>
              <w:jc w:val="center"/>
              <w:rPr>
                <w:b/>
                <w:i/>
                <w:sz w:val="26"/>
                <w:szCs w:val="28"/>
              </w:rPr>
            </w:pPr>
          </w:p>
          <w:p w:rsidR="000459D0" w:rsidRPr="00211C41" w:rsidRDefault="00211C41" w:rsidP="00211C41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211C41">
              <w:rPr>
                <w:b/>
                <w:sz w:val="26"/>
                <w:szCs w:val="28"/>
              </w:rPr>
              <w:t>Trần</w:t>
            </w:r>
            <w:proofErr w:type="spellEnd"/>
            <w:r w:rsidRPr="00211C4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11C41">
              <w:rPr>
                <w:b/>
                <w:sz w:val="26"/>
                <w:szCs w:val="28"/>
              </w:rPr>
              <w:t>Văn</w:t>
            </w:r>
            <w:proofErr w:type="spellEnd"/>
            <w:r w:rsidRPr="00211C41">
              <w:rPr>
                <w:b/>
                <w:sz w:val="26"/>
                <w:szCs w:val="28"/>
              </w:rPr>
              <w:t xml:space="preserve"> Minh</w:t>
            </w:r>
          </w:p>
        </w:tc>
      </w:tr>
    </w:tbl>
    <w:p w:rsidR="00A31F62" w:rsidRPr="00211C41" w:rsidRDefault="00A31F62" w:rsidP="00211C41">
      <w:pPr>
        <w:rPr>
          <w:sz w:val="26"/>
        </w:rPr>
      </w:pPr>
    </w:p>
    <w:sectPr w:rsidR="00A31F62" w:rsidRPr="00211C41" w:rsidSect="00211C41">
      <w:pgSz w:w="11906" w:h="16838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097E"/>
    <w:multiLevelType w:val="hybridMultilevel"/>
    <w:tmpl w:val="52BA228C"/>
    <w:lvl w:ilvl="0" w:tplc="93E8C5E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3669E6"/>
    <w:multiLevelType w:val="hybridMultilevel"/>
    <w:tmpl w:val="DAD48D6C"/>
    <w:lvl w:ilvl="0" w:tplc="06A062F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59D0"/>
    <w:rsid w:val="000459D0"/>
    <w:rsid w:val="00211C41"/>
    <w:rsid w:val="002B70D8"/>
    <w:rsid w:val="009275E4"/>
    <w:rsid w:val="00A31F62"/>
    <w:rsid w:val="00C1296A"/>
    <w:rsid w:val="00E53A25"/>
    <w:rsid w:val="00F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459D0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844AA-97EB-4443-80B2-51A5BAC60B4C}"/>
</file>

<file path=customXml/itemProps2.xml><?xml version="1.0" encoding="utf-8"?>
<ds:datastoreItem xmlns:ds="http://schemas.openxmlformats.org/officeDocument/2006/customXml" ds:itemID="{9E0BB6BD-1EDE-4F4C-B07D-1DAB6B598DC6}"/>
</file>

<file path=customXml/itemProps3.xml><?xml version="1.0" encoding="utf-8"?>
<ds:datastoreItem xmlns:ds="http://schemas.openxmlformats.org/officeDocument/2006/customXml" ds:itemID="{9EBD9091-1FD7-4ECB-A4E6-EC82E82DE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2011-04-27T03:26:00Z</dcterms:created>
  <dcterms:modified xsi:type="dcterms:W3CDTF">2015-03-09T02:30:00Z</dcterms:modified>
</cp:coreProperties>
</file>