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3348"/>
        <w:gridCol w:w="6120"/>
      </w:tblGrid>
      <w:tr w:rsidR="00BA23BA" w:rsidRPr="00870DBF" w:rsidTr="00870DB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Pr="00870DBF" w:rsidRDefault="00870DBF" w:rsidP="00870DBF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70DBF">
              <w:rPr>
                <w:b/>
                <w:bCs/>
                <w:noProof/>
                <w:sz w:val="26"/>
                <w:szCs w:val="26"/>
              </w:rPr>
              <w:pict>
                <v:line id="_x0000_s1026" style="position:absolute;left:0;text-align:left;z-index:251658240" from="49.5pt,31.5pt" to="104.7pt,31.55pt"/>
              </w:pict>
            </w:r>
            <w:r w:rsidR="00BA23BA" w:rsidRPr="00870DBF">
              <w:rPr>
                <w:b/>
                <w:bCs/>
                <w:sz w:val="26"/>
                <w:szCs w:val="26"/>
              </w:rPr>
              <w:t>UỶ BAN NHÂN DÂN</w:t>
            </w:r>
            <w:r w:rsidR="00BA23BA" w:rsidRPr="00870DBF">
              <w:rPr>
                <w:b/>
                <w:bCs/>
                <w:sz w:val="26"/>
                <w:szCs w:val="26"/>
              </w:rPr>
              <w:br/>
              <w:t>TỈNH THÁI BÌNH</w:t>
            </w:r>
            <w:r w:rsidR="00BA23BA" w:rsidRPr="00870DBF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Pr="00870DBF" w:rsidRDefault="00870DBF" w:rsidP="00870DBF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_x0000_s1027" style="position:absolute;left:0;text-align:left;flip:y;z-index:251659264;mso-position-horizontal-relative:text;mso-position-vertical-relative:text" from="84.3pt,36.85pt" to="214.8pt,36.9pt"/>
              </w:pict>
            </w:r>
            <w:r w:rsidR="00BA23BA" w:rsidRPr="00870DB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BA23BA" w:rsidRPr="00870DBF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BA23BA" w:rsidRPr="00870D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BA23BA" w:rsidRPr="00870D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A23BA" w:rsidRPr="00870D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BA23BA" w:rsidRPr="00870DBF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BA23BA" w:rsidRPr="00870D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BA23BA" w:rsidRPr="00870DBF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BA23BA" w:rsidRPr="00870D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BA23BA" w:rsidRPr="00870D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A23BA" w:rsidRPr="00870DBF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BA23BA" w:rsidRPr="00870DBF">
              <w:rPr>
                <w:b/>
                <w:bCs/>
                <w:sz w:val="26"/>
                <w:szCs w:val="26"/>
              </w:rPr>
              <w:t xml:space="preserve"> </w:t>
            </w:r>
            <w:r w:rsidR="00BA23BA" w:rsidRPr="00870DBF">
              <w:rPr>
                <w:b/>
                <w:bCs/>
                <w:sz w:val="26"/>
                <w:szCs w:val="26"/>
              </w:rPr>
              <w:br/>
            </w:r>
          </w:p>
        </w:tc>
      </w:tr>
      <w:tr w:rsidR="00BA23BA" w:rsidRPr="00870DBF" w:rsidTr="00870DBF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Pr="00870DBF" w:rsidRDefault="00BA23BA" w:rsidP="00B93DE5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70DBF">
              <w:rPr>
                <w:sz w:val="26"/>
                <w:szCs w:val="26"/>
              </w:rPr>
              <w:t>Số</w:t>
            </w:r>
            <w:proofErr w:type="spellEnd"/>
            <w:r w:rsidRPr="00870DBF">
              <w:rPr>
                <w:sz w:val="26"/>
                <w:szCs w:val="26"/>
              </w:rPr>
              <w:t>: 02/2012/QĐ-UBND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Pr="00870DBF" w:rsidRDefault="00BA23BA" w:rsidP="00B93DE5">
            <w:pPr>
              <w:pStyle w:val="NormalWeb"/>
              <w:spacing w:after="120" w:afterAutospacing="0"/>
              <w:jc w:val="right"/>
              <w:rPr>
                <w:sz w:val="26"/>
                <w:szCs w:val="26"/>
              </w:rPr>
            </w:pPr>
            <w:proofErr w:type="spellStart"/>
            <w:r w:rsidRPr="00870DBF">
              <w:rPr>
                <w:i/>
                <w:iCs/>
                <w:sz w:val="26"/>
                <w:szCs w:val="26"/>
              </w:rPr>
              <w:t>Thái</w:t>
            </w:r>
            <w:proofErr w:type="spellEnd"/>
            <w:r w:rsidRPr="00870DBF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70DBF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870DBF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70DBF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70DBF">
              <w:rPr>
                <w:i/>
                <w:iCs/>
                <w:sz w:val="26"/>
                <w:szCs w:val="26"/>
              </w:rPr>
              <w:t xml:space="preserve"> 17 </w:t>
            </w:r>
            <w:proofErr w:type="spellStart"/>
            <w:r w:rsidRPr="00870DBF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870DBF">
              <w:rPr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870DBF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870DBF">
              <w:rPr>
                <w:i/>
                <w:iCs/>
                <w:sz w:val="26"/>
                <w:szCs w:val="26"/>
              </w:rPr>
              <w:t xml:space="preserve"> 2012</w:t>
            </w:r>
          </w:p>
        </w:tc>
      </w:tr>
    </w:tbl>
    <w:p w:rsidR="00BA23BA" w:rsidRDefault="00BA23BA" w:rsidP="00BA23BA">
      <w:pPr>
        <w:pStyle w:val="NormalWeb"/>
        <w:spacing w:after="120" w:afterAutospacing="0"/>
      </w:pPr>
    </w:p>
    <w:p w:rsidR="00BA23BA" w:rsidRPr="00870DBF" w:rsidRDefault="00BA23BA" w:rsidP="00BA23BA">
      <w:pPr>
        <w:pStyle w:val="NormalWeb"/>
        <w:spacing w:after="120" w:afterAutospacing="0"/>
        <w:jc w:val="center"/>
        <w:rPr>
          <w:sz w:val="26"/>
          <w:szCs w:val="26"/>
        </w:rPr>
      </w:pPr>
      <w:r w:rsidRPr="00870DBF">
        <w:rPr>
          <w:b/>
          <w:bCs/>
          <w:sz w:val="26"/>
          <w:szCs w:val="26"/>
        </w:rPr>
        <w:t>QUYẾT ĐỊNH</w:t>
      </w:r>
    </w:p>
    <w:p w:rsidR="00BA23BA" w:rsidRDefault="00870DBF" w:rsidP="00BA23BA">
      <w:pPr>
        <w:pStyle w:val="NormalWeb"/>
        <w:spacing w:after="120" w:afterAutospacing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8" style="position:absolute;left:0;text-align:left;flip:y;z-index:251660288" from="163.2pt,57pt" to="293.7pt,57.05pt"/>
        </w:pict>
      </w:r>
      <w:r w:rsidR="00BA23BA" w:rsidRPr="00870DBF">
        <w:rPr>
          <w:sz w:val="26"/>
          <w:szCs w:val="26"/>
        </w:rPr>
        <w:t>VỀ VIỆC QUY ĐỊNH CƠ CẤU TỔ CHỨC, CHẾ ĐỘ CHÍNH SÁCH ĐỐI VỚI CÔNG AN XÃ THEO NGHỊ ĐỊNH SỐ 73/2009/NĐ-CP NGÀY 07/9/2009 CỦA CHÍNH PHỦ</w:t>
      </w:r>
    </w:p>
    <w:p w:rsidR="00BA23BA" w:rsidRPr="00870DBF" w:rsidRDefault="00BA23BA" w:rsidP="00BA23BA">
      <w:pPr>
        <w:pStyle w:val="NormalWeb"/>
        <w:spacing w:after="120" w:afterAutospacing="0"/>
        <w:jc w:val="center"/>
        <w:rPr>
          <w:sz w:val="26"/>
          <w:szCs w:val="26"/>
        </w:rPr>
      </w:pPr>
      <w:r w:rsidRPr="00870DBF">
        <w:rPr>
          <w:b/>
          <w:bCs/>
          <w:sz w:val="26"/>
          <w:szCs w:val="26"/>
        </w:rPr>
        <w:t>UỶ BAN NHÂN DÂN TỈNH THÁI BÌNH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Luật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Tổ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chức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Hội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đồng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nhân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và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Uỷ</w:t>
      </w:r>
      <w:proofErr w:type="spellEnd"/>
      <w:r w:rsidRPr="00870DBF">
        <w:rPr>
          <w:i/>
          <w:iCs/>
          <w:sz w:val="26"/>
          <w:szCs w:val="26"/>
        </w:rPr>
        <w:t xml:space="preserve"> ban </w:t>
      </w:r>
      <w:proofErr w:type="spellStart"/>
      <w:r w:rsidRPr="00870DBF">
        <w:rPr>
          <w:i/>
          <w:iCs/>
          <w:sz w:val="26"/>
          <w:szCs w:val="26"/>
        </w:rPr>
        <w:t>nhân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26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11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2003;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Luật</w:t>
      </w:r>
      <w:proofErr w:type="spellEnd"/>
      <w:r w:rsidRPr="00870DBF">
        <w:rPr>
          <w:i/>
          <w:iCs/>
          <w:sz w:val="26"/>
          <w:szCs w:val="26"/>
        </w:rPr>
        <w:t xml:space="preserve"> Ban </w:t>
      </w:r>
      <w:proofErr w:type="spellStart"/>
      <w:r w:rsidRPr="00870DBF">
        <w:rPr>
          <w:i/>
          <w:iCs/>
          <w:sz w:val="26"/>
          <w:szCs w:val="26"/>
        </w:rPr>
        <w:t>hành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bản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quy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phạm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pháp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luật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Hội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đồng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nhân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dân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Uỷ</w:t>
      </w:r>
      <w:proofErr w:type="spellEnd"/>
      <w:r w:rsidRPr="00870DBF">
        <w:rPr>
          <w:i/>
          <w:iCs/>
          <w:sz w:val="26"/>
          <w:szCs w:val="26"/>
        </w:rPr>
        <w:t xml:space="preserve"> ban </w:t>
      </w:r>
      <w:proofErr w:type="spellStart"/>
      <w:r w:rsidRPr="00870DBF">
        <w:rPr>
          <w:i/>
          <w:iCs/>
          <w:sz w:val="26"/>
          <w:szCs w:val="26"/>
        </w:rPr>
        <w:t>nhân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03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12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2004; 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Luật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sách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nhà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nước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16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12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2002;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Pháp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lệnh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an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21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11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2008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Ủy</w:t>
      </w:r>
      <w:proofErr w:type="spellEnd"/>
      <w:r w:rsidRPr="00870DBF">
        <w:rPr>
          <w:i/>
          <w:iCs/>
          <w:sz w:val="26"/>
          <w:szCs w:val="26"/>
        </w:rPr>
        <w:t xml:space="preserve"> ban </w:t>
      </w:r>
      <w:proofErr w:type="spellStart"/>
      <w:r w:rsidRPr="00870DBF">
        <w:rPr>
          <w:i/>
          <w:iCs/>
          <w:sz w:val="26"/>
          <w:szCs w:val="26"/>
        </w:rPr>
        <w:t>Thường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vụ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Quốc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hội</w:t>
      </w:r>
      <w:proofErr w:type="spellEnd"/>
      <w:r w:rsidRPr="00870DBF">
        <w:rPr>
          <w:i/>
          <w:iCs/>
          <w:sz w:val="26"/>
          <w:szCs w:val="26"/>
        </w:rPr>
        <w:t>;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73/2009/NĐ-CP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07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9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2009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Chính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phủ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quy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chi </w:t>
      </w:r>
      <w:proofErr w:type="spellStart"/>
      <w:r w:rsidRPr="00870DBF">
        <w:rPr>
          <w:i/>
          <w:iCs/>
          <w:sz w:val="26"/>
          <w:szCs w:val="26"/>
        </w:rPr>
        <w:t>tiết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thi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hành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một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điều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Pháp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lệnh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an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;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92/2009/NĐ-CP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22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10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2009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Chính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phủ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về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chức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danh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lượng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một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chế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độ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chính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sách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đối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với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cán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bộ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chức</w:t>
      </w:r>
      <w:proofErr w:type="spellEnd"/>
      <w:r w:rsidRPr="00870DBF">
        <w:rPr>
          <w:i/>
          <w:iCs/>
          <w:sz w:val="26"/>
          <w:szCs w:val="26"/>
        </w:rPr>
        <w:t xml:space="preserve"> ở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phường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thị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trấn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và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những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người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hoạt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động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không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chuyên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trách</w:t>
      </w:r>
      <w:proofErr w:type="spellEnd"/>
      <w:r w:rsidRPr="00870DBF">
        <w:rPr>
          <w:i/>
          <w:iCs/>
          <w:sz w:val="26"/>
          <w:szCs w:val="26"/>
        </w:rPr>
        <w:t xml:space="preserve"> ở </w:t>
      </w:r>
      <w:proofErr w:type="spellStart"/>
      <w:r w:rsidRPr="00870DBF">
        <w:rPr>
          <w:i/>
          <w:iCs/>
          <w:sz w:val="26"/>
          <w:szCs w:val="26"/>
        </w:rPr>
        <w:t>cấp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; </w:t>
      </w:r>
      <w:proofErr w:type="spellStart"/>
      <w:r w:rsidRPr="00870DBF">
        <w:rPr>
          <w:i/>
          <w:iCs/>
          <w:sz w:val="26"/>
          <w:szCs w:val="26"/>
        </w:rPr>
        <w:t>Thông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tư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12/2010/TT-BCA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08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4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2010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Bộ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an </w:t>
      </w:r>
      <w:proofErr w:type="spellStart"/>
      <w:r w:rsidRPr="00870DBF">
        <w:rPr>
          <w:i/>
          <w:iCs/>
          <w:sz w:val="26"/>
          <w:szCs w:val="26"/>
        </w:rPr>
        <w:t>quy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cụ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thể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thi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hành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một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điều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Pháp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lệnh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an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và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73/2009/NĐ-CP;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Căn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cứ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quyết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37/2011/NQ-HĐND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14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12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2011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Hội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đồng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nhân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dân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tỉnh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Thái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Bình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về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việc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quy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cơ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cấu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tổ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chức</w:t>
      </w:r>
      <w:proofErr w:type="spellEnd"/>
      <w:r w:rsidRPr="00870DBF">
        <w:rPr>
          <w:i/>
          <w:iCs/>
          <w:sz w:val="26"/>
          <w:szCs w:val="26"/>
        </w:rPr>
        <w:t xml:space="preserve">, </w:t>
      </w:r>
      <w:proofErr w:type="spellStart"/>
      <w:r w:rsidRPr="00870DBF">
        <w:rPr>
          <w:i/>
          <w:iCs/>
          <w:sz w:val="26"/>
          <w:szCs w:val="26"/>
        </w:rPr>
        <w:t>chế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độ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chính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sách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đối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với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Công</w:t>
      </w:r>
      <w:proofErr w:type="spellEnd"/>
      <w:r w:rsidRPr="00870DBF">
        <w:rPr>
          <w:i/>
          <w:iCs/>
          <w:sz w:val="26"/>
          <w:szCs w:val="26"/>
        </w:rPr>
        <w:t xml:space="preserve"> an </w:t>
      </w:r>
      <w:proofErr w:type="spellStart"/>
      <w:r w:rsidRPr="00870DBF">
        <w:rPr>
          <w:i/>
          <w:iCs/>
          <w:sz w:val="26"/>
          <w:szCs w:val="26"/>
        </w:rPr>
        <w:t>xã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theo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định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73/2009/NĐ-CP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07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9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2009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Chính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phủ</w:t>
      </w:r>
      <w:proofErr w:type="spellEnd"/>
      <w:r w:rsidRPr="00870DBF">
        <w:rPr>
          <w:i/>
          <w:iCs/>
          <w:sz w:val="26"/>
          <w:szCs w:val="26"/>
        </w:rPr>
        <w:t>;</w:t>
      </w:r>
    </w:p>
    <w:p w:rsidR="00BA23BA" w:rsidRPr="00870DBF" w:rsidRDefault="00BA23BA" w:rsidP="00870DBF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870DBF">
        <w:rPr>
          <w:i/>
          <w:iCs/>
          <w:sz w:val="26"/>
          <w:szCs w:val="26"/>
        </w:rPr>
        <w:t>Xét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đề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nghị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của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Giám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đốc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Sở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Nội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vụ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tại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Tờ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trình</w:t>
      </w:r>
      <w:proofErr w:type="spellEnd"/>
      <w:r w:rsidRPr="00870DBF">
        <w:rPr>
          <w:i/>
          <w:iCs/>
          <w:sz w:val="26"/>
          <w:szCs w:val="26"/>
        </w:rPr>
        <w:t xml:space="preserve"> </w:t>
      </w:r>
      <w:proofErr w:type="spellStart"/>
      <w:r w:rsidRPr="00870DBF">
        <w:rPr>
          <w:i/>
          <w:iCs/>
          <w:sz w:val="26"/>
          <w:szCs w:val="26"/>
        </w:rPr>
        <w:t>số</w:t>
      </w:r>
      <w:proofErr w:type="spellEnd"/>
      <w:r w:rsidRPr="00870DBF">
        <w:rPr>
          <w:i/>
          <w:iCs/>
          <w:sz w:val="26"/>
          <w:szCs w:val="26"/>
        </w:rPr>
        <w:t xml:space="preserve"> 14/</w:t>
      </w:r>
      <w:proofErr w:type="spellStart"/>
      <w:r w:rsidRPr="00870DBF">
        <w:rPr>
          <w:i/>
          <w:iCs/>
          <w:sz w:val="26"/>
          <w:szCs w:val="26"/>
        </w:rPr>
        <w:t>TTr</w:t>
      </w:r>
      <w:proofErr w:type="spellEnd"/>
      <w:r w:rsidRPr="00870DBF">
        <w:rPr>
          <w:i/>
          <w:iCs/>
          <w:sz w:val="26"/>
          <w:szCs w:val="26"/>
        </w:rPr>
        <w:t xml:space="preserve">-SNV </w:t>
      </w:r>
      <w:proofErr w:type="spellStart"/>
      <w:r w:rsidRPr="00870DBF">
        <w:rPr>
          <w:i/>
          <w:iCs/>
          <w:sz w:val="26"/>
          <w:szCs w:val="26"/>
        </w:rPr>
        <w:t>ngày</w:t>
      </w:r>
      <w:proofErr w:type="spellEnd"/>
      <w:r w:rsidRPr="00870DBF">
        <w:rPr>
          <w:i/>
          <w:iCs/>
          <w:sz w:val="26"/>
          <w:szCs w:val="26"/>
        </w:rPr>
        <w:t xml:space="preserve"> 13 </w:t>
      </w:r>
      <w:proofErr w:type="spellStart"/>
      <w:r w:rsidRPr="00870DBF">
        <w:rPr>
          <w:i/>
          <w:iCs/>
          <w:sz w:val="26"/>
          <w:szCs w:val="26"/>
        </w:rPr>
        <w:t>tháng</w:t>
      </w:r>
      <w:proofErr w:type="spellEnd"/>
      <w:r w:rsidRPr="00870DBF">
        <w:rPr>
          <w:i/>
          <w:iCs/>
          <w:sz w:val="26"/>
          <w:szCs w:val="26"/>
        </w:rPr>
        <w:t xml:space="preserve"> 01 </w:t>
      </w:r>
      <w:proofErr w:type="spellStart"/>
      <w:r w:rsidRPr="00870DBF">
        <w:rPr>
          <w:i/>
          <w:iCs/>
          <w:sz w:val="26"/>
          <w:szCs w:val="26"/>
        </w:rPr>
        <w:t>năm</w:t>
      </w:r>
      <w:proofErr w:type="spellEnd"/>
      <w:r w:rsidRPr="00870DBF">
        <w:rPr>
          <w:i/>
          <w:iCs/>
          <w:sz w:val="26"/>
          <w:szCs w:val="26"/>
        </w:rPr>
        <w:t xml:space="preserve"> 2012,</w:t>
      </w:r>
    </w:p>
    <w:p w:rsidR="00BA23BA" w:rsidRPr="00D97E2E" w:rsidRDefault="00BA23BA" w:rsidP="00BA23BA">
      <w:pPr>
        <w:pStyle w:val="NormalWeb"/>
        <w:spacing w:after="120" w:afterAutospacing="0"/>
        <w:jc w:val="center"/>
        <w:rPr>
          <w:sz w:val="26"/>
          <w:szCs w:val="26"/>
        </w:rPr>
      </w:pPr>
      <w:r w:rsidRPr="00D97E2E">
        <w:rPr>
          <w:b/>
          <w:bCs/>
          <w:sz w:val="26"/>
          <w:szCs w:val="26"/>
        </w:rPr>
        <w:t>QUYẾT ĐỊNH: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97E2E">
        <w:rPr>
          <w:b/>
          <w:bCs/>
          <w:sz w:val="26"/>
          <w:szCs w:val="26"/>
        </w:rPr>
        <w:t>Điều</w:t>
      </w:r>
      <w:proofErr w:type="spellEnd"/>
      <w:r w:rsidRPr="00D97E2E">
        <w:rPr>
          <w:b/>
          <w:bCs/>
          <w:sz w:val="26"/>
          <w:szCs w:val="26"/>
        </w:rPr>
        <w:t xml:space="preserve"> 1.</w:t>
      </w:r>
      <w:proofErr w:type="gramEnd"/>
      <w:r w:rsidRPr="00D97E2E">
        <w:rPr>
          <w:b/>
          <w:bCs/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cơ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chế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sách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với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gramStart"/>
      <w:r w:rsidRPr="00D97E2E">
        <w:rPr>
          <w:sz w:val="26"/>
          <w:szCs w:val="26"/>
        </w:rPr>
        <w:t>an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1. </w:t>
      </w:r>
      <w:proofErr w:type="spellStart"/>
      <w:r w:rsidRPr="00D97E2E">
        <w:rPr>
          <w:sz w:val="26"/>
          <w:szCs w:val="26"/>
        </w:rPr>
        <w:t>Cơ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r w:rsidRPr="00D97E2E">
        <w:rPr>
          <w:sz w:val="26"/>
          <w:szCs w:val="26"/>
        </w:rPr>
        <w:lastRenderedPageBreak/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gramStart"/>
      <w:r w:rsidRPr="00D97E2E">
        <w:rPr>
          <w:sz w:val="26"/>
          <w:szCs w:val="26"/>
        </w:rPr>
        <w:t>an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gồm</w:t>
      </w:r>
      <w:proofErr w:type="spellEnd"/>
      <w:r w:rsidRPr="00D97E2E">
        <w:rPr>
          <w:sz w:val="26"/>
          <w:szCs w:val="26"/>
        </w:rPr>
        <w:t xml:space="preserve">: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Phó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thường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như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sau</w:t>
      </w:r>
      <w:proofErr w:type="spellEnd"/>
      <w:r w:rsidRPr="00D97E2E">
        <w:rPr>
          <w:sz w:val="26"/>
          <w:szCs w:val="26"/>
        </w:rPr>
        <w:t>: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bookmarkStart w:id="0" w:name="cumtu_1"/>
      <w:r w:rsidRPr="00D97E2E">
        <w:rPr>
          <w:sz w:val="26"/>
          <w:szCs w:val="26"/>
        </w:rPr>
        <w:t xml:space="preserve">a) </w:t>
      </w:r>
      <w:proofErr w:type="spellStart"/>
      <w:r w:rsidRPr="00D97E2E">
        <w:rPr>
          <w:sz w:val="26"/>
          <w:szCs w:val="26"/>
        </w:rPr>
        <w:t>Mỗi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01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an, 01 </w:t>
      </w:r>
      <w:proofErr w:type="spellStart"/>
      <w:r w:rsidRPr="00D97E2E">
        <w:rPr>
          <w:sz w:val="26"/>
          <w:szCs w:val="26"/>
        </w:rPr>
        <w:t>Phó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là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theo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12/2010/QĐ-UBND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20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9 </w:t>
      </w:r>
      <w:proofErr w:type="spellStart"/>
      <w:r w:rsidRPr="00D97E2E">
        <w:rPr>
          <w:sz w:val="26"/>
          <w:szCs w:val="26"/>
        </w:rPr>
        <w:t>năm</w:t>
      </w:r>
      <w:proofErr w:type="spellEnd"/>
      <w:r w:rsidRPr="00D97E2E">
        <w:rPr>
          <w:sz w:val="26"/>
          <w:szCs w:val="26"/>
        </w:rPr>
        <w:t xml:space="preserve"> 2010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Ủy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>;</w:t>
      </w:r>
      <w:bookmarkEnd w:id="0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b) </w:t>
      </w:r>
      <w:proofErr w:type="spellStart"/>
      <w:r w:rsidRPr="00D97E2E">
        <w:rPr>
          <w:sz w:val="26"/>
          <w:szCs w:val="26"/>
        </w:rPr>
        <w:t>Mỗi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01 </w:t>
      </w:r>
      <w:proofErr w:type="spellStart"/>
      <w:r w:rsidRPr="00D97E2E">
        <w:rPr>
          <w:sz w:val="26"/>
          <w:szCs w:val="26"/>
        </w:rPr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gramStart"/>
      <w:r w:rsidRPr="00D97E2E">
        <w:rPr>
          <w:sz w:val="26"/>
          <w:szCs w:val="26"/>
        </w:rPr>
        <w:t>an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thường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gồm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có</w:t>
      </w:r>
      <w:proofErr w:type="spellEnd"/>
      <w:r w:rsidRPr="00D97E2E">
        <w:rPr>
          <w:sz w:val="26"/>
          <w:szCs w:val="26"/>
        </w:rPr>
        <w:t xml:space="preserve"> 03 </w:t>
      </w:r>
      <w:proofErr w:type="spellStart"/>
      <w:r w:rsidRPr="00D97E2E">
        <w:rPr>
          <w:sz w:val="26"/>
          <w:szCs w:val="26"/>
        </w:rPr>
        <w:t>người</w:t>
      </w:r>
      <w:proofErr w:type="spellEnd"/>
      <w:r w:rsidRPr="00D97E2E">
        <w:rPr>
          <w:sz w:val="26"/>
          <w:szCs w:val="26"/>
        </w:rPr>
        <w:t>;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c) </w:t>
      </w:r>
      <w:proofErr w:type="spellStart"/>
      <w:r w:rsidRPr="00D97E2E">
        <w:rPr>
          <w:sz w:val="26"/>
          <w:szCs w:val="26"/>
        </w:rPr>
        <w:t>Mỗi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01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; </w:t>
      </w:r>
      <w:proofErr w:type="spellStart"/>
      <w:r w:rsidRPr="00D97E2E">
        <w:rPr>
          <w:sz w:val="26"/>
          <w:szCs w:val="26"/>
        </w:rPr>
        <w:t>đối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với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loại</w:t>
      </w:r>
      <w:proofErr w:type="spellEnd"/>
      <w:r w:rsidRPr="00D97E2E">
        <w:rPr>
          <w:sz w:val="26"/>
          <w:szCs w:val="26"/>
        </w:rPr>
        <w:t xml:space="preserve"> 1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thuộc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trọng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điểm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phức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về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ninh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trật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tự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theo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nhận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trọng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điểm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phức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về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ninh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trật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tự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02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>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2. </w:t>
      </w:r>
      <w:proofErr w:type="spellStart"/>
      <w:r w:rsidRPr="00D97E2E">
        <w:rPr>
          <w:sz w:val="26"/>
          <w:szCs w:val="26"/>
        </w:rPr>
        <w:t>Chế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sách</w:t>
      </w:r>
      <w:proofErr w:type="spellEnd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bookmarkStart w:id="1" w:name="cumtu_2"/>
      <w:r w:rsidRPr="00D97E2E">
        <w:rPr>
          <w:sz w:val="26"/>
          <w:szCs w:val="26"/>
        </w:rPr>
        <w:t xml:space="preserve">a)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Phó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chế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tiền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lương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các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chế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khác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theo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Điều</w:t>
      </w:r>
      <w:proofErr w:type="spellEnd"/>
      <w:r w:rsidRPr="00D97E2E">
        <w:rPr>
          <w:sz w:val="26"/>
          <w:szCs w:val="26"/>
        </w:rPr>
        <w:t xml:space="preserve"> 3 </w:t>
      </w:r>
      <w:proofErr w:type="spellStart"/>
      <w:r w:rsidRPr="00D97E2E">
        <w:rPr>
          <w:sz w:val="26"/>
          <w:szCs w:val="26"/>
        </w:rPr>
        <w:t>Thông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tư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tịch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03/2010/TTLT-BNV-BTC-BLĐTB&amp;XH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27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5 </w:t>
      </w:r>
      <w:proofErr w:type="spellStart"/>
      <w:r w:rsidRPr="00D97E2E">
        <w:rPr>
          <w:sz w:val="26"/>
          <w:szCs w:val="26"/>
        </w:rPr>
        <w:t>năm</w:t>
      </w:r>
      <w:proofErr w:type="spellEnd"/>
      <w:r w:rsidRPr="00D97E2E">
        <w:rPr>
          <w:sz w:val="26"/>
          <w:szCs w:val="26"/>
        </w:rPr>
        <w:t xml:space="preserve"> 2010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Bộ</w:t>
      </w:r>
      <w:proofErr w:type="spellEnd"/>
      <w:r w:rsidRPr="00D97E2E">
        <w:rPr>
          <w:sz w:val="26"/>
          <w:szCs w:val="26"/>
        </w:rPr>
        <w:t xml:space="preserve">: </w:t>
      </w:r>
      <w:proofErr w:type="spellStart"/>
      <w:r w:rsidRPr="00D97E2E">
        <w:rPr>
          <w:sz w:val="26"/>
          <w:szCs w:val="26"/>
        </w:rPr>
        <w:t>Nội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vụ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Tài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, Lao </w:t>
      </w:r>
      <w:proofErr w:type="spellStart"/>
      <w:r w:rsidRPr="00D97E2E">
        <w:rPr>
          <w:sz w:val="26"/>
          <w:szCs w:val="26"/>
        </w:rPr>
        <w:t>động</w:t>
      </w:r>
      <w:proofErr w:type="spellEnd"/>
      <w:r w:rsidRPr="00D97E2E">
        <w:rPr>
          <w:sz w:val="26"/>
          <w:szCs w:val="26"/>
        </w:rPr>
        <w:t xml:space="preserve"> - </w:t>
      </w:r>
      <w:proofErr w:type="spellStart"/>
      <w:r w:rsidRPr="00D97E2E">
        <w:rPr>
          <w:sz w:val="26"/>
          <w:szCs w:val="26"/>
        </w:rPr>
        <w:t>Thương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binh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hội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hướng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dẫn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hiện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Nghị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92/2009/NĐ-CP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phủ</w:t>
      </w:r>
      <w:proofErr w:type="spellEnd"/>
      <w:r w:rsidRPr="00D97E2E">
        <w:rPr>
          <w:sz w:val="26"/>
          <w:szCs w:val="26"/>
        </w:rPr>
        <w:t>;</w:t>
      </w:r>
      <w:bookmarkEnd w:id="1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b)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thường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bằng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hệ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1</w:t>
      </w:r>
      <w:proofErr w:type="gramStart"/>
      <w:r w:rsidRPr="00D97E2E">
        <w:rPr>
          <w:sz w:val="26"/>
          <w:szCs w:val="26"/>
        </w:rPr>
        <w:t>,00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mức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lương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thiểu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chung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cán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bộ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>;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c)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bằng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hệ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0</w:t>
      </w:r>
      <w:proofErr w:type="gramStart"/>
      <w:r w:rsidRPr="00D97E2E">
        <w:rPr>
          <w:sz w:val="26"/>
          <w:szCs w:val="26"/>
        </w:rPr>
        <w:t>,90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mức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lương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thiểu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chung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cán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bộ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>;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d) </w:t>
      </w:r>
      <w:proofErr w:type="spellStart"/>
      <w:r w:rsidRPr="00D97E2E">
        <w:rPr>
          <w:sz w:val="26"/>
          <w:szCs w:val="26"/>
        </w:rPr>
        <w:t>Chế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đào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tạo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huấn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luyện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bồi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dưỡng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trang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hiện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proofErr w:type="gramStart"/>
      <w:r w:rsidRPr="00D97E2E">
        <w:rPr>
          <w:sz w:val="26"/>
          <w:szCs w:val="26"/>
        </w:rPr>
        <w:t>theo</w:t>
      </w:r>
      <w:proofErr w:type="spellEnd"/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Nghị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73/2009/NĐ-CP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phủ</w:t>
      </w:r>
      <w:proofErr w:type="spellEnd"/>
      <w:r w:rsidRPr="00D97E2E">
        <w:rPr>
          <w:sz w:val="26"/>
          <w:szCs w:val="26"/>
        </w:rPr>
        <w:t>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97E2E">
        <w:rPr>
          <w:b/>
          <w:bCs/>
          <w:sz w:val="26"/>
          <w:szCs w:val="26"/>
        </w:rPr>
        <w:t>Điều</w:t>
      </w:r>
      <w:proofErr w:type="spellEnd"/>
      <w:r w:rsidRPr="00D97E2E">
        <w:rPr>
          <w:b/>
          <w:bCs/>
          <w:sz w:val="26"/>
          <w:szCs w:val="26"/>
        </w:rPr>
        <w:t xml:space="preserve"> 2.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Việc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thường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do </w:t>
      </w:r>
      <w:proofErr w:type="spellStart"/>
      <w:r w:rsidRPr="00D97E2E">
        <w:rPr>
          <w:sz w:val="26"/>
          <w:szCs w:val="26"/>
        </w:rPr>
        <w:t>Chủ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tịch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Ủy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nhận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sau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khi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huyện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trình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tịch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Uỷ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huyện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phê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chuẩn</w:t>
      </w:r>
      <w:proofErr w:type="spellEnd"/>
      <w:r w:rsidRPr="00D97E2E">
        <w:rPr>
          <w:sz w:val="26"/>
          <w:szCs w:val="26"/>
        </w:rPr>
        <w:t>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97E2E">
        <w:rPr>
          <w:b/>
          <w:bCs/>
          <w:sz w:val="26"/>
          <w:szCs w:val="26"/>
        </w:rPr>
        <w:t>Điều</w:t>
      </w:r>
      <w:proofErr w:type="spellEnd"/>
      <w:r w:rsidRPr="00D97E2E">
        <w:rPr>
          <w:b/>
          <w:bCs/>
          <w:sz w:val="26"/>
          <w:szCs w:val="26"/>
        </w:rPr>
        <w:t xml:space="preserve"> 3.</w:t>
      </w:r>
      <w:proofErr w:type="gramEnd"/>
      <w:r w:rsidRPr="00D97E2E">
        <w:rPr>
          <w:b/>
          <w:bCs/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Điều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khoản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hành</w:t>
      </w:r>
      <w:proofErr w:type="spellEnd"/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1.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này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có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hiệu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sau</w:t>
      </w:r>
      <w:proofErr w:type="spellEnd"/>
      <w:r w:rsidRPr="00D97E2E">
        <w:rPr>
          <w:sz w:val="26"/>
          <w:szCs w:val="26"/>
        </w:rPr>
        <w:t xml:space="preserve"> 10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kể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từ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ký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thay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thế</w:t>
      </w:r>
      <w:proofErr w:type="spellEnd"/>
      <w:r w:rsidRPr="00D97E2E">
        <w:rPr>
          <w:sz w:val="26"/>
          <w:szCs w:val="26"/>
        </w:rPr>
        <w:t xml:space="preserve">: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249/2000/QĐ-UB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14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4 </w:t>
      </w:r>
      <w:proofErr w:type="spellStart"/>
      <w:r w:rsidRPr="00D97E2E">
        <w:rPr>
          <w:sz w:val="26"/>
          <w:szCs w:val="26"/>
        </w:rPr>
        <w:t>năm</w:t>
      </w:r>
      <w:proofErr w:type="spellEnd"/>
      <w:r w:rsidRPr="00D97E2E">
        <w:rPr>
          <w:sz w:val="26"/>
          <w:szCs w:val="26"/>
        </w:rPr>
        <w:t xml:space="preserve"> 2000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Ủy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về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việc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bố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trí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mức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thị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trấn</w:t>
      </w:r>
      <w:proofErr w:type="spellEnd"/>
      <w:r w:rsidRPr="00D97E2E">
        <w:rPr>
          <w:sz w:val="26"/>
          <w:szCs w:val="26"/>
        </w:rPr>
        <w:t xml:space="preserve">; </w:t>
      </w:r>
      <w:proofErr w:type="spellStart"/>
      <w:r w:rsidRPr="00D97E2E">
        <w:rPr>
          <w:sz w:val="26"/>
          <w:szCs w:val="26"/>
        </w:rPr>
        <w:t>Khoản</w:t>
      </w:r>
      <w:proofErr w:type="spellEnd"/>
      <w:r w:rsidRPr="00D97E2E">
        <w:rPr>
          <w:sz w:val="26"/>
          <w:szCs w:val="26"/>
        </w:rPr>
        <w:t xml:space="preserve"> 3, </w:t>
      </w:r>
      <w:proofErr w:type="spellStart"/>
      <w:r w:rsidRPr="00D97E2E">
        <w:rPr>
          <w:sz w:val="26"/>
          <w:szCs w:val="26"/>
        </w:rPr>
        <w:t>Điều</w:t>
      </w:r>
      <w:proofErr w:type="spellEnd"/>
      <w:r w:rsidRPr="00D97E2E">
        <w:rPr>
          <w:sz w:val="26"/>
          <w:szCs w:val="26"/>
        </w:rPr>
        <w:t xml:space="preserve"> 6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09/2010/QĐ-UBND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31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8 </w:t>
      </w:r>
      <w:proofErr w:type="spellStart"/>
      <w:r w:rsidRPr="00D97E2E">
        <w:rPr>
          <w:sz w:val="26"/>
          <w:szCs w:val="26"/>
        </w:rPr>
        <w:t>năm</w:t>
      </w:r>
      <w:proofErr w:type="spellEnd"/>
      <w:r w:rsidRPr="00D97E2E">
        <w:rPr>
          <w:sz w:val="26"/>
          <w:szCs w:val="26"/>
        </w:rPr>
        <w:t xml:space="preserve"> 2010 </w:t>
      </w:r>
      <w:proofErr w:type="spellStart"/>
      <w:r w:rsidRPr="00D97E2E">
        <w:rPr>
          <w:sz w:val="26"/>
          <w:szCs w:val="26"/>
        </w:rPr>
        <w:t>của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Ủy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về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danh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số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lượng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mức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với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những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người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hoạt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động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không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chuyên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trách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tổ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phố</w:t>
      </w:r>
      <w:proofErr w:type="spellEnd"/>
      <w:r w:rsidRPr="00D97E2E">
        <w:rPr>
          <w:sz w:val="26"/>
          <w:szCs w:val="26"/>
        </w:rPr>
        <w:t>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r w:rsidRPr="00D97E2E">
        <w:rPr>
          <w:sz w:val="26"/>
          <w:szCs w:val="26"/>
        </w:rPr>
        <w:t xml:space="preserve">2. </w:t>
      </w:r>
      <w:proofErr w:type="spellStart"/>
      <w:r w:rsidRPr="00D97E2E">
        <w:rPr>
          <w:sz w:val="26"/>
          <w:szCs w:val="26"/>
        </w:rPr>
        <w:t>Mức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cấp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với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thường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luân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viên</w:t>
      </w:r>
      <w:proofErr w:type="spellEnd"/>
      <w:r w:rsidRPr="00D97E2E">
        <w:rPr>
          <w:sz w:val="26"/>
          <w:szCs w:val="26"/>
        </w:rPr>
        <w:t xml:space="preserve"> ở </w:t>
      </w:r>
      <w:proofErr w:type="spellStart"/>
      <w:r w:rsidRPr="00D97E2E">
        <w:rPr>
          <w:sz w:val="26"/>
          <w:szCs w:val="26"/>
        </w:rPr>
        <w:t>thôn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tại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Khoản</w:t>
      </w:r>
      <w:proofErr w:type="spellEnd"/>
      <w:r w:rsidRPr="00D97E2E">
        <w:rPr>
          <w:sz w:val="26"/>
          <w:szCs w:val="26"/>
        </w:rPr>
        <w:t xml:space="preserve"> 2 </w:t>
      </w:r>
      <w:proofErr w:type="spellStart"/>
      <w:r w:rsidRPr="00D97E2E">
        <w:rPr>
          <w:sz w:val="26"/>
          <w:szCs w:val="26"/>
        </w:rPr>
        <w:t>Điều</w:t>
      </w:r>
      <w:proofErr w:type="spellEnd"/>
      <w:r w:rsidRPr="00D97E2E">
        <w:rPr>
          <w:sz w:val="26"/>
          <w:szCs w:val="26"/>
        </w:rPr>
        <w:t xml:space="preserve"> 1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này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được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hiện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kể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từ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ngày</w:t>
      </w:r>
      <w:proofErr w:type="spellEnd"/>
      <w:r w:rsidRPr="00D97E2E">
        <w:rPr>
          <w:sz w:val="26"/>
          <w:szCs w:val="26"/>
        </w:rPr>
        <w:t xml:space="preserve"> 01 </w:t>
      </w:r>
      <w:proofErr w:type="spellStart"/>
      <w:r w:rsidRPr="00D97E2E">
        <w:rPr>
          <w:sz w:val="26"/>
          <w:szCs w:val="26"/>
        </w:rPr>
        <w:t>tháng</w:t>
      </w:r>
      <w:proofErr w:type="spellEnd"/>
      <w:r w:rsidRPr="00D97E2E">
        <w:rPr>
          <w:sz w:val="26"/>
          <w:szCs w:val="26"/>
        </w:rPr>
        <w:t xml:space="preserve"> 01 </w:t>
      </w:r>
      <w:proofErr w:type="spellStart"/>
      <w:r w:rsidRPr="00D97E2E">
        <w:rPr>
          <w:sz w:val="26"/>
          <w:szCs w:val="26"/>
        </w:rPr>
        <w:t>năm</w:t>
      </w:r>
      <w:proofErr w:type="spellEnd"/>
      <w:r w:rsidRPr="00D97E2E">
        <w:rPr>
          <w:sz w:val="26"/>
          <w:szCs w:val="26"/>
        </w:rPr>
        <w:t xml:space="preserve"> 2012.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97E2E">
        <w:rPr>
          <w:b/>
          <w:bCs/>
          <w:sz w:val="26"/>
          <w:szCs w:val="26"/>
        </w:rPr>
        <w:lastRenderedPageBreak/>
        <w:t>Điều</w:t>
      </w:r>
      <w:proofErr w:type="spellEnd"/>
      <w:r w:rsidRPr="00D97E2E">
        <w:rPr>
          <w:b/>
          <w:bCs/>
          <w:sz w:val="26"/>
          <w:szCs w:val="26"/>
        </w:rPr>
        <w:t xml:space="preserve"> 4.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Sở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Nội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vụ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trì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phối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hợp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với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Sở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Tài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các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đơn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vị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quan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chịu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trách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nhiệm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hướng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dẫn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proofErr w:type="gramStart"/>
      <w:r w:rsidRPr="00D97E2E">
        <w:rPr>
          <w:sz w:val="26"/>
          <w:szCs w:val="26"/>
        </w:rPr>
        <w:t>theo</w:t>
      </w:r>
      <w:proofErr w:type="spellEnd"/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dõi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kiểm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tra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đôn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thực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hiện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này</w:t>
      </w:r>
      <w:proofErr w:type="spellEnd"/>
      <w:r w:rsidRPr="00D97E2E">
        <w:rPr>
          <w:sz w:val="26"/>
          <w:szCs w:val="26"/>
        </w:rPr>
        <w:t>.</w:t>
      </w:r>
    </w:p>
    <w:p w:rsidR="00BA23BA" w:rsidRPr="00D97E2E" w:rsidRDefault="00BA23BA" w:rsidP="00D97E2E">
      <w:pPr>
        <w:pStyle w:val="NormalWeb"/>
        <w:spacing w:before="120" w:beforeAutospacing="0" w:after="120" w:afterAutospacing="0" w:line="36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D97E2E">
        <w:rPr>
          <w:b/>
          <w:bCs/>
          <w:sz w:val="26"/>
          <w:szCs w:val="26"/>
        </w:rPr>
        <w:t>Điều</w:t>
      </w:r>
      <w:proofErr w:type="spellEnd"/>
      <w:r w:rsidRPr="00D97E2E">
        <w:rPr>
          <w:b/>
          <w:bCs/>
          <w:sz w:val="26"/>
          <w:szCs w:val="26"/>
        </w:rPr>
        <w:t xml:space="preserve"> 5.</w:t>
      </w:r>
      <w:proofErr w:type="gram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Chánh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Văn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phòng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Ủy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Giám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Sở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Nội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vụ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Giám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Công</w:t>
      </w:r>
      <w:proofErr w:type="spellEnd"/>
      <w:r w:rsidRPr="00D97E2E">
        <w:rPr>
          <w:sz w:val="26"/>
          <w:szCs w:val="26"/>
        </w:rPr>
        <w:t xml:space="preserve"> an </w:t>
      </w:r>
      <w:proofErr w:type="spellStart"/>
      <w:r w:rsidRPr="00D97E2E">
        <w:rPr>
          <w:sz w:val="26"/>
          <w:szCs w:val="26"/>
        </w:rPr>
        <w:t>tỉnh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Giám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đốc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Sở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Tài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chính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trưởng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các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sở</w:t>
      </w:r>
      <w:proofErr w:type="spellEnd"/>
      <w:r w:rsidRPr="00D97E2E">
        <w:rPr>
          <w:sz w:val="26"/>
          <w:szCs w:val="26"/>
        </w:rPr>
        <w:t xml:space="preserve">, ban, </w:t>
      </w:r>
      <w:proofErr w:type="spellStart"/>
      <w:r w:rsidRPr="00D97E2E">
        <w:rPr>
          <w:sz w:val="26"/>
          <w:szCs w:val="26"/>
        </w:rPr>
        <w:t>ngành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có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liên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quan</w:t>
      </w:r>
      <w:proofErr w:type="spellEnd"/>
      <w:r w:rsidRPr="00D97E2E">
        <w:rPr>
          <w:sz w:val="26"/>
          <w:szCs w:val="26"/>
        </w:rPr>
        <w:t xml:space="preserve">; </w:t>
      </w:r>
      <w:proofErr w:type="spellStart"/>
      <w:r w:rsidRPr="00D97E2E">
        <w:rPr>
          <w:sz w:val="26"/>
          <w:szCs w:val="26"/>
        </w:rPr>
        <w:t>Chủ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tịch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Uỷ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huyện</w:t>
      </w:r>
      <w:proofErr w:type="spellEnd"/>
      <w:r w:rsidRPr="00D97E2E">
        <w:rPr>
          <w:sz w:val="26"/>
          <w:szCs w:val="26"/>
        </w:rPr>
        <w:t xml:space="preserve">, </w:t>
      </w:r>
      <w:proofErr w:type="spellStart"/>
      <w:r w:rsidRPr="00D97E2E">
        <w:rPr>
          <w:sz w:val="26"/>
          <w:szCs w:val="26"/>
        </w:rPr>
        <w:t>thành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phố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và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Chủ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tịch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Uỷ</w:t>
      </w:r>
      <w:proofErr w:type="spellEnd"/>
      <w:r w:rsidRPr="00D97E2E">
        <w:rPr>
          <w:sz w:val="26"/>
          <w:szCs w:val="26"/>
        </w:rPr>
        <w:t xml:space="preserve"> ban </w:t>
      </w:r>
      <w:proofErr w:type="spellStart"/>
      <w:r w:rsidRPr="00D97E2E">
        <w:rPr>
          <w:sz w:val="26"/>
          <w:szCs w:val="26"/>
        </w:rPr>
        <w:t>nhân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dân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xã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chịu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trách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nhiệm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thi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hành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Quyết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định</w:t>
      </w:r>
      <w:proofErr w:type="spellEnd"/>
      <w:r w:rsidRPr="00D97E2E">
        <w:rPr>
          <w:sz w:val="26"/>
          <w:szCs w:val="26"/>
        </w:rPr>
        <w:t xml:space="preserve"> </w:t>
      </w:r>
      <w:proofErr w:type="spellStart"/>
      <w:r w:rsidRPr="00D97E2E">
        <w:rPr>
          <w:sz w:val="26"/>
          <w:szCs w:val="26"/>
        </w:rPr>
        <w:t>này</w:t>
      </w:r>
      <w:proofErr w:type="spellEnd"/>
      <w:r w:rsidRPr="00D97E2E">
        <w:rPr>
          <w:sz w:val="26"/>
          <w:szCs w:val="26"/>
        </w:rPr>
        <w:t>./.</w:t>
      </w:r>
    </w:p>
    <w:p w:rsidR="00BA23BA" w:rsidRDefault="00BA23BA" w:rsidP="00BA23BA">
      <w:pPr>
        <w:pStyle w:val="NormalWeb"/>
        <w:spacing w:after="120" w:after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BA23BA" w:rsidTr="00B93DE5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Default="00BA23BA" w:rsidP="00B93DE5">
            <w:pPr>
              <w:pStyle w:val="NormalWeb"/>
              <w:spacing w:after="12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3BA" w:rsidRPr="00C47178" w:rsidRDefault="00BA23BA" w:rsidP="00B93DE5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C47178">
              <w:rPr>
                <w:b/>
                <w:bCs/>
                <w:sz w:val="26"/>
                <w:szCs w:val="26"/>
              </w:rPr>
              <w:t>TM. UỶ BAN NHÂN DÂN TỈNH</w:t>
            </w:r>
            <w:r w:rsidRPr="00C47178">
              <w:rPr>
                <w:b/>
                <w:bCs/>
                <w:sz w:val="26"/>
                <w:szCs w:val="26"/>
              </w:rPr>
              <w:br/>
              <w:t>CHỦ TỊCH</w:t>
            </w:r>
            <w:r w:rsidRPr="00C47178">
              <w:rPr>
                <w:b/>
                <w:bCs/>
                <w:sz w:val="26"/>
                <w:szCs w:val="26"/>
              </w:rPr>
              <w:br/>
            </w:r>
            <w:r w:rsidRPr="00C47178">
              <w:rPr>
                <w:b/>
                <w:bCs/>
                <w:sz w:val="26"/>
                <w:szCs w:val="26"/>
              </w:rPr>
              <w:br/>
            </w:r>
            <w:r w:rsidR="00C47178" w:rsidRPr="00C47178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00C47178" w:rsidRPr="00C47178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="00C47178" w:rsidRPr="00C471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47178" w:rsidRPr="00C47178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="00C47178" w:rsidRPr="00C47178">
              <w:rPr>
                <w:b/>
                <w:bCs/>
                <w:sz w:val="26"/>
                <w:szCs w:val="26"/>
              </w:rPr>
              <w:t>)</w:t>
            </w:r>
            <w:r w:rsidRPr="00C47178">
              <w:rPr>
                <w:b/>
                <w:bCs/>
                <w:sz w:val="26"/>
                <w:szCs w:val="26"/>
              </w:rPr>
              <w:br/>
            </w:r>
            <w:r w:rsidRPr="00C47178">
              <w:rPr>
                <w:b/>
                <w:bCs/>
                <w:sz w:val="26"/>
                <w:szCs w:val="26"/>
              </w:rPr>
              <w:br/>
            </w:r>
            <w:r w:rsidRPr="00C47178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C47178">
              <w:rPr>
                <w:b/>
                <w:bCs/>
                <w:sz w:val="26"/>
                <w:szCs w:val="26"/>
              </w:rPr>
              <w:t>Phạm</w:t>
            </w:r>
            <w:proofErr w:type="spellEnd"/>
            <w:r w:rsidRPr="00C471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178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Pr="00C4717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7178"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</w:tbl>
    <w:p w:rsidR="00BA23BA" w:rsidRDefault="00BA23BA" w:rsidP="00BA23BA">
      <w:pPr>
        <w:pStyle w:val="NormalWeb"/>
        <w:spacing w:after="120" w:afterAutospacing="0"/>
      </w:pPr>
      <w:r>
        <w:t> </w:t>
      </w:r>
    </w:p>
    <w:p w:rsidR="00114E18" w:rsidRDefault="00114E18"/>
    <w:sectPr w:rsidR="00114E18" w:rsidSect="00870DB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3BA"/>
    <w:rsid w:val="00000D97"/>
    <w:rsid w:val="0000300B"/>
    <w:rsid w:val="000036CE"/>
    <w:rsid w:val="00025311"/>
    <w:rsid w:val="00025402"/>
    <w:rsid w:val="00071125"/>
    <w:rsid w:val="00080BE7"/>
    <w:rsid w:val="00087003"/>
    <w:rsid w:val="000B13E4"/>
    <w:rsid w:val="000B38E0"/>
    <w:rsid w:val="000C520A"/>
    <w:rsid w:val="000C64BB"/>
    <w:rsid w:val="000E233D"/>
    <w:rsid w:val="000F6CCD"/>
    <w:rsid w:val="00105B9B"/>
    <w:rsid w:val="00111898"/>
    <w:rsid w:val="00113B21"/>
    <w:rsid w:val="00114E18"/>
    <w:rsid w:val="00120F42"/>
    <w:rsid w:val="0012710F"/>
    <w:rsid w:val="00143558"/>
    <w:rsid w:val="00144586"/>
    <w:rsid w:val="001576A4"/>
    <w:rsid w:val="00161490"/>
    <w:rsid w:val="00167883"/>
    <w:rsid w:val="00190E91"/>
    <w:rsid w:val="001911CD"/>
    <w:rsid w:val="00193D88"/>
    <w:rsid w:val="001A0833"/>
    <w:rsid w:val="001B0607"/>
    <w:rsid w:val="001B4ABA"/>
    <w:rsid w:val="001B6A12"/>
    <w:rsid w:val="001F671D"/>
    <w:rsid w:val="00226551"/>
    <w:rsid w:val="00230873"/>
    <w:rsid w:val="002463F1"/>
    <w:rsid w:val="0025138A"/>
    <w:rsid w:val="0025263B"/>
    <w:rsid w:val="00253792"/>
    <w:rsid w:val="00253CB6"/>
    <w:rsid w:val="00273BA7"/>
    <w:rsid w:val="00280FD9"/>
    <w:rsid w:val="00283D49"/>
    <w:rsid w:val="00287E08"/>
    <w:rsid w:val="00292A50"/>
    <w:rsid w:val="00295D53"/>
    <w:rsid w:val="002A2A76"/>
    <w:rsid w:val="002A3513"/>
    <w:rsid w:val="002B0474"/>
    <w:rsid w:val="002D32C0"/>
    <w:rsid w:val="0030336D"/>
    <w:rsid w:val="00303DD1"/>
    <w:rsid w:val="00317262"/>
    <w:rsid w:val="003253BB"/>
    <w:rsid w:val="003400EB"/>
    <w:rsid w:val="00341262"/>
    <w:rsid w:val="003541C5"/>
    <w:rsid w:val="00360BC6"/>
    <w:rsid w:val="00360D0A"/>
    <w:rsid w:val="003777CE"/>
    <w:rsid w:val="00381856"/>
    <w:rsid w:val="003861C4"/>
    <w:rsid w:val="003954E2"/>
    <w:rsid w:val="003A3955"/>
    <w:rsid w:val="003A542D"/>
    <w:rsid w:val="003A7EE6"/>
    <w:rsid w:val="003B044A"/>
    <w:rsid w:val="003B47C0"/>
    <w:rsid w:val="003B6900"/>
    <w:rsid w:val="003E04D4"/>
    <w:rsid w:val="003E1151"/>
    <w:rsid w:val="003E7F15"/>
    <w:rsid w:val="003F0001"/>
    <w:rsid w:val="003F0D75"/>
    <w:rsid w:val="0041491B"/>
    <w:rsid w:val="00416814"/>
    <w:rsid w:val="00434DC4"/>
    <w:rsid w:val="00444A48"/>
    <w:rsid w:val="00456B8A"/>
    <w:rsid w:val="00462CF9"/>
    <w:rsid w:val="004776C9"/>
    <w:rsid w:val="00483840"/>
    <w:rsid w:val="00486D26"/>
    <w:rsid w:val="004A6B6F"/>
    <w:rsid w:val="004A79A1"/>
    <w:rsid w:val="004B77BD"/>
    <w:rsid w:val="004C4503"/>
    <w:rsid w:val="004C6FB3"/>
    <w:rsid w:val="004D0771"/>
    <w:rsid w:val="004D7BF3"/>
    <w:rsid w:val="004E6A96"/>
    <w:rsid w:val="004F2D2B"/>
    <w:rsid w:val="004F7753"/>
    <w:rsid w:val="00505E73"/>
    <w:rsid w:val="00510C7B"/>
    <w:rsid w:val="00513865"/>
    <w:rsid w:val="00517D46"/>
    <w:rsid w:val="00524781"/>
    <w:rsid w:val="00546354"/>
    <w:rsid w:val="00550F61"/>
    <w:rsid w:val="0056501C"/>
    <w:rsid w:val="00574206"/>
    <w:rsid w:val="00584F2B"/>
    <w:rsid w:val="005C0534"/>
    <w:rsid w:val="005C39E6"/>
    <w:rsid w:val="005E3408"/>
    <w:rsid w:val="00601849"/>
    <w:rsid w:val="006102FC"/>
    <w:rsid w:val="006364A5"/>
    <w:rsid w:val="00651C1A"/>
    <w:rsid w:val="00654ACC"/>
    <w:rsid w:val="00672C48"/>
    <w:rsid w:val="006814FA"/>
    <w:rsid w:val="00683A20"/>
    <w:rsid w:val="006919B6"/>
    <w:rsid w:val="00693EEE"/>
    <w:rsid w:val="006B7980"/>
    <w:rsid w:val="006D1A28"/>
    <w:rsid w:val="006D3981"/>
    <w:rsid w:val="006E49AF"/>
    <w:rsid w:val="006E6C5F"/>
    <w:rsid w:val="006E71BF"/>
    <w:rsid w:val="006F6E8E"/>
    <w:rsid w:val="007015C0"/>
    <w:rsid w:val="00707BA5"/>
    <w:rsid w:val="00711115"/>
    <w:rsid w:val="0072375E"/>
    <w:rsid w:val="0072776B"/>
    <w:rsid w:val="007435EE"/>
    <w:rsid w:val="007503CF"/>
    <w:rsid w:val="00756B01"/>
    <w:rsid w:val="00763918"/>
    <w:rsid w:val="00765947"/>
    <w:rsid w:val="00765E05"/>
    <w:rsid w:val="00784B0F"/>
    <w:rsid w:val="007875CB"/>
    <w:rsid w:val="00792E63"/>
    <w:rsid w:val="007A1777"/>
    <w:rsid w:val="007A3B6D"/>
    <w:rsid w:val="007B1B44"/>
    <w:rsid w:val="007B49FC"/>
    <w:rsid w:val="007C0DC1"/>
    <w:rsid w:val="007E0B00"/>
    <w:rsid w:val="00800FC6"/>
    <w:rsid w:val="00817492"/>
    <w:rsid w:val="00820304"/>
    <w:rsid w:val="00821290"/>
    <w:rsid w:val="00827948"/>
    <w:rsid w:val="00840C43"/>
    <w:rsid w:val="00841169"/>
    <w:rsid w:val="00847C7F"/>
    <w:rsid w:val="00865C80"/>
    <w:rsid w:val="00866831"/>
    <w:rsid w:val="00870DBF"/>
    <w:rsid w:val="00883142"/>
    <w:rsid w:val="00885353"/>
    <w:rsid w:val="00894FB1"/>
    <w:rsid w:val="008B7BE8"/>
    <w:rsid w:val="008C1AED"/>
    <w:rsid w:val="008C2551"/>
    <w:rsid w:val="008C26C7"/>
    <w:rsid w:val="008D6B9E"/>
    <w:rsid w:val="00903EAF"/>
    <w:rsid w:val="00904FF7"/>
    <w:rsid w:val="009068B9"/>
    <w:rsid w:val="00926BD1"/>
    <w:rsid w:val="00930DD6"/>
    <w:rsid w:val="0093273F"/>
    <w:rsid w:val="00933ED5"/>
    <w:rsid w:val="009410E4"/>
    <w:rsid w:val="009521C3"/>
    <w:rsid w:val="00956C42"/>
    <w:rsid w:val="009619AC"/>
    <w:rsid w:val="00962817"/>
    <w:rsid w:val="00976873"/>
    <w:rsid w:val="0097784B"/>
    <w:rsid w:val="009806AF"/>
    <w:rsid w:val="009835B2"/>
    <w:rsid w:val="009D3FA6"/>
    <w:rsid w:val="009D4EB0"/>
    <w:rsid w:val="009D7B25"/>
    <w:rsid w:val="009E2FE0"/>
    <w:rsid w:val="009E4D9E"/>
    <w:rsid w:val="009F0BB3"/>
    <w:rsid w:val="00A0036E"/>
    <w:rsid w:val="00A4365D"/>
    <w:rsid w:val="00A45E6B"/>
    <w:rsid w:val="00A53528"/>
    <w:rsid w:val="00A55B2F"/>
    <w:rsid w:val="00A87D9B"/>
    <w:rsid w:val="00AB255F"/>
    <w:rsid w:val="00AB40A3"/>
    <w:rsid w:val="00AB59CB"/>
    <w:rsid w:val="00AC1008"/>
    <w:rsid w:val="00AD3274"/>
    <w:rsid w:val="00AD660A"/>
    <w:rsid w:val="00AD6C7E"/>
    <w:rsid w:val="00AE42E7"/>
    <w:rsid w:val="00B31473"/>
    <w:rsid w:val="00B418A0"/>
    <w:rsid w:val="00B44D91"/>
    <w:rsid w:val="00B576E1"/>
    <w:rsid w:val="00B57F5C"/>
    <w:rsid w:val="00B60BAC"/>
    <w:rsid w:val="00B635EA"/>
    <w:rsid w:val="00B6541A"/>
    <w:rsid w:val="00B66834"/>
    <w:rsid w:val="00B749AA"/>
    <w:rsid w:val="00B77A99"/>
    <w:rsid w:val="00B77EAD"/>
    <w:rsid w:val="00B83DB5"/>
    <w:rsid w:val="00B855C0"/>
    <w:rsid w:val="00BA0082"/>
    <w:rsid w:val="00BA23BA"/>
    <w:rsid w:val="00BA743B"/>
    <w:rsid w:val="00BB1D0E"/>
    <w:rsid w:val="00BC496A"/>
    <w:rsid w:val="00BF2868"/>
    <w:rsid w:val="00C33A39"/>
    <w:rsid w:val="00C3705D"/>
    <w:rsid w:val="00C47178"/>
    <w:rsid w:val="00C707CE"/>
    <w:rsid w:val="00CA7BB4"/>
    <w:rsid w:val="00CC7E66"/>
    <w:rsid w:val="00CE047A"/>
    <w:rsid w:val="00CE0C45"/>
    <w:rsid w:val="00CF6715"/>
    <w:rsid w:val="00CF70DC"/>
    <w:rsid w:val="00D03143"/>
    <w:rsid w:val="00D4333B"/>
    <w:rsid w:val="00D5410D"/>
    <w:rsid w:val="00D552AB"/>
    <w:rsid w:val="00D62118"/>
    <w:rsid w:val="00D641D9"/>
    <w:rsid w:val="00D758EA"/>
    <w:rsid w:val="00D8173A"/>
    <w:rsid w:val="00D8334B"/>
    <w:rsid w:val="00D85EC7"/>
    <w:rsid w:val="00D9331F"/>
    <w:rsid w:val="00D93330"/>
    <w:rsid w:val="00D93A15"/>
    <w:rsid w:val="00D97E2E"/>
    <w:rsid w:val="00DA21F4"/>
    <w:rsid w:val="00DA5E2F"/>
    <w:rsid w:val="00DB57F1"/>
    <w:rsid w:val="00DB5E56"/>
    <w:rsid w:val="00DC5DF2"/>
    <w:rsid w:val="00DD5C84"/>
    <w:rsid w:val="00DE7024"/>
    <w:rsid w:val="00E0309C"/>
    <w:rsid w:val="00E15686"/>
    <w:rsid w:val="00E25C9E"/>
    <w:rsid w:val="00E70C26"/>
    <w:rsid w:val="00E86765"/>
    <w:rsid w:val="00EA32CC"/>
    <w:rsid w:val="00EA4A00"/>
    <w:rsid w:val="00EB0B8F"/>
    <w:rsid w:val="00ED0B52"/>
    <w:rsid w:val="00EE6CEC"/>
    <w:rsid w:val="00EF69C8"/>
    <w:rsid w:val="00EF7B9B"/>
    <w:rsid w:val="00F3513E"/>
    <w:rsid w:val="00F35CDF"/>
    <w:rsid w:val="00F4336F"/>
    <w:rsid w:val="00F53C25"/>
    <w:rsid w:val="00F55342"/>
    <w:rsid w:val="00F72194"/>
    <w:rsid w:val="00F72C2C"/>
    <w:rsid w:val="00F7365D"/>
    <w:rsid w:val="00F81986"/>
    <w:rsid w:val="00FA604D"/>
    <w:rsid w:val="00FB0AAA"/>
    <w:rsid w:val="00FB1730"/>
    <w:rsid w:val="00FB4480"/>
    <w:rsid w:val="00FB5587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3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1241B-B550-4250-9AFB-88DEB0FA89DF}"/>
</file>

<file path=customXml/itemProps2.xml><?xml version="1.0" encoding="utf-8"?>
<ds:datastoreItem xmlns:ds="http://schemas.openxmlformats.org/officeDocument/2006/customXml" ds:itemID="{67E7D896-56C3-45E0-8623-701382DB00D1}"/>
</file>

<file path=customXml/itemProps3.xml><?xml version="1.0" encoding="utf-8"?>
<ds:datastoreItem xmlns:ds="http://schemas.openxmlformats.org/officeDocument/2006/customXml" ds:itemID="{DC70EE78-B3CD-47A7-A8D9-514CC5182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Truong</dc:creator>
  <cp:keywords/>
  <dc:description/>
  <cp:lastModifiedBy>Nguyen Truong</cp:lastModifiedBy>
  <cp:revision>4</cp:revision>
  <dcterms:created xsi:type="dcterms:W3CDTF">2015-03-09T01:36:00Z</dcterms:created>
  <dcterms:modified xsi:type="dcterms:W3CDTF">2015-03-09T01:44:00Z</dcterms:modified>
</cp:coreProperties>
</file>